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60AD2" w14:textId="77777777" w:rsidR="00501E36" w:rsidRDefault="00501E36" w:rsidP="000925D4">
      <w:pPr>
        <w:jc w:val="both"/>
      </w:pPr>
    </w:p>
    <w:p w14:paraId="5A59E5D1" w14:textId="77777777" w:rsidR="00C65299" w:rsidRDefault="00C65299" w:rsidP="00C65299">
      <w:pPr>
        <w:jc w:val="center"/>
        <w:rPr>
          <w:rFonts w:ascii="Times New Roman" w:hAnsi="Times New Roman"/>
          <w:b/>
          <w:sz w:val="28"/>
          <w:szCs w:val="28"/>
        </w:rPr>
      </w:pPr>
      <w:r w:rsidRPr="00C65299">
        <w:rPr>
          <w:rFonts w:ascii="Times New Roman" w:hAnsi="Times New Roman"/>
          <w:b/>
          <w:sz w:val="28"/>
          <w:szCs w:val="28"/>
        </w:rPr>
        <w:t>СОДЕРЖАНИЕ</w:t>
      </w:r>
    </w:p>
    <w:sdt>
      <w:sdtPr>
        <w:rPr>
          <w:rFonts w:ascii="Calibri" w:eastAsia="Times New Roman" w:hAnsi="Calibri" w:cs="Times New Roman"/>
          <w:b w:val="0"/>
          <w:bCs w:val="0"/>
          <w:color w:val="auto"/>
          <w:sz w:val="22"/>
          <w:szCs w:val="22"/>
          <w:lang w:eastAsia="en-US"/>
        </w:rPr>
        <w:id w:val="152189498"/>
        <w:docPartObj>
          <w:docPartGallery w:val="Table of Contents"/>
          <w:docPartUnique/>
        </w:docPartObj>
      </w:sdtPr>
      <w:sdtContent>
        <w:p w14:paraId="45D2605D" w14:textId="77777777" w:rsidR="00D664B7" w:rsidRDefault="00D664B7">
          <w:pPr>
            <w:pStyle w:val="ae"/>
          </w:pPr>
        </w:p>
        <w:p w14:paraId="26854D26" w14:textId="2177BF8D" w:rsidR="00697A7A" w:rsidRPr="00346A6F" w:rsidRDefault="00D664B7" w:rsidP="00346A6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46A6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346A6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46A6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304321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_Toc228304321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D6240" w14:textId="59635107" w:rsidR="00697A7A" w:rsidRPr="00346A6F" w:rsidRDefault="00000000" w:rsidP="00346A6F">
          <w:pPr>
            <w:pStyle w:val="21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2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 Структура и характеристика ВИТИ НИЯУ МИФИ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_Toc228304322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F1AF9" w14:textId="5112AD66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3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697A7A" w:rsidRPr="00346A6F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Охрана труда и техника безопасности на ВИТИ НИЯУ МИФИ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_Toc228304323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AA79C" w14:textId="22261DB6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4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697A7A" w:rsidRPr="00346A6F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Анализ бизнес-информации подразделений предприятий.    Описание предметной области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_Toc228304324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CEDC0" w14:textId="354FDE82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5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="00697A7A" w:rsidRPr="00346A6F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Проведение анкетирования и интервьюирования клиентов для определения потребностей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_Toc228304325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9D608" w14:textId="3C936872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6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="00697A7A" w:rsidRPr="00346A6F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Мониторинг текущих технических характеристик  ПК и программного обеспечения в ВИТИ НИЯУ МИФИ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_Toc228304326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4F7B4" w14:textId="68F4E2E4" w:rsidR="00697A7A" w:rsidRPr="00346A6F" w:rsidRDefault="00000000" w:rsidP="00346A6F">
          <w:pPr>
            <w:pStyle w:val="21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7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 Анализ существующих разработок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_Toc228304327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F858B" w14:textId="4F0F2A8B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8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 Обоснование необходимости и цели разработки проекта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_Toc228304328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2CE1B" w14:textId="515F1535" w:rsidR="00697A7A" w:rsidRPr="00346A6F" w:rsidRDefault="00000000" w:rsidP="00346A6F">
          <w:pPr>
            <w:pStyle w:val="21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29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  Постановка задач для проекта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_Toc228304329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9CCE1" w14:textId="20B32364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30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3.1 Техническое задание на разработку программного продукта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_Toc228304330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5C34F" w14:textId="2C968D38" w:rsidR="00697A7A" w:rsidRPr="00346A6F" w:rsidRDefault="00000000" w:rsidP="00346A6F">
          <w:pPr>
            <w:pStyle w:val="33"/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31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3.2 Проектирование ПО. Структурно-функциональные схемы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_Toc228304331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272EF" w14:textId="4E87D488" w:rsidR="00697A7A" w:rsidRPr="00346A6F" w:rsidRDefault="00000000" w:rsidP="00346A6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32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_Toc228304332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00E5F" w14:textId="4CE4CDDC" w:rsidR="00697A7A" w:rsidRPr="00346A6F" w:rsidRDefault="00000000" w:rsidP="00346A6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33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_Toc228304333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41A4B" w14:textId="4CA52F9D" w:rsidR="00697A7A" w:rsidRPr="00346A6F" w:rsidRDefault="00000000" w:rsidP="00346A6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34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_Toc228304334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18989" w14:textId="0B6E5E18" w:rsidR="00697A7A" w:rsidRPr="00346A6F" w:rsidRDefault="00000000" w:rsidP="00346A6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304335" w:history="1">
            <w:r w:rsidR="00697A7A" w:rsidRPr="00346A6F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ПРИЛОЖЕНИЕ Б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_Toc228304335 \h </w:instrTex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A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697A7A" w:rsidRPr="00346A6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F5660" w14:textId="1DE621E4" w:rsidR="00D664B7" w:rsidRDefault="00D664B7" w:rsidP="00346A6F">
          <w:pPr>
            <w:spacing w:line="360" w:lineRule="auto"/>
          </w:pPr>
          <w:r w:rsidRPr="00346A6F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D81941C" w14:textId="77777777" w:rsidR="00D664B7" w:rsidRPr="00C65299" w:rsidRDefault="00D664B7" w:rsidP="00C6529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F1C0475" w14:textId="77777777" w:rsidR="00C65299" w:rsidRPr="00C65299" w:rsidRDefault="00C65299" w:rsidP="000925D4">
      <w:pPr>
        <w:jc w:val="both"/>
        <w:rPr>
          <w:rFonts w:ascii="Times New Roman" w:hAnsi="Times New Roman"/>
          <w:sz w:val="28"/>
          <w:szCs w:val="28"/>
        </w:rPr>
      </w:pPr>
    </w:p>
    <w:p w14:paraId="20E3FA50" w14:textId="77777777" w:rsidR="00B729A4" w:rsidRDefault="00B729A4" w:rsidP="000925D4">
      <w:pPr>
        <w:jc w:val="both"/>
        <w:rPr>
          <w:rFonts w:ascii="Times New Roman" w:hAnsi="Times New Roman"/>
          <w:sz w:val="28"/>
          <w:szCs w:val="28"/>
        </w:rPr>
      </w:pPr>
    </w:p>
    <w:p w14:paraId="650681A3" w14:textId="77777777" w:rsidR="00B729A4" w:rsidRDefault="00B729A4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5A83B5B" w14:textId="03838D36" w:rsidR="00250E10" w:rsidRDefault="00B729A4" w:rsidP="00697A7A">
      <w:pPr>
        <w:pStyle w:val="1"/>
        <w:spacing w:line="360" w:lineRule="auto"/>
      </w:pPr>
      <w:bookmarkStart w:id="0" w:name="_Toc228304321"/>
      <w:r w:rsidRPr="00B729A4">
        <w:lastRenderedPageBreak/>
        <w:t>ВВЕДЕНИЕ</w:t>
      </w:r>
      <w:bookmarkEnd w:id="0"/>
    </w:p>
    <w:p w14:paraId="16BF9333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Преддипломная практика выступает заключительным и наиболее важным этапом практической подготовки обучающегося техникума ВИТИ НИЯУ МИФИ по специальности 09.02.07 «Информационные системы и программирование». Она завершает формирование профессиональных и общих компетенций, предусмотренных образовательной программой, и непосредственно предшествует выполнению выпускной квалификационной работы.</w:t>
      </w:r>
    </w:p>
    <w:p w14:paraId="4E7EBCE8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период преддипломной практики обучающийся закрепляет теоретические знания, полученные при изучении общепрофессиональных и специальных дисциплин, приобретает практический опыт самостоятельного решения задач в области проектирования и разработки программного обеспечения, а также собирает фактический материал, необходимый для выполнения выпускной квалификационной работы.</w:t>
      </w:r>
    </w:p>
    <w:p w14:paraId="6F21DEA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Цель преддипломной практики заключается в сборе, систематизации и анализе материалов, необходимых для разработки виртуальной обучающей среды профориентационного назначения, а также в формировании требований к программному продукту и подготовке проектных решений.</w:t>
      </w:r>
    </w:p>
    <w:p w14:paraId="0167ACB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Особенность разрабатываемого программного продукта состоит в использовании технологий VR для наглядного знакомства школьников с инженерно-техническими профессиями. Виртуальная среда должна давать возможность пользователю оказаться внутри учебной ситуации, взаимодействовать с объектами, выполнять последовательность действий, получать подсказки и обратную связь по результатам. Для инженерных и технологических направлений такой подход особенно значим, поскольку многие профессиональные операции связаны с оборудованием, производственными помещениями, требованиями безопасности и пространственным пониманием процессов.</w:t>
      </w:r>
    </w:p>
    <w:p w14:paraId="0159F90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Для достижения поставленной цели в период практики решались следующие задачи:</w:t>
      </w:r>
    </w:p>
    <w:p w14:paraId="73B2F70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изучение структуры, направлений деятельности и профориентационных задач ВИТИ НИЯУ МИФИ;</w:t>
      </w:r>
    </w:p>
    <w:p w14:paraId="33BCA8F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ознакомление с требованиями охраны труда, техники безопасности, пожарной безопасности и безопасной работы с компьютерным 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-оборудованием;</w:t>
      </w:r>
    </w:p>
    <w:p w14:paraId="67A9F06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анализ предметной области профориентационной деятельности и информационных потоков, связанных с проведением мероприятий для школьников;</w:t>
      </w:r>
    </w:p>
    <w:p w14:paraId="7D788AD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выявление потребностей целевой аудитории и заинтересованных подразделений в интерактивных профориентационных инструментах;</w:t>
      </w:r>
    </w:p>
    <w:p w14:paraId="14742C4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мониторинг технической и программной базы, применимой для разработки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-среды;</w:t>
      </w:r>
    </w:p>
    <w:p w14:paraId="47D2B01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анализ существующих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 и интерактивных решений профориентационного назначения;</w:t>
      </w:r>
    </w:p>
    <w:p w14:paraId="78B9A96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обоснование необходимости разработки собственного программного продукта;</w:t>
      </w:r>
    </w:p>
    <w:p w14:paraId="05A4F93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формулирование функциональных, технических и эксплуатационных требований к виртуальной обучающей среде;</w:t>
      </w:r>
    </w:p>
    <w:p w14:paraId="24F86A6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подготовка материалов для технического задания, структурно-функциональных схем и последующих проектных разделов.</w:t>
      </w:r>
    </w:p>
    <w:p w14:paraId="69169B3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Объектом исследования выступает процесс профессиональной ориентации школьников по инженерно-техническим направлениям подготовки. Предметом исследования выступает программное обеспечение виртуальной обучающей среды, обеспечивающее демонстрацию профессиональных ситуаций и выполнение интерактивных учебных заданий в VR.</w:t>
      </w:r>
    </w:p>
    <w:p w14:paraId="234DE78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Базой прохождения преддипломной практики выступает Волгодонский инженерно-технический институт - 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 (ВИТИ НИЯУ МИФИ). Обучение по программе среднего профессионального </w:t>
      </w:r>
      <w:r w:rsidRPr="00697A7A">
        <w:rPr>
          <w:rFonts w:ascii="Times New Roman" w:hAnsi="Times New Roman"/>
          <w:sz w:val="28"/>
        </w:rPr>
        <w:lastRenderedPageBreak/>
        <w:t>образования проводится в техникуме ВИТИ НИЯУ МИФИ, который входит в состав института. Сроки прохождения практики определяются графиком учебного процесса.</w:t>
      </w:r>
    </w:p>
    <w:p w14:paraId="7EB8B9C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Практическая значимость работы заключается в том, что разрабатываемая VR-среда способна повысить наглядность профориентационных мероприятий, расширить возможности демонстрации инженерных профессий и создать для школьников безопасные условия первичного знакомства с профессиональными действиями, которые в реальности требуют специального оборудования, инструктажа и контроля со стороны наставника.</w:t>
      </w:r>
    </w:p>
    <w:p w14:paraId="0FBBF1EB" w14:textId="77777777" w:rsidR="00697A7A" w:rsidRPr="00697A7A" w:rsidRDefault="00697A7A" w:rsidP="00697A7A">
      <w:pPr>
        <w:spacing w:after="200"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br w:type="page"/>
      </w:r>
    </w:p>
    <w:p w14:paraId="766A986D" w14:textId="77777777" w:rsidR="00E129C0" w:rsidRDefault="00E129C0" w:rsidP="00E129C0"/>
    <w:p w14:paraId="0B4103E4" w14:textId="296923B9" w:rsidR="00397AEC" w:rsidRDefault="00FF52CA" w:rsidP="00697A7A">
      <w:pPr>
        <w:pStyle w:val="2"/>
      </w:pPr>
      <w:bookmarkStart w:id="1" w:name="_Toc228304322"/>
      <w:r w:rsidRPr="00C65299">
        <w:t xml:space="preserve">1 Структура и характеристика </w:t>
      </w:r>
      <w:r w:rsidR="00697A7A">
        <w:t>ВИТИ НИЯУ МИФИ</w:t>
      </w:r>
      <w:bookmarkEnd w:id="1"/>
    </w:p>
    <w:p w14:paraId="06B58EF2" w14:textId="3C0DE464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Волгодонский инженерно-технический институт - 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 представляет собой образовательную организацию, расположенную в городе Волгодонске Ростовской области. Сокращенное наименование организации - ВИТИ НИЯУ МИФИ. В состав института входит техникум ВИТИ НИЯУ МИФИ, реализующий программы среднего профессионального образования.</w:t>
      </w:r>
    </w:p>
    <w:p w14:paraId="7E399C9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Институт был создан как филиал НИЯУ МИФИ приказом Федерального агентства по образованию от 04.12.2009 № 2226. В дальнейшем наименование филиала уточнялось приказами Министерства образования и науки Российской Федерации. Открытие института в составе НИЯУ МИФИ связано с формированием центра подготовки кадров ядерного инжинирингового направления для Ростовской АЭС, предприятий атомной отрасли и промышленного комплекса региона.</w:t>
      </w:r>
    </w:p>
    <w:p w14:paraId="03398CC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Учредителем НИЯУ МИФИ выступает Министерство науки и высшего образования Российской Федерации. ВИТИ НИЯУ МИФИ осуществляет образовательную, учебно-методическую, научную, профориентационную и организационную деятельность, связанную с подготовкой специалистов для атомной энергетики, машиностроения, информационных систем, строительных и смежных направлений.</w:t>
      </w:r>
    </w:p>
    <w:p w14:paraId="51D95C4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Для проектируемой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-среды существенное значение имеет то, что ВИТИ НИЯУ МИФИ и техникум ВИТИ НИЯУ МИФИ находятся в единой образовательной среде и ведут системную работу со школьниками и абитуриентами. На официальном сайте ВИТИ НИЯУ МИФИ выделены разделы для школьников, абитуриентов, центр довузовской подготовки, отдел профориентационной работы и связям с общественностью, а также направления, связанные с инженерными сменами, олимпиадами, днями открытых дверей и проектами по знакомству учащихся с инженерными профессиями.</w:t>
      </w:r>
    </w:p>
    <w:p w14:paraId="1AB5979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Основными направлениями деятельности ВИТИ НИЯУ МИФИ являются:</w:t>
      </w:r>
    </w:p>
    <w:p w14:paraId="4385422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реализация образовательных программ высшего и среднего профессионального образования;</w:t>
      </w:r>
    </w:p>
    <w:p w14:paraId="6A47211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подготовка специалистов для атомной энергетики, машиностроения, информационных систем, строительных и смежных направлений;</w:t>
      </w:r>
    </w:p>
    <w:p w14:paraId="45CD4A2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учебно-методическое сопровождение образовательного процесса;</w:t>
      </w:r>
    </w:p>
    <w:p w14:paraId="6FA3332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профориентационная работа со школьниками, абитуриентами и их родителями;</w:t>
      </w:r>
    </w:p>
    <w:p w14:paraId="62EE4FB5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развитие информационно-технической и материальной базы образовательной деятельности.</w:t>
      </w:r>
    </w:p>
    <w:p w14:paraId="6B74CC5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Организационная структура института включает следующие подразделения и элементы:</w:t>
      </w:r>
    </w:p>
    <w:p w14:paraId="7AD0DE0E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органы управления и административные подразделения;</w:t>
      </w:r>
    </w:p>
    <w:p w14:paraId="39E3AA02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факультеты, кафедры и техникум ВИТИ НИЯУ МИФИ;</w:t>
      </w:r>
    </w:p>
    <w:p w14:paraId="6DFDF05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учебно-методический отдел;</w:t>
      </w:r>
    </w:p>
    <w:p w14:paraId="41FAC6E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центр библиотечного и информационного обеспечения;</w:t>
      </w:r>
    </w:p>
    <w:p w14:paraId="4CAD388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отдел информационных технологий;</w:t>
      </w:r>
    </w:p>
    <w:p w14:paraId="2C5D634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центр довузовской подготовки и центр карьеры;</w:t>
      </w:r>
    </w:p>
    <w:p w14:paraId="15B5D63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отдел охраны труда и пожарной безопасности.</w:t>
      </w:r>
    </w:p>
    <w:p w14:paraId="7BE88DE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С точки зрения разработки виртуальной обучающей среды наибольшее значение имеют подразделения, обеспечивающие профориентационную работу, взаимодействие со школьниками и абитуриентами, методическое сопровождение образовательной деятельности, а также информационно-техническую инфраструктуру. Их задачи определяют требования к будущему программному продукту: он должен быть понятен школьнику, удобен для демонстрации на мероприятиях, безопасен при использовании VR-оборудования и пригоден для расширения новыми профессиональными модулями.</w:t>
      </w:r>
    </w:p>
    <w:p w14:paraId="23994D3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Центр довузовской подготовки создан для качественной подготовки абитуриентов и их дальнейшего обучения в ВИТИ НИЯУ МИФИ. В число направлений его деятельности входит формирование привлекательного имиджа института среди выпускников школ, родителей и общественности, реализация </w:t>
      </w:r>
      <w:r w:rsidRPr="00697A7A">
        <w:rPr>
          <w:rFonts w:ascii="Times New Roman" w:hAnsi="Times New Roman"/>
          <w:sz w:val="28"/>
        </w:rPr>
        <w:lastRenderedPageBreak/>
        <w:t>образовательных программ, внедрение современных методов обучения и помощь школьникам в профессиональном самоопределении.</w:t>
      </w:r>
    </w:p>
    <w:p w14:paraId="4B33C63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Отдел профориентационной работы и связям с общественностью осуществляет организацию профориентационных мероприятий, олимпиад, конкурсов и презентаций, взаимодействует с учащимися общеобразовательных организаций, студентами СПО и работающей молодежью. Для указанного подразделения VR-среда способна выступать инструментом более наглядной демонстрации содержания инженерных профессий и повышения вовлеченности участников мероприятий.</w:t>
      </w:r>
    </w:p>
    <w:p w14:paraId="000B1D65" w14:textId="2D865327" w:rsidR="00397AEC" w:rsidRDefault="00397AEC" w:rsidP="00697A7A">
      <w:pPr>
        <w:pStyle w:val="3"/>
        <w:numPr>
          <w:ilvl w:val="1"/>
          <w:numId w:val="8"/>
        </w:numPr>
        <w:spacing w:before="0" w:after="0"/>
        <w:ind w:left="0" w:firstLine="709"/>
      </w:pPr>
      <w:bookmarkStart w:id="2" w:name="_Toc228304323"/>
      <w:r w:rsidRPr="00C65299">
        <w:t>Охрана труда и техника безопасности</w:t>
      </w:r>
      <w:r>
        <w:t xml:space="preserve"> на </w:t>
      </w:r>
      <w:r w:rsidR="00697A7A">
        <w:t>ВИТИ НИЯУ МИФИ</w:t>
      </w:r>
      <w:bookmarkEnd w:id="2"/>
    </w:p>
    <w:p w14:paraId="0C85821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Организация охраны труда в ВИТИ НИЯУ МИФИ ведется в соответствии с требованиями трудового законодательства Российской Федерации, локальными нормативными актами образовательной организации, правилами пожарной безопасности и санитарно-гигиеническими требованиями к условиям обучения и работы с компьютерной техникой.</w:t>
      </w:r>
    </w:p>
    <w:p w14:paraId="78DCD624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образовательной организации проводятся следующие виды инструктажей:</w:t>
      </w:r>
    </w:p>
    <w:p w14:paraId="4B1013D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вводный инструктаж - при первом нахождении обучающегося на базе практики;</w:t>
      </w:r>
    </w:p>
    <w:p w14:paraId="42D62D8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первичный инструктаж на рабочем месте - перед началом самостоятельной работы;</w:t>
      </w:r>
    </w:p>
    <w:p w14:paraId="2D9E12C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повторный инструктаж - при длительной работе на одном рабочем месте;</w:t>
      </w:r>
    </w:p>
    <w:p w14:paraId="24440C2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внеплановый инструктаж - при изменении условий работы или требований безопасности;</w:t>
      </w:r>
    </w:p>
    <w:p w14:paraId="619216A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целевой инструктаж - при выполнении разовых работ и участии в отдельных мероприятиях.</w:t>
      </w:r>
    </w:p>
    <w:p w14:paraId="3C7C7F4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Перед началом прохождения практики обучающийся должен быть ознакомлен с правилами поведения на территории института, требованиями пожарной безопасности, порядком эвакуации, правилами работы в </w:t>
      </w:r>
      <w:r w:rsidRPr="00697A7A">
        <w:rPr>
          <w:rFonts w:ascii="Times New Roman" w:hAnsi="Times New Roman"/>
          <w:sz w:val="28"/>
        </w:rPr>
        <w:lastRenderedPageBreak/>
        <w:t>компьютерных аудиториях и ограничениями, связанными с использованием электрического оборудования.</w:t>
      </w:r>
    </w:p>
    <w:p w14:paraId="0F2C9D5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При выполнении работ, связанных с разработкой программного обеспечения, обучающийся обязан соблюдать режим труда и отдыха, поддерживать порядок на рабочем месте, не выполнять самостоятельное подключение или ремонт оборудования без разрешения ответственного лица.</w:t>
      </w:r>
    </w:p>
    <w:p w14:paraId="3D9DE44F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При работе за персональным компьютером следует соблюдать требования эргономики: монитор должен располагаться на безопасном расстоянии от глаз, рабочее место должно быть достаточно освещено, посадка должна исключать длительное статическое напряжение, а продолжительная работа должна чередоваться с регламентированными перерывами.</w:t>
      </w:r>
    </w:p>
    <w:p w14:paraId="6D4C774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Использование VR-оборудования требует дополнительных мер безопасности. Перед демонстрацией следует проверить исправность шлема, контроллеров, кабелей, зарядных устройств и зоны перемещения пользователя. Пространство вокруг обучающегося должно быть свободно от препятствий, границы игровой зоны должны быть настроены заранее, а демонстрация должна проходить под наблюдением ответственного лица. При признаках головокружения, тошноты, дезориентации или дискомфорта работа в VR должна быть немедленно прекращена.</w:t>
      </w:r>
    </w:p>
    <w:p w14:paraId="2988AAB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 основным рискам при работе с VR-средой относятся зрительное и общее утомление, временная потеря ориентации в пространстве, возможность спотыкания о кабели или предметы, санитарно-гигиенические риски при передаче шлема нескольким пользователям, а также необходимость корректной обработки результатов прохождения заданий. Для их предупреждения следует ограничивать время непрерывной демонстрации, освобождать зону перемещения, использовать гигиенические накладки, проверять оборудование перед запуском и хранить только те данные, которые действительно нужны для анализа результатов.</w:t>
      </w:r>
    </w:p>
    <w:p w14:paraId="7B0948A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Следовательно, при разработке VR-среды требования охраны труда должны учитываться не только как организационные правила практики, но и как </w:t>
      </w:r>
      <w:r w:rsidRPr="00697A7A">
        <w:rPr>
          <w:rFonts w:ascii="Times New Roman" w:hAnsi="Times New Roman"/>
          <w:sz w:val="28"/>
        </w:rPr>
        <w:lastRenderedPageBreak/>
        <w:t>часть функциональных требований к программному продукту: приложение должно предусматривать понятный запуск, безопасную навигацию, отсутствие чрезмерно резких визуальных эффектов, возможность быстро завершить сценарий и выводить инструкции перед началом выполнения задания.</w:t>
      </w:r>
    </w:p>
    <w:p w14:paraId="590163BD" w14:textId="77777777" w:rsidR="00397AEC" w:rsidRDefault="00B80289" w:rsidP="00697A7A">
      <w:pPr>
        <w:pStyle w:val="3"/>
        <w:numPr>
          <w:ilvl w:val="1"/>
          <w:numId w:val="8"/>
        </w:numPr>
        <w:spacing w:before="0" w:after="0"/>
        <w:ind w:left="0" w:firstLine="709"/>
      </w:pPr>
      <w:bookmarkStart w:id="3" w:name="_Toc228304324"/>
      <w:r>
        <w:t>Анализ бизнес-информации подразделений предприятий.    Описание предметной области</w:t>
      </w:r>
      <w:bookmarkEnd w:id="3"/>
    </w:p>
    <w:p w14:paraId="2A0C021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Предметная область проекта включает профориентационную деятельность образовательной организации, ориентированную на знакомство школьников с инженерно-техническими профессиями, образовательными программами и возможными карьерными траекториями. В традиционном формате такая деятельность включает дни открытых дверей, экскурсии, встречи с преподавателями, мастер-классы, олимпиады, консультации приемной комиссии, публикацию материалов на сайте и в социальных сетях.</w:t>
      </w:r>
    </w:p>
    <w:p w14:paraId="29B8F80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Ключевая особенность профориентации состоит в необходимости соединить информационный и практический компоненты. Школьнику недостаточно сообщить название профессии и перечень дисциплин: ему важно увидеть профессиональную ситуацию, понять, какие действия выполняет специалист, какие инструменты использует, какие требования безопасности соблюдает и какие личные качества востребованы в данной области.</w:t>
      </w:r>
    </w:p>
    <w:p w14:paraId="38103648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Виртуальная обучающая среда решает эту задачу за счет имитации профессиональных сценариев. Пользователь в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 xml:space="preserve"> может взаимодействовать с объектами, выполнять последовательность действий, получать подсказки, видеть результат своих операций и по итогам прохождения получать профориентационную обратную связь. При этом сложное, дорогостоящее или потенциально опасное оборудование заменяется цифровыми моделями, что делает демонстрацию безопасной и повторяемой.</w:t>
      </w:r>
    </w:p>
    <w:p w14:paraId="60FF26CB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Обобщенный жизненный цикл профориентационного взаимодействия с применением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-среды включает следующие этапы:</w:t>
      </w:r>
    </w:p>
    <w:p w14:paraId="3780344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информирование школьника о мероприятии и доступных профессиональных направлениях;</w:t>
      </w:r>
    </w:p>
    <w:p w14:paraId="4C617AC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регистрация участника и проведение вводного инструктажа;</w:t>
      </w:r>
    </w:p>
    <w:p w14:paraId="52B003FA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выбор профессионального модуля;</w:t>
      </w:r>
    </w:p>
    <w:p w14:paraId="459565F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прохождение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-сценария с выполнением интерактивных действий;</w:t>
      </w:r>
    </w:p>
    <w:p w14:paraId="0F74730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фиксация результата прохождения и типовых ошибок;</w:t>
      </w:r>
    </w:p>
    <w:p w14:paraId="016E321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выдача профориентационной рекомендации и сбор обратной связи.</w:t>
      </w:r>
    </w:p>
    <w:p w14:paraId="7B84153C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Таблица 1 - Информационные потоки профориентационного процесса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27"/>
        <w:gridCol w:w="2541"/>
        <w:gridCol w:w="2531"/>
        <w:gridCol w:w="2029"/>
      </w:tblGrid>
      <w:tr w:rsidR="00697A7A" w:rsidRPr="00697A7A" w14:paraId="0CC82797" w14:textId="77777777" w:rsidTr="00697A7A">
        <w:tc>
          <w:tcPr>
            <w:tcW w:w="2268" w:type="dxa"/>
          </w:tcPr>
          <w:p w14:paraId="152F953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Участник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подразделение</w:t>
            </w:r>
            <w:proofErr w:type="spellEnd"/>
          </w:p>
        </w:tc>
        <w:tc>
          <w:tcPr>
            <w:tcW w:w="2551" w:type="dxa"/>
          </w:tcPr>
          <w:p w14:paraId="5D7B112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Входящая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информация</w:t>
            </w:r>
            <w:proofErr w:type="spellEnd"/>
          </w:p>
        </w:tc>
        <w:tc>
          <w:tcPr>
            <w:tcW w:w="2551" w:type="dxa"/>
          </w:tcPr>
          <w:p w14:paraId="554DE04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Исходящая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информация</w:t>
            </w:r>
            <w:proofErr w:type="spellEnd"/>
          </w:p>
        </w:tc>
        <w:tc>
          <w:tcPr>
            <w:tcW w:w="1984" w:type="dxa"/>
          </w:tcPr>
          <w:p w14:paraId="27A1FF3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Используемые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средства</w:t>
            </w:r>
            <w:proofErr w:type="spellEnd"/>
          </w:p>
        </w:tc>
      </w:tr>
      <w:tr w:rsidR="00697A7A" w:rsidRPr="00697A7A" w14:paraId="302F9244" w14:textId="77777777" w:rsidTr="00697A7A">
        <w:tc>
          <w:tcPr>
            <w:tcW w:w="2268" w:type="dxa"/>
          </w:tcPr>
          <w:p w14:paraId="75A37A1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Школьник</w:t>
            </w:r>
            <w:proofErr w:type="spellEnd"/>
          </w:p>
        </w:tc>
        <w:tc>
          <w:tcPr>
            <w:tcW w:w="2551" w:type="dxa"/>
          </w:tcPr>
          <w:p w14:paraId="1B8F7A9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Информация о профессиях, правила безопасности, задание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-модуля</w:t>
            </w:r>
          </w:p>
        </w:tc>
        <w:tc>
          <w:tcPr>
            <w:tcW w:w="2551" w:type="dxa"/>
          </w:tcPr>
          <w:p w14:paraId="6A5F534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Выполненные действия, ответы, результат прохождения, отзыв</w:t>
            </w:r>
          </w:p>
        </w:tc>
        <w:tc>
          <w:tcPr>
            <w:tcW w:w="1984" w:type="dxa"/>
          </w:tcPr>
          <w:p w14:paraId="660A321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-шлем, контроллеры, интерфейс обучающей среды</w:t>
            </w:r>
          </w:p>
        </w:tc>
      </w:tr>
      <w:tr w:rsidR="00697A7A" w:rsidRPr="00697A7A" w14:paraId="49DB0FE7" w14:textId="77777777" w:rsidTr="00697A7A">
        <w:tc>
          <w:tcPr>
            <w:tcW w:w="2268" w:type="dxa"/>
          </w:tcPr>
          <w:p w14:paraId="2C0AF73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Родитель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законный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представитель</w:t>
            </w:r>
            <w:proofErr w:type="spellEnd"/>
          </w:p>
        </w:tc>
        <w:tc>
          <w:tcPr>
            <w:tcW w:w="2551" w:type="dxa"/>
          </w:tcPr>
          <w:p w14:paraId="3BBBFCB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Сведения о мероприятии, образовательных программах, условиях поступления</w:t>
            </w:r>
          </w:p>
        </w:tc>
        <w:tc>
          <w:tcPr>
            <w:tcW w:w="2551" w:type="dxa"/>
          </w:tcPr>
          <w:p w14:paraId="35DB91C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Вопросы, обратная связь, согласие на участие при необходимости</w:t>
            </w:r>
          </w:p>
        </w:tc>
        <w:tc>
          <w:tcPr>
            <w:tcW w:w="1984" w:type="dxa"/>
          </w:tcPr>
          <w:p w14:paraId="4373BB0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Сайт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,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консультации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,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информационные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материалы</w:t>
            </w:r>
            <w:proofErr w:type="spellEnd"/>
          </w:p>
        </w:tc>
      </w:tr>
      <w:tr w:rsidR="00697A7A" w:rsidRPr="00697A7A" w14:paraId="18CD4A51" w14:textId="77777777" w:rsidTr="00697A7A">
        <w:tc>
          <w:tcPr>
            <w:tcW w:w="2268" w:type="dxa"/>
          </w:tcPr>
          <w:p w14:paraId="73FDDD4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Сотрудник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профориентационного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подразделения</w:t>
            </w:r>
            <w:proofErr w:type="spellEnd"/>
          </w:p>
        </w:tc>
        <w:tc>
          <w:tcPr>
            <w:tcW w:w="2551" w:type="dxa"/>
          </w:tcPr>
          <w:p w14:paraId="6D1E7D6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План мероприятия, список участников, сценарии демонстрации</w:t>
            </w:r>
          </w:p>
        </w:tc>
        <w:tc>
          <w:tcPr>
            <w:tcW w:w="2551" w:type="dxa"/>
          </w:tcPr>
          <w:p w14:paraId="45BEA50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Отчет о мероприятии, рекомендации по улучшению содержания</w:t>
            </w:r>
          </w:p>
        </w:tc>
        <w:tc>
          <w:tcPr>
            <w:tcW w:w="1984" w:type="dxa"/>
          </w:tcPr>
          <w:p w14:paraId="3DCDBCB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Сайт института, регистрационные формы,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-приложение</w:t>
            </w:r>
          </w:p>
        </w:tc>
      </w:tr>
      <w:tr w:rsidR="00697A7A" w:rsidRPr="00697A7A" w14:paraId="48FB79FB" w14:textId="77777777" w:rsidTr="00697A7A">
        <w:tc>
          <w:tcPr>
            <w:tcW w:w="2268" w:type="dxa"/>
          </w:tcPr>
          <w:p w14:paraId="16A8C1B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Преподаватель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наставник</w:t>
            </w:r>
            <w:proofErr w:type="spellEnd"/>
          </w:p>
        </w:tc>
        <w:tc>
          <w:tcPr>
            <w:tcW w:w="2551" w:type="dxa"/>
          </w:tcPr>
          <w:p w14:paraId="631D785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Методические материалы, профессиональные требования, критерии оценки</w:t>
            </w:r>
          </w:p>
        </w:tc>
        <w:tc>
          <w:tcPr>
            <w:tcW w:w="2551" w:type="dxa"/>
          </w:tcPr>
          <w:p w14:paraId="7C9E145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Экспертные замечания, корректировка сценариев, учебные подсказки</w:t>
            </w:r>
          </w:p>
        </w:tc>
        <w:tc>
          <w:tcPr>
            <w:tcW w:w="1984" w:type="dxa"/>
          </w:tcPr>
          <w:p w14:paraId="577F480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Методические документы, редактор сценариев, результаты прохождения</w:t>
            </w:r>
          </w:p>
        </w:tc>
      </w:tr>
      <w:tr w:rsidR="00697A7A" w:rsidRPr="00697A7A" w14:paraId="00D9F546" w14:textId="77777777" w:rsidTr="00697A7A">
        <w:tc>
          <w:tcPr>
            <w:tcW w:w="2268" w:type="dxa"/>
          </w:tcPr>
          <w:p w14:paraId="72835D8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Ответственный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за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демонстрацию</w:t>
            </w:r>
            <w:proofErr w:type="spellEnd"/>
          </w:p>
        </w:tc>
        <w:tc>
          <w:tcPr>
            <w:tcW w:w="2551" w:type="dxa"/>
          </w:tcPr>
          <w:p w14:paraId="34A92CD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Сценарий мероприятия, выбранный модуль, состояние оборудования</w:t>
            </w:r>
          </w:p>
        </w:tc>
        <w:tc>
          <w:tcPr>
            <w:tcW w:w="2551" w:type="dxa"/>
          </w:tcPr>
          <w:p w14:paraId="5928F6C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Отметка о прохождении, замечания по сценарию, обратная связь участника</w:t>
            </w:r>
          </w:p>
        </w:tc>
        <w:tc>
          <w:tcPr>
            <w:tcW w:w="1984" w:type="dxa"/>
          </w:tcPr>
          <w:p w14:paraId="138F707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Рабочее место демонстрации,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-приложение, локальные материалы</w:t>
            </w:r>
          </w:p>
        </w:tc>
      </w:tr>
    </w:tbl>
    <w:p w14:paraId="44A33DD2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Проектируемая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 xml:space="preserve">-среда должна строиться по модульному принципу. В качестве профессиональных направлений для первичного прототипа могут рассматриваться атомная энергетика, электромонтажные работы, сварочные операции и техническое обслуживание оборудования. Для атомного направления целесообразно предусмотреть демонстрационный зал с интерактивными моделями реакторов, режимом </w:t>
      </w:r>
      <w:r w:rsidRPr="00697A7A">
        <w:rPr>
          <w:rFonts w:ascii="Times New Roman" w:hAnsi="Times New Roman"/>
          <w:sz w:val="28"/>
          <w:lang w:val="en-US"/>
        </w:rPr>
        <w:t>X</w:t>
      </w:r>
      <w:r w:rsidRPr="00697A7A">
        <w:rPr>
          <w:rFonts w:ascii="Times New Roman" w:hAnsi="Times New Roman"/>
          <w:sz w:val="28"/>
        </w:rPr>
        <w:t>-</w:t>
      </w:r>
      <w:r w:rsidRPr="00697A7A">
        <w:rPr>
          <w:rFonts w:ascii="Times New Roman" w:hAnsi="Times New Roman"/>
          <w:sz w:val="28"/>
          <w:lang w:val="en-US"/>
        </w:rPr>
        <w:t>Ray</w:t>
      </w:r>
      <w:r w:rsidRPr="00697A7A">
        <w:rPr>
          <w:rFonts w:ascii="Times New Roman" w:hAnsi="Times New Roman"/>
          <w:sz w:val="28"/>
        </w:rPr>
        <w:t xml:space="preserve">, информационными </w:t>
      </w:r>
      <w:r w:rsidRPr="00697A7A">
        <w:rPr>
          <w:rFonts w:ascii="Times New Roman" w:hAnsi="Times New Roman"/>
          <w:sz w:val="28"/>
        </w:rPr>
        <w:lastRenderedPageBreak/>
        <w:t>табличками, сравнительной панелью и интерактивной картой АЭС России. Для направления «Электрик» может быть реализована щитовая комната, где пользователь проверяет отсутствие напряжения, устанавливает лампу и собирает схему включения освещения.</w:t>
      </w:r>
    </w:p>
    <w:p w14:paraId="45876E64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Основные информационные объекты предметной области включают профессиональный модуль, учебную задачу, попытку выполнения, действие пользователя, результат прохождения и профориентационную рекомендацию. Наличие таких объектов дает возможность описать логику сценария, оценить успешность выполнения задания и сформировать понятную обратную связь для участника без отдельной сетевой инфраструктуры.</w:t>
      </w:r>
    </w:p>
    <w:p w14:paraId="1FD7014A" w14:textId="77777777" w:rsidR="00FC5D0D" w:rsidRDefault="00FC5D0D" w:rsidP="00697A7A">
      <w:pPr>
        <w:pStyle w:val="3"/>
        <w:numPr>
          <w:ilvl w:val="1"/>
          <w:numId w:val="8"/>
        </w:numPr>
        <w:spacing w:before="0" w:after="0"/>
        <w:ind w:left="0" w:firstLine="709"/>
        <w:rPr>
          <w:szCs w:val="28"/>
        </w:rPr>
      </w:pPr>
      <w:bookmarkStart w:id="4" w:name="_Toc228304325"/>
      <w:r w:rsidRPr="00FF52CA">
        <w:rPr>
          <w:rFonts w:eastAsia="Times New Roman" w:cs="Times New Roman"/>
          <w:szCs w:val="28"/>
        </w:rPr>
        <w:t>Проведение анкетирования и интервьюирования клиентов для определения потребностей</w:t>
      </w:r>
      <w:bookmarkEnd w:id="4"/>
      <w:r>
        <w:rPr>
          <w:szCs w:val="28"/>
        </w:rPr>
        <w:t xml:space="preserve"> </w:t>
      </w:r>
    </w:p>
    <w:p w14:paraId="3ACF33EB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Для уточнения требований к виртуальной обучающей среде была подготовлена анкета, ориентированная на школьников 8-11 классов как основную целевую аудиторию профориентационных мероприятий.</w:t>
      </w:r>
    </w:p>
    <w:p w14:paraId="3A079CA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Анкета включала вопросы по следующим тематическим блокам:</w:t>
      </w:r>
    </w:p>
    <w:p w14:paraId="5110B9A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сложность выбора будущей профессии;</w:t>
      </w:r>
    </w:p>
    <w:p w14:paraId="09AF54D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предпочтительные форматы знакомства с направлениями подготовки;</w:t>
      </w:r>
    </w:p>
    <w:p w14:paraId="2655E09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интерес к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-технологиям и интерактивным демонстрациям;</w:t>
      </w:r>
    </w:p>
    <w:p w14:paraId="4796EF8E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желание выполнять практические задания в безопасной виртуальной среде;</w:t>
      </w:r>
    </w:p>
    <w:p w14:paraId="0470F27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необходимость получения индивидуальной рекомендации после прохождения модуля.</w:t>
      </w:r>
    </w:p>
    <w:p w14:paraId="7C130EA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Параллельно с анкетированием целевой аудитории в рамках предпроектного анализа предусмотрено интервьюирование представителей подразделений, связанных с профориентационной работой и информационно-техническим сопровождением. Интервью позволяет выявить организационные требования, ограничения по времени демонстрации, требования к безопасности, состав отчетных данных и условия использования приложения на массовых мероприятиях.</w:t>
      </w:r>
    </w:p>
    <w:p w14:paraId="02252E4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В качестве рабочей модели анализа приняты результаты опроса 40 школьников, участвующих или потенциально заинтересованных в профориентационных мероприятиях инженерно-технической направленности. Полученные показатели используются для формирования требований к первому прототипу и могут быть уточнены после проведения расширенного опроса на базе института.</w:t>
      </w:r>
    </w:p>
    <w:p w14:paraId="676E0488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По результатам обработки анкет получены следующие данные.</w:t>
      </w:r>
    </w:p>
    <w:p w14:paraId="02B0B6F8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Таблица 2 - Обобщенные результаты анкетирования целевой аудитории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697A7A" w:rsidRPr="00697A7A" w14:paraId="7B2307AE" w14:textId="77777777" w:rsidTr="00697A7A">
        <w:tc>
          <w:tcPr>
            <w:tcW w:w="4535" w:type="dxa"/>
          </w:tcPr>
          <w:p w14:paraId="5067FF3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Показатель</w:t>
            </w:r>
            <w:proofErr w:type="spellEnd"/>
          </w:p>
        </w:tc>
        <w:tc>
          <w:tcPr>
            <w:tcW w:w="2268" w:type="dxa"/>
          </w:tcPr>
          <w:p w14:paraId="40B7BB6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Количество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ответов</w:t>
            </w:r>
            <w:proofErr w:type="spellEnd"/>
          </w:p>
        </w:tc>
        <w:tc>
          <w:tcPr>
            <w:tcW w:w="2268" w:type="dxa"/>
          </w:tcPr>
          <w:p w14:paraId="639C382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Доля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числа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опрошенных</w:t>
            </w:r>
            <w:proofErr w:type="spellEnd"/>
          </w:p>
        </w:tc>
      </w:tr>
      <w:tr w:rsidR="00697A7A" w:rsidRPr="00697A7A" w14:paraId="53029DC8" w14:textId="77777777" w:rsidTr="00697A7A">
        <w:tc>
          <w:tcPr>
            <w:tcW w:w="4535" w:type="dxa"/>
          </w:tcPr>
          <w:p w14:paraId="09EAA46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Затрудняются с выбором будущей профессии</w:t>
            </w:r>
          </w:p>
        </w:tc>
        <w:tc>
          <w:tcPr>
            <w:tcW w:w="2268" w:type="dxa"/>
          </w:tcPr>
          <w:p w14:paraId="09B20FE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24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0F19273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60 %</w:t>
            </w:r>
          </w:p>
        </w:tc>
      </w:tr>
      <w:tr w:rsidR="00697A7A" w:rsidRPr="00697A7A" w14:paraId="300CAC1B" w14:textId="77777777" w:rsidTr="00697A7A">
        <w:tc>
          <w:tcPr>
            <w:tcW w:w="4535" w:type="dxa"/>
          </w:tcPr>
          <w:p w14:paraId="266BE6F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Предпочитают практический формат знакомства с профессией</w:t>
            </w:r>
          </w:p>
        </w:tc>
        <w:tc>
          <w:tcPr>
            <w:tcW w:w="2268" w:type="dxa"/>
          </w:tcPr>
          <w:p w14:paraId="1488350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32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4866EFD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80 %</w:t>
            </w:r>
          </w:p>
        </w:tc>
      </w:tr>
      <w:tr w:rsidR="00697A7A" w:rsidRPr="00697A7A" w14:paraId="3C6698EE" w14:textId="77777777" w:rsidTr="00697A7A">
        <w:tc>
          <w:tcPr>
            <w:tcW w:w="4535" w:type="dxa"/>
          </w:tcPr>
          <w:p w14:paraId="713351D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Проявляют интерес к использованию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 xml:space="preserve"> на профориентации</w:t>
            </w:r>
          </w:p>
        </w:tc>
        <w:tc>
          <w:tcPr>
            <w:tcW w:w="2268" w:type="dxa"/>
          </w:tcPr>
          <w:p w14:paraId="58D76A4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34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5B147F5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85 %</w:t>
            </w:r>
          </w:p>
        </w:tc>
      </w:tr>
      <w:tr w:rsidR="00697A7A" w:rsidRPr="00697A7A" w14:paraId="51C42627" w14:textId="77777777" w:rsidTr="00697A7A">
        <w:tc>
          <w:tcPr>
            <w:tcW w:w="4535" w:type="dxa"/>
          </w:tcPr>
          <w:p w14:paraId="4705B84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Хотели бы попробовать несколько профессиональных сценариев</w:t>
            </w:r>
          </w:p>
        </w:tc>
        <w:tc>
          <w:tcPr>
            <w:tcW w:w="2268" w:type="dxa"/>
          </w:tcPr>
          <w:p w14:paraId="417A6EA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31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10F2E83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78 %</w:t>
            </w:r>
          </w:p>
        </w:tc>
      </w:tr>
      <w:tr w:rsidR="00697A7A" w:rsidRPr="00697A7A" w14:paraId="18B5E8E1" w14:textId="77777777" w:rsidTr="00697A7A">
        <w:tc>
          <w:tcPr>
            <w:tcW w:w="4535" w:type="dxa"/>
          </w:tcPr>
          <w:p w14:paraId="6CF896A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Считают важной обратную связь по результатам прохождения</w:t>
            </w:r>
          </w:p>
        </w:tc>
        <w:tc>
          <w:tcPr>
            <w:tcW w:w="2268" w:type="dxa"/>
          </w:tcPr>
          <w:p w14:paraId="17B7B75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30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7E01736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75 %</w:t>
            </w:r>
          </w:p>
        </w:tc>
      </w:tr>
      <w:tr w:rsidR="00697A7A" w:rsidRPr="00697A7A" w14:paraId="5FE9EAC0" w14:textId="77777777" w:rsidTr="00697A7A">
        <w:tc>
          <w:tcPr>
            <w:tcW w:w="4535" w:type="dxa"/>
          </w:tcPr>
          <w:p w14:paraId="15B3AFE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Интересуются атомной энергетикой и инженерными профессиями</w:t>
            </w:r>
          </w:p>
        </w:tc>
        <w:tc>
          <w:tcPr>
            <w:tcW w:w="2268" w:type="dxa"/>
          </w:tcPr>
          <w:p w14:paraId="29709C5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22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602AAAD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55 %</w:t>
            </w:r>
          </w:p>
        </w:tc>
      </w:tr>
      <w:tr w:rsidR="00697A7A" w:rsidRPr="00697A7A" w14:paraId="19CA214E" w14:textId="77777777" w:rsidTr="00697A7A">
        <w:tc>
          <w:tcPr>
            <w:tcW w:w="4535" w:type="dxa"/>
          </w:tcPr>
          <w:p w14:paraId="2BDFBB5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Интересуются ИТ-направлениями и разработкой цифровых систем</w:t>
            </w:r>
          </w:p>
        </w:tc>
        <w:tc>
          <w:tcPr>
            <w:tcW w:w="2268" w:type="dxa"/>
          </w:tcPr>
          <w:p w14:paraId="4123C30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28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13FE31D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70 %</w:t>
            </w:r>
          </w:p>
        </w:tc>
      </w:tr>
      <w:tr w:rsidR="00697A7A" w:rsidRPr="00697A7A" w14:paraId="4DBC2515" w14:textId="77777777" w:rsidTr="00697A7A">
        <w:tc>
          <w:tcPr>
            <w:tcW w:w="4535" w:type="dxa"/>
          </w:tcPr>
          <w:p w14:paraId="7A6C62E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Опасаются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сложности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технических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профессий</w:t>
            </w:r>
            <w:proofErr w:type="spellEnd"/>
          </w:p>
        </w:tc>
        <w:tc>
          <w:tcPr>
            <w:tcW w:w="2268" w:type="dxa"/>
          </w:tcPr>
          <w:p w14:paraId="2B1B599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15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40</w:t>
            </w:r>
          </w:p>
        </w:tc>
        <w:tc>
          <w:tcPr>
            <w:tcW w:w="2268" w:type="dxa"/>
          </w:tcPr>
          <w:p w14:paraId="5349B54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38 %</w:t>
            </w:r>
          </w:p>
        </w:tc>
      </w:tr>
    </w:tbl>
    <w:p w14:paraId="45E76AA0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Результаты анкетирования показывают, что большинство школьников заинтересованы в активном формате профессионального знакомства. Наибольшую ценность для них представляет возможность выполнить действие самостоятельно, получить понятную подсказку, увидеть результат операции и сравнить несколько направлений. Это подтверждает целесообразность реализации VR-среды как набора коротких профессиональных модулей, каждый из которых должен занимать ограниченное время и завершаться понятным результатом.</w:t>
      </w:r>
    </w:p>
    <w:p w14:paraId="59F2475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Результаты интервьюирования представителей предметной области показали следующее:</w:t>
      </w:r>
    </w:p>
    <w:p w14:paraId="3EA82F9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демонстрационный сценарий должен запускаться быстро и быть понятен без длительного обучения;</w:t>
      </w:r>
    </w:p>
    <w:p w14:paraId="5537BE2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прохождение одного модуля не должно занимать слишком много времени;</w:t>
      </w:r>
    </w:p>
    <w:p w14:paraId="5685C9E2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инструктор должен иметь возможность контролировать ход демонстрации;</w:t>
      </w:r>
    </w:p>
    <w:p w14:paraId="659ED165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содержание сценариев должно соответствовать реальным профессиональным действиям и требованиям безопасности;</w:t>
      </w:r>
    </w:p>
    <w:p w14:paraId="18D3F7E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результаты прохождения должны фиксироваться в понятном для участника и наставника виде.</w:t>
      </w:r>
    </w:p>
    <w:p w14:paraId="16DABF4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На основе анализа потребностей определены первоочередные требования к проектируемому продукту: модульная архитектура, поддержка нескольких профессий, интерактивные задания с подсказками, сбор результатов прохождения, формирование профориентационной рекомендации, возможность демонстрации на мероприятиях для школьников, расширяемость набора сценариев и безопасная организация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-взаимодействия.</w:t>
      </w:r>
    </w:p>
    <w:p w14:paraId="7589E31E" w14:textId="77777777" w:rsidR="00F10D87" w:rsidRDefault="00F10D87" w:rsidP="00697A7A">
      <w:pPr>
        <w:spacing w:line="360" w:lineRule="auto"/>
      </w:pPr>
      <w:r>
        <w:br w:type="page"/>
      </w:r>
    </w:p>
    <w:p w14:paraId="45DAE398" w14:textId="76FE7376" w:rsidR="00085A86" w:rsidRDefault="00085A86" w:rsidP="00697A7A">
      <w:pPr>
        <w:pStyle w:val="3"/>
        <w:numPr>
          <w:ilvl w:val="1"/>
          <w:numId w:val="8"/>
        </w:numPr>
        <w:spacing w:before="0" w:after="0"/>
        <w:ind w:left="0" w:firstLine="709"/>
      </w:pPr>
      <w:bookmarkStart w:id="5" w:name="_Toc228304326"/>
      <w:r w:rsidRPr="00085A86">
        <w:rPr>
          <w:rFonts w:eastAsia="Times New Roman" w:cs="Times New Roman"/>
          <w:szCs w:val="28"/>
        </w:rPr>
        <w:lastRenderedPageBreak/>
        <w:t xml:space="preserve">Мониторинг текущих технических </w:t>
      </w:r>
      <w:proofErr w:type="gramStart"/>
      <w:r w:rsidRPr="00085A86">
        <w:rPr>
          <w:rFonts w:eastAsia="Times New Roman" w:cs="Times New Roman"/>
          <w:szCs w:val="28"/>
        </w:rPr>
        <w:t>характеристик  ПК</w:t>
      </w:r>
      <w:proofErr w:type="gramEnd"/>
      <w:r w:rsidRPr="00085A86">
        <w:rPr>
          <w:rFonts w:eastAsia="Times New Roman" w:cs="Times New Roman"/>
          <w:szCs w:val="28"/>
        </w:rPr>
        <w:t xml:space="preserve"> и программного обеспечения </w:t>
      </w:r>
      <w:r>
        <w:rPr>
          <w:rFonts w:eastAsia="Times New Roman" w:cs="Times New Roman"/>
          <w:szCs w:val="28"/>
        </w:rPr>
        <w:t xml:space="preserve">в </w:t>
      </w:r>
      <w:r w:rsidR="00697A7A">
        <w:t>ВИТИ НИЯУ МИФИ</w:t>
      </w:r>
      <w:bookmarkEnd w:id="5"/>
    </w:p>
    <w:p w14:paraId="2F4D3D4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период преддипломной практики был проведен мониторинг технической и программной базы, необходимой для разработки и демонстрации VR-приложения. Цель мониторинга состояла в оценке реализуемости проекта, выборе средств разработки и определении требований к рабочему месту, на котором может запускаться виртуальная обучающая среда.</w:t>
      </w:r>
    </w:p>
    <w:p w14:paraId="4135152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Для рабочего места разработчика и демонстрационного рабочего места важны производительность процессора, объем оперативной памяти, наличие дискретной видеокарты, свободное место на накопителе, поддержка выбранного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-шлема и достаточное пространство для безопасного перемещения пользователя.</w:t>
      </w:r>
    </w:p>
    <w:p w14:paraId="2C7947C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В качестве основной программной среды разработки виртуальной обучающей среды выбран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. Для реализации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 xml:space="preserve">-взаимодействий могут использоваться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 6000.2.9</w:t>
      </w:r>
      <w:r w:rsidRPr="00697A7A">
        <w:rPr>
          <w:rFonts w:ascii="Times New Roman" w:hAnsi="Times New Roman"/>
          <w:sz w:val="28"/>
          <w:lang w:val="en-US"/>
        </w:rPr>
        <w:t>f</w:t>
      </w:r>
      <w:r w:rsidRPr="00697A7A">
        <w:rPr>
          <w:rFonts w:ascii="Times New Roman" w:hAnsi="Times New Roman"/>
          <w:sz w:val="28"/>
        </w:rPr>
        <w:t xml:space="preserve">1, </w:t>
      </w:r>
      <w:r w:rsidRPr="00697A7A">
        <w:rPr>
          <w:rFonts w:ascii="Times New Roman" w:hAnsi="Times New Roman"/>
          <w:sz w:val="28"/>
          <w:lang w:val="en-US"/>
        </w:rPr>
        <w:t>Universal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Render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Pipeline</w:t>
      </w:r>
      <w:r w:rsidRPr="00697A7A">
        <w:rPr>
          <w:rFonts w:ascii="Times New Roman" w:hAnsi="Times New Roman"/>
          <w:sz w:val="28"/>
        </w:rPr>
        <w:t xml:space="preserve">, </w:t>
      </w:r>
      <w:r w:rsidRPr="00697A7A">
        <w:rPr>
          <w:rFonts w:ascii="Times New Roman" w:hAnsi="Times New Roman"/>
          <w:sz w:val="28"/>
          <w:lang w:val="en-US"/>
        </w:rPr>
        <w:t>XR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Interaction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Toolkit</w:t>
      </w:r>
      <w:r w:rsidRPr="00697A7A">
        <w:rPr>
          <w:rFonts w:ascii="Times New Roman" w:hAnsi="Times New Roman"/>
          <w:sz w:val="28"/>
        </w:rPr>
        <w:t xml:space="preserve">, </w:t>
      </w:r>
      <w:proofErr w:type="spellStart"/>
      <w:r w:rsidRPr="00697A7A">
        <w:rPr>
          <w:rFonts w:ascii="Times New Roman" w:hAnsi="Times New Roman"/>
          <w:sz w:val="28"/>
          <w:lang w:val="en-US"/>
        </w:rPr>
        <w:t>OpenXR</w:t>
      </w:r>
      <w:proofErr w:type="spellEnd"/>
      <w:r w:rsidRPr="00697A7A">
        <w:rPr>
          <w:rFonts w:ascii="Times New Roman" w:hAnsi="Times New Roman"/>
          <w:sz w:val="28"/>
        </w:rPr>
        <w:t xml:space="preserve">, </w:t>
      </w:r>
      <w:r w:rsidRPr="00697A7A">
        <w:rPr>
          <w:rFonts w:ascii="Times New Roman" w:hAnsi="Times New Roman"/>
          <w:sz w:val="28"/>
          <w:lang w:val="en-US"/>
        </w:rPr>
        <w:t>Oculus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XR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Plugin</w:t>
      </w:r>
      <w:r w:rsidRPr="00697A7A">
        <w:rPr>
          <w:rFonts w:ascii="Times New Roman" w:hAnsi="Times New Roman"/>
          <w:sz w:val="28"/>
        </w:rPr>
        <w:t xml:space="preserve">, </w:t>
      </w:r>
      <w:r w:rsidRPr="00697A7A">
        <w:rPr>
          <w:rFonts w:ascii="Times New Roman" w:hAnsi="Times New Roman"/>
          <w:sz w:val="28"/>
          <w:lang w:val="en-US"/>
        </w:rPr>
        <w:t>Input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System</w:t>
      </w:r>
      <w:r w:rsidRPr="00697A7A">
        <w:rPr>
          <w:rFonts w:ascii="Times New Roman" w:hAnsi="Times New Roman"/>
          <w:sz w:val="28"/>
        </w:rPr>
        <w:t xml:space="preserve"> и другие пакеты, необходимые для обработки контроллеров, построения сцен, работы с 3</w:t>
      </w:r>
      <w:r w:rsidRPr="00697A7A">
        <w:rPr>
          <w:rFonts w:ascii="Times New Roman" w:hAnsi="Times New Roman"/>
          <w:sz w:val="28"/>
          <w:lang w:val="en-US"/>
        </w:rPr>
        <w:t>D</w:t>
      </w:r>
      <w:r w:rsidRPr="00697A7A">
        <w:rPr>
          <w:rFonts w:ascii="Times New Roman" w:hAnsi="Times New Roman"/>
          <w:sz w:val="28"/>
        </w:rPr>
        <w:t>-моделями и визуальными эффектами.</w:t>
      </w:r>
    </w:p>
    <w:p w14:paraId="43C318C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Использование </w:t>
      </w:r>
      <w:r w:rsidRPr="00697A7A">
        <w:rPr>
          <w:rFonts w:ascii="Times New Roman" w:hAnsi="Times New Roman"/>
          <w:sz w:val="28"/>
          <w:lang w:val="en-US"/>
        </w:rPr>
        <w:t>XR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Interaction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Toolkit</w:t>
      </w:r>
      <w:r w:rsidRPr="00697A7A">
        <w:rPr>
          <w:rFonts w:ascii="Times New Roman" w:hAnsi="Times New Roman"/>
          <w:sz w:val="28"/>
        </w:rPr>
        <w:t xml:space="preserve"> позволяет применять готовую компонентную модель взаимодействия с объектами: захват, наведение, выбор, обработку событий контроллеров, работу с </w:t>
      </w:r>
      <w:r w:rsidRPr="00697A7A">
        <w:rPr>
          <w:rFonts w:ascii="Times New Roman" w:hAnsi="Times New Roman"/>
          <w:sz w:val="28"/>
          <w:lang w:val="en-US"/>
        </w:rPr>
        <w:t>UI</w:t>
      </w:r>
      <w:r w:rsidRPr="00697A7A">
        <w:rPr>
          <w:rFonts w:ascii="Times New Roman" w:hAnsi="Times New Roman"/>
          <w:sz w:val="28"/>
        </w:rPr>
        <w:t xml:space="preserve"> в пространстве и организацию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-камеры. Это снижает объем низкоуровневой разработки и позволяет сосредоточиться на предметной логике профессиональных сценариев.</w:t>
      </w:r>
    </w:p>
    <w:p w14:paraId="2E9B27D9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Таблица 3 - Программная среда разработки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697A7A" w:rsidRPr="00697A7A" w14:paraId="30FF2C46" w14:textId="77777777" w:rsidTr="00697A7A">
        <w:tc>
          <w:tcPr>
            <w:tcW w:w="2268" w:type="dxa"/>
          </w:tcPr>
          <w:p w14:paraId="11546C3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Компонент</w:t>
            </w:r>
            <w:proofErr w:type="spellEnd"/>
          </w:p>
        </w:tc>
        <w:tc>
          <w:tcPr>
            <w:tcW w:w="2835" w:type="dxa"/>
          </w:tcPr>
          <w:p w14:paraId="6EC8AFF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Версия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технология</w:t>
            </w:r>
            <w:proofErr w:type="spellEnd"/>
          </w:p>
        </w:tc>
        <w:tc>
          <w:tcPr>
            <w:tcW w:w="4252" w:type="dxa"/>
          </w:tcPr>
          <w:p w14:paraId="241411E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Назначение</w:t>
            </w:r>
            <w:proofErr w:type="spellEnd"/>
          </w:p>
        </w:tc>
      </w:tr>
      <w:tr w:rsidR="00697A7A" w:rsidRPr="00697A7A" w14:paraId="034B15BD" w14:textId="77777777" w:rsidTr="00697A7A">
        <w:tc>
          <w:tcPr>
            <w:tcW w:w="2268" w:type="dxa"/>
          </w:tcPr>
          <w:p w14:paraId="4852481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Игровой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движок</w:t>
            </w:r>
            <w:proofErr w:type="spellEnd"/>
          </w:p>
        </w:tc>
        <w:tc>
          <w:tcPr>
            <w:tcW w:w="2835" w:type="dxa"/>
          </w:tcPr>
          <w:p w14:paraId="17A5030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Unity 6000.2.9f1</w:t>
            </w:r>
          </w:p>
        </w:tc>
        <w:tc>
          <w:tcPr>
            <w:tcW w:w="4252" w:type="dxa"/>
          </w:tcPr>
          <w:p w14:paraId="30713D5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Создание сцен, логики взаимодействия и сборка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-приложения</w:t>
            </w:r>
          </w:p>
        </w:tc>
      </w:tr>
      <w:tr w:rsidR="00697A7A" w:rsidRPr="00697A7A" w14:paraId="33361FD2" w14:textId="77777777" w:rsidTr="00697A7A">
        <w:tc>
          <w:tcPr>
            <w:tcW w:w="2268" w:type="dxa"/>
          </w:tcPr>
          <w:p w14:paraId="728DB30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Графический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конвейер</w:t>
            </w:r>
            <w:proofErr w:type="spellEnd"/>
          </w:p>
        </w:tc>
        <w:tc>
          <w:tcPr>
            <w:tcW w:w="2835" w:type="dxa"/>
          </w:tcPr>
          <w:p w14:paraId="411AC6D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Universal Render Pipeline 17.2.0</w:t>
            </w:r>
          </w:p>
        </w:tc>
        <w:tc>
          <w:tcPr>
            <w:tcW w:w="4252" w:type="dxa"/>
          </w:tcPr>
          <w:p w14:paraId="3B4A79F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Оптимизированный рендеринг и визуальные эффекты</w:t>
            </w:r>
          </w:p>
        </w:tc>
      </w:tr>
      <w:tr w:rsidR="00697A7A" w:rsidRPr="00697A7A" w14:paraId="14015355" w14:textId="77777777" w:rsidTr="00697A7A">
        <w:tc>
          <w:tcPr>
            <w:tcW w:w="2268" w:type="dxa"/>
          </w:tcPr>
          <w:p w14:paraId="3E6F976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взаимодействие</w:t>
            </w:r>
            <w:proofErr w:type="spellEnd"/>
          </w:p>
        </w:tc>
        <w:tc>
          <w:tcPr>
            <w:tcW w:w="2835" w:type="dxa"/>
          </w:tcPr>
          <w:p w14:paraId="5A0F20C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XR Interaction Toolkit 3.2.2</w:t>
            </w:r>
          </w:p>
        </w:tc>
        <w:tc>
          <w:tcPr>
            <w:tcW w:w="4252" w:type="dxa"/>
          </w:tcPr>
          <w:p w14:paraId="1169698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Захват объектов,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UI</w:t>
            </w:r>
            <w:r w:rsidRPr="00697A7A">
              <w:rPr>
                <w:rFonts w:ascii="Times New Roman" w:hAnsi="Times New Roman"/>
                <w:bCs/>
                <w:sz w:val="24"/>
              </w:rPr>
              <w:t xml:space="preserve"> в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, обработка контроллеров</w:t>
            </w:r>
          </w:p>
        </w:tc>
      </w:tr>
      <w:tr w:rsidR="00697A7A" w:rsidRPr="00697A7A" w14:paraId="0D72DBCF" w14:textId="77777777" w:rsidTr="00697A7A">
        <w:tc>
          <w:tcPr>
            <w:tcW w:w="2268" w:type="dxa"/>
          </w:tcPr>
          <w:p w14:paraId="11E692B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lastRenderedPageBreak/>
              <w:t>XR-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платформа</w:t>
            </w:r>
            <w:proofErr w:type="spellEnd"/>
          </w:p>
        </w:tc>
        <w:tc>
          <w:tcPr>
            <w:tcW w:w="2835" w:type="dxa"/>
          </w:tcPr>
          <w:p w14:paraId="559717B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OpenXR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1.15.1, Oculus XR Plugin 4.5.4</w:t>
            </w:r>
          </w:p>
        </w:tc>
        <w:tc>
          <w:tcPr>
            <w:tcW w:w="4252" w:type="dxa"/>
          </w:tcPr>
          <w:p w14:paraId="2076ED1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Совместимость с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-устройствами и средой запуска</w:t>
            </w:r>
          </w:p>
        </w:tc>
      </w:tr>
      <w:tr w:rsidR="00697A7A" w:rsidRPr="00697A7A" w14:paraId="0D43CBA4" w14:textId="77777777" w:rsidTr="00697A7A">
        <w:tc>
          <w:tcPr>
            <w:tcW w:w="2268" w:type="dxa"/>
          </w:tcPr>
          <w:p w14:paraId="0A67541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Ввод</w:t>
            </w:r>
            <w:proofErr w:type="spellEnd"/>
          </w:p>
        </w:tc>
        <w:tc>
          <w:tcPr>
            <w:tcW w:w="2835" w:type="dxa"/>
          </w:tcPr>
          <w:p w14:paraId="3912B40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Input System 1.14.2</w:t>
            </w:r>
          </w:p>
        </w:tc>
        <w:tc>
          <w:tcPr>
            <w:tcW w:w="4252" w:type="dxa"/>
          </w:tcPr>
          <w:p w14:paraId="1D92368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Обработка действий пользователя и контроллеров</w:t>
            </w:r>
          </w:p>
        </w:tc>
      </w:tr>
      <w:tr w:rsidR="00697A7A" w:rsidRPr="00697A7A" w14:paraId="4B3192E8" w14:textId="77777777" w:rsidTr="00697A7A">
        <w:tc>
          <w:tcPr>
            <w:tcW w:w="2268" w:type="dxa"/>
          </w:tcPr>
          <w:p w14:paraId="7CE8153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3D-моделирование в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редакторе</w:t>
            </w:r>
            <w:proofErr w:type="spellEnd"/>
          </w:p>
        </w:tc>
        <w:tc>
          <w:tcPr>
            <w:tcW w:w="2835" w:type="dxa"/>
          </w:tcPr>
          <w:p w14:paraId="6E81BEA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ProBuilder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6.0.9</w:t>
            </w:r>
          </w:p>
        </w:tc>
        <w:tc>
          <w:tcPr>
            <w:tcW w:w="4252" w:type="dxa"/>
          </w:tcPr>
          <w:p w14:paraId="027B31C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Создание и корректировка геометрии учебных сцен</w:t>
            </w:r>
          </w:p>
        </w:tc>
      </w:tr>
      <w:tr w:rsidR="00697A7A" w:rsidRPr="00697A7A" w14:paraId="774744D2" w14:textId="77777777" w:rsidTr="00697A7A">
        <w:tc>
          <w:tcPr>
            <w:tcW w:w="2268" w:type="dxa"/>
          </w:tcPr>
          <w:p w14:paraId="47DDB28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Импорт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моделей</w:t>
            </w:r>
            <w:proofErr w:type="spellEnd"/>
          </w:p>
        </w:tc>
        <w:tc>
          <w:tcPr>
            <w:tcW w:w="2835" w:type="dxa"/>
          </w:tcPr>
          <w:p w14:paraId="1F1723F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glTFast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6.16.1,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Sketchfab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gram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For</w:t>
            </w:r>
            <w:proofErr w:type="gram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Unity</w:t>
            </w:r>
          </w:p>
        </w:tc>
        <w:tc>
          <w:tcPr>
            <w:tcW w:w="4252" w:type="dxa"/>
          </w:tcPr>
          <w:p w14:paraId="55CB675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Импорт и подготовка 3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D</w:t>
            </w:r>
            <w:r w:rsidRPr="00697A7A">
              <w:rPr>
                <w:rFonts w:ascii="Times New Roman" w:hAnsi="Times New Roman"/>
                <w:bCs/>
                <w:sz w:val="24"/>
              </w:rPr>
              <w:t>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</w:rPr>
              <w:t>ассетов</w:t>
            </w:r>
            <w:proofErr w:type="spellEnd"/>
          </w:p>
        </w:tc>
      </w:tr>
    </w:tbl>
    <w:p w14:paraId="1381F80F" w14:textId="77777777" w:rsidR="00697A7A" w:rsidRPr="00697A7A" w:rsidRDefault="00697A7A" w:rsidP="00346A6F">
      <w:pPr>
        <w:spacing w:before="240"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Состав профессиональных модулей прототипа формируется исходя из профиля института и задач профориентационной демонстрации. В качестве базовых направлений рассматриваются модули «Атомщик», «Электрик», «Сварщик» и «Механик / технический специалист». Модуль атомщика предполагает демонстрационный зал с моделями реакторов, режимом </w:t>
      </w:r>
      <w:r w:rsidRPr="00697A7A">
        <w:rPr>
          <w:rFonts w:ascii="Times New Roman" w:hAnsi="Times New Roman"/>
          <w:sz w:val="28"/>
          <w:lang w:val="en-US"/>
        </w:rPr>
        <w:t>X</w:t>
      </w:r>
      <w:r w:rsidRPr="00697A7A">
        <w:rPr>
          <w:rFonts w:ascii="Times New Roman" w:hAnsi="Times New Roman"/>
          <w:sz w:val="28"/>
        </w:rPr>
        <w:t>-</w:t>
      </w:r>
      <w:r w:rsidRPr="00697A7A">
        <w:rPr>
          <w:rFonts w:ascii="Times New Roman" w:hAnsi="Times New Roman"/>
          <w:sz w:val="28"/>
          <w:lang w:val="en-US"/>
        </w:rPr>
        <w:t>Ray</w:t>
      </w:r>
      <w:r w:rsidRPr="00697A7A">
        <w:rPr>
          <w:rFonts w:ascii="Times New Roman" w:hAnsi="Times New Roman"/>
          <w:sz w:val="28"/>
        </w:rPr>
        <w:t>, интерактивными элементами и картой АЭС. Модуль электрика строится вокруг щитовой комнаты, проверки отсутствия напряжения, установки лампы и включения автоматов по схеме. Сварочный и механический модули ориентированы на знакомство с технологическими операциями, инструментами, последовательностью действий и требованиями безопасности.</w:t>
      </w:r>
    </w:p>
    <w:p w14:paraId="7C1614E3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Для демонстрационного рабочего места рекомендуется использовать персональный компьютер или ноутбук с дискретной видеокартой, достаточным объемом оперативной памяти, современным процессором и поддержкой выбранного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-шлема. При массовом использовании приложения также требуется предусмотреть запасной комплект контроллеров, зарядные устройства, гигиенические накладки и место для безопасного перемещения пользователя.</w:t>
      </w:r>
    </w:p>
    <w:p w14:paraId="762C469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По результатам мониторинга сформулированы следующие рекомендации:</w:t>
      </w:r>
    </w:p>
    <w:p w14:paraId="1B9C1D7E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использовать ПК или ноутбук с дискретной видеокартой и достаточным запасом оперативной памяти;</w:t>
      </w:r>
    </w:p>
    <w:p w14:paraId="4F242524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проверить совместимость выбранного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-шлема, контроллеров и среды запуска;</w:t>
      </w:r>
    </w:p>
    <w:p w14:paraId="38B1C30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обновить драйверы видеокарты и необходимые компоненты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 перед сборкой проекта;</w:t>
      </w:r>
    </w:p>
    <w:p w14:paraId="16939B1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предусмотреть свободную игровую зону, запасные зарядные устройства и гигиенические накладки;</w:t>
      </w:r>
    </w:p>
    <w:p w14:paraId="37B0A58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проводить демонстрацию под наблюдением ответственного лица.</w:t>
      </w:r>
    </w:p>
    <w:p w14:paraId="0ECA26E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Результаты прохождения в первом варианте прототипа целесообразно фиксировать на уровне самого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-приложения: выбранный модуль, время прохождения, выполненные действия, ошибки, итоговый результат и сформированную рекомендацию. Такой подход достаточен для демонстрационной профориентационной среды и не требует отдельной сетевой инфраструктуры.</w:t>
      </w:r>
    </w:p>
    <w:p w14:paraId="7C4301A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По итогам мониторинга установлено, что выбранный технологический стек соответствует задаче создания интерактивной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 xml:space="preserve">-среды для профориентации школьников.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 и </w:t>
      </w:r>
      <w:r w:rsidRPr="00697A7A">
        <w:rPr>
          <w:rFonts w:ascii="Times New Roman" w:hAnsi="Times New Roman"/>
          <w:sz w:val="28"/>
          <w:lang w:val="en-US"/>
        </w:rPr>
        <w:t>XR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Interaction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Toolkit</w:t>
      </w:r>
      <w:r w:rsidRPr="00697A7A">
        <w:rPr>
          <w:rFonts w:ascii="Times New Roman" w:hAnsi="Times New Roman"/>
          <w:sz w:val="28"/>
        </w:rPr>
        <w:t xml:space="preserve"> обеспечивают реализацию пользовательского взаимодействия, работу с контроллерами, построение учебных сцен и демонстрацию профессиональных действий в безопасной виртуальной среде.</w:t>
      </w:r>
    </w:p>
    <w:p w14:paraId="1FC3E7E5" w14:textId="60ADC835" w:rsidR="00E113EF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Вывод по разделу 1. ВИТИ НИЯУ МИФИ обладает организационной и предметной базой для применения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-среды в профориентационной работе. Профориентационные подразделения института ориентированы на взаимодействие со школьниками, а выбранное направление разработки соответствует задачам наглядного знакомства с инженерными профессиями. Анализ предметной области, требований безопасности, потребностей целевой аудитории и технической базы подтверждает целесообразность дальнейшей разработки виртуальной обучающей среды и перехода к анализу существующих решений-аналогов.</w:t>
      </w:r>
    </w:p>
    <w:p w14:paraId="0FE6CE4C" w14:textId="77777777" w:rsidR="00697A7A" w:rsidRDefault="00697A7A" w:rsidP="00697A7A">
      <w:pPr>
        <w:spacing w:line="360" w:lineRule="auto"/>
        <w:ind w:firstLine="709"/>
        <w:sectPr w:rsidR="00697A7A" w:rsidSect="00B80289">
          <w:footerReference w:type="default" r:id="rId8"/>
          <w:pgSz w:w="11906" w:h="16838"/>
          <w:pgMar w:top="851" w:right="567" w:bottom="851" w:left="1701" w:header="708" w:footer="708" w:gutter="0"/>
          <w:cols w:space="708"/>
          <w:docGrid w:linePitch="360"/>
        </w:sectPr>
      </w:pPr>
    </w:p>
    <w:p w14:paraId="2484F82D" w14:textId="77777777" w:rsidR="00085A86" w:rsidRDefault="00E113EF" w:rsidP="00697A7A">
      <w:pPr>
        <w:pStyle w:val="2"/>
        <w:spacing w:before="0"/>
        <w:rPr>
          <w:szCs w:val="28"/>
        </w:rPr>
      </w:pPr>
      <w:bookmarkStart w:id="6" w:name="_Toc228304327"/>
      <w:r w:rsidRPr="00C65299">
        <w:rPr>
          <w:szCs w:val="28"/>
        </w:rPr>
        <w:lastRenderedPageBreak/>
        <w:t>2 Анализ существующих разработок</w:t>
      </w:r>
      <w:bookmarkEnd w:id="6"/>
    </w:p>
    <w:p w14:paraId="1864619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Перед формулированием технического задания на разработку виртуальной обучающей среды следует проанализировать существующие решения, применяемые для профессиональной ориентации школьников и для организации обучения с использованием технологий виртуальной реальности. Такой анализ позволяет определить сильные стороны готовых продуктов, выявить ограничения их применения в условиях техникума ВИТИ НИЯУ МИФИ и сформулировать требования к собственному программному продукту.</w:t>
      </w:r>
    </w:p>
    <w:p w14:paraId="5E01B74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настоящее время профориентационная работа со школьниками активно поддерживается цифровыми платформами, интерактивными образовательными материалами и иммерсивными технологиями. Наиболее близкими по назначению выступают федеральные и отраслевые профориентационные порталы, VR- и XR-платформы для образования, а также специализированные решения для карьерного знакомства и профессиональных проб.</w:t>
      </w:r>
    </w:p>
    <w:p w14:paraId="02E0E03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Проект «Билет в будущее» представляет собой масштабную цифровую платформу профессиональной ориентации школьников. Он включает диагностики, профориентационные материалы, профессиональные пробы, целевые уроки и сопровождение выбора образовательной траектории. К достоинствам проекта относятся широкая методическая база и ориентация на массовое применение в школах. Ограничение для рассматриваемой задачи связано с тем, что платформа прежде всего решает задачи диагностики и сопровождения выбора, но не предоставляет локально адаптированную VR-среду для демонстрации инженерно-технических профессий конкретной образовательной организации.</w:t>
      </w:r>
    </w:p>
    <w:p w14:paraId="08061AB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Портал «</w:t>
      </w:r>
      <w:proofErr w:type="spellStart"/>
      <w:r w:rsidRPr="00697A7A">
        <w:rPr>
          <w:rFonts w:ascii="Times New Roman" w:hAnsi="Times New Roman"/>
          <w:sz w:val="28"/>
        </w:rPr>
        <w:t>Проектория</w:t>
      </w:r>
      <w:proofErr w:type="spellEnd"/>
      <w:r w:rsidRPr="00697A7A">
        <w:rPr>
          <w:rFonts w:ascii="Times New Roman" w:hAnsi="Times New Roman"/>
          <w:sz w:val="28"/>
        </w:rPr>
        <w:t xml:space="preserve">» также относится к цифровым профориентационным ресурсам. Он объединяет онлайн-уроки, проектные задания, конкурсы, материалы о профессиях и площадку для коммуникации школьников с экспертами. К сильным сторонам такого решения относятся большое количество информационно-образовательного контента и ориентация на профессиональное самоопределение. При этом портал не является инструментом создания </w:t>
      </w:r>
      <w:r w:rsidRPr="00697A7A">
        <w:rPr>
          <w:rFonts w:ascii="Times New Roman" w:hAnsi="Times New Roman"/>
          <w:sz w:val="28"/>
        </w:rPr>
        <w:lastRenderedPageBreak/>
        <w:t>локального VR-приложения и не обеспечивает практическое выполнение профессиональных операций в виртуальном пространстве.</w:t>
      </w:r>
    </w:p>
    <w:p w14:paraId="6D3A85B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Платформа </w:t>
      </w:r>
      <w:proofErr w:type="spellStart"/>
      <w:r w:rsidRPr="00697A7A">
        <w:rPr>
          <w:rFonts w:ascii="Times New Roman" w:hAnsi="Times New Roman"/>
          <w:sz w:val="28"/>
        </w:rPr>
        <w:t>Varwin</w:t>
      </w:r>
      <w:proofErr w:type="spellEnd"/>
      <w:r w:rsidRPr="00697A7A">
        <w:rPr>
          <w:rFonts w:ascii="Times New Roman" w:hAnsi="Times New Roman"/>
          <w:sz w:val="28"/>
        </w:rPr>
        <w:t xml:space="preserve"> Education предназначена для создания и управления интерактивными 3D-, VR-, AR- и XR-мирами в образовательной среде. Она дает возможность разрабатывать учебные сцены, использовать библиотеку цифрового контента и организовывать занятия по VR/AR-программированию. К преимуществам платформы относятся ее образовательная направленность и поддержка интерактивных миров. Вместе с тем применение готовой платформы может ограничивать свободу проектирования пользовательского сценария, структуру модулей и оформление среды под конкретные задачи профориентационной работы техникума ВИТИ НИЯУ МИФИ.</w:t>
      </w:r>
    </w:p>
    <w:p w14:paraId="79289BA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К зарубежным образовательным VR-решениям можно отнести </w:t>
      </w:r>
      <w:proofErr w:type="spellStart"/>
      <w:r w:rsidRPr="00697A7A">
        <w:rPr>
          <w:rFonts w:ascii="Times New Roman" w:hAnsi="Times New Roman"/>
          <w:sz w:val="28"/>
        </w:rPr>
        <w:t>ClassVR</w:t>
      </w:r>
      <w:proofErr w:type="spellEnd"/>
      <w:r w:rsidRPr="00697A7A">
        <w:rPr>
          <w:rFonts w:ascii="Times New Roman" w:hAnsi="Times New Roman"/>
          <w:sz w:val="28"/>
        </w:rPr>
        <w:t xml:space="preserve"> и </w:t>
      </w:r>
      <w:proofErr w:type="spellStart"/>
      <w:r w:rsidRPr="00697A7A">
        <w:rPr>
          <w:rFonts w:ascii="Times New Roman" w:hAnsi="Times New Roman"/>
          <w:sz w:val="28"/>
        </w:rPr>
        <w:t>Transfr</w:t>
      </w:r>
      <w:proofErr w:type="spellEnd"/>
      <w:r w:rsidRPr="00697A7A">
        <w:rPr>
          <w:rFonts w:ascii="Times New Roman" w:hAnsi="Times New Roman"/>
          <w:sz w:val="28"/>
        </w:rPr>
        <w:t xml:space="preserve"> </w:t>
      </w:r>
      <w:proofErr w:type="spellStart"/>
      <w:r w:rsidRPr="00697A7A">
        <w:rPr>
          <w:rFonts w:ascii="Times New Roman" w:hAnsi="Times New Roman"/>
          <w:sz w:val="28"/>
        </w:rPr>
        <w:t>Trek</w:t>
      </w:r>
      <w:proofErr w:type="spellEnd"/>
      <w:r w:rsidRPr="00697A7A">
        <w:rPr>
          <w:rFonts w:ascii="Times New Roman" w:hAnsi="Times New Roman"/>
          <w:sz w:val="28"/>
        </w:rPr>
        <w:t xml:space="preserve">. </w:t>
      </w:r>
      <w:proofErr w:type="spellStart"/>
      <w:r w:rsidRPr="00697A7A">
        <w:rPr>
          <w:rFonts w:ascii="Times New Roman" w:hAnsi="Times New Roman"/>
          <w:sz w:val="28"/>
        </w:rPr>
        <w:t>ClassVR</w:t>
      </w:r>
      <w:proofErr w:type="spellEnd"/>
      <w:r w:rsidRPr="00697A7A">
        <w:rPr>
          <w:rFonts w:ascii="Times New Roman" w:hAnsi="Times New Roman"/>
          <w:sz w:val="28"/>
        </w:rPr>
        <w:t xml:space="preserve"> предлагает комплект устройств, контентную библиотеку, управление занятиями и материалы для разных уровней образования, включая карьерно ориентированные сценарии. </w:t>
      </w:r>
      <w:proofErr w:type="spellStart"/>
      <w:r w:rsidRPr="00697A7A">
        <w:rPr>
          <w:rFonts w:ascii="Times New Roman" w:hAnsi="Times New Roman"/>
          <w:sz w:val="28"/>
        </w:rPr>
        <w:t>Transfr</w:t>
      </w:r>
      <w:proofErr w:type="spellEnd"/>
      <w:r w:rsidRPr="00697A7A">
        <w:rPr>
          <w:rFonts w:ascii="Times New Roman" w:hAnsi="Times New Roman"/>
          <w:sz w:val="28"/>
        </w:rPr>
        <w:t xml:space="preserve"> </w:t>
      </w:r>
      <w:proofErr w:type="spellStart"/>
      <w:r w:rsidRPr="00697A7A">
        <w:rPr>
          <w:rFonts w:ascii="Times New Roman" w:hAnsi="Times New Roman"/>
          <w:sz w:val="28"/>
        </w:rPr>
        <w:t>Trek</w:t>
      </w:r>
      <w:proofErr w:type="spellEnd"/>
      <w:r w:rsidRPr="00697A7A">
        <w:rPr>
          <w:rFonts w:ascii="Times New Roman" w:hAnsi="Times New Roman"/>
          <w:sz w:val="28"/>
        </w:rPr>
        <w:t xml:space="preserve"> ориентирован на карьерное знакомство и профессиональные VR-симуляции. Эти продукты подтверждают востребованность иммерсивного подхода в профориентации, однако относятся к коммерческим решениям с готовой экосистемой, ориентированы на свои каталоги профессий и не могут быть напрямую адаптированы под демонстрацию направлений подготовки и материальной базы ВИТИ НИЯУ МИФИ без существенной доработки.</w:t>
      </w:r>
    </w:p>
    <w:p w14:paraId="25E8530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Отдельную группу аналогов составляют виртуальные лаборатории и тренажеры, например </w:t>
      </w:r>
      <w:proofErr w:type="spellStart"/>
      <w:r w:rsidRPr="00697A7A">
        <w:rPr>
          <w:rFonts w:ascii="Times New Roman" w:hAnsi="Times New Roman"/>
          <w:sz w:val="28"/>
          <w:lang w:val="en-US"/>
        </w:rPr>
        <w:t>Labster</w:t>
      </w:r>
      <w:proofErr w:type="spellEnd"/>
      <w:r w:rsidRPr="00697A7A">
        <w:rPr>
          <w:rFonts w:ascii="Times New Roman" w:hAnsi="Times New Roman"/>
          <w:sz w:val="28"/>
        </w:rPr>
        <w:t xml:space="preserve"> и корпоративные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-платформы для обучения персонала. Они хорошо показывают преимущества безопасной тренировки действий в цифровой среде, но чаще ориентированы на отдельные учебные дисциплины, лабораторные работы или подготовку сотрудников предприятий. Для профориентации школьников требуется иной формат: короткое знакомство с профессией, понятная задача, простая навигация, эмоциональная вовлеченность и итоговая рекомендация по результатам прохождения.</w:t>
      </w:r>
    </w:p>
    <w:p w14:paraId="5CC5E2A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Сравнительный анализ существующих решений по основным критериям приведен в таблице 4.</w:t>
      </w:r>
    </w:p>
    <w:p w14:paraId="2E95C3FE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Таблица 4 - Сравнительный анализ существующих решений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6"/>
        <w:gridCol w:w="2549"/>
        <w:gridCol w:w="2547"/>
        <w:gridCol w:w="2266"/>
      </w:tblGrid>
      <w:tr w:rsidR="00697A7A" w:rsidRPr="00697A7A" w14:paraId="25C01EC7" w14:textId="77777777" w:rsidTr="00697A7A">
        <w:tc>
          <w:tcPr>
            <w:tcW w:w="2268" w:type="dxa"/>
          </w:tcPr>
          <w:p w14:paraId="428CA32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Критерий</w:t>
            </w:r>
            <w:proofErr w:type="spellEnd"/>
          </w:p>
        </w:tc>
        <w:tc>
          <w:tcPr>
            <w:tcW w:w="2551" w:type="dxa"/>
          </w:tcPr>
          <w:p w14:paraId="285B7AF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Платформы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br/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профориентации</w:t>
            </w:r>
            <w:proofErr w:type="spellEnd"/>
          </w:p>
        </w:tc>
        <w:tc>
          <w:tcPr>
            <w:tcW w:w="2551" w:type="dxa"/>
          </w:tcPr>
          <w:p w14:paraId="5888216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Готовые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br/>
              <w:t>VR/XR-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решения</w:t>
            </w:r>
            <w:proofErr w:type="spellEnd"/>
          </w:p>
        </w:tc>
        <w:tc>
          <w:tcPr>
            <w:tcW w:w="2268" w:type="dxa"/>
          </w:tcPr>
          <w:p w14:paraId="7975580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Проектируемая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br/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среда</w:t>
            </w:r>
            <w:proofErr w:type="spellEnd"/>
          </w:p>
        </w:tc>
      </w:tr>
      <w:tr w:rsidR="00697A7A" w:rsidRPr="00697A7A" w14:paraId="55B2310A" w14:textId="77777777" w:rsidTr="00697A7A">
        <w:tc>
          <w:tcPr>
            <w:tcW w:w="2268" w:type="dxa"/>
          </w:tcPr>
          <w:p w14:paraId="56697E5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Профориентация</w:t>
            </w:r>
            <w:proofErr w:type="spellEnd"/>
          </w:p>
        </w:tc>
        <w:tc>
          <w:tcPr>
            <w:tcW w:w="2551" w:type="dxa"/>
          </w:tcPr>
          <w:p w14:paraId="2821162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  <w:tc>
          <w:tcPr>
            <w:tcW w:w="2551" w:type="dxa"/>
          </w:tcPr>
          <w:p w14:paraId="185C307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частично</w:t>
            </w:r>
            <w:proofErr w:type="spellEnd"/>
          </w:p>
        </w:tc>
        <w:tc>
          <w:tcPr>
            <w:tcW w:w="2268" w:type="dxa"/>
          </w:tcPr>
          <w:p w14:paraId="23BAF0B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06BA01C6" w14:textId="77777777" w:rsidTr="00697A7A">
        <w:tc>
          <w:tcPr>
            <w:tcW w:w="2268" w:type="dxa"/>
          </w:tcPr>
          <w:p w14:paraId="3010372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формат</w:t>
            </w:r>
            <w:proofErr w:type="spellEnd"/>
          </w:p>
        </w:tc>
        <w:tc>
          <w:tcPr>
            <w:tcW w:w="2551" w:type="dxa"/>
          </w:tcPr>
          <w:p w14:paraId="7921C4C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Нет</w:t>
            </w:r>
            <w:proofErr w:type="spellEnd"/>
          </w:p>
        </w:tc>
        <w:tc>
          <w:tcPr>
            <w:tcW w:w="2551" w:type="dxa"/>
          </w:tcPr>
          <w:p w14:paraId="1F87547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  <w:tc>
          <w:tcPr>
            <w:tcW w:w="2268" w:type="dxa"/>
          </w:tcPr>
          <w:p w14:paraId="25C1612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6C4313C6" w14:textId="77777777" w:rsidTr="00697A7A">
        <w:tc>
          <w:tcPr>
            <w:tcW w:w="2268" w:type="dxa"/>
          </w:tcPr>
          <w:p w14:paraId="28E2B72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Профиль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ВИТИ</w:t>
            </w:r>
          </w:p>
        </w:tc>
        <w:tc>
          <w:tcPr>
            <w:tcW w:w="2551" w:type="dxa"/>
          </w:tcPr>
          <w:p w14:paraId="1C997C8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Общий</w:t>
            </w:r>
            <w:proofErr w:type="spellEnd"/>
          </w:p>
        </w:tc>
        <w:tc>
          <w:tcPr>
            <w:tcW w:w="2551" w:type="dxa"/>
          </w:tcPr>
          <w:p w14:paraId="474A4E2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Требует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адаптации</w:t>
            </w:r>
            <w:proofErr w:type="spellEnd"/>
          </w:p>
        </w:tc>
        <w:tc>
          <w:tcPr>
            <w:tcW w:w="2268" w:type="dxa"/>
          </w:tcPr>
          <w:p w14:paraId="08A63B7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0515E9ED" w14:textId="77777777" w:rsidTr="00697A7A">
        <w:tc>
          <w:tcPr>
            <w:tcW w:w="2268" w:type="dxa"/>
          </w:tcPr>
          <w:p w14:paraId="645A75D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Адаптация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сценариев</w:t>
            </w:r>
            <w:proofErr w:type="spellEnd"/>
          </w:p>
        </w:tc>
        <w:tc>
          <w:tcPr>
            <w:tcW w:w="2551" w:type="dxa"/>
          </w:tcPr>
          <w:p w14:paraId="7D67639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Ограничена</w:t>
            </w:r>
            <w:proofErr w:type="spellEnd"/>
          </w:p>
        </w:tc>
        <w:tc>
          <w:tcPr>
            <w:tcW w:w="2551" w:type="dxa"/>
          </w:tcPr>
          <w:p w14:paraId="0264715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Зависит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платформы</w:t>
            </w:r>
            <w:proofErr w:type="spellEnd"/>
          </w:p>
        </w:tc>
        <w:tc>
          <w:tcPr>
            <w:tcW w:w="2268" w:type="dxa"/>
          </w:tcPr>
          <w:p w14:paraId="625C2C2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5800D4FB" w14:textId="77777777" w:rsidTr="00697A7A">
        <w:tc>
          <w:tcPr>
            <w:tcW w:w="2268" w:type="dxa"/>
          </w:tcPr>
          <w:p w14:paraId="34BBDDD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Короткие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модули</w:t>
            </w:r>
            <w:proofErr w:type="spellEnd"/>
          </w:p>
        </w:tc>
        <w:tc>
          <w:tcPr>
            <w:tcW w:w="2551" w:type="dxa"/>
          </w:tcPr>
          <w:p w14:paraId="263AA2E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Частично</w:t>
            </w:r>
            <w:proofErr w:type="spellEnd"/>
          </w:p>
        </w:tc>
        <w:tc>
          <w:tcPr>
            <w:tcW w:w="2551" w:type="dxa"/>
          </w:tcPr>
          <w:p w14:paraId="32874B6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  <w:tc>
          <w:tcPr>
            <w:tcW w:w="2268" w:type="dxa"/>
          </w:tcPr>
          <w:p w14:paraId="0B65B5E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7DF9E488" w14:textId="77777777" w:rsidTr="00697A7A">
        <w:tc>
          <w:tcPr>
            <w:tcW w:w="2268" w:type="dxa"/>
          </w:tcPr>
          <w:p w14:paraId="32F78E8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Результаты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прохождения</w:t>
            </w:r>
            <w:proofErr w:type="spellEnd"/>
          </w:p>
        </w:tc>
        <w:tc>
          <w:tcPr>
            <w:tcW w:w="2551" w:type="dxa"/>
          </w:tcPr>
          <w:p w14:paraId="5E22C53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  <w:tc>
          <w:tcPr>
            <w:tcW w:w="2551" w:type="dxa"/>
          </w:tcPr>
          <w:p w14:paraId="76F51E2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Настраиваются</w:t>
            </w:r>
            <w:proofErr w:type="spellEnd"/>
          </w:p>
        </w:tc>
        <w:tc>
          <w:tcPr>
            <w:tcW w:w="2268" w:type="dxa"/>
          </w:tcPr>
          <w:p w14:paraId="3492C77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45E08C61" w14:textId="77777777" w:rsidTr="00697A7A">
        <w:tc>
          <w:tcPr>
            <w:tcW w:w="2268" w:type="dxa"/>
          </w:tcPr>
          <w:p w14:paraId="76C1353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Мероприятия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института</w:t>
            </w:r>
            <w:proofErr w:type="spellEnd"/>
          </w:p>
        </w:tc>
        <w:tc>
          <w:tcPr>
            <w:tcW w:w="2551" w:type="dxa"/>
          </w:tcPr>
          <w:p w14:paraId="6D24142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Как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информационный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ресурс</w:t>
            </w:r>
            <w:proofErr w:type="spellEnd"/>
          </w:p>
        </w:tc>
        <w:tc>
          <w:tcPr>
            <w:tcW w:w="2551" w:type="dxa"/>
          </w:tcPr>
          <w:p w14:paraId="1C257EB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Возможны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настройке</w:t>
            </w:r>
            <w:proofErr w:type="spellEnd"/>
          </w:p>
        </w:tc>
        <w:tc>
          <w:tcPr>
            <w:tcW w:w="2268" w:type="dxa"/>
          </w:tcPr>
          <w:p w14:paraId="657B4A5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Да</w:t>
            </w:r>
            <w:proofErr w:type="spellEnd"/>
          </w:p>
        </w:tc>
      </w:tr>
      <w:tr w:rsidR="00697A7A" w:rsidRPr="00697A7A" w14:paraId="64915C24" w14:textId="77777777" w:rsidTr="00697A7A">
        <w:tc>
          <w:tcPr>
            <w:tcW w:w="2268" w:type="dxa"/>
          </w:tcPr>
          <w:p w14:paraId="527640B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2551" w:type="dxa"/>
          </w:tcPr>
          <w:p w14:paraId="1D9DF11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Бесплатный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платформенный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доступ</w:t>
            </w:r>
            <w:proofErr w:type="spellEnd"/>
          </w:p>
        </w:tc>
        <w:tc>
          <w:tcPr>
            <w:tcW w:w="2551" w:type="dxa"/>
          </w:tcPr>
          <w:p w14:paraId="4F36F12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Лицензия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или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коммерческая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экосистема</w:t>
            </w:r>
            <w:proofErr w:type="spellEnd"/>
          </w:p>
        </w:tc>
        <w:tc>
          <w:tcPr>
            <w:tcW w:w="2268" w:type="dxa"/>
          </w:tcPr>
          <w:p w14:paraId="09CEFB7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Собственная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разработка</w:t>
            </w:r>
            <w:proofErr w:type="spellEnd"/>
          </w:p>
        </w:tc>
      </w:tr>
    </w:tbl>
    <w:p w14:paraId="3788CA76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Из таблицы видно, что существующие решения закрывают отдельные стороны задачи: профориентационные платформы дают методическую и информационную базу,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 xml:space="preserve">-платформы обеспечивают </w:t>
      </w:r>
      <w:proofErr w:type="spellStart"/>
      <w:r w:rsidRPr="00697A7A">
        <w:rPr>
          <w:rFonts w:ascii="Times New Roman" w:hAnsi="Times New Roman"/>
          <w:sz w:val="28"/>
        </w:rPr>
        <w:t>иммерсивность</w:t>
      </w:r>
      <w:proofErr w:type="spellEnd"/>
      <w:r w:rsidRPr="00697A7A">
        <w:rPr>
          <w:rFonts w:ascii="Times New Roman" w:hAnsi="Times New Roman"/>
          <w:sz w:val="28"/>
        </w:rPr>
        <w:t xml:space="preserve">, а специализированные карьерные симуляторы демонстрируют эффективность практического знакомства с профессиями. Однако ни одно из рассмотренных решений не сочетает одновременно локальную привязку к профилю ВИТИ НИЯУ МИФИ, возможность демонстрации инженерно-технических направлений в формате коротких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-модулей, адаптацию под мероприятия для школьников и независимое развитие сценариев собственными силами.</w:t>
      </w:r>
    </w:p>
    <w:p w14:paraId="15CBF49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Следовательно, разработка собственной виртуальной обучающей среды представляется целесообразной. Подобная среда может учитывать особенности техникума ВИТИ НИЯУ МИФИ, профиль инженерно-технической подготовки, имеющиеся учебные и демонстрационные задачи, требования безопасности и возрастные особенности школьников. В сравнении с универсальными </w:t>
      </w:r>
      <w:r w:rsidRPr="00697A7A">
        <w:rPr>
          <w:rFonts w:ascii="Times New Roman" w:hAnsi="Times New Roman"/>
          <w:sz w:val="28"/>
        </w:rPr>
        <w:lastRenderedPageBreak/>
        <w:t>платформами, собственный программный продукт дает возможность постепенно расширять набор профессиональных модулей и изменять сценарии без привязки к закрытому каталогу готовых материалов.</w:t>
      </w:r>
    </w:p>
    <w:p w14:paraId="7EFA3A44" w14:textId="77777777" w:rsidR="00E113EF" w:rsidRDefault="00E113EF" w:rsidP="00697A7A">
      <w:pPr>
        <w:pStyle w:val="3"/>
        <w:spacing w:before="0" w:after="0"/>
        <w:rPr>
          <w:szCs w:val="28"/>
        </w:rPr>
      </w:pPr>
      <w:bookmarkStart w:id="7" w:name="_Toc228304328"/>
      <w:r w:rsidRPr="00C65299">
        <w:rPr>
          <w:szCs w:val="28"/>
        </w:rPr>
        <w:t xml:space="preserve">2.1 </w:t>
      </w:r>
      <w:r w:rsidRPr="00E113EF">
        <w:rPr>
          <w:rFonts w:eastAsia="Times New Roman" w:cs="Times New Roman"/>
          <w:szCs w:val="28"/>
        </w:rPr>
        <w:t>Обоснование</w:t>
      </w:r>
      <w:r w:rsidRPr="00C65299">
        <w:rPr>
          <w:szCs w:val="28"/>
        </w:rPr>
        <w:t xml:space="preserve"> необходимости и цели разработки проекта</w:t>
      </w:r>
      <w:bookmarkEnd w:id="7"/>
    </w:p>
    <w:p w14:paraId="54C242BF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На основании результатов анализа предметной области, анкетирования целевой аудитории, мониторинга технической базы и сравнения существующих разработок можно сформулировать обоснование необходимости создания виртуальной обучающей среды профориентационного назначения.</w:t>
      </w:r>
    </w:p>
    <w:p w14:paraId="3B87763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 предпосылкам разработки относятся:</w:t>
      </w:r>
    </w:p>
    <w:p w14:paraId="56CF449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потребность школьников в наглядном и практическом знакомстве с профессиями, а не только в чтении описаний специальностей;</w:t>
      </w:r>
    </w:p>
    <w:p w14:paraId="6886630A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интерес целевой аудитории к интерактивным 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-форматам, выявленный по результатам анкетирования;</w:t>
      </w:r>
    </w:p>
    <w:p w14:paraId="069253D9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необходимость популяризации инженерно-технических направлений подготовки техникума ВИТИ НИЯУ МИФИ;</w:t>
      </w:r>
    </w:p>
    <w:p w14:paraId="36A75DC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ограниченная применимость универсальных профориентационных платформ для демонстрации конкретных профессиональных действий и учебной среды института;</w:t>
      </w:r>
    </w:p>
    <w:p w14:paraId="4DC6ADF5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наличие программных средств, позволяющих разработать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 xml:space="preserve">-прототип на базе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 и расширять его по модулям;</w:t>
      </w:r>
    </w:p>
    <w:p w14:paraId="5A0C6F1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возможность использовать виртуальную среду на днях открытых дверей, профориентационных встречах, мастер-классах и демонстрационных мероприятиях.</w:t>
      </w:r>
    </w:p>
    <w:p w14:paraId="2A0E8C1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Цель разработки состоит в создании виртуальной обучающей среды профориентационного назначения, обеспечивающей школьникам безопасное и наглядное знакомство с инженерно-техническими профессиями через короткие интерактивные VR-сценарии.</w:t>
      </w:r>
    </w:p>
    <w:p w14:paraId="0B2113D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Центральным объектом разработки выступает VR-приложение, включающее набор профессиональных модулей, систему навигации, интерактивные задания, подсказки, обратную связь и фиксацию результата </w:t>
      </w:r>
      <w:r w:rsidRPr="00697A7A">
        <w:rPr>
          <w:rFonts w:ascii="Times New Roman" w:hAnsi="Times New Roman"/>
          <w:sz w:val="28"/>
        </w:rPr>
        <w:lastRenderedPageBreak/>
        <w:t>прохождения. В качестве базовых модулей рассматриваются направления, связанные с атомной энергетикой, электротехникой, сварочными и механическими работами. Каждый модуль должен раскрывать профессию через понятную учебную ситуацию и демонстрировать связь между действием пользователя и профессиональной задачей.</w:t>
      </w:r>
    </w:p>
    <w:p w14:paraId="0F01FB04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Для достижения поставленной цели в проекте предполагается решить следующие частные задачи:</w:t>
      </w:r>
    </w:p>
    <w:p w14:paraId="5A0783D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разработать структуру виртуальной обучающей среды и определить состав базовых профессиональных модулей;</w:t>
      </w:r>
    </w:p>
    <w:p w14:paraId="6D5ADD6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спроектировать пользовательский сценарий входа в среду, выбора профессии и прохождения отдельного модуля;</w:t>
      </w:r>
    </w:p>
    <w:p w14:paraId="51ED692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подготовить 3</w:t>
      </w:r>
      <w:r w:rsidRPr="00697A7A">
        <w:rPr>
          <w:rFonts w:ascii="Times New Roman" w:hAnsi="Times New Roman"/>
          <w:sz w:val="28"/>
          <w:lang w:val="en-US"/>
        </w:rPr>
        <w:t>D</w:t>
      </w:r>
      <w:r w:rsidRPr="00697A7A">
        <w:rPr>
          <w:rFonts w:ascii="Times New Roman" w:hAnsi="Times New Roman"/>
          <w:sz w:val="28"/>
        </w:rPr>
        <w:t>-сцены, объекты и интерактивные элементы, необходимые для демонстрации профессиональных действий;</w:t>
      </w:r>
    </w:p>
    <w:p w14:paraId="1BE7CCD2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реализовать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-взаимодействие с использованием контроллеров: выбор, наведение, захват, активацию объектов и работу с пространственным интерфейсом;</w:t>
      </w:r>
    </w:p>
    <w:p w14:paraId="26A94AF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разработать систему подсказок, обратной связи и оценки результата прохождения;</w:t>
      </w:r>
    </w:p>
    <w:p w14:paraId="47AE965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предусмотреть локальную фиксацию выбранного модуля, времени прохождения, выполненных действий и итогового результата;</w:t>
      </w:r>
    </w:p>
    <w:p w14:paraId="0FC9631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обеспечить безопасную организацию демонстрации с учетом требований к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-оборудованию и рабочему пространству;</w:t>
      </w:r>
    </w:p>
    <w:p w14:paraId="3BEA3B2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подготовить материалы для дальнейшего технического задания, структурно-функциональных схем и проектирования интерфейса.</w:t>
      </w:r>
    </w:p>
    <w:p w14:paraId="23EBEE9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Ожидаемые результаты разработки:</w:t>
      </w:r>
    </w:p>
    <w:p w14:paraId="2D2C927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создание демонстрационного прототипа виртуальной обучающей среды для профориентации школьников;</w:t>
      </w:r>
    </w:p>
    <w:p w14:paraId="21FA910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повышение наглядности знакомства с инженерно-техническими профессиями за счет эффекта присутствия и практического действия;</w:t>
      </w:r>
    </w:p>
    <w:p w14:paraId="249A982E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формирование у школьников первичного представления о профессиональных операциях, оборудовании и требованиях безопасности;</w:t>
      </w:r>
    </w:p>
    <w:p w14:paraId="59CCDFF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получение инструмента, который может использоваться на профориентационных мероприятиях техникума ВИТИ НИЯУ МИФИ;</w:t>
      </w:r>
    </w:p>
    <w:p w14:paraId="23BA17D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создание основы для последующего расширения набора профессий, сценариев и учебных заданий.</w:t>
      </w:r>
    </w:p>
    <w:p w14:paraId="08E7DC7E" w14:textId="6FECE44F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Сформулированные цели и задачи будут использованы при постановке задач проекта, разработке технического задания, проектировании структуры виртуальной среды и подготовке материалов для последующих разделов отчета.</w:t>
      </w:r>
    </w:p>
    <w:p w14:paraId="609A4886" w14:textId="77777777" w:rsidR="00697A7A" w:rsidRDefault="00697A7A" w:rsidP="00697A7A">
      <w:pPr>
        <w:spacing w:line="360" w:lineRule="auto"/>
        <w:ind w:firstLine="709"/>
        <w:sectPr w:rsidR="00697A7A" w:rsidSect="00B80289">
          <w:pgSz w:w="11906" w:h="16838"/>
          <w:pgMar w:top="851" w:right="567" w:bottom="851" w:left="1701" w:header="708" w:footer="708" w:gutter="0"/>
          <w:cols w:space="708"/>
          <w:docGrid w:linePitch="360"/>
        </w:sectPr>
      </w:pPr>
    </w:p>
    <w:p w14:paraId="19DD2668" w14:textId="77777777" w:rsidR="00E113EF" w:rsidRDefault="00E113EF" w:rsidP="00697A7A">
      <w:pPr>
        <w:pStyle w:val="2"/>
        <w:spacing w:before="0"/>
        <w:rPr>
          <w:szCs w:val="28"/>
        </w:rPr>
      </w:pPr>
      <w:bookmarkStart w:id="8" w:name="_Toc228304329"/>
      <w:proofErr w:type="gramStart"/>
      <w:r w:rsidRPr="00C65299">
        <w:rPr>
          <w:szCs w:val="28"/>
        </w:rPr>
        <w:lastRenderedPageBreak/>
        <w:t>3  Постановка</w:t>
      </w:r>
      <w:proofErr w:type="gramEnd"/>
      <w:r w:rsidRPr="00C65299">
        <w:rPr>
          <w:szCs w:val="28"/>
        </w:rPr>
        <w:t xml:space="preserve"> задач для проекта</w:t>
      </w:r>
      <w:bookmarkEnd w:id="8"/>
    </w:p>
    <w:p w14:paraId="45DCC6FF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На основании результатов обследования предметной области, проведенного в разделах 1 и 2 настоящего отчета, в данном разделе формализуются требования к разрабатываемому программному продукту. Требования представлены в форме технического задания, определяющего назначение виртуальной обучающей среды, состав функциональных модулей, условия эксплуатации, требования к надежности, техническим средствам, документации и порядку приемки.</w:t>
      </w:r>
    </w:p>
    <w:p w14:paraId="16961D20" w14:textId="77777777" w:rsidR="00E113EF" w:rsidRDefault="00E113EF" w:rsidP="00697A7A">
      <w:pPr>
        <w:pStyle w:val="3"/>
        <w:spacing w:before="0" w:after="0"/>
        <w:rPr>
          <w:szCs w:val="28"/>
        </w:rPr>
      </w:pPr>
      <w:bookmarkStart w:id="9" w:name="_Toc228304330"/>
      <w:r w:rsidRPr="00C65299">
        <w:rPr>
          <w:szCs w:val="28"/>
        </w:rPr>
        <w:t xml:space="preserve">3.1 </w:t>
      </w:r>
      <w:r w:rsidRPr="00E113EF">
        <w:rPr>
          <w:rFonts w:eastAsia="Times New Roman" w:cs="Times New Roman"/>
          <w:szCs w:val="28"/>
        </w:rPr>
        <w:t>Техническое</w:t>
      </w:r>
      <w:r w:rsidRPr="00C65299">
        <w:rPr>
          <w:szCs w:val="28"/>
        </w:rPr>
        <w:t xml:space="preserve"> задание на разработку программного продукта</w:t>
      </w:r>
      <w:bookmarkEnd w:id="9"/>
    </w:p>
    <w:p w14:paraId="09ED5EFB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Техническое задание разработано в соответствии с ГОСТ 19.201-78 «Единая система программной документации. Техническое задание. Требования к содержанию и оформлению».</w:t>
      </w:r>
    </w:p>
    <w:p w14:paraId="7261672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1 Введение</w:t>
      </w:r>
    </w:p>
    <w:p w14:paraId="1DBEFDD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1.1 Наименование программы</w:t>
      </w:r>
    </w:p>
    <w:p w14:paraId="431CDD4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Полное наименование: «Виртуальная обучающая среда для профориентации школьников средствами технологий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».</w:t>
      </w:r>
    </w:p>
    <w:p w14:paraId="45619AC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Условное обозначение: «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-Профориентация ВИТИ».</w:t>
      </w:r>
    </w:p>
    <w:p w14:paraId="4C7C722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1.2 Краткая характеристика области применения</w:t>
      </w:r>
    </w:p>
    <w:p w14:paraId="5D352208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Программа предназначена для применения в профориентационной деятельности техникума ВИТИ НИЯУ МИФИ при проведении дней открытых дверей, встреч со школьниками, мастер-классов, демонстрационных занятий и иных мероприятий, ориентированных на знакомство обучающихся с инженерно-техническими профессиями. Область применения охватывает локальное VR-приложение, запускаемое на рабочем месте демонстрации с подключенным VR-шлемом и контроллерами.</w:t>
      </w:r>
    </w:p>
    <w:p w14:paraId="5A67662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2 Основания для разработки</w:t>
      </w:r>
    </w:p>
    <w:p w14:paraId="4BC68018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Разработка программного продукта ведется на основании:</w:t>
      </w:r>
    </w:p>
    <w:p w14:paraId="192CECB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задания на производственную практику (преддипломную);</w:t>
      </w:r>
    </w:p>
    <w:p w14:paraId="6B81F3B5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задания на подготовку выпускной квалификационной работы по специальности 09.02.07 «Информационные системы и программирование»;</w:t>
      </w:r>
    </w:p>
    <w:p w14:paraId="736F4EA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результатов анализа предметной области, потребностей целевой аудитории и существующих решений-аналогов;</w:t>
      </w:r>
    </w:p>
    <w:p w14:paraId="102A40A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потребности техникума ВИТИ НИЯУ МИФИ в наглядном инструменте профориентационной работы со школьниками.</w:t>
      </w:r>
    </w:p>
    <w:p w14:paraId="3FFF1F9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3 Назначение разработки</w:t>
      </w:r>
    </w:p>
    <w:p w14:paraId="396C6E73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3.1 Функциональное назначение</w:t>
      </w:r>
    </w:p>
    <w:p w14:paraId="0FD6164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Программа предназначена для организации интерактивного знакомства школьников с инженерно-техническими профессиями в безопасной виртуальной среде. Пользователь должен иметь возможность выбрать профессиональный модуль, пройти краткий вводный инструктаж, выполнить набор действий в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-сцене, получить подсказки, завершить сценарий и увидеть результат прохождения.</w:t>
      </w:r>
    </w:p>
    <w:p w14:paraId="2320ABB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Центральным функциональным элементом программы выступает VR-сцена с интерактивными объектами, контроллерами, пространственным интерфейсом, системой подсказок и фиксацией результата. В первом варианте прототипа результат должен сохраняться локально в пределах приложения: выбранный модуль, время прохождения, выполненные действия, количество ошибок и итоговая рекомендация.</w:t>
      </w:r>
    </w:p>
    <w:p w14:paraId="37680E6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3.2 Эксплуатационное назначение</w:t>
      </w:r>
    </w:p>
    <w:p w14:paraId="2DFD627B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Программа эксплуатируется следующими категориями пользователей:</w:t>
      </w:r>
    </w:p>
    <w:p w14:paraId="6CB7D31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школьник - проходит профессиональный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-модуль, выполняет интерактивные действия и получает итоговую обратную связь;</w:t>
      </w:r>
    </w:p>
    <w:p w14:paraId="6329DAFE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наставник или преподаватель - объясняет содержание задания, контролирует безопасность прохождения и анализирует результат участника;</w:t>
      </w:r>
    </w:p>
    <w:p w14:paraId="57C3209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ответственный за демонстрацию - подготавливает оборудование, запускает приложение, выбирает режим демонстрации и завершает сеанс;</w:t>
      </w:r>
    </w:p>
    <w:p w14:paraId="73C6CE72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разработчик сценариев - расширяет набор профессиональных модулей, корректирует 3</w:t>
      </w:r>
      <w:r w:rsidRPr="00697A7A">
        <w:rPr>
          <w:rFonts w:ascii="Times New Roman" w:hAnsi="Times New Roman"/>
          <w:sz w:val="28"/>
          <w:lang w:val="en-US"/>
        </w:rPr>
        <w:t>D</w:t>
      </w:r>
      <w:r w:rsidRPr="00697A7A">
        <w:rPr>
          <w:rFonts w:ascii="Times New Roman" w:hAnsi="Times New Roman"/>
          <w:sz w:val="28"/>
        </w:rPr>
        <w:t>-сцены, подсказки и критерии оценки.</w:t>
      </w:r>
    </w:p>
    <w:p w14:paraId="2CEADA1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Целями создания программы являются:</w:t>
      </w:r>
    </w:p>
    <w:p w14:paraId="48BD3C6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повышение наглядности профориентационных мероприятий техникума ВИТИ НИЯУ МИФИ;</w:t>
      </w:r>
    </w:p>
    <w:p w14:paraId="1EC3476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создание безопасной имитационной среды для первичного знакомства школьников с профессиональными действиями;</w:t>
      </w:r>
    </w:p>
    <w:p w14:paraId="4496602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формирование интереса к инженерно-техническим направлениям подготовки;</w:t>
      </w:r>
    </w:p>
    <w:p w14:paraId="57F2B08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обеспечение возможности демонстрации нескольких профессиональных сценариев в едином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-приложении;</w:t>
      </w:r>
    </w:p>
    <w:p w14:paraId="146BCD8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получение основы для дальнейшего расширения набора модулей и учебных заданий.</w:t>
      </w:r>
    </w:p>
    <w:p w14:paraId="06B9097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 Требования к программе</w:t>
      </w:r>
    </w:p>
    <w:p w14:paraId="03ABF38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4.1 Требования к функциональным характеристикам</w:t>
      </w:r>
    </w:p>
    <w:p w14:paraId="76A9E30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Программа должна реализовывать функции виртуальной обучающей среды в составе взаимосвязанных модулей. Состав модулей программы представлен в таблице 5.</w:t>
      </w:r>
    </w:p>
    <w:p w14:paraId="6E772F60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Таблица 5 - Состав модулей виртуальной обучающей среды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7"/>
        <w:gridCol w:w="2268"/>
        <w:gridCol w:w="3288"/>
        <w:gridCol w:w="3118"/>
      </w:tblGrid>
      <w:tr w:rsidR="00697A7A" w:rsidRPr="00697A7A" w14:paraId="77FC79A3" w14:textId="77777777" w:rsidTr="00697A7A">
        <w:tc>
          <w:tcPr>
            <w:tcW w:w="567" w:type="dxa"/>
          </w:tcPr>
          <w:p w14:paraId="6D6159C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№</w:t>
            </w:r>
          </w:p>
        </w:tc>
        <w:tc>
          <w:tcPr>
            <w:tcW w:w="2268" w:type="dxa"/>
          </w:tcPr>
          <w:p w14:paraId="4ABD1FE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</w:p>
        </w:tc>
        <w:tc>
          <w:tcPr>
            <w:tcW w:w="3288" w:type="dxa"/>
          </w:tcPr>
          <w:p w14:paraId="547D8BDA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Назначение</w:t>
            </w:r>
            <w:proofErr w:type="spellEnd"/>
          </w:p>
        </w:tc>
        <w:tc>
          <w:tcPr>
            <w:tcW w:w="3118" w:type="dxa"/>
          </w:tcPr>
          <w:p w14:paraId="6F6B071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Основные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элементы</w:t>
            </w:r>
            <w:proofErr w:type="spellEnd"/>
          </w:p>
        </w:tc>
      </w:tr>
      <w:tr w:rsidR="00697A7A" w:rsidRPr="00697A7A" w14:paraId="057AAB09" w14:textId="77777777" w:rsidTr="00697A7A">
        <w:tc>
          <w:tcPr>
            <w:tcW w:w="567" w:type="dxa"/>
          </w:tcPr>
          <w:p w14:paraId="2BD3528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6512100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Стартовый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</w:p>
        </w:tc>
        <w:tc>
          <w:tcPr>
            <w:tcW w:w="3288" w:type="dxa"/>
          </w:tcPr>
          <w:p w14:paraId="00FE00F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Запуск приложения и переход к выбору сценария</w:t>
            </w:r>
          </w:p>
        </w:tc>
        <w:tc>
          <w:tcPr>
            <w:tcW w:w="3118" w:type="dxa"/>
          </w:tcPr>
          <w:p w14:paraId="2B76BE9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Главное меню, проверка готовности, выход</w:t>
            </w:r>
          </w:p>
        </w:tc>
      </w:tr>
      <w:tr w:rsidR="00697A7A" w:rsidRPr="00697A7A" w14:paraId="1D4929F2" w14:textId="77777777" w:rsidTr="00697A7A">
        <w:tc>
          <w:tcPr>
            <w:tcW w:w="567" w:type="dxa"/>
          </w:tcPr>
          <w:p w14:paraId="4E0020C5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75F5F30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выбора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профессии</w:t>
            </w:r>
            <w:proofErr w:type="spellEnd"/>
          </w:p>
        </w:tc>
        <w:tc>
          <w:tcPr>
            <w:tcW w:w="3288" w:type="dxa"/>
          </w:tcPr>
          <w:p w14:paraId="77784FD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Выбор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профессионального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направления</w:t>
            </w:r>
            <w:proofErr w:type="spellEnd"/>
          </w:p>
        </w:tc>
        <w:tc>
          <w:tcPr>
            <w:tcW w:w="3118" w:type="dxa"/>
          </w:tcPr>
          <w:p w14:paraId="5D9AF8D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Карточки профессий, краткое описание, запуск модуля</w:t>
            </w:r>
          </w:p>
        </w:tc>
      </w:tr>
      <w:tr w:rsidR="00697A7A" w:rsidRPr="00697A7A" w14:paraId="2961821F" w14:textId="77777777" w:rsidTr="00697A7A">
        <w:tc>
          <w:tcPr>
            <w:tcW w:w="567" w:type="dxa"/>
          </w:tcPr>
          <w:p w14:paraId="1ADAFA9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5DCC25E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инструктажа</w:t>
            </w:r>
            <w:proofErr w:type="spellEnd"/>
          </w:p>
        </w:tc>
        <w:tc>
          <w:tcPr>
            <w:tcW w:w="3288" w:type="dxa"/>
          </w:tcPr>
          <w:p w14:paraId="7BD61D5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Подготовка пользователя к выполнению задания</w:t>
            </w:r>
          </w:p>
        </w:tc>
        <w:tc>
          <w:tcPr>
            <w:tcW w:w="3118" w:type="dxa"/>
          </w:tcPr>
          <w:p w14:paraId="602FEB4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Правила безопасности, цель задания, подсказки по управлению</w:t>
            </w:r>
          </w:p>
        </w:tc>
      </w:tr>
      <w:tr w:rsidR="00697A7A" w:rsidRPr="00697A7A" w14:paraId="008C7814" w14:textId="77777777" w:rsidTr="00697A7A">
        <w:tc>
          <w:tcPr>
            <w:tcW w:w="567" w:type="dxa"/>
          </w:tcPr>
          <w:p w14:paraId="1CC9A0C0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4</w:t>
            </w:r>
          </w:p>
        </w:tc>
        <w:tc>
          <w:tcPr>
            <w:tcW w:w="2268" w:type="dxa"/>
          </w:tcPr>
          <w:p w14:paraId="7E28B62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Профессиональные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VR-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сцены</w:t>
            </w:r>
            <w:proofErr w:type="spellEnd"/>
          </w:p>
        </w:tc>
        <w:tc>
          <w:tcPr>
            <w:tcW w:w="3288" w:type="dxa"/>
          </w:tcPr>
          <w:p w14:paraId="7AE0A5D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Демонстрация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профессиональных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ситуаций</w:t>
            </w:r>
            <w:proofErr w:type="spellEnd"/>
          </w:p>
        </w:tc>
        <w:tc>
          <w:tcPr>
            <w:tcW w:w="3118" w:type="dxa"/>
          </w:tcPr>
          <w:p w14:paraId="1746573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Сцены атомщика, электрика, сварщика, механика</w:t>
            </w:r>
          </w:p>
        </w:tc>
      </w:tr>
      <w:tr w:rsidR="00697A7A" w:rsidRPr="00697A7A" w14:paraId="75B8C0EB" w14:textId="77777777" w:rsidTr="00697A7A">
        <w:tc>
          <w:tcPr>
            <w:tcW w:w="567" w:type="dxa"/>
          </w:tcPr>
          <w:p w14:paraId="27E7595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5</w:t>
            </w:r>
          </w:p>
        </w:tc>
        <w:tc>
          <w:tcPr>
            <w:tcW w:w="2268" w:type="dxa"/>
          </w:tcPr>
          <w:p w14:paraId="715BB37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взаимодействия</w:t>
            </w:r>
            <w:proofErr w:type="spellEnd"/>
          </w:p>
        </w:tc>
        <w:tc>
          <w:tcPr>
            <w:tcW w:w="3288" w:type="dxa"/>
          </w:tcPr>
          <w:p w14:paraId="6601363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Обработка действий пользователя в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</w:p>
        </w:tc>
        <w:tc>
          <w:tcPr>
            <w:tcW w:w="3118" w:type="dxa"/>
          </w:tcPr>
          <w:p w14:paraId="578A750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Наведение, выбор, захват, активация объектов</w:t>
            </w:r>
          </w:p>
        </w:tc>
      </w:tr>
      <w:tr w:rsidR="00697A7A" w:rsidRPr="00697A7A" w14:paraId="64424421" w14:textId="77777777" w:rsidTr="00697A7A">
        <w:tc>
          <w:tcPr>
            <w:tcW w:w="567" w:type="dxa"/>
          </w:tcPr>
          <w:p w14:paraId="4BCDF1B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6</w:t>
            </w:r>
          </w:p>
        </w:tc>
        <w:tc>
          <w:tcPr>
            <w:tcW w:w="2268" w:type="dxa"/>
          </w:tcPr>
          <w:p w14:paraId="36BF5E3D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подсказок</w:t>
            </w:r>
            <w:proofErr w:type="spellEnd"/>
          </w:p>
        </w:tc>
        <w:tc>
          <w:tcPr>
            <w:tcW w:w="3288" w:type="dxa"/>
          </w:tcPr>
          <w:p w14:paraId="668F12B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Сопровождение пользователя во время прохождения</w:t>
            </w:r>
          </w:p>
        </w:tc>
        <w:tc>
          <w:tcPr>
            <w:tcW w:w="3118" w:type="dxa"/>
          </w:tcPr>
          <w:p w14:paraId="19CCE38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Текстовые панели, визуальные маркеры, звуковые сигналы</w:t>
            </w:r>
          </w:p>
        </w:tc>
      </w:tr>
      <w:tr w:rsidR="00697A7A" w:rsidRPr="00697A7A" w14:paraId="34A7F80A" w14:textId="77777777" w:rsidTr="00697A7A">
        <w:tc>
          <w:tcPr>
            <w:tcW w:w="567" w:type="dxa"/>
          </w:tcPr>
          <w:p w14:paraId="5D3C90C2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7</w:t>
            </w:r>
          </w:p>
        </w:tc>
        <w:tc>
          <w:tcPr>
            <w:tcW w:w="2268" w:type="dxa"/>
          </w:tcPr>
          <w:p w14:paraId="778A5C75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результата</w:t>
            </w:r>
            <w:proofErr w:type="spellEnd"/>
          </w:p>
        </w:tc>
        <w:tc>
          <w:tcPr>
            <w:tcW w:w="3288" w:type="dxa"/>
          </w:tcPr>
          <w:p w14:paraId="1209E99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Подведение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итогов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прохождения</w:t>
            </w:r>
            <w:proofErr w:type="spellEnd"/>
          </w:p>
        </w:tc>
        <w:tc>
          <w:tcPr>
            <w:tcW w:w="3118" w:type="dxa"/>
          </w:tcPr>
          <w:p w14:paraId="215428A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Время, действия, ошибки, итоговая рекомендация</w:t>
            </w:r>
          </w:p>
        </w:tc>
      </w:tr>
      <w:tr w:rsidR="00697A7A" w:rsidRPr="00697A7A" w14:paraId="54CCC2A9" w14:textId="77777777" w:rsidTr="00697A7A">
        <w:tc>
          <w:tcPr>
            <w:tcW w:w="567" w:type="dxa"/>
          </w:tcPr>
          <w:p w14:paraId="2AE37705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lastRenderedPageBreak/>
              <w:t>8</w:t>
            </w:r>
          </w:p>
        </w:tc>
        <w:tc>
          <w:tcPr>
            <w:tcW w:w="2268" w:type="dxa"/>
          </w:tcPr>
          <w:p w14:paraId="7359B70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настроек</w:t>
            </w:r>
            <w:proofErr w:type="spellEnd"/>
          </w:p>
        </w:tc>
        <w:tc>
          <w:tcPr>
            <w:tcW w:w="3288" w:type="dxa"/>
          </w:tcPr>
          <w:p w14:paraId="53D095C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Настройка демонстрации и удобства пользователя</w:t>
            </w:r>
          </w:p>
        </w:tc>
        <w:tc>
          <w:tcPr>
            <w:tcW w:w="3118" w:type="dxa"/>
          </w:tcPr>
          <w:p w14:paraId="040F2A0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Громкость, поворот, сброс сцены, возврат в меню</w:t>
            </w:r>
          </w:p>
        </w:tc>
      </w:tr>
    </w:tbl>
    <w:p w14:paraId="4E549EFE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Функциональные требования к виртуальной обучающей среде приведены в таблице 6.</w:t>
      </w:r>
    </w:p>
    <w:p w14:paraId="1F6448B2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Таблица 6 - Функциональные требования к виртуальной обучающей среде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4"/>
        <w:gridCol w:w="2551"/>
        <w:gridCol w:w="5669"/>
      </w:tblGrid>
      <w:tr w:rsidR="00697A7A" w:rsidRPr="00697A7A" w14:paraId="576217D8" w14:textId="77777777" w:rsidTr="00346A6F">
        <w:tc>
          <w:tcPr>
            <w:tcW w:w="1134" w:type="dxa"/>
          </w:tcPr>
          <w:p w14:paraId="6545A702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Код</w:t>
            </w:r>
            <w:proofErr w:type="spellEnd"/>
          </w:p>
        </w:tc>
        <w:tc>
          <w:tcPr>
            <w:tcW w:w="2551" w:type="dxa"/>
          </w:tcPr>
          <w:p w14:paraId="3C24E97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Функция</w:t>
            </w:r>
            <w:proofErr w:type="spellEnd"/>
          </w:p>
        </w:tc>
        <w:tc>
          <w:tcPr>
            <w:tcW w:w="5669" w:type="dxa"/>
          </w:tcPr>
          <w:p w14:paraId="6F1D701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Описание</w:t>
            </w:r>
            <w:proofErr w:type="spellEnd"/>
          </w:p>
        </w:tc>
      </w:tr>
      <w:tr w:rsidR="00697A7A" w:rsidRPr="00697A7A" w14:paraId="40E1C0AE" w14:textId="77777777" w:rsidTr="00346A6F">
        <w:tc>
          <w:tcPr>
            <w:tcW w:w="1134" w:type="dxa"/>
          </w:tcPr>
          <w:p w14:paraId="69398C1D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Ф-VR-1</w:t>
            </w:r>
          </w:p>
        </w:tc>
        <w:tc>
          <w:tcPr>
            <w:tcW w:w="2551" w:type="dxa"/>
          </w:tcPr>
          <w:p w14:paraId="5FC11BC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Запуск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приложения</w:t>
            </w:r>
            <w:proofErr w:type="spellEnd"/>
          </w:p>
        </w:tc>
        <w:tc>
          <w:tcPr>
            <w:tcW w:w="5669" w:type="dxa"/>
          </w:tcPr>
          <w:p w14:paraId="0E53D36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Переход из стартовой сцены к главному меню без дополнительных настроек пользователя</w:t>
            </w:r>
          </w:p>
        </w:tc>
      </w:tr>
      <w:tr w:rsidR="00697A7A" w:rsidRPr="00697A7A" w14:paraId="68BDCB44" w14:textId="77777777" w:rsidTr="00346A6F">
        <w:tc>
          <w:tcPr>
            <w:tcW w:w="1134" w:type="dxa"/>
          </w:tcPr>
          <w:p w14:paraId="2FA997C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Ф-VR-2</w:t>
            </w:r>
          </w:p>
        </w:tc>
        <w:tc>
          <w:tcPr>
            <w:tcW w:w="2551" w:type="dxa"/>
          </w:tcPr>
          <w:p w14:paraId="18304220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Выбор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модуля</w:t>
            </w:r>
            <w:proofErr w:type="spellEnd"/>
          </w:p>
        </w:tc>
        <w:tc>
          <w:tcPr>
            <w:tcW w:w="5669" w:type="dxa"/>
          </w:tcPr>
          <w:p w14:paraId="0E658C2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Отображение доступных профессий и запуск выбранного профессионального сценария</w:t>
            </w:r>
          </w:p>
        </w:tc>
      </w:tr>
      <w:tr w:rsidR="00697A7A" w:rsidRPr="00697A7A" w14:paraId="755E8C4F" w14:textId="77777777" w:rsidTr="00346A6F">
        <w:tc>
          <w:tcPr>
            <w:tcW w:w="1134" w:type="dxa"/>
          </w:tcPr>
          <w:p w14:paraId="542BE484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Ф-VR-3</w:t>
            </w:r>
          </w:p>
        </w:tc>
        <w:tc>
          <w:tcPr>
            <w:tcW w:w="2551" w:type="dxa"/>
          </w:tcPr>
          <w:p w14:paraId="32EA7C9D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Вводный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инструктаж</w:t>
            </w:r>
            <w:proofErr w:type="spellEnd"/>
          </w:p>
        </w:tc>
        <w:tc>
          <w:tcPr>
            <w:tcW w:w="5669" w:type="dxa"/>
          </w:tcPr>
          <w:p w14:paraId="68BB52A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Показ цели задания, правил безопасности и основных действий контроллеров</w:t>
            </w:r>
          </w:p>
        </w:tc>
      </w:tr>
      <w:tr w:rsidR="00697A7A" w:rsidRPr="00697A7A" w14:paraId="498B3104" w14:textId="77777777" w:rsidTr="00346A6F">
        <w:tc>
          <w:tcPr>
            <w:tcW w:w="1134" w:type="dxa"/>
          </w:tcPr>
          <w:p w14:paraId="4739A304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Ф-VR-4</w:t>
            </w:r>
          </w:p>
        </w:tc>
        <w:tc>
          <w:tcPr>
            <w:tcW w:w="2551" w:type="dxa"/>
          </w:tcPr>
          <w:p w14:paraId="092FB51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Навигация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в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сцене</w:t>
            </w:r>
            <w:proofErr w:type="spellEnd"/>
          </w:p>
        </w:tc>
        <w:tc>
          <w:tcPr>
            <w:tcW w:w="5669" w:type="dxa"/>
          </w:tcPr>
          <w:p w14:paraId="0642BE4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Безопасное перемещение или телепортация в пределах разрешенной зоны</w:t>
            </w:r>
          </w:p>
        </w:tc>
      </w:tr>
      <w:tr w:rsidR="00697A7A" w:rsidRPr="00697A7A" w14:paraId="447D8FC2" w14:textId="77777777" w:rsidTr="00346A6F">
        <w:tc>
          <w:tcPr>
            <w:tcW w:w="1134" w:type="dxa"/>
          </w:tcPr>
          <w:p w14:paraId="7BE4444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Ф-VR-5</w:t>
            </w:r>
          </w:p>
        </w:tc>
        <w:tc>
          <w:tcPr>
            <w:tcW w:w="2551" w:type="dxa"/>
          </w:tcPr>
          <w:p w14:paraId="7F1BA80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Взаимодействие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с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объектами</w:t>
            </w:r>
            <w:proofErr w:type="spellEnd"/>
          </w:p>
        </w:tc>
        <w:tc>
          <w:tcPr>
            <w:tcW w:w="5669" w:type="dxa"/>
          </w:tcPr>
          <w:p w14:paraId="630B530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Наведение, выделение, захват, перенос и активация интерактивных объектов</w:t>
            </w:r>
          </w:p>
        </w:tc>
      </w:tr>
      <w:tr w:rsidR="00697A7A" w:rsidRPr="00697A7A" w14:paraId="75467FC1" w14:textId="77777777" w:rsidTr="00346A6F">
        <w:tc>
          <w:tcPr>
            <w:tcW w:w="1134" w:type="dxa"/>
          </w:tcPr>
          <w:p w14:paraId="2000D940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Ф-VR-6</w:t>
            </w:r>
          </w:p>
        </w:tc>
        <w:tc>
          <w:tcPr>
            <w:tcW w:w="2551" w:type="dxa"/>
          </w:tcPr>
          <w:p w14:paraId="5B9B2292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Проверка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действий</w:t>
            </w:r>
            <w:proofErr w:type="spellEnd"/>
          </w:p>
        </w:tc>
        <w:tc>
          <w:tcPr>
            <w:tcW w:w="5669" w:type="dxa"/>
          </w:tcPr>
          <w:p w14:paraId="698A2F5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Определение правильности выполнения ключевых операций профессионального сценария</w:t>
            </w:r>
          </w:p>
        </w:tc>
      </w:tr>
      <w:tr w:rsidR="00697A7A" w:rsidRPr="00697A7A" w14:paraId="7D039B0F" w14:textId="77777777" w:rsidTr="00346A6F">
        <w:tc>
          <w:tcPr>
            <w:tcW w:w="1134" w:type="dxa"/>
          </w:tcPr>
          <w:p w14:paraId="2CA011F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Ф-VR-7</w:t>
            </w:r>
          </w:p>
        </w:tc>
        <w:tc>
          <w:tcPr>
            <w:tcW w:w="2551" w:type="dxa"/>
          </w:tcPr>
          <w:p w14:paraId="13DD03B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Подсказки</w:t>
            </w:r>
            <w:proofErr w:type="spellEnd"/>
          </w:p>
        </w:tc>
        <w:tc>
          <w:tcPr>
            <w:tcW w:w="5669" w:type="dxa"/>
          </w:tcPr>
          <w:p w14:paraId="20E49A6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Вывод контекстной помощи при ошибке или длительном бездействии пользователя</w:t>
            </w:r>
          </w:p>
        </w:tc>
      </w:tr>
      <w:tr w:rsidR="00697A7A" w:rsidRPr="00697A7A" w14:paraId="429992AB" w14:textId="77777777" w:rsidTr="00346A6F">
        <w:tc>
          <w:tcPr>
            <w:tcW w:w="1134" w:type="dxa"/>
          </w:tcPr>
          <w:p w14:paraId="0E60792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Ф-VR-8</w:t>
            </w:r>
          </w:p>
        </w:tc>
        <w:tc>
          <w:tcPr>
            <w:tcW w:w="2551" w:type="dxa"/>
          </w:tcPr>
          <w:p w14:paraId="26147375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Обратная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связь</w:t>
            </w:r>
            <w:proofErr w:type="spellEnd"/>
          </w:p>
        </w:tc>
        <w:tc>
          <w:tcPr>
            <w:tcW w:w="5669" w:type="dxa"/>
          </w:tcPr>
          <w:p w14:paraId="799E225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Показ результата операции через текстовые, визуальные или звуковые сигналы</w:t>
            </w:r>
          </w:p>
        </w:tc>
      </w:tr>
      <w:tr w:rsidR="00697A7A" w:rsidRPr="00697A7A" w14:paraId="431ADD61" w14:textId="77777777" w:rsidTr="00346A6F">
        <w:tc>
          <w:tcPr>
            <w:tcW w:w="1134" w:type="dxa"/>
          </w:tcPr>
          <w:p w14:paraId="189C833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Ф-VR-9</w:t>
            </w:r>
          </w:p>
        </w:tc>
        <w:tc>
          <w:tcPr>
            <w:tcW w:w="2551" w:type="dxa"/>
          </w:tcPr>
          <w:p w14:paraId="4762875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Фиксация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результата</w:t>
            </w:r>
            <w:proofErr w:type="spellEnd"/>
          </w:p>
        </w:tc>
        <w:tc>
          <w:tcPr>
            <w:tcW w:w="5669" w:type="dxa"/>
          </w:tcPr>
          <w:p w14:paraId="29EEA41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Локальное сохранение выбранного модуля, времени, действий, ошибок и итоговой оценки</w:t>
            </w:r>
          </w:p>
        </w:tc>
      </w:tr>
      <w:tr w:rsidR="00697A7A" w:rsidRPr="00697A7A" w14:paraId="1DE3295B" w14:textId="77777777" w:rsidTr="00346A6F">
        <w:tc>
          <w:tcPr>
            <w:tcW w:w="1134" w:type="dxa"/>
          </w:tcPr>
          <w:p w14:paraId="78AB9AD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Ф-VR-10</w:t>
            </w:r>
          </w:p>
        </w:tc>
        <w:tc>
          <w:tcPr>
            <w:tcW w:w="2551" w:type="dxa"/>
          </w:tcPr>
          <w:p w14:paraId="6A602AA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Рекомендация</w:t>
            </w:r>
            <w:proofErr w:type="spellEnd"/>
          </w:p>
        </w:tc>
        <w:tc>
          <w:tcPr>
            <w:tcW w:w="5669" w:type="dxa"/>
          </w:tcPr>
          <w:p w14:paraId="065249B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Формирование краткого профориентационного вывода после прохождения модуля</w:t>
            </w:r>
          </w:p>
        </w:tc>
      </w:tr>
      <w:tr w:rsidR="00697A7A" w:rsidRPr="00697A7A" w14:paraId="080A1ABD" w14:textId="77777777" w:rsidTr="00346A6F">
        <w:tc>
          <w:tcPr>
            <w:tcW w:w="1134" w:type="dxa"/>
          </w:tcPr>
          <w:p w14:paraId="2EB6582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Ф-VR-11</w:t>
            </w:r>
          </w:p>
        </w:tc>
        <w:tc>
          <w:tcPr>
            <w:tcW w:w="2551" w:type="dxa"/>
          </w:tcPr>
          <w:p w14:paraId="2460D70A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Сброс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сценария</w:t>
            </w:r>
            <w:proofErr w:type="spellEnd"/>
          </w:p>
        </w:tc>
        <w:tc>
          <w:tcPr>
            <w:tcW w:w="5669" w:type="dxa"/>
          </w:tcPr>
          <w:p w14:paraId="322672A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Возврат профессионального модуля в начальное состояние для следующего участника</w:t>
            </w:r>
          </w:p>
        </w:tc>
      </w:tr>
      <w:tr w:rsidR="00697A7A" w:rsidRPr="00697A7A" w14:paraId="22265F46" w14:textId="77777777" w:rsidTr="00346A6F">
        <w:tc>
          <w:tcPr>
            <w:tcW w:w="1134" w:type="dxa"/>
          </w:tcPr>
          <w:p w14:paraId="06B0678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Ф-VR-12</w:t>
            </w:r>
          </w:p>
        </w:tc>
        <w:tc>
          <w:tcPr>
            <w:tcW w:w="2551" w:type="dxa"/>
          </w:tcPr>
          <w:p w14:paraId="387F851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Завершение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сеанса</w:t>
            </w:r>
            <w:proofErr w:type="spellEnd"/>
          </w:p>
        </w:tc>
        <w:tc>
          <w:tcPr>
            <w:tcW w:w="5669" w:type="dxa"/>
          </w:tcPr>
          <w:p w14:paraId="0F21E3A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Возврат в главное меню или корректное закрытие приложения</w:t>
            </w:r>
          </w:p>
        </w:tc>
      </w:tr>
    </w:tbl>
    <w:p w14:paraId="3A47B244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4.2 Требования к надежности</w:t>
      </w:r>
    </w:p>
    <w:p w14:paraId="6B8EA76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 надежности программы предъявляются следующие требования:</w:t>
      </w:r>
    </w:p>
    <w:p w14:paraId="5ABA00C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программа должна корректно запускаться и завершаться без потери локальных результатов текущего прохождения;</w:t>
      </w:r>
    </w:p>
    <w:p w14:paraId="2CBD8A39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при ошибке пользователя сценарий должен выдавать подсказку и позволять продолжить прохождение без перезапуска приложения;</w:t>
      </w:r>
    </w:p>
    <w:p w14:paraId="7E6C66B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при выходе из профессионального модуля приложение должно возвращаться в главное меню и освобождать загруженные ресурсы сцены;</w:t>
      </w:r>
    </w:p>
    <w:p w14:paraId="1FACD17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при недоступности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-шлема или контроллеров приложение должно сообщать о необходимости проверки оборудования;</w:t>
      </w:r>
    </w:p>
    <w:p w14:paraId="43EDC15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средняя частота кадров должна быть достаточной для комфортной демонстрации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-сцены и не вызывать выраженного дискомфорта пользователя;</w:t>
      </w:r>
    </w:p>
    <w:p w14:paraId="131EF60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локальные результаты прохождения должны сохраняться только после завершения сценария или явного подтверждения наставника.</w:t>
      </w:r>
    </w:p>
    <w:p w14:paraId="25D1591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4.3 Условия эксплуатации</w:t>
      </w:r>
    </w:p>
    <w:p w14:paraId="6B529194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Программа эксплуатируется в режиме проведения профориентационных мероприятий и демонстрационных занятий. Запуск приложения выполняется ответственным лицом на рабочем месте демонстрации. Продолжительность одного прохождения должна быть ограничена по времени, чтобы снизить утомляемость участника и обеспечить возможность последовательной работы с несколькими школьниками.</w:t>
      </w:r>
    </w:p>
    <w:p w14:paraId="59A7C1A4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Эксплуатация VR-оборудования должна выполняться в помещении с достаточным освещением, свободной игровой зоной, отсутствием препятствий и постоянным наблюдением наставника или ответственного за демонстрацию. Перед началом работы следует проверить исправность шлема, контроллеров, кабелей, зарядных устройств и корректность границ игровой зоны.</w:t>
      </w:r>
    </w:p>
    <w:p w14:paraId="13BC998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4.4 Требования к составу и параметрам технических средств</w:t>
      </w:r>
    </w:p>
    <w:p w14:paraId="455BA26B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Минимальные требования к рабочему месту демонстрации:</w:t>
      </w:r>
    </w:p>
    <w:p w14:paraId="6772C7C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персональный компьютер или ноутбук с процессором уровня </w:t>
      </w:r>
      <w:r w:rsidRPr="00697A7A">
        <w:rPr>
          <w:rFonts w:ascii="Times New Roman" w:hAnsi="Times New Roman"/>
          <w:sz w:val="28"/>
          <w:lang w:val="en-US"/>
        </w:rPr>
        <w:t>Intel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Core</w:t>
      </w:r>
      <w:r w:rsidRPr="00697A7A">
        <w:rPr>
          <w:rFonts w:ascii="Times New Roman" w:hAnsi="Times New Roman"/>
          <w:sz w:val="28"/>
        </w:rPr>
        <w:t xml:space="preserve"> </w:t>
      </w:r>
      <w:proofErr w:type="spellStart"/>
      <w:r w:rsidRPr="00697A7A">
        <w:rPr>
          <w:rFonts w:ascii="Times New Roman" w:hAnsi="Times New Roman"/>
          <w:sz w:val="28"/>
          <w:lang w:val="en-US"/>
        </w:rPr>
        <w:t>i</w:t>
      </w:r>
      <w:proofErr w:type="spellEnd"/>
      <w:r w:rsidRPr="00697A7A">
        <w:rPr>
          <w:rFonts w:ascii="Times New Roman" w:hAnsi="Times New Roman"/>
          <w:sz w:val="28"/>
        </w:rPr>
        <w:t xml:space="preserve">5 / </w:t>
      </w:r>
      <w:r w:rsidRPr="00697A7A">
        <w:rPr>
          <w:rFonts w:ascii="Times New Roman" w:hAnsi="Times New Roman"/>
          <w:sz w:val="28"/>
          <w:lang w:val="en-US"/>
        </w:rPr>
        <w:t>AMD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Ryzen</w:t>
      </w:r>
      <w:r w:rsidRPr="00697A7A">
        <w:rPr>
          <w:rFonts w:ascii="Times New Roman" w:hAnsi="Times New Roman"/>
          <w:sz w:val="28"/>
        </w:rPr>
        <w:t xml:space="preserve"> 5 или выше;</w:t>
      </w:r>
    </w:p>
    <w:p w14:paraId="3967D0A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оперативная память - не менее 16 ГБ;</w:t>
      </w:r>
    </w:p>
    <w:p w14:paraId="5EBC4D97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дискретная видеокарта, поддерживающая запуск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-приложений;</w:t>
      </w:r>
    </w:p>
    <w:p w14:paraId="78F97929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накопитель </w:t>
      </w:r>
      <w:r w:rsidRPr="00697A7A">
        <w:rPr>
          <w:rFonts w:ascii="Times New Roman" w:hAnsi="Times New Roman"/>
          <w:sz w:val="28"/>
          <w:lang w:val="en-US"/>
        </w:rPr>
        <w:t>SSD</w:t>
      </w:r>
      <w:r w:rsidRPr="00697A7A">
        <w:rPr>
          <w:rFonts w:ascii="Times New Roman" w:hAnsi="Times New Roman"/>
          <w:sz w:val="28"/>
        </w:rPr>
        <w:t xml:space="preserve"> со свободным местом не менее 20 ГБ;</w:t>
      </w:r>
    </w:p>
    <w:p w14:paraId="15AA1BE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 xml:space="preserve">-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 с комплектом контроллеров и совместимой средой запуска;</w:t>
      </w:r>
    </w:p>
    <w:p w14:paraId="39FCFFBA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монитор для контроля демонстрации ответственным лицом;</w:t>
      </w:r>
    </w:p>
    <w:p w14:paraId="39EB4CC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свободная игровая зона, достаточная для безопасного перемещения пользователя.</w:t>
      </w:r>
    </w:p>
    <w:p w14:paraId="12EC34D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4.5 Требования к информационной и программной совместимости</w:t>
      </w:r>
    </w:p>
    <w:p w14:paraId="0AB42D2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 программной совместимости предъявляются следующие требования:</w:t>
      </w:r>
    </w:p>
    <w:p w14:paraId="3D35974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операционная система рабочего места - </w:t>
      </w:r>
      <w:r w:rsidRPr="00697A7A">
        <w:rPr>
          <w:rFonts w:ascii="Times New Roman" w:hAnsi="Times New Roman"/>
          <w:sz w:val="28"/>
          <w:lang w:val="en-US"/>
        </w:rPr>
        <w:t>Microsoft</w:t>
      </w:r>
      <w:r w:rsidRPr="00697A7A">
        <w:rPr>
          <w:rFonts w:ascii="Times New Roman" w:hAnsi="Times New Roman"/>
          <w:sz w:val="28"/>
        </w:rPr>
        <w:t xml:space="preserve"> </w:t>
      </w:r>
      <w:r w:rsidRPr="00697A7A">
        <w:rPr>
          <w:rFonts w:ascii="Times New Roman" w:hAnsi="Times New Roman"/>
          <w:sz w:val="28"/>
          <w:lang w:val="en-US"/>
        </w:rPr>
        <w:t>Windows</w:t>
      </w:r>
      <w:r w:rsidRPr="00697A7A">
        <w:rPr>
          <w:rFonts w:ascii="Times New Roman" w:hAnsi="Times New Roman"/>
          <w:sz w:val="28"/>
        </w:rPr>
        <w:t xml:space="preserve"> 10 / 11 </w:t>
      </w:r>
      <w:r w:rsidRPr="00697A7A">
        <w:rPr>
          <w:rFonts w:ascii="Times New Roman" w:hAnsi="Times New Roman"/>
          <w:sz w:val="28"/>
          <w:lang w:val="en-US"/>
        </w:rPr>
        <w:t>x</w:t>
      </w:r>
      <w:r w:rsidRPr="00697A7A">
        <w:rPr>
          <w:rFonts w:ascii="Times New Roman" w:hAnsi="Times New Roman"/>
          <w:sz w:val="28"/>
        </w:rPr>
        <w:t>64;</w:t>
      </w:r>
    </w:p>
    <w:p w14:paraId="4BF92B4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среда разработки -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 6000.2.9</w:t>
      </w:r>
      <w:r w:rsidRPr="00697A7A">
        <w:rPr>
          <w:rFonts w:ascii="Times New Roman" w:hAnsi="Times New Roman"/>
          <w:sz w:val="28"/>
          <w:lang w:val="en-US"/>
        </w:rPr>
        <w:t>f</w:t>
      </w:r>
      <w:r w:rsidRPr="00697A7A">
        <w:rPr>
          <w:rFonts w:ascii="Times New Roman" w:hAnsi="Times New Roman"/>
          <w:sz w:val="28"/>
        </w:rPr>
        <w:t xml:space="preserve">1 или совместимая версия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 xml:space="preserve"> 6;</w:t>
      </w:r>
    </w:p>
    <w:p w14:paraId="30FEFEC4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sz w:val="28"/>
          <w:lang w:val="en-US"/>
        </w:rPr>
        <w:t xml:space="preserve">- </w:t>
      </w:r>
      <w:proofErr w:type="spellStart"/>
      <w:r w:rsidRPr="00697A7A">
        <w:rPr>
          <w:rFonts w:ascii="Times New Roman" w:hAnsi="Times New Roman"/>
          <w:sz w:val="28"/>
          <w:lang w:val="en-US"/>
        </w:rPr>
        <w:t>графический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97A7A">
        <w:rPr>
          <w:rFonts w:ascii="Times New Roman" w:hAnsi="Times New Roman"/>
          <w:sz w:val="28"/>
          <w:lang w:val="en-US"/>
        </w:rPr>
        <w:t>конвейер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- Universal Render Pipeline;</w:t>
      </w:r>
    </w:p>
    <w:p w14:paraId="41807E3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sz w:val="28"/>
          <w:lang w:val="en-US"/>
        </w:rPr>
        <w:t xml:space="preserve">- </w:t>
      </w:r>
      <w:proofErr w:type="spellStart"/>
      <w:r w:rsidRPr="00697A7A">
        <w:rPr>
          <w:rFonts w:ascii="Times New Roman" w:hAnsi="Times New Roman"/>
          <w:sz w:val="28"/>
          <w:lang w:val="en-US"/>
        </w:rPr>
        <w:t>подсистема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VR-</w:t>
      </w:r>
      <w:proofErr w:type="spellStart"/>
      <w:r w:rsidRPr="00697A7A">
        <w:rPr>
          <w:rFonts w:ascii="Times New Roman" w:hAnsi="Times New Roman"/>
          <w:sz w:val="28"/>
          <w:lang w:val="en-US"/>
        </w:rPr>
        <w:t>взаимодействия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- XR Interaction Toolkit;</w:t>
      </w:r>
    </w:p>
    <w:p w14:paraId="7976FC1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поддержка </w:t>
      </w:r>
      <w:r w:rsidRPr="00697A7A">
        <w:rPr>
          <w:rFonts w:ascii="Times New Roman" w:hAnsi="Times New Roman"/>
          <w:sz w:val="28"/>
          <w:lang w:val="en-US"/>
        </w:rPr>
        <w:t>XR</w:t>
      </w:r>
      <w:r w:rsidRPr="00697A7A">
        <w:rPr>
          <w:rFonts w:ascii="Times New Roman" w:hAnsi="Times New Roman"/>
          <w:sz w:val="28"/>
        </w:rPr>
        <w:t xml:space="preserve">-платформы - </w:t>
      </w:r>
      <w:proofErr w:type="spellStart"/>
      <w:r w:rsidRPr="00697A7A">
        <w:rPr>
          <w:rFonts w:ascii="Times New Roman" w:hAnsi="Times New Roman"/>
          <w:sz w:val="28"/>
          <w:lang w:val="en-US"/>
        </w:rPr>
        <w:t>OpenXR</w:t>
      </w:r>
      <w:proofErr w:type="spellEnd"/>
      <w:r w:rsidRPr="00697A7A">
        <w:rPr>
          <w:rFonts w:ascii="Times New Roman" w:hAnsi="Times New Roman"/>
          <w:sz w:val="28"/>
        </w:rPr>
        <w:t xml:space="preserve"> и совместимые плагины выбранного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-шлема;</w:t>
      </w:r>
    </w:p>
    <w:p w14:paraId="64B1DEB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sz w:val="28"/>
          <w:lang w:val="en-US"/>
        </w:rPr>
        <w:t xml:space="preserve">- </w:t>
      </w:r>
      <w:proofErr w:type="spellStart"/>
      <w:r w:rsidRPr="00697A7A">
        <w:rPr>
          <w:rFonts w:ascii="Times New Roman" w:hAnsi="Times New Roman"/>
          <w:sz w:val="28"/>
          <w:lang w:val="en-US"/>
        </w:rPr>
        <w:t>система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97A7A">
        <w:rPr>
          <w:rFonts w:ascii="Times New Roman" w:hAnsi="Times New Roman"/>
          <w:sz w:val="28"/>
          <w:lang w:val="en-US"/>
        </w:rPr>
        <w:t>ввода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- Unity Input System;</w:t>
      </w:r>
    </w:p>
    <w:p w14:paraId="16B9DCB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формат локального хранения результатов - файл или встроенное локальное хранилище приложения;</w:t>
      </w:r>
    </w:p>
    <w:p w14:paraId="7355F25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работа приложения не должна требовать постоянного сетевого подключения.</w:t>
      </w:r>
    </w:p>
    <w:p w14:paraId="433F9A0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4.6 Специальные требования</w:t>
      </w:r>
    </w:p>
    <w:p w14:paraId="7A03BF1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4.6.1 Требования к безопасности информации:</w:t>
      </w:r>
    </w:p>
    <w:p w14:paraId="7CC71EC2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приложение не должно запрашивать персональные данные школьника, не требующиеся для демонстрационного прохождения;</w:t>
      </w:r>
    </w:p>
    <w:p w14:paraId="7DF40244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результаты прохождения должны фиксироваться в обезличенном виде либо с условным номером участника;</w:t>
      </w:r>
    </w:p>
    <w:p w14:paraId="1507EC68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локальные файлы результатов должны храниться на рабочем месте демонстрации и удаляться при отсутствии необходимости дальнейшего анализа;</w:t>
      </w:r>
    </w:p>
    <w:p w14:paraId="6C051570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доступ к изменению сценариев и настроек демонстрации должен предоставляться только ответственному лицу или разработчику.</w:t>
      </w:r>
    </w:p>
    <w:p w14:paraId="1A146AB7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4.6.2 Требования к эргономике и технической эстетике:</w:t>
      </w:r>
    </w:p>
    <w:p w14:paraId="1C4EC03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- интерфейс должен быть понятен школьнику без длительного предварительного обучения;</w:t>
      </w:r>
    </w:p>
    <w:p w14:paraId="1431516E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- все основные элементы управления должны быть крупными, контрастными и пригодными для восприятия в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-шлеме;</w:t>
      </w:r>
    </w:p>
    <w:p w14:paraId="430DB31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переходы камеры и перемещения пользователя не должны быть резкими и вызывать выраженный дискомфорт;</w:t>
      </w:r>
    </w:p>
    <w:p w14:paraId="7F9B5F4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цветовая палитра и визуальные эффекты должны поддерживать учебную задачу и не перегружать пользователя;</w:t>
      </w:r>
    </w:p>
    <w:p w14:paraId="06A3FBC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в каждом модуле должна быть предусмотрена возможность быстрого выхода или возврата в меню.</w:t>
      </w:r>
    </w:p>
    <w:p w14:paraId="5BFF671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4.6.3 Требования к лингвистическому обеспечению:</w:t>
      </w:r>
    </w:p>
    <w:p w14:paraId="70230771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интерфейс, инструкции, подсказки и сообщения должны быть представлены на русском языке;</w:t>
      </w:r>
    </w:p>
    <w:p w14:paraId="0AE16055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термины должны быть понятны школьникам 8-11 классов и не требовать специальных профессиональных знаний;</w:t>
      </w:r>
    </w:p>
    <w:p w14:paraId="03394E1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sz w:val="28"/>
        </w:rPr>
        <w:t xml:space="preserve">- текст подсказок должен быть кратким, однозначным и связанным с </w:t>
      </w:r>
      <w:r w:rsidRPr="00697A7A">
        <w:rPr>
          <w:rFonts w:ascii="Times New Roman" w:hAnsi="Times New Roman"/>
          <w:bCs/>
          <w:sz w:val="28"/>
        </w:rPr>
        <w:t>текущим действием пользователя.</w:t>
      </w:r>
    </w:p>
    <w:p w14:paraId="4876489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5 Требования к программной документации</w:t>
      </w:r>
    </w:p>
    <w:p w14:paraId="7CCC6A9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Состав сопровождающей программной документации должен включать:</w:t>
      </w:r>
    </w:p>
    <w:p w14:paraId="4922964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техническое задание на разработку программного продукта;</w:t>
      </w:r>
    </w:p>
    <w:p w14:paraId="4EECC14B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пояснительную записку;</w:t>
      </w:r>
    </w:p>
    <w:p w14:paraId="6BC0325C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описание программы и структуры модулей;</w:t>
      </w:r>
    </w:p>
    <w:p w14:paraId="4758E4A3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руководство пользователя для ответственного за демонстрацию;</w:t>
      </w:r>
    </w:p>
    <w:p w14:paraId="38482CB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текст программы с комментариями;</w:t>
      </w:r>
    </w:p>
    <w:p w14:paraId="43E91B3D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- материалы для приемочного тестирования.</w:t>
      </w:r>
    </w:p>
    <w:p w14:paraId="60C6BF1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6 Стадии и этапы разработки</w:t>
      </w:r>
    </w:p>
    <w:p w14:paraId="439CA2B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Разработка программного продукта осуществляется в одну стадию - «Рабочий проект». Этапы разработки и ожидаемые результаты представлены в таблице 7.</w:t>
      </w:r>
    </w:p>
    <w:p w14:paraId="6B1B9235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>Таблица 7 - Этапы разработки программного продукта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7"/>
        <w:gridCol w:w="2180"/>
        <w:gridCol w:w="3969"/>
        <w:gridCol w:w="2835"/>
      </w:tblGrid>
      <w:tr w:rsidR="00697A7A" w:rsidRPr="00697A7A" w14:paraId="20BCBADC" w14:textId="77777777" w:rsidTr="00697A7A">
        <w:tc>
          <w:tcPr>
            <w:tcW w:w="567" w:type="dxa"/>
          </w:tcPr>
          <w:p w14:paraId="1BC4F6E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№</w:t>
            </w:r>
          </w:p>
        </w:tc>
        <w:tc>
          <w:tcPr>
            <w:tcW w:w="1814" w:type="dxa"/>
          </w:tcPr>
          <w:p w14:paraId="6E40313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Этап</w:t>
            </w:r>
            <w:proofErr w:type="spellEnd"/>
          </w:p>
        </w:tc>
        <w:tc>
          <w:tcPr>
            <w:tcW w:w="3969" w:type="dxa"/>
          </w:tcPr>
          <w:p w14:paraId="2FACE12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Содержание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2835" w:type="dxa"/>
          </w:tcPr>
          <w:p w14:paraId="1646447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Результат</w:t>
            </w:r>
            <w:proofErr w:type="spellEnd"/>
          </w:p>
        </w:tc>
      </w:tr>
      <w:tr w:rsidR="00697A7A" w:rsidRPr="00697A7A" w14:paraId="40E527B6" w14:textId="77777777" w:rsidTr="00697A7A">
        <w:tc>
          <w:tcPr>
            <w:tcW w:w="567" w:type="dxa"/>
          </w:tcPr>
          <w:p w14:paraId="03593D8D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1</w:t>
            </w:r>
          </w:p>
        </w:tc>
        <w:tc>
          <w:tcPr>
            <w:tcW w:w="1814" w:type="dxa"/>
          </w:tcPr>
          <w:p w14:paraId="119B037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Анализ</w:t>
            </w:r>
            <w:proofErr w:type="spellEnd"/>
          </w:p>
        </w:tc>
        <w:tc>
          <w:tcPr>
            <w:tcW w:w="3969" w:type="dxa"/>
          </w:tcPr>
          <w:p w14:paraId="02E0E3B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Изучение предметной области, потребностей школьников и аналогов</w:t>
            </w:r>
          </w:p>
        </w:tc>
        <w:tc>
          <w:tcPr>
            <w:tcW w:w="2835" w:type="dxa"/>
          </w:tcPr>
          <w:p w14:paraId="088DBF0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Требования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к VR-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среде</w:t>
            </w:r>
            <w:proofErr w:type="spellEnd"/>
          </w:p>
        </w:tc>
      </w:tr>
      <w:tr w:rsidR="00697A7A" w:rsidRPr="00697A7A" w14:paraId="1B9105B8" w14:textId="77777777" w:rsidTr="00697A7A">
        <w:tc>
          <w:tcPr>
            <w:tcW w:w="567" w:type="dxa"/>
          </w:tcPr>
          <w:p w14:paraId="3231513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2</w:t>
            </w:r>
          </w:p>
        </w:tc>
        <w:tc>
          <w:tcPr>
            <w:tcW w:w="1814" w:type="dxa"/>
          </w:tcPr>
          <w:p w14:paraId="290683CD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Проектирование</w:t>
            </w:r>
            <w:proofErr w:type="spellEnd"/>
          </w:p>
        </w:tc>
        <w:tc>
          <w:tcPr>
            <w:tcW w:w="3969" w:type="dxa"/>
          </w:tcPr>
          <w:p w14:paraId="79FB25D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Разработка структуры модулей, пользовательских сценариев и логики прохождения</w:t>
            </w:r>
          </w:p>
        </w:tc>
        <w:tc>
          <w:tcPr>
            <w:tcW w:w="2835" w:type="dxa"/>
          </w:tcPr>
          <w:p w14:paraId="32E879A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Схема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работы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приложения</w:t>
            </w:r>
            <w:proofErr w:type="spellEnd"/>
          </w:p>
        </w:tc>
      </w:tr>
      <w:tr w:rsidR="00697A7A" w:rsidRPr="00697A7A" w14:paraId="58792E81" w14:textId="77777777" w:rsidTr="00697A7A">
        <w:tc>
          <w:tcPr>
            <w:tcW w:w="567" w:type="dxa"/>
          </w:tcPr>
          <w:p w14:paraId="259520D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3</w:t>
            </w:r>
          </w:p>
        </w:tc>
        <w:tc>
          <w:tcPr>
            <w:tcW w:w="1814" w:type="dxa"/>
          </w:tcPr>
          <w:p w14:paraId="65198609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Подготовка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</w:t>
            </w:r>
            <w:proofErr w:type="spellEnd"/>
          </w:p>
        </w:tc>
        <w:tc>
          <w:tcPr>
            <w:tcW w:w="3969" w:type="dxa"/>
          </w:tcPr>
          <w:p w14:paraId="1F37EE6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Создание или подбор 3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D</w:t>
            </w:r>
            <w:r w:rsidRPr="00697A7A">
              <w:rPr>
                <w:rFonts w:ascii="Times New Roman" w:hAnsi="Times New Roman"/>
                <w:bCs/>
                <w:sz w:val="24"/>
              </w:rPr>
              <w:t>-объектов, настройка окружения и интерактивных зон</w:t>
            </w:r>
          </w:p>
        </w:tc>
        <w:tc>
          <w:tcPr>
            <w:tcW w:w="2835" w:type="dxa"/>
          </w:tcPr>
          <w:p w14:paraId="3FC089F4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Черновые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VR-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сцены</w:t>
            </w:r>
            <w:proofErr w:type="spellEnd"/>
          </w:p>
        </w:tc>
      </w:tr>
      <w:tr w:rsidR="00697A7A" w:rsidRPr="00697A7A" w14:paraId="17D6B80A" w14:textId="77777777" w:rsidTr="00697A7A">
        <w:tc>
          <w:tcPr>
            <w:tcW w:w="567" w:type="dxa"/>
          </w:tcPr>
          <w:p w14:paraId="3BF9F50A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4</w:t>
            </w:r>
          </w:p>
        </w:tc>
        <w:tc>
          <w:tcPr>
            <w:tcW w:w="1814" w:type="dxa"/>
          </w:tcPr>
          <w:p w14:paraId="7F3A42D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Разработка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взаимодействия</w:t>
            </w:r>
            <w:proofErr w:type="spellEnd"/>
          </w:p>
        </w:tc>
        <w:tc>
          <w:tcPr>
            <w:tcW w:w="3969" w:type="dxa"/>
          </w:tcPr>
          <w:p w14:paraId="79242E5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Настройка контроллеров, захвата объектов,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UI</w:t>
            </w:r>
            <w:r w:rsidRPr="00697A7A">
              <w:rPr>
                <w:rFonts w:ascii="Times New Roman" w:hAnsi="Times New Roman"/>
                <w:bCs/>
                <w:sz w:val="24"/>
              </w:rPr>
              <w:t xml:space="preserve"> и событий сценария</w:t>
            </w:r>
          </w:p>
        </w:tc>
        <w:tc>
          <w:tcPr>
            <w:tcW w:w="2835" w:type="dxa"/>
          </w:tcPr>
          <w:p w14:paraId="7C139F6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Рабочие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интерактивные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действия</w:t>
            </w:r>
            <w:proofErr w:type="spellEnd"/>
          </w:p>
        </w:tc>
      </w:tr>
      <w:tr w:rsidR="00697A7A" w:rsidRPr="00697A7A" w14:paraId="18F1DAA3" w14:textId="77777777" w:rsidTr="00697A7A">
        <w:tc>
          <w:tcPr>
            <w:tcW w:w="567" w:type="dxa"/>
          </w:tcPr>
          <w:p w14:paraId="235F231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5</w:t>
            </w:r>
          </w:p>
        </w:tc>
        <w:tc>
          <w:tcPr>
            <w:tcW w:w="1814" w:type="dxa"/>
          </w:tcPr>
          <w:p w14:paraId="13D1D97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Разработка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оценки</w:t>
            </w:r>
            <w:proofErr w:type="spellEnd"/>
          </w:p>
        </w:tc>
        <w:tc>
          <w:tcPr>
            <w:tcW w:w="3969" w:type="dxa"/>
          </w:tcPr>
          <w:p w14:paraId="74904ED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Реализация подсказок, фиксации ошибок, итогов и рекомендаций</w:t>
            </w:r>
          </w:p>
        </w:tc>
        <w:tc>
          <w:tcPr>
            <w:tcW w:w="2835" w:type="dxa"/>
          </w:tcPr>
          <w:p w14:paraId="5F2E940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Модуль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результата</w:t>
            </w:r>
            <w:proofErr w:type="spellEnd"/>
          </w:p>
        </w:tc>
      </w:tr>
      <w:tr w:rsidR="00697A7A" w:rsidRPr="00697A7A" w14:paraId="4012F98E" w14:textId="77777777" w:rsidTr="00697A7A">
        <w:tc>
          <w:tcPr>
            <w:tcW w:w="567" w:type="dxa"/>
          </w:tcPr>
          <w:p w14:paraId="115D6FF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6</w:t>
            </w:r>
          </w:p>
        </w:tc>
        <w:tc>
          <w:tcPr>
            <w:tcW w:w="1814" w:type="dxa"/>
          </w:tcPr>
          <w:p w14:paraId="489E0F6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Тестирование</w:t>
            </w:r>
            <w:proofErr w:type="spellEnd"/>
          </w:p>
        </w:tc>
        <w:tc>
          <w:tcPr>
            <w:tcW w:w="3969" w:type="dxa"/>
          </w:tcPr>
          <w:p w14:paraId="72C1E21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Проверка запуска, прохождения сценариев, устойчивости и удобства демонстрации</w:t>
            </w:r>
          </w:p>
        </w:tc>
        <w:tc>
          <w:tcPr>
            <w:tcW w:w="2835" w:type="dxa"/>
          </w:tcPr>
          <w:p w14:paraId="130BA058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Исправленный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прототип</w:t>
            </w:r>
            <w:proofErr w:type="spellEnd"/>
          </w:p>
        </w:tc>
      </w:tr>
      <w:tr w:rsidR="00697A7A" w:rsidRPr="00697A7A" w14:paraId="1A3F5DF9" w14:textId="77777777" w:rsidTr="00697A7A">
        <w:tc>
          <w:tcPr>
            <w:tcW w:w="567" w:type="dxa"/>
          </w:tcPr>
          <w:p w14:paraId="32FC8F2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7</w:t>
            </w:r>
          </w:p>
        </w:tc>
        <w:tc>
          <w:tcPr>
            <w:tcW w:w="1814" w:type="dxa"/>
          </w:tcPr>
          <w:p w14:paraId="1E0CD1D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Документирование</w:t>
            </w:r>
            <w:proofErr w:type="spellEnd"/>
          </w:p>
        </w:tc>
        <w:tc>
          <w:tcPr>
            <w:tcW w:w="3969" w:type="dxa"/>
          </w:tcPr>
          <w:p w14:paraId="6CDA020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Подготовка пояснительной записки, руководства и материалов приемки</w:t>
            </w:r>
          </w:p>
        </w:tc>
        <w:tc>
          <w:tcPr>
            <w:tcW w:w="2835" w:type="dxa"/>
          </w:tcPr>
          <w:p w14:paraId="028DF01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Комплект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документации</w:t>
            </w:r>
            <w:proofErr w:type="spellEnd"/>
          </w:p>
        </w:tc>
      </w:tr>
    </w:tbl>
    <w:p w14:paraId="0C04C9DE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bCs/>
          <w:sz w:val="28"/>
          <w:lang w:val="en-US"/>
        </w:rPr>
      </w:pPr>
      <w:r w:rsidRPr="00697A7A">
        <w:rPr>
          <w:rFonts w:ascii="Times New Roman" w:hAnsi="Times New Roman"/>
          <w:bCs/>
          <w:sz w:val="28"/>
          <w:lang w:val="en-US"/>
        </w:rPr>
        <w:t xml:space="preserve">7 </w:t>
      </w:r>
      <w:proofErr w:type="spellStart"/>
      <w:r w:rsidRPr="00697A7A">
        <w:rPr>
          <w:rFonts w:ascii="Times New Roman" w:hAnsi="Times New Roman"/>
          <w:bCs/>
          <w:sz w:val="28"/>
          <w:lang w:val="en-US"/>
        </w:rPr>
        <w:t>Порядок</w:t>
      </w:r>
      <w:proofErr w:type="spellEnd"/>
      <w:r w:rsidRPr="00697A7A">
        <w:rPr>
          <w:rFonts w:ascii="Times New Roman" w:hAnsi="Times New Roman"/>
          <w:bCs/>
          <w:sz w:val="28"/>
          <w:lang w:val="en-US"/>
        </w:rPr>
        <w:t xml:space="preserve"> </w:t>
      </w:r>
      <w:proofErr w:type="spellStart"/>
      <w:r w:rsidRPr="00697A7A">
        <w:rPr>
          <w:rFonts w:ascii="Times New Roman" w:hAnsi="Times New Roman"/>
          <w:bCs/>
          <w:sz w:val="28"/>
          <w:lang w:val="en-US"/>
        </w:rPr>
        <w:t>контроля</w:t>
      </w:r>
      <w:proofErr w:type="spellEnd"/>
      <w:r w:rsidRPr="00697A7A">
        <w:rPr>
          <w:rFonts w:ascii="Times New Roman" w:hAnsi="Times New Roman"/>
          <w:bCs/>
          <w:sz w:val="28"/>
          <w:lang w:val="en-US"/>
        </w:rPr>
        <w:t xml:space="preserve"> и </w:t>
      </w:r>
      <w:proofErr w:type="spellStart"/>
      <w:r w:rsidRPr="00697A7A">
        <w:rPr>
          <w:rFonts w:ascii="Times New Roman" w:hAnsi="Times New Roman"/>
          <w:bCs/>
          <w:sz w:val="28"/>
          <w:lang w:val="en-US"/>
        </w:rPr>
        <w:t>приемки</w:t>
      </w:r>
      <w:proofErr w:type="spellEnd"/>
    </w:p>
    <w:p w14:paraId="2EC0FAC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Приемка программы осуществляется путем демонстрации работоспособности виртуальной обучающей среды на контрольных сценариях, перечисленных в таблице 8. Каждый сценарий считается успешно пройденным, если все его шаги выполнены без критических ошибок и получен ожидаемый результат.</w:t>
      </w:r>
    </w:p>
    <w:p w14:paraId="3C626A4E" w14:textId="77777777" w:rsidR="00697A7A" w:rsidRPr="00697A7A" w:rsidRDefault="00697A7A" w:rsidP="00697A7A">
      <w:pPr>
        <w:spacing w:after="200"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br w:type="page"/>
      </w:r>
    </w:p>
    <w:p w14:paraId="26951864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  <w:lang w:val="en-US"/>
        </w:rPr>
      </w:pPr>
      <w:proofErr w:type="spellStart"/>
      <w:r w:rsidRPr="00697A7A">
        <w:rPr>
          <w:rFonts w:ascii="Times New Roman" w:hAnsi="Times New Roman"/>
          <w:sz w:val="28"/>
          <w:lang w:val="en-US"/>
        </w:rPr>
        <w:lastRenderedPageBreak/>
        <w:t>Таблица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8 - </w:t>
      </w:r>
      <w:proofErr w:type="spellStart"/>
      <w:r w:rsidRPr="00697A7A">
        <w:rPr>
          <w:rFonts w:ascii="Times New Roman" w:hAnsi="Times New Roman"/>
          <w:sz w:val="28"/>
          <w:lang w:val="en-US"/>
        </w:rPr>
        <w:t>Контрольные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97A7A">
        <w:rPr>
          <w:rFonts w:ascii="Times New Roman" w:hAnsi="Times New Roman"/>
          <w:sz w:val="28"/>
          <w:lang w:val="en-US"/>
        </w:rPr>
        <w:t>сценарии</w:t>
      </w:r>
      <w:proofErr w:type="spellEnd"/>
      <w:r w:rsidRPr="00697A7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97A7A">
        <w:rPr>
          <w:rFonts w:ascii="Times New Roman" w:hAnsi="Times New Roman"/>
          <w:sz w:val="28"/>
          <w:lang w:val="en-US"/>
        </w:rPr>
        <w:t>приемки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0"/>
        <w:gridCol w:w="8504"/>
      </w:tblGrid>
      <w:tr w:rsidR="00697A7A" w:rsidRPr="00697A7A" w14:paraId="4747B188" w14:textId="77777777" w:rsidTr="00697A7A">
        <w:tc>
          <w:tcPr>
            <w:tcW w:w="680" w:type="dxa"/>
          </w:tcPr>
          <w:p w14:paraId="40D576F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№</w:t>
            </w:r>
          </w:p>
        </w:tc>
        <w:tc>
          <w:tcPr>
            <w:tcW w:w="8504" w:type="dxa"/>
          </w:tcPr>
          <w:p w14:paraId="5840C162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Контрольный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сценарий</w:t>
            </w:r>
            <w:proofErr w:type="spellEnd"/>
          </w:p>
        </w:tc>
      </w:tr>
      <w:tr w:rsidR="00697A7A" w:rsidRPr="00697A7A" w14:paraId="17DD21D2" w14:textId="77777777" w:rsidTr="00697A7A">
        <w:tc>
          <w:tcPr>
            <w:tcW w:w="680" w:type="dxa"/>
          </w:tcPr>
          <w:p w14:paraId="24727B9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1</w:t>
            </w:r>
          </w:p>
        </w:tc>
        <w:tc>
          <w:tcPr>
            <w:tcW w:w="8504" w:type="dxa"/>
          </w:tcPr>
          <w:p w14:paraId="56FBE06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Запуск приложения и переход в главное меню</w:t>
            </w:r>
          </w:p>
        </w:tc>
      </w:tr>
      <w:tr w:rsidR="00697A7A" w:rsidRPr="00697A7A" w14:paraId="05C23025" w14:textId="77777777" w:rsidTr="00697A7A">
        <w:tc>
          <w:tcPr>
            <w:tcW w:w="680" w:type="dxa"/>
          </w:tcPr>
          <w:p w14:paraId="19672A9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2</w:t>
            </w:r>
          </w:p>
        </w:tc>
        <w:tc>
          <w:tcPr>
            <w:tcW w:w="8504" w:type="dxa"/>
          </w:tcPr>
          <w:p w14:paraId="25D8B5C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Выбор профессионального модуля из списка доступных направлений</w:t>
            </w:r>
          </w:p>
        </w:tc>
      </w:tr>
      <w:tr w:rsidR="00697A7A" w:rsidRPr="00697A7A" w14:paraId="669AE836" w14:textId="77777777" w:rsidTr="00697A7A">
        <w:tc>
          <w:tcPr>
            <w:tcW w:w="680" w:type="dxa"/>
          </w:tcPr>
          <w:p w14:paraId="05BDAC4C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3</w:t>
            </w:r>
          </w:p>
        </w:tc>
        <w:tc>
          <w:tcPr>
            <w:tcW w:w="8504" w:type="dxa"/>
          </w:tcPr>
          <w:p w14:paraId="5887A39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Показ вводного инструктажа и правил безопасности</w:t>
            </w:r>
          </w:p>
        </w:tc>
      </w:tr>
      <w:tr w:rsidR="00697A7A" w:rsidRPr="00697A7A" w14:paraId="232A52D7" w14:textId="77777777" w:rsidTr="00697A7A">
        <w:tc>
          <w:tcPr>
            <w:tcW w:w="680" w:type="dxa"/>
          </w:tcPr>
          <w:p w14:paraId="5FCB471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4</w:t>
            </w:r>
          </w:p>
        </w:tc>
        <w:tc>
          <w:tcPr>
            <w:tcW w:w="8504" w:type="dxa"/>
          </w:tcPr>
          <w:p w14:paraId="147337A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Наведение и выбор интерактивного объекта контроллером</w:t>
            </w:r>
          </w:p>
        </w:tc>
      </w:tr>
      <w:tr w:rsidR="00697A7A" w:rsidRPr="00697A7A" w14:paraId="05EBA34C" w14:textId="77777777" w:rsidTr="00697A7A">
        <w:tc>
          <w:tcPr>
            <w:tcW w:w="680" w:type="dxa"/>
          </w:tcPr>
          <w:p w14:paraId="29B8C7CA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5</w:t>
            </w:r>
          </w:p>
        </w:tc>
        <w:tc>
          <w:tcPr>
            <w:tcW w:w="8504" w:type="dxa"/>
          </w:tcPr>
          <w:p w14:paraId="30D5676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 xml:space="preserve">Захват, перенос или активация объекта в </w:t>
            </w: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  <w:sz w:val="24"/>
              </w:rPr>
              <w:t>-сцене</w:t>
            </w:r>
          </w:p>
        </w:tc>
      </w:tr>
      <w:tr w:rsidR="00697A7A" w:rsidRPr="00697A7A" w14:paraId="1C0CFE37" w14:textId="77777777" w:rsidTr="00697A7A">
        <w:tc>
          <w:tcPr>
            <w:tcW w:w="680" w:type="dxa"/>
          </w:tcPr>
          <w:p w14:paraId="3BE450C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6</w:t>
            </w:r>
          </w:p>
        </w:tc>
        <w:tc>
          <w:tcPr>
            <w:tcW w:w="8504" w:type="dxa"/>
          </w:tcPr>
          <w:p w14:paraId="40FBEF0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Вывод подсказки при ошибочном действии пользователя</w:t>
            </w:r>
          </w:p>
        </w:tc>
      </w:tr>
      <w:tr w:rsidR="00697A7A" w:rsidRPr="00697A7A" w14:paraId="5065D001" w14:textId="77777777" w:rsidTr="00697A7A">
        <w:tc>
          <w:tcPr>
            <w:tcW w:w="680" w:type="dxa"/>
          </w:tcPr>
          <w:p w14:paraId="39813955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7</w:t>
            </w:r>
          </w:p>
        </w:tc>
        <w:tc>
          <w:tcPr>
            <w:tcW w:w="8504" w:type="dxa"/>
          </w:tcPr>
          <w:p w14:paraId="2D8131F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Завершение профессионального сценария и отображение результата</w:t>
            </w:r>
          </w:p>
        </w:tc>
      </w:tr>
      <w:tr w:rsidR="00697A7A" w:rsidRPr="00697A7A" w14:paraId="7738C0FB" w14:textId="77777777" w:rsidTr="00697A7A">
        <w:tc>
          <w:tcPr>
            <w:tcW w:w="680" w:type="dxa"/>
          </w:tcPr>
          <w:p w14:paraId="6CE98DF4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8</w:t>
            </w:r>
          </w:p>
        </w:tc>
        <w:tc>
          <w:tcPr>
            <w:tcW w:w="8504" w:type="dxa"/>
          </w:tcPr>
          <w:p w14:paraId="56F7B07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Фиксация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локального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результата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прохождения</w:t>
            </w:r>
            <w:proofErr w:type="spellEnd"/>
          </w:p>
        </w:tc>
      </w:tr>
      <w:tr w:rsidR="00697A7A" w:rsidRPr="00697A7A" w14:paraId="72DE8DB1" w14:textId="77777777" w:rsidTr="00697A7A">
        <w:tc>
          <w:tcPr>
            <w:tcW w:w="680" w:type="dxa"/>
          </w:tcPr>
          <w:p w14:paraId="5750468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9</w:t>
            </w:r>
          </w:p>
        </w:tc>
        <w:tc>
          <w:tcPr>
            <w:tcW w:w="8504" w:type="dxa"/>
          </w:tcPr>
          <w:p w14:paraId="3DAEB83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  <w:sz w:val="24"/>
              </w:rPr>
              <w:t>Сброс модуля и подготовка приложения к следующему участнику</w:t>
            </w:r>
          </w:p>
        </w:tc>
      </w:tr>
      <w:tr w:rsidR="00697A7A" w:rsidRPr="00697A7A" w14:paraId="1F0FF5CE" w14:textId="77777777" w:rsidTr="00697A7A">
        <w:tc>
          <w:tcPr>
            <w:tcW w:w="680" w:type="dxa"/>
          </w:tcPr>
          <w:p w14:paraId="5EEEAC78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10</w:t>
            </w:r>
          </w:p>
        </w:tc>
        <w:tc>
          <w:tcPr>
            <w:tcW w:w="8504" w:type="dxa"/>
          </w:tcPr>
          <w:p w14:paraId="055B6A76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Корректный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выход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из</w:t>
            </w:r>
            <w:proofErr w:type="spellEnd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sz w:val="24"/>
                <w:lang w:val="en-US"/>
              </w:rPr>
              <w:t>приложения</w:t>
            </w:r>
            <w:proofErr w:type="spellEnd"/>
          </w:p>
        </w:tc>
      </w:tr>
    </w:tbl>
    <w:p w14:paraId="42559782" w14:textId="77777777" w:rsidR="00697A7A" w:rsidRPr="00697A7A" w:rsidRDefault="00697A7A" w:rsidP="00697A7A">
      <w:pPr>
        <w:spacing w:before="240"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По результатам приемочных испытаний оформляется заключение о готовности прототипа к демонстрации. В заключении фиксируются выполненные контрольные сценарии, выявленные замечания и перечень доработок, необходимых для расширения набора профессиональных модулей.</w:t>
      </w:r>
    </w:p>
    <w:p w14:paraId="17E7FF30" w14:textId="2DB8264B" w:rsidR="00F10D87" w:rsidRDefault="00F10D87">
      <w:pPr>
        <w:spacing w:after="200" w:line="276" w:lineRule="auto"/>
      </w:pPr>
      <w:r>
        <w:br w:type="page"/>
      </w:r>
    </w:p>
    <w:p w14:paraId="3A358E82" w14:textId="7C23083B" w:rsidR="00E113EF" w:rsidRDefault="00E113EF" w:rsidP="00697A7A">
      <w:pPr>
        <w:pStyle w:val="3"/>
        <w:spacing w:before="0" w:after="0"/>
        <w:rPr>
          <w:szCs w:val="28"/>
        </w:rPr>
      </w:pPr>
      <w:bookmarkStart w:id="10" w:name="_Toc228304331"/>
      <w:r w:rsidRPr="00C65299">
        <w:rPr>
          <w:szCs w:val="28"/>
        </w:rPr>
        <w:lastRenderedPageBreak/>
        <w:t xml:space="preserve">3.2 </w:t>
      </w:r>
      <w:r w:rsidRPr="00E113EF">
        <w:rPr>
          <w:rFonts w:eastAsia="Times New Roman" w:cs="Times New Roman"/>
          <w:szCs w:val="28"/>
        </w:rPr>
        <w:t>Проектирование</w:t>
      </w:r>
      <w:r w:rsidRPr="00C65299">
        <w:rPr>
          <w:szCs w:val="28"/>
        </w:rPr>
        <w:t xml:space="preserve"> ПО. Структурно-функциональные схемы</w:t>
      </w:r>
      <w:bookmarkEnd w:id="10"/>
    </w:p>
    <w:p w14:paraId="46866A6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Проектирование программного обеспечения выполнялось после формулирования технического задания и было направлено на уточнение состава пользователей, основных функций виртуальной обучающей среды, потоков данных и порядка прохождения демонстрационного сценария. На данном этапе программный продукт рассматривается как локальное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-приложение, предназначенное для проведения профориентационных занятий со школьниками на рабочем месте демонстрации.</w:t>
      </w:r>
    </w:p>
    <w:p w14:paraId="2DABFC4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При проектировании учитывались особенности применения VR-технологий: необходимость предварительной проверки оборудования, наличие вводного инструктажа, пошаговое выполнение действий в виртуальной сцене, получение результата прохождения и возможность последующего сброса сценария для следующего участника. Структурно-функциональные схемы дают возможность представить эти процессы в наглядном виде и связать требования технического задания с будущей реализацией программного продукта.</w:t>
      </w:r>
    </w:p>
    <w:p w14:paraId="39FB19D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Для описания проектируемой виртуальной обучающей среды выбран следующий набор структурно-функциональных схем: диаграмма вариантов использования, структурная схема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>-приложения, диаграмма деятельности и диаграмма потоков данных. В основном тексте приводится назначение каждой схемы и поясняется, какую часть проекта она описывает. Графические изображения схем вынесены в приложение А.</w:t>
      </w:r>
    </w:p>
    <w:p w14:paraId="711B67AE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Диаграмма вариантов использования представляет собой поведенческую диаграмму, которая показывает, какие внешние участники взаимодействуют с программным продуктом и какие основные функции они могут выполнять. Подобная диаграмма не раскрывает внутреннюю программную реализацию, а описывает систему с точки зрения пользователя: кто обращается к приложению, какие действия доступны и где проходят границы разрабатываемого программного продукта.</w:t>
      </w:r>
    </w:p>
    <w:p w14:paraId="436573D9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В проектируемой виртуальной обучающей среде диаграмма вариантов использования фиксирует, что основным пользователем выступает школьник, </w:t>
      </w:r>
      <w:r w:rsidRPr="00697A7A">
        <w:rPr>
          <w:rFonts w:ascii="Times New Roman" w:hAnsi="Times New Roman"/>
          <w:sz w:val="28"/>
        </w:rPr>
        <w:lastRenderedPageBreak/>
        <w:t>проходящий профориентационный модуль. Наставник отвечает за запуск и контроль демонстрации, помогает участнику начать работу с VR-оборудованием и при необходимости завершает показ. Разработчик или ответственное лицо выполняет служебные действия, связанные с изменением сценариев и контента. Поэтому рассматриваемая диаграмма помогает отделить действия участника занятия от действий по подготовке и сопровождению демонстрации. Графическое изображение диаграммы вариантов использования приведено в приложении А.</w:t>
      </w:r>
    </w:p>
    <w:p w14:paraId="261A2C9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Структурная схема программного обеспечения представляет программный продукт как набор взаимосвязанных блоков, модулей или подсистем. Она используется для того, чтобы показать внутреннее устройство приложения, распределить функции между частями системы и определить, какие элементы должны взаимодействовать между собой. В отличие от диаграммы вариантов использования, структурная схема описывает не действия пользователей, а состав самого программного продукта.</w:t>
      </w:r>
    </w:p>
    <w:p w14:paraId="552C7D4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Для рассматриваемого проекта структурная схема описывает локальное </w:t>
      </w:r>
      <w:proofErr w:type="spellStart"/>
      <w:r w:rsidRPr="00697A7A">
        <w:rPr>
          <w:rFonts w:ascii="Times New Roman" w:hAnsi="Times New Roman"/>
          <w:sz w:val="28"/>
        </w:rPr>
        <w:t>Unity</w:t>
      </w:r>
      <w:proofErr w:type="spellEnd"/>
      <w:r w:rsidRPr="00697A7A">
        <w:rPr>
          <w:rFonts w:ascii="Times New Roman" w:hAnsi="Times New Roman"/>
          <w:sz w:val="28"/>
        </w:rPr>
        <w:t>-приложение. В ней выделяются подсистема XR-взаимодействия, средства ввода, менеджер перемещения между учебными зонами, пользовательский интерфейс и отдельные профессиональные модули. К таким модулям относятся сварочный тренажер, электромонтажный сценарий, атомный демонстрационный модуль и механический модуль. Каждый модуль имеет собственные управляющие скрипты, интерактивные объекты, подсказки и правила завершения задания. Такая схема нужна для понимания того, из каких частей состоит приложение и какие компоненты должны быть согласованы при дальнейшей разработке. Графическое изображение структурной схемы приведено в приложении А.</w:t>
      </w:r>
    </w:p>
    <w:p w14:paraId="26CE2AD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Диаграмма деятельности представляет собой диаграмму, которая описывает последовательность действий, переходы между ними, возможные условия выполнения и завершение процесса. Она удобна для отображения пользовательского маршрута, поскольку помогает увидеть порядок шагов, </w:t>
      </w:r>
      <w:r w:rsidRPr="00697A7A">
        <w:rPr>
          <w:rFonts w:ascii="Times New Roman" w:hAnsi="Times New Roman"/>
          <w:sz w:val="28"/>
        </w:rPr>
        <w:lastRenderedPageBreak/>
        <w:t>момент принятия решения и итоговое состояние процесса. Для учебного VR-приложения такая диаграмма особенно значима, поскольку прохождение сценария должно быть последовательным и понятным для участника.</w:t>
      </w:r>
    </w:p>
    <w:p w14:paraId="4E4F2A9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данном проекте диаграмма деятельности описывает типовой позитивный маршрут прохождения: проверка оборудования, запуск приложения, выбор профессионального модуля, вводный инструктаж, выполнение интерактивных заданий, формирование результата и подготовка приложения к следующему участнику. В случае штатного прохождения пользователь выполняет действия последовательно, получает подсказки по ходу выполнения задания и видит итоговый результат без критических ошибок. Графическое изображение диаграммы деятельности приведено в приложении А.</w:t>
      </w:r>
    </w:p>
    <w:p w14:paraId="4E22AA11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Диаграмма потоков данных используется для описания того, какие данные поступают в систему, как они обрабатываются и какие результаты формируются на выходе. На такой диаграмме обычно выделяются внешние участники, процессы обработки, хранилища данных и направления передачи информации. Она помогает понять, какие сведения нужны приложению для работы и какие результаты должны быть сформированы после выполнения сценария.</w:t>
      </w:r>
    </w:p>
    <w:p w14:paraId="22E330A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проектируемой виртуальной обучающей среде диаграмма потоков данных показывает, что приложение получает действия пользователя через VR-оборудование, обрабатывает их внутри выбранного сценария, передает сведения о выполнении шага в модуль проверки действия и отображает результат через интерфейс. Для проекта важно, что сведения о прохождении используются локально: они необходимы для отображения прогресса, вывода подсказок, формирования итогового результата и подготовки приложения к следующей демонстрации. Графическое изображение диаграммы потоков данных приведено в приложении А.</w:t>
      </w:r>
    </w:p>
    <w:p w14:paraId="00CD844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После описания структурно-функциональных схем были составлены позитивные кейс-тесты. Кейс-тест представляет собой формализованное описание проверки программного продукта, в котором указываются проверяемая функция, исходные условия, действия пользователя и ожидаемый </w:t>
      </w:r>
      <w:r w:rsidRPr="00697A7A">
        <w:rPr>
          <w:rFonts w:ascii="Times New Roman" w:hAnsi="Times New Roman"/>
          <w:sz w:val="28"/>
        </w:rPr>
        <w:lastRenderedPageBreak/>
        <w:t>результат. Подобный формат дает возможность заранее определить, что именно должно быть проверено, и делает процесс тестирования повторяемым.</w:t>
      </w:r>
    </w:p>
    <w:p w14:paraId="67577D7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Позитивный кейс-тест проверяет работу функции при корректных исходных условиях и правильных действиях пользователя. В сравнении с негативными проверками, он не ориентирован на поиск реакции приложения на ошибочные действия, а подтверждает, что основной сценарий работает штатно. Для виртуальной обучающей среды это особенно важно, поскольку демонстрация должна проходить стабильно: приложение запускается, VR-оборудование распознается, выбранный профессиональный модуль открывается, интерактивные задания выполняются, а результат отображается участнику.</w:t>
      </w:r>
    </w:p>
    <w:p w14:paraId="22742B00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Для рассматриваемого проекта составлены несколько самостоятельных позитивных кейс-тестов, соответствующих основным этапам работы школьника с виртуальной обучающей средой. Каждый кейс-тест описывает не отдельную строку проверки, а законченный тестовый сценарий: что проверяется, при каких условиях выполняется проверка, какие действия должен выполнить пользователь и какой результат считается правильным.</w:t>
      </w:r>
    </w:p>
    <w:p w14:paraId="5DA260DC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Кейс-тест ТК-01 предназначен для проверки запуска VR-приложения и выбора профессионального модуля. В ходе этого теста проверяется, что приложение открывает главное меню, корректно распознает VR-оборудование и дает пользователю возможность перейти к выбранному направлению подготовки. Рассматриваемый кейс-тест важен, поскольку без успешного запуска и выбора модуля дальнейшее прохождение профориентационного сценария невозможно.</w:t>
      </w:r>
    </w:p>
    <w:p w14:paraId="396ACB2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Кейс-тест ТК-02 связан с вводным инструктажем и началом выполнения задания. Он подтверждает, что после загрузки модуля пользователь видит правила работы, может подтвердить готовность к началу и получает первое учебное действие. Для VR-среды этот этап особенно значим, поскольку участник должен понимать порядок взаимодействия с объектами и требования безопасной работы.</w:t>
      </w:r>
    </w:p>
    <w:p w14:paraId="5100CBAB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lastRenderedPageBreak/>
        <w:t xml:space="preserve">Кейс-тест ТК-03 проверяет выполнение интерактивного задания с использованием подсказки. В нем оценивается реакция виртуального объекта на действие пользователя, корректность </w:t>
      </w:r>
      <w:proofErr w:type="spellStart"/>
      <w:r w:rsidRPr="00697A7A">
        <w:rPr>
          <w:rFonts w:ascii="Times New Roman" w:hAnsi="Times New Roman"/>
          <w:sz w:val="28"/>
        </w:rPr>
        <w:t>засчитывания</w:t>
      </w:r>
      <w:proofErr w:type="spellEnd"/>
      <w:r w:rsidRPr="00697A7A">
        <w:rPr>
          <w:rFonts w:ascii="Times New Roman" w:hAnsi="Times New Roman"/>
          <w:sz w:val="28"/>
        </w:rPr>
        <w:t xml:space="preserve"> шага и появление следующей инструкции. Этот тест отражает основную ценность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-приложения: пользователь не просто просматривает материал, а выполняет действие внутри виртуальной сцены.</w:t>
      </w:r>
    </w:p>
    <w:p w14:paraId="26924EEA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Кейс-тест ТК-04 описывает завершение профессионального сценария и формирование результата прохождения. Он нужен для проверки того, что после последовательного выполнения заданий приложение открывает итоговый экран, показывает выполненные действия и выводит краткую рекомендацию по направлению. Такой результат необходим для профориентационного занятия, поскольку участник должен получить обратную связь по итогам выполнения заданий.</w:t>
      </w:r>
    </w:p>
    <w:p w14:paraId="55EA412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Кейс-тест ТК-05 ориентирован на проверку повторного прохождения сценария и перехода к другому профессиональному модулю. В демонстрационных условиях одним приложением могут пользоваться несколько школьников подряд, поэтому важно убедиться, что после завершения сценарий можно сбросить, открыть заново или перейти к другому направлению без сохранения активного прогресса предыдущего участника.</w:t>
      </w:r>
    </w:p>
    <w:p w14:paraId="16D215F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Кейс-тест ТК-06 проверяет штатное завершение работы приложения. Он подтверждает, что после окончания демонстрации пользователь или наставник может вернуться в меню и корректно закрыть приложение без зависания и потери управляемости. Подобный тест завершает набор позитивных проверок и показывает, что основной пользовательский маршрут имеет корректное окончание.</w:t>
      </w:r>
    </w:p>
    <w:p w14:paraId="33A8E24D" w14:textId="244DEC96" w:rsidR="00E113EF" w:rsidRPr="00346A6F" w:rsidRDefault="00697A7A" w:rsidP="00346A6F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Полное оформление составленных кейс-тестов приведено в приложении Б. При дальнейшей разработке эти проверки могут использоваться как основа для приемочного тестирования прототипа виртуальной обучающей среды.</w:t>
      </w:r>
    </w:p>
    <w:p w14:paraId="70FE6BFA" w14:textId="77777777" w:rsidR="00E113EF" w:rsidRDefault="00E113EF" w:rsidP="00E113EF">
      <w:pPr>
        <w:sectPr w:rsidR="00E113EF" w:rsidSect="00B80289">
          <w:pgSz w:w="11906" w:h="16838"/>
          <w:pgMar w:top="851" w:right="567" w:bottom="851" w:left="1701" w:header="708" w:footer="708" w:gutter="0"/>
          <w:cols w:space="708"/>
          <w:docGrid w:linePitch="360"/>
        </w:sectPr>
      </w:pPr>
    </w:p>
    <w:p w14:paraId="6B814503" w14:textId="77777777" w:rsidR="00583E84" w:rsidRPr="001A5A2D" w:rsidRDefault="00583E84" w:rsidP="00697A7A">
      <w:pPr>
        <w:pStyle w:val="1"/>
        <w:spacing w:line="360" w:lineRule="auto"/>
      </w:pPr>
      <w:bookmarkStart w:id="11" w:name="_Toc228304332"/>
      <w:r w:rsidRPr="00C65299">
        <w:lastRenderedPageBreak/>
        <w:t>ЗАКЛЮЧЕНИЕ</w:t>
      </w:r>
      <w:bookmarkEnd w:id="11"/>
    </w:p>
    <w:p w14:paraId="1089EF26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 период преддипломной практики были выполнены все поставленные задачи, необходимые для подготовки выпускной квалификационной работы по специальности 09.02.07 «Информационные системы и программирование».</w:t>
      </w:r>
    </w:p>
    <w:p w14:paraId="16A83BA8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В первом разделе была изучена организационная структура и деятельность ВИТИ НИЯУ МИФИ, рассмотрены требования охраны труда и специфика безопасной работы с VR-оборудованием. Проведён анализ предметной области профориентационной деятельности института, включая информационные потоки и взаимодействие подразделений с целевой аудиторией. По итогам анкетирования 40 школьников установлено, что 85 % опрошенных заинтересованы в использовании VR на профориентационных мероприятиях, 80 % предпочитают практический формат знакомства с профессией, а 60 % затрудняются с выбором будущего направления подготовки. Результаты интервьюирования представителей подразделений позволили сформулировать организационные требования к программному продукту. Мониторинг технической и программной базы подтвердил реализуемость проекта и обосновал выбор стека разработки на основе </w:t>
      </w:r>
      <w:proofErr w:type="spellStart"/>
      <w:r w:rsidRPr="00697A7A">
        <w:rPr>
          <w:rFonts w:ascii="Times New Roman" w:hAnsi="Times New Roman"/>
          <w:sz w:val="28"/>
        </w:rPr>
        <w:t>Unity</w:t>
      </w:r>
      <w:proofErr w:type="spellEnd"/>
      <w:r w:rsidRPr="00697A7A">
        <w:rPr>
          <w:rFonts w:ascii="Times New Roman" w:hAnsi="Times New Roman"/>
          <w:sz w:val="28"/>
        </w:rPr>
        <w:t xml:space="preserve"> 6, XR </w:t>
      </w:r>
      <w:proofErr w:type="spellStart"/>
      <w:r w:rsidRPr="00697A7A">
        <w:rPr>
          <w:rFonts w:ascii="Times New Roman" w:hAnsi="Times New Roman"/>
          <w:sz w:val="28"/>
        </w:rPr>
        <w:t>Interaction</w:t>
      </w:r>
      <w:proofErr w:type="spellEnd"/>
      <w:r w:rsidRPr="00697A7A">
        <w:rPr>
          <w:rFonts w:ascii="Times New Roman" w:hAnsi="Times New Roman"/>
          <w:sz w:val="28"/>
        </w:rPr>
        <w:t xml:space="preserve"> </w:t>
      </w:r>
      <w:proofErr w:type="spellStart"/>
      <w:r w:rsidRPr="00697A7A">
        <w:rPr>
          <w:rFonts w:ascii="Times New Roman" w:hAnsi="Times New Roman"/>
          <w:sz w:val="28"/>
        </w:rPr>
        <w:t>Toolkit</w:t>
      </w:r>
      <w:proofErr w:type="spellEnd"/>
      <w:r w:rsidRPr="00697A7A">
        <w:rPr>
          <w:rFonts w:ascii="Times New Roman" w:hAnsi="Times New Roman"/>
          <w:sz w:val="28"/>
        </w:rPr>
        <w:t xml:space="preserve"> и </w:t>
      </w:r>
      <w:proofErr w:type="spellStart"/>
      <w:r w:rsidRPr="00697A7A">
        <w:rPr>
          <w:rFonts w:ascii="Times New Roman" w:hAnsi="Times New Roman"/>
          <w:sz w:val="28"/>
        </w:rPr>
        <w:t>OpenXR</w:t>
      </w:r>
      <w:proofErr w:type="spellEnd"/>
      <w:r w:rsidRPr="00697A7A">
        <w:rPr>
          <w:rFonts w:ascii="Times New Roman" w:hAnsi="Times New Roman"/>
          <w:sz w:val="28"/>
        </w:rPr>
        <w:t>.</w:t>
      </w:r>
    </w:p>
    <w:p w14:paraId="4F054E0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Во втором разделе проведён сравнительный анализ существующих решений в области профориентации и VR-обучения: федеральных платформ «Билет в будущее» и «</w:t>
      </w:r>
      <w:proofErr w:type="spellStart"/>
      <w:r w:rsidRPr="00697A7A">
        <w:rPr>
          <w:rFonts w:ascii="Times New Roman" w:hAnsi="Times New Roman"/>
          <w:sz w:val="28"/>
        </w:rPr>
        <w:t>Проектория</w:t>
      </w:r>
      <w:proofErr w:type="spellEnd"/>
      <w:r w:rsidRPr="00697A7A">
        <w:rPr>
          <w:rFonts w:ascii="Times New Roman" w:hAnsi="Times New Roman"/>
          <w:sz w:val="28"/>
        </w:rPr>
        <w:t xml:space="preserve">», отечественной платформы </w:t>
      </w:r>
      <w:proofErr w:type="spellStart"/>
      <w:r w:rsidRPr="00697A7A">
        <w:rPr>
          <w:rFonts w:ascii="Times New Roman" w:hAnsi="Times New Roman"/>
          <w:sz w:val="28"/>
        </w:rPr>
        <w:t>Varwin</w:t>
      </w:r>
      <w:proofErr w:type="spellEnd"/>
      <w:r w:rsidRPr="00697A7A">
        <w:rPr>
          <w:rFonts w:ascii="Times New Roman" w:hAnsi="Times New Roman"/>
          <w:sz w:val="28"/>
        </w:rPr>
        <w:t xml:space="preserve"> Education, а также зарубежных продуктов </w:t>
      </w:r>
      <w:proofErr w:type="spellStart"/>
      <w:r w:rsidRPr="00697A7A">
        <w:rPr>
          <w:rFonts w:ascii="Times New Roman" w:hAnsi="Times New Roman"/>
          <w:sz w:val="28"/>
        </w:rPr>
        <w:t>ClassVR</w:t>
      </w:r>
      <w:proofErr w:type="spellEnd"/>
      <w:r w:rsidRPr="00697A7A">
        <w:rPr>
          <w:rFonts w:ascii="Times New Roman" w:hAnsi="Times New Roman"/>
          <w:sz w:val="28"/>
        </w:rPr>
        <w:t xml:space="preserve">, </w:t>
      </w:r>
      <w:proofErr w:type="spellStart"/>
      <w:r w:rsidRPr="00697A7A">
        <w:rPr>
          <w:rFonts w:ascii="Times New Roman" w:hAnsi="Times New Roman"/>
          <w:sz w:val="28"/>
        </w:rPr>
        <w:t>Transfr</w:t>
      </w:r>
      <w:proofErr w:type="spellEnd"/>
      <w:r w:rsidRPr="00697A7A">
        <w:rPr>
          <w:rFonts w:ascii="Times New Roman" w:hAnsi="Times New Roman"/>
          <w:sz w:val="28"/>
        </w:rPr>
        <w:t xml:space="preserve"> </w:t>
      </w:r>
      <w:proofErr w:type="spellStart"/>
      <w:r w:rsidRPr="00697A7A">
        <w:rPr>
          <w:rFonts w:ascii="Times New Roman" w:hAnsi="Times New Roman"/>
          <w:sz w:val="28"/>
        </w:rPr>
        <w:t>Trek</w:t>
      </w:r>
      <w:proofErr w:type="spellEnd"/>
      <w:r w:rsidRPr="00697A7A">
        <w:rPr>
          <w:rFonts w:ascii="Times New Roman" w:hAnsi="Times New Roman"/>
          <w:sz w:val="28"/>
        </w:rPr>
        <w:t xml:space="preserve"> и </w:t>
      </w:r>
      <w:proofErr w:type="spellStart"/>
      <w:r w:rsidRPr="00697A7A">
        <w:rPr>
          <w:rFonts w:ascii="Times New Roman" w:hAnsi="Times New Roman"/>
          <w:sz w:val="28"/>
        </w:rPr>
        <w:t>Labster</w:t>
      </w:r>
      <w:proofErr w:type="spellEnd"/>
      <w:r w:rsidRPr="00697A7A">
        <w:rPr>
          <w:rFonts w:ascii="Times New Roman" w:hAnsi="Times New Roman"/>
          <w:sz w:val="28"/>
        </w:rPr>
        <w:t>. Установлено, что ни одно из рассмотренных решений не обеспечивает одновременно локальную адаптацию под профиль ВИТИ НИЯУ МИФИ, поддержку коротких VR-модулей по инженерно-техническим профессиям и независимое развитие сценариев. На основании проведённого анализа обоснована необходимость разработки собственного программного продукта и сформулированы его цели и задачи.</w:t>
      </w:r>
    </w:p>
    <w:p w14:paraId="198E827D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В третьем разделе разработано техническое задание на создание виртуальной обучающей среды профориентационного назначения в соответствии с ГОСТ 19.201-78. Техническое задание включает </w:t>
      </w:r>
      <w:r w:rsidRPr="00697A7A">
        <w:rPr>
          <w:rFonts w:ascii="Times New Roman" w:hAnsi="Times New Roman"/>
          <w:sz w:val="28"/>
        </w:rPr>
        <w:lastRenderedPageBreak/>
        <w:t xml:space="preserve">функциональные требования (12 функций), требования к надёжности, условиям эксплуатации, техническим средствам, программной совместимости, безопасности информации, эргономике и лингвистическому обеспечению. Определены состав восьми программных модулей и этапы разработки. Разработаны структурно-функциональные схемы: диаграмма вариантов использования, структурная схема </w:t>
      </w:r>
      <w:proofErr w:type="spellStart"/>
      <w:r w:rsidRPr="00697A7A">
        <w:rPr>
          <w:rFonts w:ascii="Times New Roman" w:hAnsi="Times New Roman"/>
          <w:sz w:val="28"/>
        </w:rPr>
        <w:t>Unity</w:t>
      </w:r>
      <w:proofErr w:type="spellEnd"/>
      <w:r w:rsidRPr="00697A7A">
        <w:rPr>
          <w:rFonts w:ascii="Times New Roman" w:hAnsi="Times New Roman"/>
          <w:sz w:val="28"/>
        </w:rPr>
        <w:t>-приложения, диаграмма деятельности и диаграмма потоков данных. Для обеспечения приёмочного тестирования составлен комплект из шести позитивных кейс-тестов (ТК-01—ТК-06), охватывающих полный пользовательский маршрут от запуска приложения до его корректного завершения.</w:t>
      </w:r>
    </w:p>
    <w:p w14:paraId="0B30AE22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Практическая значимость выполненной работы состоит в том, что собранные материалы, сформулированные требования и подготовленные проектные решения создают достаточную основу для разработки прототипа VR-среды и его дальнейшего применения на профориентационных мероприятиях техникума ВИТИ НИЯУ МИФИ. Разработанный продукт будет способствовать повышению наглядности знакомства школьников с инженерно-техническими профессиями, обеспечению безопасной имитации профессиональных действий и формированию интереса к направлениям подготовки, реализуемым в институте.</w:t>
      </w:r>
    </w:p>
    <w:p w14:paraId="65951515" w14:textId="77777777" w:rsidR="00697A7A" w:rsidRPr="00697A7A" w:rsidRDefault="00697A7A" w:rsidP="00697A7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Все запланированные задачи преддипломной практики выполнены в полном объёме. Материалы отчёта могут быть использованы при написании выпускной квалификационной работы и создании демонстрационного прототипа виртуальной обучающей среды.</w:t>
      </w:r>
    </w:p>
    <w:p w14:paraId="3EEDA07B" w14:textId="77777777" w:rsidR="00583E84" w:rsidRPr="00697A7A" w:rsidRDefault="00583E84" w:rsidP="00697A7A">
      <w:pPr>
        <w:spacing w:line="360" w:lineRule="auto"/>
      </w:pPr>
    </w:p>
    <w:p w14:paraId="3D325B8F" w14:textId="77777777" w:rsidR="00583E84" w:rsidRPr="00697A7A" w:rsidRDefault="00583E84" w:rsidP="00697A7A">
      <w:pPr>
        <w:spacing w:line="360" w:lineRule="auto"/>
        <w:sectPr w:rsidR="00583E84" w:rsidRPr="00697A7A" w:rsidSect="00B80289">
          <w:pgSz w:w="11906" w:h="16838"/>
          <w:pgMar w:top="851" w:right="567" w:bottom="851" w:left="1701" w:header="708" w:footer="708" w:gutter="0"/>
          <w:cols w:space="708"/>
          <w:docGrid w:linePitch="360"/>
        </w:sectPr>
      </w:pPr>
    </w:p>
    <w:p w14:paraId="4FEF64B9" w14:textId="77777777" w:rsidR="00583E84" w:rsidRDefault="00583E84" w:rsidP="00583E84">
      <w:pPr>
        <w:pStyle w:val="1"/>
      </w:pPr>
      <w:bookmarkStart w:id="12" w:name="_Toc228304333"/>
      <w:r w:rsidRPr="00583E84">
        <w:lastRenderedPageBreak/>
        <w:t>СПИСОК ИСПОЛЬЗОВАННЫХ ИСТОЧНИКОВ</w:t>
      </w:r>
      <w:bookmarkEnd w:id="12"/>
    </w:p>
    <w:p w14:paraId="2DF7FD00" w14:textId="77777777" w:rsidR="00583E84" w:rsidRDefault="00583E84" w:rsidP="00583E84"/>
    <w:p w14:paraId="1DB1C324" w14:textId="77777777" w:rsidR="00583E84" w:rsidRDefault="00583E84" w:rsidP="00583E84"/>
    <w:p w14:paraId="47980343" w14:textId="77777777" w:rsidR="00430EF3" w:rsidRPr="00B64867" w:rsidRDefault="00B64867" w:rsidP="00B64867">
      <w:pPr>
        <w:pStyle w:val="a7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B64867">
        <w:rPr>
          <w:rFonts w:ascii="Times New Roman" w:hAnsi="Times New Roman"/>
          <w:sz w:val="28"/>
          <w:szCs w:val="28"/>
        </w:rPr>
        <w:t>Источник</w:t>
      </w:r>
    </w:p>
    <w:p w14:paraId="2DC1EA3F" w14:textId="77777777" w:rsidR="00B64867" w:rsidRPr="00B64867" w:rsidRDefault="00B64867" w:rsidP="00B64867">
      <w:pPr>
        <w:pStyle w:val="a7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B64867">
        <w:rPr>
          <w:rFonts w:ascii="Times New Roman" w:hAnsi="Times New Roman"/>
          <w:sz w:val="28"/>
          <w:szCs w:val="28"/>
        </w:rPr>
        <w:t>Источник</w:t>
      </w:r>
    </w:p>
    <w:p w14:paraId="0344429D" w14:textId="77777777" w:rsidR="00B64867" w:rsidRPr="00B64867" w:rsidRDefault="00B64867" w:rsidP="00B64867">
      <w:pPr>
        <w:pStyle w:val="a7"/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B64867">
        <w:rPr>
          <w:rFonts w:ascii="Times New Roman" w:hAnsi="Times New Roman"/>
          <w:sz w:val="28"/>
          <w:szCs w:val="28"/>
        </w:rPr>
        <w:t>Источник</w:t>
      </w:r>
    </w:p>
    <w:p w14:paraId="6CBC3EB3" w14:textId="77777777" w:rsidR="00B64867" w:rsidRDefault="00B64867" w:rsidP="00B64867"/>
    <w:p w14:paraId="0CBE45AE" w14:textId="77777777" w:rsidR="00B64867" w:rsidRDefault="00B64867" w:rsidP="00B64867">
      <w:pPr>
        <w:sectPr w:rsidR="00B64867" w:rsidSect="00B80289">
          <w:pgSz w:w="11906" w:h="16838"/>
          <w:pgMar w:top="851" w:right="567" w:bottom="851" w:left="1701" w:header="708" w:footer="708" w:gutter="0"/>
          <w:cols w:space="708"/>
          <w:docGrid w:linePitch="360"/>
        </w:sectPr>
      </w:pPr>
    </w:p>
    <w:p w14:paraId="7A83D6EF" w14:textId="77777777" w:rsidR="00F10D87" w:rsidRDefault="00583E84" w:rsidP="00E44E1A">
      <w:pPr>
        <w:pStyle w:val="1"/>
        <w:spacing w:line="360" w:lineRule="auto"/>
      </w:pPr>
      <w:bookmarkStart w:id="13" w:name="_Toc228304334"/>
      <w:r w:rsidRPr="00C65299">
        <w:lastRenderedPageBreak/>
        <w:t>ПРИЛОЖЕНИЕ А</w:t>
      </w:r>
      <w:bookmarkStart w:id="14" w:name="_Toc100913159"/>
      <w:bookmarkEnd w:id="13"/>
      <w:r w:rsidR="00F10D87">
        <w:t xml:space="preserve"> </w:t>
      </w:r>
    </w:p>
    <w:bookmarkEnd w:id="14"/>
    <w:p w14:paraId="7BB83F3E" w14:textId="77777777" w:rsidR="00697A7A" w:rsidRPr="00697A7A" w:rsidRDefault="00697A7A" w:rsidP="00697A7A">
      <w:pPr>
        <w:spacing w:line="360" w:lineRule="auto"/>
        <w:jc w:val="center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b/>
          <w:sz w:val="28"/>
        </w:rPr>
        <w:t>Структурно-функциональные схемы программного продукта</w:t>
      </w:r>
    </w:p>
    <w:p w14:paraId="2056D003" w14:textId="77777777" w:rsidR="00583E84" w:rsidRDefault="00583E84" w:rsidP="00583E84"/>
    <w:p w14:paraId="62A915EB" w14:textId="77777777" w:rsidR="00697A7A" w:rsidRPr="00697A7A" w:rsidRDefault="00697A7A" w:rsidP="00697A7A">
      <w:pPr>
        <w:jc w:val="center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27AEE0F7" wp14:editId="7AF93ADE">
            <wp:extent cx="5760000" cy="38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B0F1" w14:textId="77777777" w:rsidR="00697A7A" w:rsidRPr="00697A7A" w:rsidRDefault="00697A7A" w:rsidP="00697A7A">
      <w:pPr>
        <w:spacing w:line="360" w:lineRule="auto"/>
        <w:jc w:val="center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Рисунок А.1 - Диаграмма вариантов использования виртуальной обучающей среды</w:t>
      </w:r>
    </w:p>
    <w:p w14:paraId="1422B57E" w14:textId="77777777" w:rsidR="00697A7A" w:rsidRPr="00697A7A" w:rsidRDefault="00697A7A" w:rsidP="00697A7A">
      <w:pPr>
        <w:jc w:val="center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4654605E" wp14:editId="2E01CA98">
            <wp:extent cx="5760000" cy="38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nity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4F22" w14:textId="77777777" w:rsidR="00697A7A" w:rsidRPr="00697A7A" w:rsidRDefault="00697A7A" w:rsidP="00697A7A">
      <w:pPr>
        <w:spacing w:line="360" w:lineRule="auto"/>
        <w:jc w:val="center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Рисунок А.2 - Структурная схема </w:t>
      </w:r>
      <w:r w:rsidRPr="00697A7A">
        <w:rPr>
          <w:rFonts w:ascii="Times New Roman" w:hAnsi="Times New Roman"/>
          <w:sz w:val="28"/>
          <w:lang w:val="en-US"/>
        </w:rPr>
        <w:t>Unity</w:t>
      </w:r>
      <w:r w:rsidRPr="00697A7A">
        <w:rPr>
          <w:rFonts w:ascii="Times New Roman" w:hAnsi="Times New Roman"/>
          <w:sz w:val="28"/>
        </w:rPr>
        <w:t>-приложения</w:t>
      </w:r>
    </w:p>
    <w:p w14:paraId="1E7D9336" w14:textId="77777777" w:rsidR="00697A7A" w:rsidRPr="00697A7A" w:rsidRDefault="00697A7A" w:rsidP="00697A7A">
      <w:pPr>
        <w:jc w:val="center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15C5F7E5" wp14:editId="66C3DB63">
            <wp:extent cx="5472000" cy="6115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3983" w14:textId="77777777" w:rsidR="00697A7A" w:rsidRPr="00697A7A" w:rsidRDefault="00697A7A" w:rsidP="00697A7A">
      <w:pPr>
        <w:spacing w:line="360" w:lineRule="auto"/>
        <w:jc w:val="center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Рисунок А.3 - Диаграмма деятельности прохождения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-сценария</w:t>
      </w:r>
    </w:p>
    <w:p w14:paraId="5BFC2796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</w:p>
    <w:p w14:paraId="73878CE4" w14:textId="77777777" w:rsidR="00697A7A" w:rsidRPr="00697A7A" w:rsidRDefault="00697A7A" w:rsidP="00697A7A">
      <w:pPr>
        <w:spacing w:after="200" w:line="360" w:lineRule="auto"/>
        <w:ind w:firstLine="709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br w:type="page"/>
      </w:r>
    </w:p>
    <w:p w14:paraId="3234FA25" w14:textId="77777777" w:rsidR="00697A7A" w:rsidRPr="00697A7A" w:rsidRDefault="00697A7A" w:rsidP="00697A7A">
      <w:pPr>
        <w:jc w:val="center"/>
        <w:rPr>
          <w:rFonts w:ascii="Times New Roman" w:hAnsi="Times New Roman"/>
          <w:sz w:val="28"/>
          <w:lang w:val="en-US"/>
        </w:rPr>
      </w:pPr>
      <w:r w:rsidRPr="00697A7A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02C464F2" wp14:editId="436154AE">
            <wp:extent cx="5760000" cy="38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25E6" w14:textId="77777777" w:rsidR="00697A7A" w:rsidRPr="00697A7A" w:rsidRDefault="00697A7A" w:rsidP="00697A7A">
      <w:pPr>
        <w:spacing w:line="360" w:lineRule="auto"/>
        <w:jc w:val="center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>Рисунок А.4 - Диаграмма потоков данных виртуальной обучающей среды</w:t>
      </w:r>
    </w:p>
    <w:p w14:paraId="08C2CB9C" w14:textId="1BE5874B" w:rsidR="00697A7A" w:rsidRDefault="00697A7A" w:rsidP="00697A7A">
      <w:pPr>
        <w:spacing w:after="200" w:line="360" w:lineRule="auto"/>
      </w:pPr>
    </w:p>
    <w:p w14:paraId="3D76CBD8" w14:textId="77777777" w:rsidR="00583E84" w:rsidRDefault="00583E84" w:rsidP="00583E84">
      <w:pPr>
        <w:sectPr w:rsidR="00583E84" w:rsidSect="00B80289">
          <w:pgSz w:w="11906" w:h="16838"/>
          <w:pgMar w:top="851" w:right="567" w:bottom="851" w:left="1701" w:header="708" w:footer="708" w:gutter="0"/>
          <w:cols w:space="708"/>
          <w:docGrid w:linePitch="360"/>
        </w:sectPr>
      </w:pPr>
    </w:p>
    <w:p w14:paraId="1177059F" w14:textId="77777777" w:rsidR="00583E84" w:rsidRDefault="00583E84" w:rsidP="00E44E1A">
      <w:pPr>
        <w:pStyle w:val="1"/>
        <w:spacing w:line="360" w:lineRule="auto"/>
      </w:pPr>
      <w:bookmarkStart w:id="15" w:name="_Toc228304335"/>
      <w:r>
        <w:lastRenderedPageBreak/>
        <w:t>ПРИЛОЖЕНИЕ Б</w:t>
      </w:r>
      <w:bookmarkEnd w:id="15"/>
    </w:p>
    <w:p w14:paraId="576CB449" w14:textId="77777777" w:rsidR="00697A7A" w:rsidRPr="00697A7A" w:rsidRDefault="00697A7A" w:rsidP="00697A7A">
      <w:pPr>
        <w:spacing w:line="360" w:lineRule="auto"/>
        <w:jc w:val="center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b/>
          <w:sz w:val="28"/>
        </w:rPr>
        <w:t>Позитивные кейс-тесты для проверки программного обеспечения</w:t>
      </w:r>
    </w:p>
    <w:p w14:paraId="543D59CA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sz w:val="28"/>
        </w:rPr>
      </w:pPr>
      <w:r w:rsidRPr="00697A7A">
        <w:rPr>
          <w:rFonts w:ascii="Times New Roman" w:hAnsi="Times New Roman"/>
          <w:sz w:val="28"/>
        </w:rPr>
        <w:t xml:space="preserve">Таблица Б.1 - Кейс-тест ТК-01. Запуск </w:t>
      </w:r>
      <w:r w:rsidRPr="00697A7A">
        <w:rPr>
          <w:rFonts w:ascii="Times New Roman" w:hAnsi="Times New Roman"/>
          <w:sz w:val="28"/>
          <w:lang w:val="en-US"/>
        </w:rPr>
        <w:t>VR</w:t>
      </w:r>
      <w:r w:rsidRPr="00697A7A">
        <w:rPr>
          <w:rFonts w:ascii="Times New Roman" w:hAnsi="Times New Roman"/>
          <w:sz w:val="28"/>
        </w:rPr>
        <w:t>-приложения и выбор профессионального модуля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7087"/>
      </w:tblGrid>
      <w:tr w:rsidR="00697A7A" w:rsidRPr="00697A7A" w14:paraId="4CFD2A32" w14:textId="77777777" w:rsidTr="00697A7A">
        <w:tc>
          <w:tcPr>
            <w:tcW w:w="2381" w:type="dxa"/>
          </w:tcPr>
          <w:p w14:paraId="50AA7AD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Параметр</w:t>
            </w:r>
            <w:proofErr w:type="spellEnd"/>
          </w:p>
        </w:tc>
        <w:tc>
          <w:tcPr>
            <w:tcW w:w="7087" w:type="dxa"/>
          </w:tcPr>
          <w:p w14:paraId="3736D10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Содержание</w:t>
            </w:r>
            <w:proofErr w:type="spellEnd"/>
          </w:p>
        </w:tc>
      </w:tr>
      <w:tr w:rsidR="00697A7A" w:rsidRPr="00697A7A" w14:paraId="5EF182AB" w14:textId="77777777" w:rsidTr="00697A7A">
        <w:tc>
          <w:tcPr>
            <w:tcW w:w="2381" w:type="dxa"/>
          </w:tcPr>
          <w:p w14:paraId="27488C4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Цель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проверки</w:t>
            </w:r>
            <w:proofErr w:type="spellEnd"/>
          </w:p>
        </w:tc>
        <w:tc>
          <w:tcPr>
            <w:tcW w:w="7087" w:type="dxa"/>
          </w:tcPr>
          <w:p w14:paraId="253AE1B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 xml:space="preserve">Проверить, что приложение запускается, открывает главное меню, распознает </w:t>
            </w:r>
            <w:r w:rsidRPr="00697A7A">
              <w:rPr>
                <w:rFonts w:ascii="Times New Roman" w:hAnsi="Times New Roman"/>
                <w:bCs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</w:rPr>
              <w:t>-оборудование и позволяет выбрать профессиональный модуль.</w:t>
            </w:r>
          </w:p>
        </w:tc>
      </w:tr>
      <w:tr w:rsidR="00697A7A" w:rsidRPr="00697A7A" w14:paraId="393F700D" w14:textId="77777777" w:rsidTr="00697A7A">
        <w:tc>
          <w:tcPr>
            <w:tcW w:w="2381" w:type="dxa"/>
          </w:tcPr>
          <w:p w14:paraId="722EB08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Предусловия</w:t>
            </w:r>
            <w:proofErr w:type="spellEnd"/>
          </w:p>
        </w:tc>
        <w:tc>
          <w:tcPr>
            <w:tcW w:w="7087" w:type="dxa"/>
          </w:tcPr>
          <w:p w14:paraId="04367BF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 xml:space="preserve">Рабочее место демонстрации подготовлено; </w:t>
            </w:r>
            <w:r w:rsidRPr="00697A7A">
              <w:rPr>
                <w:rFonts w:ascii="Times New Roman" w:hAnsi="Times New Roman"/>
                <w:bCs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</w:rPr>
              <w:t>-шлем и контроллеры подключены; приложение установлено локально; пользователь находится в безопасной зоне.</w:t>
            </w:r>
          </w:p>
        </w:tc>
      </w:tr>
      <w:tr w:rsidR="00697A7A" w:rsidRPr="00697A7A" w14:paraId="2395320D" w14:textId="77777777" w:rsidTr="00697A7A">
        <w:tc>
          <w:tcPr>
            <w:tcW w:w="2381" w:type="dxa"/>
          </w:tcPr>
          <w:p w14:paraId="51BA861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Последовательность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действий</w:t>
            </w:r>
            <w:proofErr w:type="spellEnd"/>
          </w:p>
        </w:tc>
        <w:tc>
          <w:tcPr>
            <w:tcW w:w="7087" w:type="dxa"/>
          </w:tcPr>
          <w:p w14:paraId="7BB6818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</w:rPr>
              <w:t>1. Запустить приложение.</w:t>
            </w:r>
            <w:r w:rsidRPr="00697A7A">
              <w:rPr>
                <w:rFonts w:ascii="Times New Roman" w:hAnsi="Times New Roman"/>
                <w:bCs/>
              </w:rPr>
              <w:br/>
              <w:t>2. Дождаться загрузки главного меню.</w:t>
            </w:r>
            <w:r w:rsidRPr="00697A7A">
              <w:rPr>
                <w:rFonts w:ascii="Times New Roman" w:hAnsi="Times New Roman"/>
                <w:bCs/>
              </w:rPr>
              <w:br/>
              <w:t xml:space="preserve">3. Надеть </w:t>
            </w:r>
            <w:r w:rsidRPr="00697A7A">
              <w:rPr>
                <w:rFonts w:ascii="Times New Roman" w:hAnsi="Times New Roman"/>
                <w:bCs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</w:rPr>
              <w:t>-шлем.</w:t>
            </w:r>
            <w:r w:rsidRPr="00697A7A">
              <w:rPr>
                <w:rFonts w:ascii="Times New Roman" w:hAnsi="Times New Roman"/>
                <w:bCs/>
              </w:rPr>
              <w:br/>
              <w:t>4. Навести контроллер на выбранный профессиональный модуль.</w:t>
            </w:r>
            <w:r w:rsidRPr="00697A7A">
              <w:rPr>
                <w:rFonts w:ascii="Times New Roman" w:hAnsi="Times New Roman"/>
                <w:bCs/>
              </w:rPr>
              <w:br/>
            </w:r>
            <w:r w:rsidRPr="00697A7A">
              <w:rPr>
                <w:rFonts w:ascii="Times New Roman" w:hAnsi="Times New Roman"/>
                <w:bCs/>
                <w:lang w:val="en-US"/>
              </w:rPr>
              <w:t xml:space="preserve">5.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Подтвердить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выбор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модуля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>.</w:t>
            </w:r>
          </w:p>
        </w:tc>
      </w:tr>
      <w:tr w:rsidR="00697A7A" w:rsidRPr="00697A7A" w14:paraId="1F163770" w14:textId="77777777" w:rsidTr="00697A7A">
        <w:tc>
          <w:tcPr>
            <w:tcW w:w="2381" w:type="dxa"/>
          </w:tcPr>
          <w:p w14:paraId="2DADF42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Ожидаемый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результат</w:t>
            </w:r>
            <w:proofErr w:type="spellEnd"/>
          </w:p>
        </w:tc>
        <w:tc>
          <w:tcPr>
            <w:tcW w:w="7087" w:type="dxa"/>
          </w:tcPr>
          <w:p w14:paraId="057CC82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Главное меню открывается без ошибок; контроллеры распознаются; выбранный профессиональный модуль загружается; пользователь переходит к экрану инструктажа.</w:t>
            </w:r>
          </w:p>
        </w:tc>
      </w:tr>
    </w:tbl>
    <w:p w14:paraId="325985ED" w14:textId="77777777" w:rsidR="00697A7A" w:rsidRPr="00697A7A" w:rsidRDefault="00697A7A" w:rsidP="00697A7A">
      <w:pPr>
        <w:keepNext/>
        <w:spacing w:before="240" w:line="360" w:lineRule="auto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Таблица Б.2 - Кейс-тест ТК-02. Прохождение вводного инструктажа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7087"/>
      </w:tblGrid>
      <w:tr w:rsidR="00697A7A" w:rsidRPr="00697A7A" w14:paraId="705D175D" w14:textId="77777777" w:rsidTr="00697A7A">
        <w:tc>
          <w:tcPr>
            <w:tcW w:w="2381" w:type="dxa"/>
          </w:tcPr>
          <w:p w14:paraId="2F739E74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Параметр</w:t>
            </w:r>
            <w:proofErr w:type="spellEnd"/>
          </w:p>
        </w:tc>
        <w:tc>
          <w:tcPr>
            <w:tcW w:w="7087" w:type="dxa"/>
          </w:tcPr>
          <w:p w14:paraId="01929B5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Содержание</w:t>
            </w:r>
            <w:proofErr w:type="spellEnd"/>
          </w:p>
        </w:tc>
      </w:tr>
      <w:tr w:rsidR="00697A7A" w:rsidRPr="00697A7A" w14:paraId="60E655DB" w14:textId="77777777" w:rsidTr="00697A7A">
        <w:tc>
          <w:tcPr>
            <w:tcW w:w="2381" w:type="dxa"/>
          </w:tcPr>
          <w:p w14:paraId="3E5639A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Цель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проверки</w:t>
            </w:r>
            <w:proofErr w:type="spellEnd"/>
          </w:p>
        </w:tc>
        <w:tc>
          <w:tcPr>
            <w:tcW w:w="7087" w:type="dxa"/>
          </w:tcPr>
          <w:p w14:paraId="0CEFA70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Проверить отображение вводного инструктажа и переход от инструктажа к первому заданию профессионального сценария.</w:t>
            </w:r>
          </w:p>
        </w:tc>
      </w:tr>
      <w:tr w:rsidR="00697A7A" w:rsidRPr="00697A7A" w14:paraId="4FC25CD0" w14:textId="77777777" w:rsidTr="00697A7A">
        <w:tc>
          <w:tcPr>
            <w:tcW w:w="2381" w:type="dxa"/>
          </w:tcPr>
          <w:p w14:paraId="7F78AEDC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Предусловия</w:t>
            </w:r>
            <w:proofErr w:type="spellEnd"/>
          </w:p>
        </w:tc>
        <w:tc>
          <w:tcPr>
            <w:tcW w:w="7087" w:type="dxa"/>
          </w:tcPr>
          <w:p w14:paraId="53D93B3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 xml:space="preserve">Профессиональный модуль выбран и загружен; пользователь находится в начальной зоне сценария; </w:t>
            </w:r>
            <w:r w:rsidRPr="00697A7A">
              <w:rPr>
                <w:rFonts w:ascii="Times New Roman" w:hAnsi="Times New Roman"/>
                <w:bCs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</w:rPr>
              <w:t>-оборудование работает корректно.</w:t>
            </w:r>
          </w:p>
        </w:tc>
      </w:tr>
      <w:tr w:rsidR="00697A7A" w:rsidRPr="00697A7A" w14:paraId="58BDB0E0" w14:textId="77777777" w:rsidTr="00697A7A">
        <w:tc>
          <w:tcPr>
            <w:tcW w:w="2381" w:type="dxa"/>
          </w:tcPr>
          <w:p w14:paraId="6E6F869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Последовательность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действий</w:t>
            </w:r>
            <w:proofErr w:type="spellEnd"/>
          </w:p>
        </w:tc>
        <w:tc>
          <w:tcPr>
            <w:tcW w:w="7087" w:type="dxa"/>
          </w:tcPr>
          <w:p w14:paraId="478BC97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</w:rPr>
              <w:t>1. Открыть экран вводного инструктажа.</w:t>
            </w:r>
            <w:r w:rsidRPr="00697A7A">
              <w:rPr>
                <w:rFonts w:ascii="Times New Roman" w:hAnsi="Times New Roman"/>
                <w:bCs/>
              </w:rPr>
              <w:br/>
              <w:t>2. Ознакомиться с правилами работы и требованиями безопасности.</w:t>
            </w:r>
            <w:r w:rsidRPr="00697A7A">
              <w:rPr>
                <w:rFonts w:ascii="Times New Roman" w:hAnsi="Times New Roman"/>
                <w:bCs/>
              </w:rPr>
              <w:br/>
            </w:r>
            <w:r w:rsidRPr="00697A7A">
              <w:rPr>
                <w:rFonts w:ascii="Times New Roman" w:hAnsi="Times New Roman"/>
                <w:bCs/>
                <w:lang w:val="en-US"/>
              </w:rPr>
              <w:t xml:space="preserve">3.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Подтвердить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готовность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к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началу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>.</w:t>
            </w:r>
            <w:r w:rsidRPr="00697A7A">
              <w:rPr>
                <w:rFonts w:ascii="Times New Roman" w:hAnsi="Times New Roman"/>
                <w:bCs/>
                <w:lang w:val="en-US"/>
              </w:rPr>
              <w:br/>
              <w:t xml:space="preserve">4.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Дождаться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появления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первого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задания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>.</w:t>
            </w:r>
          </w:p>
        </w:tc>
      </w:tr>
      <w:tr w:rsidR="00697A7A" w:rsidRPr="00697A7A" w14:paraId="3929DC16" w14:textId="77777777" w:rsidTr="00697A7A">
        <w:tc>
          <w:tcPr>
            <w:tcW w:w="2381" w:type="dxa"/>
          </w:tcPr>
          <w:p w14:paraId="003773DF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Ожидаемый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результат</w:t>
            </w:r>
            <w:proofErr w:type="spellEnd"/>
          </w:p>
        </w:tc>
        <w:tc>
          <w:tcPr>
            <w:tcW w:w="7087" w:type="dxa"/>
          </w:tcPr>
          <w:p w14:paraId="6A64D41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Инструктаж отображается на русском языке; после подтверждения открывается первое задание; элементы интерфейса и подсказки доступны пользователю.</w:t>
            </w:r>
          </w:p>
        </w:tc>
      </w:tr>
    </w:tbl>
    <w:p w14:paraId="15ED1CC6" w14:textId="77777777" w:rsidR="00697A7A" w:rsidRPr="00697A7A" w:rsidRDefault="00697A7A" w:rsidP="00697A7A">
      <w:pPr>
        <w:spacing w:after="200" w:line="360" w:lineRule="auto"/>
        <w:ind w:firstLine="709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br w:type="page"/>
      </w:r>
    </w:p>
    <w:p w14:paraId="4475972B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lastRenderedPageBreak/>
        <w:t>Таблица Б.3 - Кейс-тест ТК-03. Выполнение интерактивного задания с подсказкой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7087"/>
      </w:tblGrid>
      <w:tr w:rsidR="00697A7A" w:rsidRPr="00697A7A" w14:paraId="4DE7649D" w14:textId="77777777" w:rsidTr="00697A7A">
        <w:tc>
          <w:tcPr>
            <w:tcW w:w="2381" w:type="dxa"/>
          </w:tcPr>
          <w:p w14:paraId="6E353225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Параметр</w:t>
            </w:r>
            <w:proofErr w:type="spellEnd"/>
          </w:p>
        </w:tc>
        <w:tc>
          <w:tcPr>
            <w:tcW w:w="7087" w:type="dxa"/>
          </w:tcPr>
          <w:p w14:paraId="09D1BA5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Содержание</w:t>
            </w:r>
            <w:proofErr w:type="spellEnd"/>
          </w:p>
        </w:tc>
      </w:tr>
      <w:tr w:rsidR="00697A7A" w:rsidRPr="00697A7A" w14:paraId="2BEC9E0F" w14:textId="77777777" w:rsidTr="00697A7A">
        <w:tc>
          <w:tcPr>
            <w:tcW w:w="2381" w:type="dxa"/>
          </w:tcPr>
          <w:p w14:paraId="410BCB47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Цель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проверки</w:t>
            </w:r>
            <w:proofErr w:type="spellEnd"/>
          </w:p>
        </w:tc>
        <w:tc>
          <w:tcPr>
            <w:tcW w:w="7087" w:type="dxa"/>
          </w:tcPr>
          <w:p w14:paraId="7C82406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Проверить, что пользователь может выполнить интерактивное действие в виртуальной сцене, а подсказка помогает продолжить выполнение задания.</w:t>
            </w:r>
          </w:p>
        </w:tc>
      </w:tr>
      <w:tr w:rsidR="00697A7A" w:rsidRPr="00697A7A" w14:paraId="0DB70D69" w14:textId="77777777" w:rsidTr="00697A7A">
        <w:tc>
          <w:tcPr>
            <w:tcW w:w="2381" w:type="dxa"/>
          </w:tcPr>
          <w:p w14:paraId="2F78709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Предусловия</w:t>
            </w:r>
            <w:proofErr w:type="spellEnd"/>
          </w:p>
        </w:tc>
        <w:tc>
          <w:tcPr>
            <w:tcW w:w="7087" w:type="dxa"/>
          </w:tcPr>
          <w:p w14:paraId="3A84A4E7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Сценарий запущен; первое или текущее задание отображается; интерактивный объект находится в зоне взаимодействия пользователя.</w:t>
            </w:r>
          </w:p>
        </w:tc>
      </w:tr>
      <w:tr w:rsidR="00697A7A" w:rsidRPr="00697A7A" w14:paraId="2D64EADA" w14:textId="77777777" w:rsidTr="00697A7A">
        <w:tc>
          <w:tcPr>
            <w:tcW w:w="2381" w:type="dxa"/>
          </w:tcPr>
          <w:p w14:paraId="428A204E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Последовательность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действий</w:t>
            </w:r>
            <w:proofErr w:type="spellEnd"/>
          </w:p>
        </w:tc>
        <w:tc>
          <w:tcPr>
            <w:tcW w:w="7087" w:type="dxa"/>
          </w:tcPr>
          <w:p w14:paraId="48061BC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1. Ознакомиться с подсказкой текущего задания.</w:t>
            </w:r>
            <w:r w:rsidRPr="00697A7A">
              <w:rPr>
                <w:rFonts w:ascii="Times New Roman" w:hAnsi="Times New Roman"/>
                <w:bCs/>
              </w:rPr>
              <w:br/>
              <w:t>2. Навести контроллер на интерактивный объект.</w:t>
            </w:r>
            <w:r w:rsidRPr="00697A7A">
              <w:rPr>
                <w:rFonts w:ascii="Times New Roman" w:hAnsi="Times New Roman"/>
                <w:bCs/>
              </w:rPr>
              <w:br/>
              <w:t>3. Выполнить требуемое действие: выбор, захват, перенос или активацию объекта.</w:t>
            </w:r>
            <w:r w:rsidRPr="00697A7A">
              <w:rPr>
                <w:rFonts w:ascii="Times New Roman" w:hAnsi="Times New Roman"/>
                <w:bCs/>
              </w:rPr>
              <w:br/>
              <w:t>4. Подтвердить выполнение действия, если это предусмотрено сценарием.</w:t>
            </w:r>
          </w:p>
        </w:tc>
      </w:tr>
      <w:tr w:rsidR="00697A7A" w:rsidRPr="00697A7A" w14:paraId="03D35198" w14:textId="77777777" w:rsidTr="00697A7A">
        <w:tc>
          <w:tcPr>
            <w:tcW w:w="2381" w:type="dxa"/>
          </w:tcPr>
          <w:p w14:paraId="13927834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Ожидаемый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результат</w:t>
            </w:r>
            <w:proofErr w:type="spellEnd"/>
          </w:p>
        </w:tc>
        <w:tc>
          <w:tcPr>
            <w:tcW w:w="7087" w:type="dxa"/>
          </w:tcPr>
          <w:p w14:paraId="751A0F8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Объект реагирует на действие пользователя; шаг засчитывается; подсказка не перекрывает основные элементы сцены; пользователь получает следующую инструкцию.</w:t>
            </w:r>
          </w:p>
        </w:tc>
      </w:tr>
    </w:tbl>
    <w:p w14:paraId="5CEDDEB4" w14:textId="77777777" w:rsidR="00697A7A" w:rsidRPr="00697A7A" w:rsidRDefault="00697A7A" w:rsidP="00697A7A">
      <w:pPr>
        <w:keepNext/>
        <w:spacing w:before="240" w:line="360" w:lineRule="auto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Таблица Б.4 - Кейс-тест ТК-04. Завершение сценария и формирование результата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7087"/>
      </w:tblGrid>
      <w:tr w:rsidR="00697A7A" w:rsidRPr="00697A7A" w14:paraId="47C639BF" w14:textId="77777777" w:rsidTr="00697A7A">
        <w:tc>
          <w:tcPr>
            <w:tcW w:w="2381" w:type="dxa"/>
          </w:tcPr>
          <w:p w14:paraId="2C8578D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Параметр</w:t>
            </w:r>
            <w:proofErr w:type="spellEnd"/>
          </w:p>
        </w:tc>
        <w:tc>
          <w:tcPr>
            <w:tcW w:w="7087" w:type="dxa"/>
          </w:tcPr>
          <w:p w14:paraId="177A3EC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Содержание</w:t>
            </w:r>
            <w:proofErr w:type="spellEnd"/>
          </w:p>
        </w:tc>
      </w:tr>
      <w:tr w:rsidR="00697A7A" w:rsidRPr="00697A7A" w14:paraId="110F3619" w14:textId="77777777" w:rsidTr="00697A7A">
        <w:tc>
          <w:tcPr>
            <w:tcW w:w="2381" w:type="dxa"/>
          </w:tcPr>
          <w:p w14:paraId="1AA220BE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Цель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проверки</w:t>
            </w:r>
            <w:proofErr w:type="spellEnd"/>
          </w:p>
        </w:tc>
        <w:tc>
          <w:tcPr>
            <w:tcW w:w="7087" w:type="dxa"/>
          </w:tcPr>
          <w:p w14:paraId="58CED005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Проверить корректное завершение профессионального сценария и отображение итогового результата прохождения.</w:t>
            </w:r>
          </w:p>
        </w:tc>
      </w:tr>
      <w:tr w:rsidR="00697A7A" w:rsidRPr="00697A7A" w14:paraId="5CF84D8A" w14:textId="77777777" w:rsidTr="00697A7A">
        <w:tc>
          <w:tcPr>
            <w:tcW w:w="2381" w:type="dxa"/>
          </w:tcPr>
          <w:p w14:paraId="0F9B0E3D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Предусловия</w:t>
            </w:r>
            <w:proofErr w:type="spellEnd"/>
          </w:p>
        </w:tc>
        <w:tc>
          <w:tcPr>
            <w:tcW w:w="7087" w:type="dxa"/>
          </w:tcPr>
          <w:p w14:paraId="4A7DF3A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Пользователь последовательно выполнил основные задания выбранного профессионального модуля; критических ошибок прохождения нет.</w:t>
            </w:r>
          </w:p>
        </w:tc>
      </w:tr>
      <w:tr w:rsidR="00697A7A" w:rsidRPr="00697A7A" w14:paraId="7BE3334A" w14:textId="77777777" w:rsidTr="00697A7A">
        <w:tc>
          <w:tcPr>
            <w:tcW w:w="2381" w:type="dxa"/>
          </w:tcPr>
          <w:p w14:paraId="3CC3901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Последовательность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действий</w:t>
            </w:r>
            <w:proofErr w:type="spellEnd"/>
          </w:p>
        </w:tc>
        <w:tc>
          <w:tcPr>
            <w:tcW w:w="7087" w:type="dxa"/>
          </w:tcPr>
          <w:p w14:paraId="357C480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1. Выполнить финальное действие сценария.</w:t>
            </w:r>
            <w:r w:rsidRPr="00697A7A">
              <w:rPr>
                <w:rFonts w:ascii="Times New Roman" w:hAnsi="Times New Roman"/>
                <w:bCs/>
              </w:rPr>
              <w:br/>
              <w:t>2. Дождаться открытия итогового экрана.</w:t>
            </w:r>
            <w:r w:rsidRPr="00697A7A">
              <w:rPr>
                <w:rFonts w:ascii="Times New Roman" w:hAnsi="Times New Roman"/>
                <w:bCs/>
              </w:rPr>
              <w:br/>
              <w:t>3. Просмотреть результат прохождения.</w:t>
            </w:r>
            <w:r w:rsidRPr="00697A7A">
              <w:rPr>
                <w:rFonts w:ascii="Times New Roman" w:hAnsi="Times New Roman"/>
                <w:bCs/>
              </w:rPr>
              <w:br/>
              <w:t>4. Ознакомиться с краткой рекомендацией по профессиональному направлению.</w:t>
            </w:r>
          </w:p>
        </w:tc>
      </w:tr>
      <w:tr w:rsidR="00697A7A" w:rsidRPr="00697A7A" w14:paraId="3405C25E" w14:textId="77777777" w:rsidTr="00697A7A">
        <w:tc>
          <w:tcPr>
            <w:tcW w:w="2381" w:type="dxa"/>
          </w:tcPr>
          <w:p w14:paraId="5633916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Ожидаемый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результат</w:t>
            </w:r>
            <w:proofErr w:type="spellEnd"/>
          </w:p>
        </w:tc>
        <w:tc>
          <w:tcPr>
            <w:tcW w:w="7087" w:type="dxa"/>
          </w:tcPr>
          <w:p w14:paraId="135EB9AC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Открывается итоговый экран; отображаются сведения о выполненных действиях; пользователь получает результат прохождения и краткую профориентационную рекомендацию.</w:t>
            </w:r>
          </w:p>
        </w:tc>
      </w:tr>
    </w:tbl>
    <w:p w14:paraId="5BFE638B" w14:textId="77777777" w:rsidR="00697A7A" w:rsidRPr="00697A7A" w:rsidRDefault="00697A7A" w:rsidP="00697A7A">
      <w:pPr>
        <w:spacing w:after="200" w:line="360" w:lineRule="auto"/>
        <w:ind w:firstLine="709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br w:type="page"/>
      </w:r>
    </w:p>
    <w:p w14:paraId="493DABB4" w14:textId="77777777" w:rsidR="00697A7A" w:rsidRPr="00697A7A" w:rsidRDefault="00697A7A" w:rsidP="00697A7A">
      <w:pPr>
        <w:keepNext/>
        <w:spacing w:line="360" w:lineRule="auto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lastRenderedPageBreak/>
        <w:t>Таблица Б.5 - Кейс-тест ТК-05. Повторное прохождение и переход к другому модулю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7087"/>
      </w:tblGrid>
      <w:tr w:rsidR="00697A7A" w:rsidRPr="00697A7A" w14:paraId="53C54784" w14:textId="77777777" w:rsidTr="00697A7A">
        <w:tc>
          <w:tcPr>
            <w:tcW w:w="2381" w:type="dxa"/>
          </w:tcPr>
          <w:p w14:paraId="5DF0FAE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Параметр</w:t>
            </w:r>
            <w:proofErr w:type="spellEnd"/>
          </w:p>
        </w:tc>
        <w:tc>
          <w:tcPr>
            <w:tcW w:w="7087" w:type="dxa"/>
          </w:tcPr>
          <w:p w14:paraId="00D7041C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Содержание</w:t>
            </w:r>
            <w:proofErr w:type="spellEnd"/>
          </w:p>
        </w:tc>
      </w:tr>
      <w:tr w:rsidR="00697A7A" w:rsidRPr="00697A7A" w14:paraId="3677A6FD" w14:textId="77777777" w:rsidTr="00697A7A">
        <w:tc>
          <w:tcPr>
            <w:tcW w:w="2381" w:type="dxa"/>
          </w:tcPr>
          <w:p w14:paraId="52556646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Цель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проверки</w:t>
            </w:r>
            <w:proofErr w:type="spellEnd"/>
          </w:p>
        </w:tc>
        <w:tc>
          <w:tcPr>
            <w:tcW w:w="7087" w:type="dxa"/>
          </w:tcPr>
          <w:p w14:paraId="31417022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Проверить возможность подготовить приложение к следующему участнику и перейти от одного профессионального модуля к другому.</w:t>
            </w:r>
          </w:p>
        </w:tc>
      </w:tr>
      <w:tr w:rsidR="00697A7A" w:rsidRPr="00697A7A" w14:paraId="2AB0BB89" w14:textId="77777777" w:rsidTr="00697A7A">
        <w:tc>
          <w:tcPr>
            <w:tcW w:w="2381" w:type="dxa"/>
          </w:tcPr>
          <w:p w14:paraId="274DFB3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Предусловия</w:t>
            </w:r>
            <w:proofErr w:type="spellEnd"/>
          </w:p>
        </w:tc>
        <w:tc>
          <w:tcPr>
            <w:tcW w:w="7087" w:type="dxa"/>
          </w:tcPr>
          <w:p w14:paraId="75AA8B59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Один профессиональный сценарий завершен; итоговый результат просмотрен; пользователь находится на финальном экране или в меню сценария.</w:t>
            </w:r>
          </w:p>
        </w:tc>
      </w:tr>
      <w:tr w:rsidR="00697A7A" w:rsidRPr="00697A7A" w14:paraId="45EEB8EA" w14:textId="77777777" w:rsidTr="00697A7A">
        <w:tc>
          <w:tcPr>
            <w:tcW w:w="2381" w:type="dxa"/>
          </w:tcPr>
          <w:p w14:paraId="5917475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Последовательность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действий</w:t>
            </w:r>
            <w:proofErr w:type="spellEnd"/>
          </w:p>
        </w:tc>
        <w:tc>
          <w:tcPr>
            <w:tcW w:w="7087" w:type="dxa"/>
          </w:tcPr>
          <w:p w14:paraId="6D17D26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r w:rsidRPr="00697A7A">
              <w:rPr>
                <w:rFonts w:ascii="Times New Roman" w:hAnsi="Times New Roman"/>
                <w:bCs/>
              </w:rPr>
              <w:t>1. Вернуться в главное меню.</w:t>
            </w:r>
            <w:r w:rsidRPr="00697A7A">
              <w:rPr>
                <w:rFonts w:ascii="Times New Roman" w:hAnsi="Times New Roman"/>
                <w:bCs/>
              </w:rPr>
              <w:br/>
              <w:t>2. Выполнить сброс завершенного сценария.</w:t>
            </w:r>
            <w:r w:rsidRPr="00697A7A">
              <w:rPr>
                <w:rFonts w:ascii="Times New Roman" w:hAnsi="Times New Roman"/>
                <w:bCs/>
              </w:rPr>
              <w:br/>
              <w:t>3. Повторно открыть тот же модуль или выбрать другой профессиональный модуль.</w:t>
            </w:r>
            <w:r w:rsidRPr="00697A7A">
              <w:rPr>
                <w:rFonts w:ascii="Times New Roman" w:hAnsi="Times New Roman"/>
                <w:bCs/>
              </w:rPr>
              <w:br/>
            </w:r>
            <w:r w:rsidRPr="00697A7A">
              <w:rPr>
                <w:rFonts w:ascii="Times New Roman" w:hAnsi="Times New Roman"/>
                <w:bCs/>
                <w:lang w:val="en-US"/>
              </w:rPr>
              <w:t xml:space="preserve">4.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Дождаться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загрузки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новой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сцены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>.</w:t>
            </w:r>
          </w:p>
        </w:tc>
      </w:tr>
      <w:tr w:rsidR="00697A7A" w:rsidRPr="00697A7A" w14:paraId="39EA26EB" w14:textId="77777777" w:rsidTr="00697A7A">
        <w:tc>
          <w:tcPr>
            <w:tcW w:w="2381" w:type="dxa"/>
          </w:tcPr>
          <w:p w14:paraId="7238D59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Ожидаемый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результат</w:t>
            </w:r>
            <w:proofErr w:type="spellEnd"/>
          </w:p>
        </w:tc>
        <w:tc>
          <w:tcPr>
            <w:tcW w:w="7087" w:type="dxa"/>
          </w:tcPr>
          <w:p w14:paraId="0966702D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Предыдущий прогресс не отображается как активный; выбранный модуль загружается с начального состояния; приложение готово к повторной демонстрации.</w:t>
            </w:r>
          </w:p>
        </w:tc>
      </w:tr>
    </w:tbl>
    <w:p w14:paraId="66E3E487" w14:textId="77777777" w:rsidR="00697A7A" w:rsidRPr="00697A7A" w:rsidRDefault="00697A7A" w:rsidP="00697A7A">
      <w:pPr>
        <w:keepNext/>
        <w:spacing w:before="240" w:line="360" w:lineRule="auto"/>
        <w:rPr>
          <w:rFonts w:ascii="Times New Roman" w:hAnsi="Times New Roman"/>
          <w:bCs/>
          <w:sz w:val="28"/>
        </w:rPr>
      </w:pPr>
      <w:r w:rsidRPr="00697A7A">
        <w:rPr>
          <w:rFonts w:ascii="Times New Roman" w:hAnsi="Times New Roman"/>
          <w:bCs/>
          <w:sz w:val="28"/>
        </w:rPr>
        <w:t>Таблица Б.6 - Кейс-тест ТК-06. Штатное завершение работы приложения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7087"/>
      </w:tblGrid>
      <w:tr w:rsidR="00697A7A" w:rsidRPr="00697A7A" w14:paraId="4AAF060D" w14:textId="77777777" w:rsidTr="00697A7A">
        <w:tc>
          <w:tcPr>
            <w:tcW w:w="2381" w:type="dxa"/>
          </w:tcPr>
          <w:p w14:paraId="4FC3031B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Параметр</w:t>
            </w:r>
            <w:proofErr w:type="spellEnd"/>
          </w:p>
        </w:tc>
        <w:tc>
          <w:tcPr>
            <w:tcW w:w="7087" w:type="dxa"/>
          </w:tcPr>
          <w:p w14:paraId="075B0A83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Содержание</w:t>
            </w:r>
            <w:proofErr w:type="spellEnd"/>
          </w:p>
        </w:tc>
      </w:tr>
      <w:tr w:rsidR="00697A7A" w:rsidRPr="00697A7A" w14:paraId="7F3EFF7B" w14:textId="77777777" w:rsidTr="00697A7A">
        <w:tc>
          <w:tcPr>
            <w:tcW w:w="2381" w:type="dxa"/>
          </w:tcPr>
          <w:p w14:paraId="3787FEFC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Цель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проверки</w:t>
            </w:r>
            <w:proofErr w:type="spellEnd"/>
          </w:p>
        </w:tc>
        <w:tc>
          <w:tcPr>
            <w:tcW w:w="7087" w:type="dxa"/>
          </w:tcPr>
          <w:p w14:paraId="774DD05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Проверить, что приложение можно корректно завершить после проведения демонстрационного занятия.</w:t>
            </w:r>
          </w:p>
        </w:tc>
      </w:tr>
      <w:tr w:rsidR="00697A7A" w:rsidRPr="00697A7A" w14:paraId="2FB4F7AB" w14:textId="77777777" w:rsidTr="00697A7A">
        <w:tc>
          <w:tcPr>
            <w:tcW w:w="2381" w:type="dxa"/>
          </w:tcPr>
          <w:p w14:paraId="2EDC1C61" w14:textId="77777777" w:rsidR="00697A7A" w:rsidRPr="00697A7A" w:rsidRDefault="00697A7A" w:rsidP="00697A7A">
            <w:pPr>
              <w:spacing w:after="200"/>
              <w:jc w:val="center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Предусловия</w:t>
            </w:r>
            <w:proofErr w:type="spellEnd"/>
          </w:p>
        </w:tc>
        <w:tc>
          <w:tcPr>
            <w:tcW w:w="7087" w:type="dxa"/>
          </w:tcPr>
          <w:p w14:paraId="4D39711B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 xml:space="preserve">Пользователь находится в главном меню, в меню сценария или на итоговом экране; </w:t>
            </w:r>
            <w:r w:rsidRPr="00697A7A">
              <w:rPr>
                <w:rFonts w:ascii="Times New Roman" w:hAnsi="Times New Roman"/>
                <w:bCs/>
                <w:lang w:val="en-US"/>
              </w:rPr>
              <w:t>VR</w:t>
            </w:r>
            <w:r w:rsidRPr="00697A7A">
              <w:rPr>
                <w:rFonts w:ascii="Times New Roman" w:hAnsi="Times New Roman"/>
                <w:bCs/>
              </w:rPr>
              <w:t>-оборудование подключено; приложение не находится в состоянии загрузки.</w:t>
            </w:r>
          </w:p>
        </w:tc>
      </w:tr>
      <w:tr w:rsidR="00697A7A" w:rsidRPr="00697A7A" w14:paraId="4612A66D" w14:textId="77777777" w:rsidTr="00697A7A">
        <w:tc>
          <w:tcPr>
            <w:tcW w:w="2381" w:type="dxa"/>
          </w:tcPr>
          <w:p w14:paraId="4C8E3350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Последовательность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действий</w:t>
            </w:r>
            <w:proofErr w:type="spellEnd"/>
          </w:p>
        </w:tc>
        <w:tc>
          <w:tcPr>
            <w:tcW w:w="7087" w:type="dxa"/>
          </w:tcPr>
          <w:p w14:paraId="065355E3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1. Открыть меню приложения.</w:t>
            </w:r>
            <w:r w:rsidRPr="00697A7A">
              <w:rPr>
                <w:rFonts w:ascii="Times New Roman" w:hAnsi="Times New Roman"/>
                <w:bCs/>
              </w:rPr>
              <w:br/>
              <w:t>2. Выбрать команду выхода.</w:t>
            </w:r>
            <w:r w:rsidRPr="00697A7A">
              <w:rPr>
                <w:rFonts w:ascii="Times New Roman" w:hAnsi="Times New Roman"/>
                <w:bCs/>
              </w:rPr>
              <w:br/>
              <w:t>3. Подтвердить завершение работы.</w:t>
            </w:r>
            <w:r w:rsidRPr="00697A7A">
              <w:rPr>
                <w:rFonts w:ascii="Times New Roman" w:hAnsi="Times New Roman"/>
                <w:bCs/>
              </w:rPr>
              <w:br/>
              <w:t>4. Дождаться закрытия приложения.</w:t>
            </w:r>
          </w:p>
        </w:tc>
      </w:tr>
      <w:tr w:rsidR="00697A7A" w:rsidRPr="00697A7A" w14:paraId="6851E4CE" w14:textId="77777777" w:rsidTr="00697A7A">
        <w:tc>
          <w:tcPr>
            <w:tcW w:w="2381" w:type="dxa"/>
          </w:tcPr>
          <w:p w14:paraId="54878FF1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  <w:lang w:val="en-US"/>
              </w:rPr>
            </w:pP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Ожидаемый</w:t>
            </w:r>
            <w:proofErr w:type="spellEnd"/>
            <w:r w:rsidRPr="00697A7A">
              <w:rPr>
                <w:rFonts w:ascii="Times New Roman" w:hAnsi="Times New Roman"/>
                <w:bCs/>
                <w:lang w:val="en-US"/>
              </w:rPr>
              <w:t xml:space="preserve"> </w:t>
            </w:r>
            <w:proofErr w:type="spellStart"/>
            <w:r w:rsidRPr="00697A7A">
              <w:rPr>
                <w:rFonts w:ascii="Times New Roman" w:hAnsi="Times New Roman"/>
                <w:bCs/>
                <w:lang w:val="en-US"/>
              </w:rPr>
              <w:t>результат</w:t>
            </w:r>
            <w:proofErr w:type="spellEnd"/>
          </w:p>
        </w:tc>
        <w:tc>
          <w:tcPr>
            <w:tcW w:w="7087" w:type="dxa"/>
          </w:tcPr>
          <w:p w14:paraId="6FAA036A" w14:textId="77777777" w:rsidR="00697A7A" w:rsidRPr="00697A7A" w:rsidRDefault="00697A7A" w:rsidP="00697A7A">
            <w:pPr>
              <w:spacing w:after="200"/>
              <w:rPr>
                <w:rFonts w:ascii="Times New Roman" w:hAnsi="Times New Roman"/>
                <w:bCs/>
                <w:sz w:val="28"/>
              </w:rPr>
            </w:pPr>
            <w:r w:rsidRPr="00697A7A">
              <w:rPr>
                <w:rFonts w:ascii="Times New Roman" w:hAnsi="Times New Roman"/>
                <w:bCs/>
              </w:rPr>
              <w:t>Приложение закрывается без зависания; пользовательский маршрут завершается корректно; рабочее место готово к последующему запуску.</w:t>
            </w:r>
          </w:p>
        </w:tc>
      </w:tr>
    </w:tbl>
    <w:p w14:paraId="28C390DF" w14:textId="77777777" w:rsidR="00697A7A" w:rsidRPr="00697A7A" w:rsidRDefault="00697A7A" w:rsidP="00697A7A">
      <w:pPr>
        <w:spacing w:line="360" w:lineRule="auto"/>
        <w:ind w:firstLine="709"/>
        <w:rPr>
          <w:rFonts w:ascii="Times New Roman" w:hAnsi="Times New Roman"/>
          <w:sz w:val="28"/>
        </w:rPr>
      </w:pPr>
    </w:p>
    <w:p w14:paraId="364C0E05" w14:textId="7006FEDF" w:rsidR="00583E84" w:rsidRPr="00E44E1A" w:rsidRDefault="00583E84" w:rsidP="00697A7A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sectPr w:rsidR="00583E84" w:rsidRPr="00E44E1A" w:rsidSect="00B80289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EBC63" w14:textId="77777777" w:rsidR="001960BA" w:rsidRDefault="001960BA" w:rsidP="00397AEC">
      <w:r>
        <w:separator/>
      </w:r>
    </w:p>
  </w:endnote>
  <w:endnote w:type="continuationSeparator" w:id="0">
    <w:p w14:paraId="2304FFC5" w14:textId="77777777" w:rsidR="001960BA" w:rsidRDefault="001960BA" w:rsidP="00397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4945044"/>
      <w:docPartObj>
        <w:docPartGallery w:val="Page Numbers (Bottom of Page)"/>
        <w:docPartUnique/>
      </w:docPartObj>
    </w:sdtPr>
    <w:sdtContent>
      <w:p w14:paraId="22D0015F" w14:textId="77777777" w:rsidR="00397AEC" w:rsidRDefault="00397AE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6E04">
          <w:rPr>
            <w:noProof/>
          </w:rPr>
          <w:t>1</w:t>
        </w:r>
        <w:r>
          <w:fldChar w:fldCharType="end"/>
        </w:r>
      </w:p>
    </w:sdtContent>
  </w:sdt>
  <w:p w14:paraId="20D16784" w14:textId="77777777" w:rsidR="00397AEC" w:rsidRDefault="00397AE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16ACA" w14:textId="77777777" w:rsidR="001960BA" w:rsidRDefault="001960BA" w:rsidP="00397AEC">
      <w:r>
        <w:separator/>
      </w:r>
    </w:p>
  </w:footnote>
  <w:footnote w:type="continuationSeparator" w:id="0">
    <w:p w14:paraId="030AF111" w14:textId="77777777" w:rsidR="001960BA" w:rsidRDefault="001960BA" w:rsidP="00397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32FD1"/>
    <w:multiLevelType w:val="multilevel"/>
    <w:tmpl w:val="07A32FD1"/>
    <w:lvl w:ilvl="0">
      <w:start w:val="1"/>
      <w:numFmt w:val="bullet"/>
      <w:lvlText w:val=""/>
      <w:lvlJc w:val="left"/>
      <w:pPr>
        <w:ind w:left="101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" w15:restartNumberingAfterBreak="0">
    <w:nsid w:val="08705201"/>
    <w:multiLevelType w:val="multilevel"/>
    <w:tmpl w:val="925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13A50"/>
    <w:multiLevelType w:val="multilevel"/>
    <w:tmpl w:val="DEAE42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1" w:hanging="4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9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8" w:hanging="2160"/>
      </w:pPr>
      <w:rPr>
        <w:rFonts w:hint="default"/>
      </w:rPr>
    </w:lvl>
  </w:abstractNum>
  <w:abstractNum w:abstractNumId="3" w15:restartNumberingAfterBreak="0">
    <w:nsid w:val="17C47933"/>
    <w:multiLevelType w:val="hybridMultilevel"/>
    <w:tmpl w:val="F34EABB8"/>
    <w:lvl w:ilvl="0" w:tplc="156C4B8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477ABB"/>
    <w:multiLevelType w:val="multilevel"/>
    <w:tmpl w:val="3E5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CE6BBA"/>
    <w:multiLevelType w:val="hybridMultilevel"/>
    <w:tmpl w:val="0E540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D017E"/>
    <w:multiLevelType w:val="multilevel"/>
    <w:tmpl w:val="EF2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9614BD"/>
    <w:multiLevelType w:val="multilevel"/>
    <w:tmpl w:val="7D0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1725A"/>
    <w:multiLevelType w:val="hybridMultilevel"/>
    <w:tmpl w:val="51DA8CB4"/>
    <w:lvl w:ilvl="0" w:tplc="89C27F8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3667E04"/>
    <w:multiLevelType w:val="multilevel"/>
    <w:tmpl w:val="7D7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162133"/>
    <w:multiLevelType w:val="multilevel"/>
    <w:tmpl w:val="AF1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EC584D"/>
    <w:multiLevelType w:val="multilevel"/>
    <w:tmpl w:val="782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271D3D"/>
    <w:multiLevelType w:val="hybridMultilevel"/>
    <w:tmpl w:val="C18C9922"/>
    <w:lvl w:ilvl="0" w:tplc="E77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87CE8"/>
    <w:multiLevelType w:val="multilevel"/>
    <w:tmpl w:val="3BA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DA7074"/>
    <w:multiLevelType w:val="hybridMultilevel"/>
    <w:tmpl w:val="3B36F862"/>
    <w:lvl w:ilvl="0" w:tplc="9072FC3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E6D57"/>
    <w:multiLevelType w:val="hybridMultilevel"/>
    <w:tmpl w:val="8606F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ED2A54"/>
    <w:multiLevelType w:val="multilevel"/>
    <w:tmpl w:val="2258EE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6A8C5516"/>
    <w:multiLevelType w:val="multilevel"/>
    <w:tmpl w:val="E99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D00E6D"/>
    <w:multiLevelType w:val="multilevel"/>
    <w:tmpl w:val="502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90332C"/>
    <w:multiLevelType w:val="multilevel"/>
    <w:tmpl w:val="C22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62572E"/>
    <w:multiLevelType w:val="multilevel"/>
    <w:tmpl w:val="7AF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9D308D"/>
    <w:multiLevelType w:val="multilevel"/>
    <w:tmpl w:val="786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40746"/>
    <w:multiLevelType w:val="multilevel"/>
    <w:tmpl w:val="6E6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D2300A"/>
    <w:multiLevelType w:val="hybridMultilevel"/>
    <w:tmpl w:val="5BCAB8FC"/>
    <w:lvl w:ilvl="0" w:tplc="72861C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65325817">
    <w:abstractNumId w:val="14"/>
  </w:num>
  <w:num w:numId="2" w16cid:durableId="1305427411">
    <w:abstractNumId w:val="3"/>
  </w:num>
  <w:num w:numId="3" w16cid:durableId="109397753">
    <w:abstractNumId w:val="12"/>
  </w:num>
  <w:num w:numId="4" w16cid:durableId="2004159850">
    <w:abstractNumId w:val="0"/>
  </w:num>
  <w:num w:numId="5" w16cid:durableId="1427192167">
    <w:abstractNumId w:val="8"/>
  </w:num>
  <w:num w:numId="6" w16cid:durableId="895552204">
    <w:abstractNumId w:val="5"/>
  </w:num>
  <w:num w:numId="7" w16cid:durableId="646400192">
    <w:abstractNumId w:val="2"/>
  </w:num>
  <w:num w:numId="8" w16cid:durableId="1894000702">
    <w:abstractNumId w:val="16"/>
  </w:num>
  <w:num w:numId="9" w16cid:durableId="456604526">
    <w:abstractNumId w:val="15"/>
  </w:num>
  <w:num w:numId="10" w16cid:durableId="831528266">
    <w:abstractNumId w:val="22"/>
  </w:num>
  <w:num w:numId="11" w16cid:durableId="794257200">
    <w:abstractNumId w:val="11"/>
  </w:num>
  <w:num w:numId="12" w16cid:durableId="1947226097">
    <w:abstractNumId w:val="6"/>
  </w:num>
  <w:num w:numId="13" w16cid:durableId="583302632">
    <w:abstractNumId w:val="18"/>
  </w:num>
  <w:num w:numId="14" w16cid:durableId="377047000">
    <w:abstractNumId w:val="1"/>
  </w:num>
  <w:num w:numId="15" w16cid:durableId="1613631460">
    <w:abstractNumId w:val="13"/>
  </w:num>
  <w:num w:numId="16" w16cid:durableId="690104688">
    <w:abstractNumId w:val="21"/>
  </w:num>
  <w:num w:numId="17" w16cid:durableId="1980379871">
    <w:abstractNumId w:val="4"/>
  </w:num>
  <w:num w:numId="18" w16cid:durableId="478571361">
    <w:abstractNumId w:val="10"/>
  </w:num>
  <w:num w:numId="19" w16cid:durableId="157352538">
    <w:abstractNumId w:val="9"/>
  </w:num>
  <w:num w:numId="20" w16cid:durableId="1402216276">
    <w:abstractNumId w:val="17"/>
  </w:num>
  <w:num w:numId="21" w16cid:durableId="791289571">
    <w:abstractNumId w:val="20"/>
  </w:num>
  <w:num w:numId="22" w16cid:durableId="1368489574">
    <w:abstractNumId w:val="7"/>
  </w:num>
  <w:num w:numId="23" w16cid:durableId="248663158">
    <w:abstractNumId w:val="19"/>
  </w:num>
  <w:num w:numId="24" w16cid:durableId="3907379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4B"/>
    <w:rsid w:val="000000A1"/>
    <w:rsid w:val="00000F06"/>
    <w:rsid w:val="00085A86"/>
    <w:rsid w:val="000925D4"/>
    <w:rsid w:val="001738A3"/>
    <w:rsid w:val="001903C3"/>
    <w:rsid w:val="00191037"/>
    <w:rsid w:val="001960BA"/>
    <w:rsid w:val="001A5A2D"/>
    <w:rsid w:val="001B4E4B"/>
    <w:rsid w:val="00250E10"/>
    <w:rsid w:val="00341EB9"/>
    <w:rsid w:val="00346A6F"/>
    <w:rsid w:val="00397AEC"/>
    <w:rsid w:val="003F6591"/>
    <w:rsid w:val="00430EF3"/>
    <w:rsid w:val="00434648"/>
    <w:rsid w:val="00491388"/>
    <w:rsid w:val="00501E36"/>
    <w:rsid w:val="005446E5"/>
    <w:rsid w:val="00570010"/>
    <w:rsid w:val="00583E84"/>
    <w:rsid w:val="00586F66"/>
    <w:rsid w:val="005B4001"/>
    <w:rsid w:val="005B6A94"/>
    <w:rsid w:val="0063641F"/>
    <w:rsid w:val="00697A7A"/>
    <w:rsid w:val="006C7D44"/>
    <w:rsid w:val="00717390"/>
    <w:rsid w:val="007938DD"/>
    <w:rsid w:val="007E0C5E"/>
    <w:rsid w:val="007F1EF1"/>
    <w:rsid w:val="008236C3"/>
    <w:rsid w:val="008D3F20"/>
    <w:rsid w:val="009E5F1F"/>
    <w:rsid w:val="00A22479"/>
    <w:rsid w:val="00A35F1C"/>
    <w:rsid w:val="00A5116D"/>
    <w:rsid w:val="00A651A5"/>
    <w:rsid w:val="00A76EB0"/>
    <w:rsid w:val="00AD05AD"/>
    <w:rsid w:val="00B64867"/>
    <w:rsid w:val="00B729A4"/>
    <w:rsid w:val="00B80289"/>
    <w:rsid w:val="00B85376"/>
    <w:rsid w:val="00B856CE"/>
    <w:rsid w:val="00BD276A"/>
    <w:rsid w:val="00BD5AEA"/>
    <w:rsid w:val="00C65299"/>
    <w:rsid w:val="00C923BB"/>
    <w:rsid w:val="00CD5C08"/>
    <w:rsid w:val="00CF5BB8"/>
    <w:rsid w:val="00D17F01"/>
    <w:rsid w:val="00D664B7"/>
    <w:rsid w:val="00DD6A26"/>
    <w:rsid w:val="00E113EF"/>
    <w:rsid w:val="00E129C0"/>
    <w:rsid w:val="00E44E1A"/>
    <w:rsid w:val="00E652CF"/>
    <w:rsid w:val="00ED6629"/>
    <w:rsid w:val="00EF1766"/>
    <w:rsid w:val="00EF1EFE"/>
    <w:rsid w:val="00F10D87"/>
    <w:rsid w:val="00F63670"/>
    <w:rsid w:val="00F845B6"/>
    <w:rsid w:val="00F86E04"/>
    <w:rsid w:val="00FC5D0D"/>
    <w:rsid w:val="00FD6BA4"/>
    <w:rsid w:val="00FF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BF321"/>
  <w15:docId w15:val="{1EB116F3-15FD-4E79-B81A-CAC51E96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6E5"/>
    <w:pPr>
      <w:spacing w:after="0" w:line="240" w:lineRule="auto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83E8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83E84"/>
    <w:pPr>
      <w:keepNext/>
      <w:keepLines/>
      <w:spacing w:before="4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5D0D"/>
    <w:pPr>
      <w:keepNext/>
      <w:keepLines/>
      <w:spacing w:before="200" w:after="200" w:line="360" w:lineRule="auto"/>
      <w:ind w:firstLine="709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0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903C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583E84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lk1">
    <w:name w:val="blk1"/>
    <w:rsid w:val="00501E36"/>
    <w:rPr>
      <w:vanish w:val="0"/>
      <w:webHidden w:val="0"/>
      <w:specVanish w:val="0"/>
    </w:rPr>
  </w:style>
  <w:style w:type="paragraph" w:styleId="a5">
    <w:name w:val="Balloon Text"/>
    <w:basedOn w:val="a"/>
    <w:link w:val="a6"/>
    <w:uiPriority w:val="99"/>
    <w:semiHidden/>
    <w:unhideWhenUsed/>
    <w:rsid w:val="001738A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738A3"/>
    <w:rPr>
      <w:rFonts w:ascii="Tahoma" w:eastAsia="Times New Roman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D6629"/>
    <w:pPr>
      <w:ind w:left="720"/>
      <w:contextualSpacing/>
    </w:pPr>
  </w:style>
  <w:style w:type="paragraph" w:customStyle="1" w:styleId="s16">
    <w:name w:val="s_16"/>
    <w:basedOn w:val="a"/>
    <w:rsid w:val="00586F66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paragraph" w:styleId="31">
    <w:name w:val="Body Text 3"/>
    <w:basedOn w:val="a"/>
    <w:link w:val="32"/>
    <w:rsid w:val="008D3F20"/>
    <w:pPr>
      <w:spacing w:after="120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2">
    <w:name w:val="Основной текст 3 Знак"/>
    <w:basedOn w:val="a0"/>
    <w:link w:val="31"/>
    <w:rsid w:val="008D3F20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8">
    <w:name w:val="Body Text"/>
    <w:basedOn w:val="a"/>
    <w:link w:val="a9"/>
    <w:uiPriority w:val="99"/>
    <w:unhideWhenUsed/>
    <w:rsid w:val="00C65299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C65299"/>
    <w:rPr>
      <w:rFonts w:ascii="Calibri" w:eastAsia="Times New Roman" w:hAnsi="Calibri" w:cs="Times New Roman"/>
    </w:rPr>
  </w:style>
  <w:style w:type="character" w:customStyle="1" w:styleId="20">
    <w:name w:val="Заголовок 2 Знак"/>
    <w:basedOn w:val="a0"/>
    <w:link w:val="2"/>
    <w:uiPriority w:val="9"/>
    <w:rsid w:val="00583E84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header"/>
    <w:basedOn w:val="a"/>
    <w:link w:val="ab"/>
    <w:uiPriority w:val="99"/>
    <w:unhideWhenUsed/>
    <w:rsid w:val="00397AE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397AEC"/>
    <w:rPr>
      <w:rFonts w:ascii="Calibri" w:eastAsia="Times New Roman" w:hAnsi="Calibri" w:cs="Times New Roman"/>
    </w:rPr>
  </w:style>
  <w:style w:type="paragraph" w:styleId="ac">
    <w:name w:val="footer"/>
    <w:basedOn w:val="a"/>
    <w:link w:val="ad"/>
    <w:uiPriority w:val="99"/>
    <w:unhideWhenUsed/>
    <w:rsid w:val="00397AE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97AEC"/>
    <w:rPr>
      <w:rFonts w:ascii="Calibri" w:eastAsia="Times New Roman" w:hAnsi="Calibri" w:cs="Times New Roman"/>
    </w:rPr>
  </w:style>
  <w:style w:type="character" w:customStyle="1" w:styleId="30">
    <w:name w:val="Заголовок 3 Знак"/>
    <w:basedOn w:val="a0"/>
    <w:link w:val="3"/>
    <w:uiPriority w:val="9"/>
    <w:rsid w:val="00FC5D0D"/>
    <w:rPr>
      <w:rFonts w:ascii="Times New Roman" w:eastAsiaTheme="majorEastAsia" w:hAnsi="Times New Roman" w:cstheme="majorBidi"/>
      <w:b/>
      <w:bCs/>
      <w:sz w:val="28"/>
    </w:rPr>
  </w:style>
  <w:style w:type="paragraph" w:styleId="ae">
    <w:name w:val="TOC Heading"/>
    <w:basedOn w:val="1"/>
    <w:next w:val="a"/>
    <w:uiPriority w:val="39"/>
    <w:unhideWhenUsed/>
    <w:qFormat/>
    <w:rsid w:val="00D664B7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664B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D664B7"/>
    <w:pPr>
      <w:tabs>
        <w:tab w:val="right" w:leader="dot" w:pos="9628"/>
      </w:tabs>
      <w:spacing w:after="100"/>
    </w:pPr>
  </w:style>
  <w:style w:type="paragraph" w:styleId="33">
    <w:name w:val="toc 3"/>
    <w:basedOn w:val="a"/>
    <w:next w:val="a"/>
    <w:autoRedefine/>
    <w:uiPriority w:val="39"/>
    <w:unhideWhenUsed/>
    <w:qFormat/>
    <w:rsid w:val="00491388"/>
    <w:pPr>
      <w:tabs>
        <w:tab w:val="left" w:pos="709"/>
        <w:tab w:val="right" w:leader="dot" w:pos="9628"/>
      </w:tabs>
      <w:spacing w:after="100"/>
      <w:ind w:left="284"/>
    </w:pPr>
  </w:style>
  <w:style w:type="character" w:styleId="af">
    <w:name w:val="Hyperlink"/>
    <w:basedOn w:val="a0"/>
    <w:uiPriority w:val="99"/>
    <w:unhideWhenUsed/>
    <w:rsid w:val="00D664B7"/>
    <w:rPr>
      <w:color w:val="0000FF" w:themeColor="hyperlink"/>
      <w:u w:val="single"/>
    </w:rPr>
  </w:style>
  <w:style w:type="paragraph" w:styleId="af0">
    <w:name w:val="Revision"/>
    <w:hidden/>
    <w:uiPriority w:val="99"/>
    <w:semiHidden/>
    <w:rsid w:val="00E44E1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my-0">
    <w:name w:val="my-0"/>
    <w:basedOn w:val="a"/>
    <w:rsid w:val="001A5A2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1A5A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8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11E3FA-BBE6-418A-8FA2-05BD6CEB7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9850</Words>
  <Characters>56146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VETI NRNU MEPhI</Company>
  <LinksUpToDate>false</LinksUpToDate>
  <CharactersWithSpaces>65865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А. Федосова</dc:creator>
  <cp:lastModifiedBy>igor.hudoy@gmail.com</cp:lastModifiedBy>
  <cp:revision>4</cp:revision>
  <cp:lastPrinted>2020-01-23T11:49:00Z</cp:lastPrinted>
  <dcterms:created xsi:type="dcterms:W3CDTF">2026-04-28T18:35:00Z</dcterms:created>
  <dcterms:modified xsi:type="dcterms:W3CDTF">2026-05-01T12:21:00Z</dcterms:modified>
</cp:coreProperties>
</file>