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B5CBA" w14:textId="77777777" w:rsidR="00842E98" w:rsidRPr="003E4F27" w:rsidRDefault="00842E98" w:rsidP="003E4F27">
      <w:pPr>
        <w:spacing w:before="600"/>
        <w:jc w:val="both"/>
        <w:rPr>
          <w:rFonts w:ascii="Arial" w:hAnsi="Arial" w:cs="Arial"/>
          <w:sz w:val="24"/>
          <w:szCs w:val="24"/>
        </w:rPr>
      </w:pPr>
    </w:p>
    <w:p w14:paraId="21013BAA" w14:textId="77777777" w:rsidR="00842E98" w:rsidRPr="003E4F27" w:rsidRDefault="00000000" w:rsidP="003E4F27">
      <w:pPr>
        <w:spacing w:after="40"/>
        <w:jc w:val="both"/>
        <w:rPr>
          <w:rFonts w:ascii="Arial" w:hAnsi="Arial" w:cs="Arial"/>
          <w:sz w:val="24"/>
          <w:szCs w:val="24"/>
        </w:rPr>
      </w:pPr>
      <w:r w:rsidRPr="003E4F27">
        <w:rPr>
          <w:rFonts w:ascii="Arial" w:eastAsia="Georgia" w:hAnsi="Arial" w:cs="Arial"/>
          <w:color w:val="555555"/>
          <w:sz w:val="24"/>
          <w:szCs w:val="24"/>
        </w:rPr>
        <w:t>INSTITUT SUPÉRIEUR DE GÉNIE ÉLECTRIQUE DU BURKINA FASO</w:t>
      </w:r>
    </w:p>
    <w:p w14:paraId="475AB868" w14:textId="77777777" w:rsidR="00842E98" w:rsidRPr="003E4F27" w:rsidRDefault="00000000" w:rsidP="003E4F27">
      <w:pPr>
        <w:spacing w:after="80"/>
        <w:jc w:val="both"/>
        <w:rPr>
          <w:rFonts w:ascii="Arial" w:hAnsi="Arial" w:cs="Arial"/>
          <w:sz w:val="24"/>
          <w:szCs w:val="24"/>
        </w:rPr>
      </w:pPr>
      <w:r w:rsidRPr="003E4F27">
        <w:rPr>
          <w:rFonts w:ascii="Arial" w:eastAsia="Georgia" w:hAnsi="Arial" w:cs="Arial"/>
          <w:color w:val="777777"/>
          <w:sz w:val="24"/>
          <w:szCs w:val="24"/>
        </w:rPr>
        <w:t>ISGE-BF — IC1 Promotion 2025-2026</w:t>
      </w:r>
    </w:p>
    <w:p w14:paraId="7E614AD7" w14:textId="77777777" w:rsidR="00842E98" w:rsidRPr="003E4F27" w:rsidRDefault="00842E98" w:rsidP="003E4F27">
      <w:pPr>
        <w:spacing w:before="80"/>
        <w:jc w:val="both"/>
        <w:rPr>
          <w:rFonts w:ascii="Arial" w:hAnsi="Arial" w:cs="Arial"/>
          <w:sz w:val="24"/>
          <w:szCs w:val="24"/>
        </w:rPr>
      </w:pPr>
    </w:p>
    <w:p w14:paraId="75810ADF" w14:textId="77777777" w:rsidR="00842E98" w:rsidRPr="003E4F27" w:rsidRDefault="00000000" w:rsidP="003E4F27">
      <w:pPr>
        <w:pBdr>
          <w:top w:val="single" w:sz="12" w:space="0" w:color="1A3A5C"/>
          <w:bottom w:val="single" w:sz="12" w:space="0" w:color="1A3A5C"/>
        </w:pBdr>
        <w:spacing w:before="160" w:after="160"/>
        <w:jc w:val="both"/>
        <w:rPr>
          <w:rFonts w:ascii="Arial" w:hAnsi="Arial" w:cs="Arial"/>
          <w:sz w:val="24"/>
          <w:szCs w:val="24"/>
        </w:rPr>
      </w:pPr>
      <w:r w:rsidRPr="003E4F27">
        <w:rPr>
          <w:rFonts w:ascii="Arial" w:eastAsia="Georgia" w:hAnsi="Arial" w:cs="Arial"/>
          <w:b/>
          <w:bCs/>
          <w:color w:val="1A3A5C"/>
          <w:sz w:val="24"/>
          <w:szCs w:val="24"/>
        </w:rPr>
        <w:t>DOSSIER DE CONCEPTION PRÉLIMINAIRE</w:t>
      </w:r>
    </w:p>
    <w:p w14:paraId="728AF516" w14:textId="77777777" w:rsidR="00842E98" w:rsidRPr="003E4F27" w:rsidRDefault="00842E98" w:rsidP="003E4F27">
      <w:pPr>
        <w:spacing w:before="80"/>
        <w:jc w:val="both"/>
        <w:rPr>
          <w:rFonts w:ascii="Arial" w:hAnsi="Arial" w:cs="Arial"/>
          <w:sz w:val="24"/>
          <w:szCs w:val="24"/>
        </w:rPr>
      </w:pPr>
    </w:p>
    <w:p w14:paraId="57E9325E" w14:textId="77777777" w:rsidR="00842E98" w:rsidRPr="003E4F27" w:rsidRDefault="00000000" w:rsidP="003E4F27">
      <w:pPr>
        <w:spacing w:before="40" w:after="20"/>
        <w:jc w:val="both"/>
        <w:rPr>
          <w:rFonts w:ascii="Arial" w:hAnsi="Arial" w:cs="Arial"/>
          <w:sz w:val="24"/>
          <w:szCs w:val="24"/>
        </w:rPr>
      </w:pPr>
      <w:r w:rsidRPr="003E4F27">
        <w:rPr>
          <w:rFonts w:ascii="Arial" w:hAnsi="Arial" w:cs="Arial"/>
          <w:color w:val="444444"/>
          <w:sz w:val="24"/>
          <w:szCs w:val="24"/>
        </w:rPr>
        <w:t>Projet de Développement Logiciel</w:t>
      </w:r>
    </w:p>
    <w:p w14:paraId="283E3736" w14:textId="77777777" w:rsidR="00842E98" w:rsidRPr="003E4F27" w:rsidRDefault="00000000" w:rsidP="003E4F27">
      <w:pPr>
        <w:spacing w:after="20"/>
        <w:jc w:val="both"/>
        <w:rPr>
          <w:rFonts w:ascii="Arial" w:hAnsi="Arial" w:cs="Arial"/>
          <w:sz w:val="24"/>
          <w:szCs w:val="24"/>
        </w:rPr>
      </w:pPr>
      <w:r w:rsidRPr="003E4F27">
        <w:rPr>
          <w:rFonts w:ascii="Arial" w:eastAsia="Georgia" w:hAnsi="Arial" w:cs="Arial"/>
          <w:b/>
          <w:bCs/>
          <w:color w:val="1C1C1C"/>
          <w:sz w:val="24"/>
          <w:szCs w:val="24"/>
        </w:rPr>
        <w:t>Système de Gestion d'Accès</w:t>
      </w:r>
    </w:p>
    <w:p w14:paraId="75D8DE24" w14:textId="77777777" w:rsidR="00842E98" w:rsidRPr="003E4F27" w:rsidRDefault="00000000" w:rsidP="003E4F27">
      <w:pPr>
        <w:spacing w:after="80"/>
        <w:jc w:val="both"/>
        <w:rPr>
          <w:rFonts w:ascii="Arial" w:hAnsi="Arial" w:cs="Arial"/>
          <w:sz w:val="24"/>
          <w:szCs w:val="24"/>
        </w:rPr>
      </w:pPr>
      <w:r w:rsidRPr="003E4F27">
        <w:rPr>
          <w:rFonts w:ascii="Arial" w:eastAsia="Georgia" w:hAnsi="Arial" w:cs="Arial"/>
          <w:color w:val="2E5E8A"/>
          <w:sz w:val="24"/>
          <w:szCs w:val="24"/>
        </w:rPr>
        <w:t>Lot 3 — Module de Supervision</w:t>
      </w:r>
    </w:p>
    <w:p w14:paraId="1BCF0EE1" w14:textId="77777777" w:rsidR="00842E98" w:rsidRPr="003E4F27" w:rsidRDefault="00842E98" w:rsidP="003E4F27">
      <w:pPr>
        <w:spacing w:before="200"/>
        <w:jc w:val="both"/>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842E98" w:rsidRPr="003E4F27" w14:paraId="5AF627C7" w14:textId="77777777">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17A94B1"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Rubrique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06A74B08"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Information</w:t>
            </w:r>
          </w:p>
        </w:tc>
      </w:tr>
      <w:tr w:rsidR="00842E98" w:rsidRPr="003E4F27" w14:paraId="3B808D01"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60EE2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Rédacteurs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9C7D5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COMBERE Yendie Jeconias  |  ZONGO Elvis Landry</w:t>
            </w:r>
          </w:p>
        </w:tc>
      </w:tr>
      <w:tr w:rsidR="00842E98" w:rsidRPr="003E4F27" w14:paraId="72BE53C1"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AE2D8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Encadrant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14E5B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M. Alexis NAGALO</w:t>
            </w:r>
          </w:p>
        </w:tc>
      </w:tr>
      <w:tr w:rsidR="00842E98" w:rsidRPr="003E4F27" w14:paraId="30B054BE"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A019F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Version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11B09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1.0</w:t>
            </w:r>
          </w:p>
        </w:tc>
      </w:tr>
      <w:tr w:rsidR="00842E98" w:rsidRPr="003E4F27" w14:paraId="1F5895AB"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AFC63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48AAB" w14:textId="73BA8AC4" w:rsidR="00842E98" w:rsidRPr="003E4F27" w:rsidRDefault="003E4F27" w:rsidP="003E4F27">
            <w:pPr>
              <w:jc w:val="both"/>
              <w:rPr>
                <w:rFonts w:ascii="Arial" w:hAnsi="Arial" w:cs="Arial"/>
                <w:sz w:val="24"/>
                <w:szCs w:val="24"/>
              </w:rPr>
            </w:pPr>
            <w:r w:rsidRPr="003E4F27">
              <w:rPr>
                <w:rFonts w:ascii="Arial" w:hAnsi="Arial" w:cs="Arial"/>
                <w:sz w:val="24"/>
                <w:szCs w:val="24"/>
              </w:rPr>
              <w:t>Juin 2026</w:t>
            </w:r>
          </w:p>
        </w:tc>
      </w:tr>
      <w:tr w:rsidR="00842E98" w:rsidRPr="003E4F27" w14:paraId="2B782660"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7288E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Statut</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FAE03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Final — Phase 1</w:t>
            </w:r>
          </w:p>
        </w:tc>
      </w:tr>
    </w:tbl>
    <w:p w14:paraId="3B64F18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br w:type="page"/>
      </w:r>
    </w:p>
    <w:p w14:paraId="2A930B9C" w14:textId="77777777" w:rsidR="00842E98" w:rsidRPr="003E4F27" w:rsidRDefault="00000000" w:rsidP="003E4F27">
      <w:pPr>
        <w:pStyle w:val="Titre1"/>
        <w:pBdr>
          <w:bottom w:val="single" w:sz="12" w:space="1" w:color="1A3A5C"/>
        </w:pBdr>
        <w:jc w:val="both"/>
        <w:rPr>
          <w:rFonts w:ascii="Arial" w:hAnsi="Arial" w:cs="Arial"/>
          <w:sz w:val="24"/>
          <w:szCs w:val="24"/>
        </w:rPr>
      </w:pPr>
      <w:r w:rsidRPr="003E4F27">
        <w:rPr>
          <w:rFonts w:ascii="Arial" w:hAnsi="Arial" w:cs="Arial"/>
          <w:sz w:val="24"/>
          <w:szCs w:val="24"/>
        </w:rPr>
        <w:lastRenderedPageBreak/>
        <w:t>1. Objet du document</w:t>
      </w:r>
    </w:p>
    <w:p w14:paraId="4F05EB95" w14:textId="77777777" w:rsidR="003E4F27" w:rsidRDefault="003E4F27" w:rsidP="003E4F27">
      <w:pPr>
        <w:ind w:firstLine="708"/>
        <w:jc w:val="both"/>
        <w:rPr>
          <w:rFonts w:ascii="Arial" w:hAnsi="Arial" w:cs="Arial"/>
          <w:sz w:val="24"/>
          <w:szCs w:val="24"/>
        </w:rPr>
      </w:pPr>
      <w:r w:rsidRPr="003E4F27">
        <w:rPr>
          <w:rFonts w:ascii="Arial" w:hAnsi="Arial" w:cs="Arial"/>
          <w:sz w:val="24"/>
          <w:szCs w:val="24"/>
        </w:rPr>
        <w:t>Le Dossier de Conception Préliminaire (DCP) décrit l’architecture générale du Système de Gestion d’Accès ainsi que l’ensemble du modèle de données associé. Il prend en compte la partie commune et le Lot 3 (Supervision) et constitue une base de référence pour les travaux de conception détaillée et de développement qui seront réalisés par le Binôme 2.</w:t>
      </w:r>
    </w:p>
    <w:p w14:paraId="2E3AE287" w14:textId="77777777" w:rsidR="003E4F27" w:rsidRPr="003E4F27" w:rsidRDefault="003E4F27" w:rsidP="003E4F27">
      <w:pPr>
        <w:jc w:val="both"/>
        <w:rPr>
          <w:rFonts w:ascii="Arial" w:hAnsi="Arial" w:cs="Arial"/>
          <w:sz w:val="24"/>
          <w:szCs w:val="24"/>
        </w:rPr>
      </w:pPr>
    </w:p>
    <w:p w14:paraId="312B930A" w14:textId="77777777" w:rsidR="003E4F27" w:rsidRPr="003E4F27" w:rsidRDefault="003E4F27" w:rsidP="003E4F27">
      <w:pPr>
        <w:ind w:firstLine="708"/>
        <w:jc w:val="both"/>
        <w:rPr>
          <w:rFonts w:ascii="Arial" w:hAnsi="Arial" w:cs="Arial"/>
          <w:sz w:val="24"/>
          <w:szCs w:val="24"/>
        </w:rPr>
      </w:pPr>
      <w:r w:rsidRPr="003E4F27">
        <w:rPr>
          <w:rFonts w:ascii="Arial" w:hAnsi="Arial" w:cs="Arial"/>
          <w:sz w:val="24"/>
          <w:szCs w:val="24"/>
        </w:rPr>
        <w:t>Ce document vient en complément du Dossier de Spécifications Logicielles (DSL). Il ne reprend pas les besoins fonctionnels exprimés, mais s’appuie sur ceux-ci pour définir l’organisation des données, les composants applicatifs et les principes d’architecture du système.</w:t>
      </w:r>
    </w:p>
    <w:p w14:paraId="46EF73D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br w:type="page"/>
      </w:r>
    </w:p>
    <w:p w14:paraId="6B3C905E" w14:textId="77777777" w:rsidR="00842E98" w:rsidRPr="003E4F27" w:rsidRDefault="00000000" w:rsidP="003E4F27">
      <w:pPr>
        <w:pStyle w:val="Titre1"/>
        <w:pBdr>
          <w:bottom w:val="single" w:sz="12" w:space="1" w:color="1A3A5C"/>
        </w:pBdr>
        <w:jc w:val="both"/>
        <w:rPr>
          <w:rFonts w:ascii="Arial" w:hAnsi="Arial" w:cs="Arial"/>
          <w:sz w:val="24"/>
          <w:szCs w:val="24"/>
        </w:rPr>
      </w:pPr>
      <w:r w:rsidRPr="003E4F27">
        <w:rPr>
          <w:rFonts w:ascii="Arial" w:hAnsi="Arial" w:cs="Arial"/>
          <w:sz w:val="24"/>
          <w:szCs w:val="24"/>
        </w:rPr>
        <w:lastRenderedPageBreak/>
        <w:t>2. Architecture générale de l'application</w:t>
      </w:r>
    </w:p>
    <w:p w14:paraId="0D7B5100" w14:textId="77777777" w:rsidR="00842E98" w:rsidRPr="003E4F27" w:rsidRDefault="00000000" w:rsidP="003E4F27">
      <w:pPr>
        <w:pStyle w:val="Titre2"/>
        <w:jc w:val="both"/>
        <w:rPr>
          <w:rFonts w:ascii="Arial" w:hAnsi="Arial" w:cs="Arial"/>
        </w:rPr>
      </w:pPr>
      <w:r w:rsidRPr="003E4F27">
        <w:rPr>
          <w:rFonts w:ascii="Arial" w:hAnsi="Arial" w:cs="Arial"/>
        </w:rPr>
        <w:t>2.1 Pattern architectural : MVC</w:t>
      </w:r>
    </w:p>
    <w:p w14:paraId="02B70922" w14:textId="77777777" w:rsidR="003E4F27" w:rsidRPr="003E4F27" w:rsidRDefault="003E4F27" w:rsidP="003E4F27">
      <w:pPr>
        <w:spacing w:before="60"/>
        <w:ind w:firstLine="708"/>
        <w:jc w:val="both"/>
        <w:rPr>
          <w:rFonts w:ascii="Arial" w:hAnsi="Arial" w:cs="Arial"/>
          <w:sz w:val="24"/>
          <w:szCs w:val="24"/>
        </w:rPr>
      </w:pPr>
      <w:r w:rsidRPr="003E4F27">
        <w:rPr>
          <w:rFonts w:ascii="Arial" w:hAnsi="Arial" w:cs="Arial"/>
          <w:sz w:val="24"/>
          <w:szCs w:val="24"/>
        </w:rPr>
        <w:t>L’application, développée en Java 8, est conçue selon l’architecture Modèle-Vue-Contrôleur (MVC). Cette approche permet de séparer clairement la gestion des données, l’interface utilisateur et la logique métier, ce qui améliore la maintenabilité, la modularité et l’évolutivité du système.</w:t>
      </w:r>
    </w:p>
    <w:p w14:paraId="61103870" w14:textId="77777777" w:rsidR="00842E98" w:rsidRPr="003E4F27" w:rsidRDefault="00842E98" w:rsidP="003E4F27">
      <w:pPr>
        <w:spacing w:before="60"/>
        <w:jc w:val="both"/>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000"/>
        <w:gridCol w:w="3160"/>
      </w:tblGrid>
      <w:tr w:rsidR="00842E98" w:rsidRPr="003E4F27" w14:paraId="2F7DC0D4" w14:textId="77777777">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4652155A"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Couche</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609F06A"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Rôle</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65900BA"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Technologies</w:t>
            </w:r>
          </w:p>
        </w:tc>
      </w:tr>
      <w:tr w:rsidR="00842E98" w:rsidRPr="003E4F27" w14:paraId="4565360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5B560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Modèle (Model)</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FF987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Représentation des entités métier et accès aux données via JDBC</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89E6B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Java 8, JDBC, Oracle Express</w:t>
            </w:r>
          </w:p>
        </w:tc>
      </w:tr>
      <w:tr w:rsidR="00842E98" w:rsidRPr="003E4F27" w14:paraId="67B0F628"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D676D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Vue (View)</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99382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Interfaces graphiques de l'application desktop</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0BC5D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Java Swing + WindowBuilder (Eclipse)</w:t>
            </w:r>
          </w:p>
        </w:tc>
      </w:tr>
      <w:tr w:rsidR="00842E98" w:rsidRPr="003E4F27" w14:paraId="1355B35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E059D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Contrôleur (Controller)</w:t>
            </w:r>
          </w:p>
        </w:tc>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E24F0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Logique métier, validation des règles, orchestration des flux</w:t>
            </w:r>
          </w:p>
        </w:tc>
        <w:tc>
          <w:tcPr>
            <w:tcW w:w="3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FE06C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Java 8, classes de service</w:t>
            </w:r>
          </w:p>
        </w:tc>
      </w:tr>
    </w:tbl>
    <w:p w14:paraId="59CED8CA" w14:textId="77777777" w:rsidR="00842E98" w:rsidRPr="003E4F27" w:rsidRDefault="00842E98" w:rsidP="003E4F27">
      <w:pPr>
        <w:spacing w:before="80"/>
        <w:jc w:val="both"/>
        <w:rPr>
          <w:rFonts w:ascii="Arial" w:hAnsi="Arial" w:cs="Arial"/>
          <w:sz w:val="24"/>
          <w:szCs w:val="24"/>
        </w:rPr>
      </w:pPr>
    </w:p>
    <w:p w14:paraId="6F5FADB3" w14:textId="77777777" w:rsidR="00842E98" w:rsidRPr="003E4F27" w:rsidRDefault="00000000" w:rsidP="003E4F27">
      <w:pPr>
        <w:pStyle w:val="Titre2"/>
        <w:jc w:val="both"/>
        <w:rPr>
          <w:rFonts w:ascii="Arial" w:hAnsi="Arial" w:cs="Arial"/>
        </w:rPr>
      </w:pPr>
      <w:r w:rsidRPr="003E4F27">
        <w:rPr>
          <w:rFonts w:ascii="Arial" w:hAnsi="Arial" w:cs="Arial"/>
        </w:rPr>
        <w:t>2.2 Découpage en packages Java</w:t>
      </w:r>
    </w:p>
    <w:p w14:paraId="2447CCE0" w14:textId="77777777" w:rsidR="003E4F27" w:rsidRPr="003E4F27" w:rsidRDefault="003E4F27" w:rsidP="003E4F27">
      <w:pPr>
        <w:spacing w:before="40"/>
        <w:ind w:firstLine="708"/>
        <w:jc w:val="both"/>
        <w:rPr>
          <w:rFonts w:ascii="Arial" w:hAnsi="Arial" w:cs="Arial"/>
          <w:sz w:val="24"/>
          <w:szCs w:val="24"/>
        </w:rPr>
      </w:pPr>
      <w:r w:rsidRPr="003E4F27">
        <w:rPr>
          <w:rFonts w:ascii="Arial" w:hAnsi="Arial" w:cs="Arial"/>
          <w:sz w:val="24"/>
          <w:szCs w:val="24"/>
        </w:rPr>
        <w:t>L’organisation des packages Java est structurée conformément au modèle MVC (Modèle-Vue-Contrôleur). Les classes liées à la gestion des données et à l’accès à la base de données sont regroupées dans la couche Modèle, les interfaces graphiques dans la couche Vue, tandis que les traitements et la logique de contrôle sont centralisés dans la couche Contrôleur. Cette organisation favorise une meilleure lisibilité du code, facilite sa maintenance et permet une évolution plus aisée de l’application.</w:t>
      </w:r>
    </w:p>
    <w:p w14:paraId="059274FB" w14:textId="77777777" w:rsidR="00842E98" w:rsidRPr="003E4F27" w:rsidRDefault="00842E98" w:rsidP="003E4F27">
      <w:pPr>
        <w:spacing w:before="40"/>
        <w:jc w:val="both"/>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42E98" w:rsidRPr="003E4F27" w14:paraId="4C15D91D"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E9E7448"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Package</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FDFE9B6"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Contenu</w:t>
            </w:r>
          </w:p>
        </w:tc>
      </w:tr>
      <w:tr w:rsidR="00842E98" w:rsidRPr="003E4F27" w14:paraId="1D98C315"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36F9E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sga.model</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1D56D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Classes entités : Personne, Badge, Lieu, JournalAudit, Rapport, ActionBlocage</w:t>
            </w:r>
          </w:p>
        </w:tc>
      </w:tr>
      <w:tr w:rsidR="00842E98" w:rsidRPr="003E4F27" w14:paraId="34A9DE20"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80BBB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sga.dao</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AE596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Classes DAO : PersonneDAO, BadgeDAO, LieuDAO, JournalAuditDAO, RapportDAO</w:t>
            </w:r>
          </w:p>
        </w:tc>
      </w:tr>
      <w:tr w:rsidR="00842E98" w:rsidRPr="003E4F27" w14:paraId="211754A7"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BB538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sga.controller</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8157E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Contrôleurs métier : SupervisionController, BadgeController, LieuController</w:t>
            </w:r>
          </w:p>
        </w:tc>
      </w:tr>
      <w:tr w:rsidR="00842E98" w:rsidRPr="003E4F27" w14:paraId="0F117A5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1742A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sga.view</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645B5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Fenêtres et panneaux : FenetrePrincipale, PanneauSupervision, PanneauRapport</w:t>
            </w:r>
          </w:p>
        </w:tc>
      </w:tr>
      <w:tr w:rsidR="00842E98" w:rsidRPr="003E4F27" w14:paraId="57E7C189"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90269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sga.util</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2447E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Utilitaires : ConnexionBDD, ExportCSV, ExportPDF, HashUtil</w:t>
            </w:r>
          </w:p>
        </w:tc>
      </w:tr>
    </w:tbl>
    <w:p w14:paraId="70F88354" w14:textId="77777777" w:rsidR="00842E98" w:rsidRPr="003E4F27" w:rsidRDefault="00842E98" w:rsidP="003E4F27">
      <w:pPr>
        <w:spacing w:before="80"/>
        <w:jc w:val="both"/>
        <w:rPr>
          <w:rFonts w:ascii="Arial" w:hAnsi="Arial" w:cs="Arial"/>
          <w:sz w:val="24"/>
          <w:szCs w:val="24"/>
        </w:rPr>
      </w:pPr>
    </w:p>
    <w:p w14:paraId="08D31033" w14:textId="77777777" w:rsidR="00842E98" w:rsidRPr="003E4F27" w:rsidRDefault="00000000" w:rsidP="003E4F27">
      <w:pPr>
        <w:pStyle w:val="Titre2"/>
        <w:jc w:val="both"/>
        <w:rPr>
          <w:rFonts w:ascii="Arial" w:hAnsi="Arial" w:cs="Arial"/>
        </w:rPr>
      </w:pPr>
      <w:r w:rsidRPr="003E4F27">
        <w:rPr>
          <w:rFonts w:ascii="Arial" w:hAnsi="Arial" w:cs="Arial"/>
        </w:rPr>
        <w:t>2.3 Couche d'accès aux données</w:t>
      </w:r>
    </w:p>
    <w:p w14:paraId="081DFA95" w14:textId="77777777" w:rsidR="003E4F27" w:rsidRPr="003E4F27" w:rsidRDefault="003E4F27" w:rsidP="003E4F27">
      <w:pPr>
        <w:spacing w:before="40"/>
        <w:ind w:firstLine="708"/>
        <w:jc w:val="both"/>
        <w:rPr>
          <w:rFonts w:ascii="Arial" w:hAnsi="Arial" w:cs="Arial"/>
          <w:sz w:val="24"/>
          <w:szCs w:val="24"/>
        </w:rPr>
      </w:pPr>
      <w:r w:rsidRPr="003E4F27">
        <w:rPr>
          <w:rFonts w:ascii="Arial" w:hAnsi="Arial" w:cs="Arial"/>
          <w:sz w:val="24"/>
          <w:szCs w:val="24"/>
        </w:rPr>
        <w:t xml:space="preserve">L’accès à la base de données Oracle Express est assuré par une classe utilitaire nommée </w:t>
      </w:r>
      <w:r w:rsidRPr="003E4F27">
        <w:rPr>
          <w:rFonts w:ascii="Arial" w:hAnsi="Arial" w:cs="Arial"/>
          <w:b/>
          <w:bCs/>
          <w:sz w:val="24"/>
          <w:szCs w:val="24"/>
        </w:rPr>
        <w:t>ConnexionBDD</w:t>
      </w:r>
      <w:r w:rsidRPr="003E4F27">
        <w:rPr>
          <w:rFonts w:ascii="Arial" w:hAnsi="Arial" w:cs="Arial"/>
          <w:sz w:val="24"/>
          <w:szCs w:val="24"/>
        </w:rPr>
        <w:t xml:space="preserve">, développée selon le patron de conception </w:t>
      </w:r>
      <w:r w:rsidRPr="003E4F27">
        <w:rPr>
          <w:rFonts w:ascii="Arial" w:hAnsi="Arial" w:cs="Arial"/>
          <w:b/>
          <w:bCs/>
          <w:sz w:val="24"/>
          <w:szCs w:val="24"/>
        </w:rPr>
        <w:t>Singleton</w:t>
      </w:r>
      <w:r w:rsidRPr="003E4F27">
        <w:rPr>
          <w:rFonts w:ascii="Arial" w:hAnsi="Arial" w:cs="Arial"/>
          <w:sz w:val="24"/>
          <w:szCs w:val="24"/>
        </w:rPr>
        <w:t xml:space="preserve"> afin de garantir une gestion centralisée et unique de la connexion. Les interactions avec la base de données sont réalisées à travers des objets </w:t>
      </w:r>
      <w:r w:rsidRPr="003E4F27">
        <w:rPr>
          <w:rFonts w:ascii="Arial" w:hAnsi="Arial" w:cs="Arial"/>
          <w:b/>
          <w:bCs/>
          <w:sz w:val="24"/>
          <w:szCs w:val="24"/>
        </w:rPr>
        <w:t>DAO (Data Access Object)</w:t>
      </w:r>
      <w:r w:rsidRPr="003E4F27">
        <w:rPr>
          <w:rFonts w:ascii="Arial" w:hAnsi="Arial" w:cs="Arial"/>
          <w:sz w:val="24"/>
          <w:szCs w:val="24"/>
        </w:rPr>
        <w:t xml:space="preserve">, qui </w:t>
      </w:r>
      <w:r w:rsidRPr="003E4F27">
        <w:rPr>
          <w:rFonts w:ascii="Arial" w:hAnsi="Arial" w:cs="Arial"/>
          <w:sz w:val="24"/>
          <w:szCs w:val="24"/>
        </w:rPr>
        <w:lastRenderedPageBreak/>
        <w:t xml:space="preserve">encapsulent les opérations de persistance et d’accès aux données. Ces composants s’appuient sur l’API </w:t>
      </w:r>
      <w:r w:rsidRPr="003E4F27">
        <w:rPr>
          <w:rFonts w:ascii="Arial" w:hAnsi="Arial" w:cs="Arial"/>
          <w:b/>
          <w:bCs/>
          <w:sz w:val="24"/>
          <w:szCs w:val="24"/>
        </w:rPr>
        <w:t>JDBC</w:t>
      </w:r>
      <w:r w:rsidRPr="003E4F27">
        <w:rPr>
          <w:rFonts w:ascii="Arial" w:hAnsi="Arial" w:cs="Arial"/>
          <w:sz w:val="24"/>
          <w:szCs w:val="24"/>
        </w:rPr>
        <w:t xml:space="preserve"> et intègrent une gestion explicite des transactions, garantissant ainsi la cohérence, la fiabilité et l’intégrité des traitements effectués sur la base de données.</w:t>
      </w:r>
    </w:p>
    <w:p w14:paraId="2850314B" w14:textId="77777777" w:rsidR="00842E98" w:rsidRPr="003E4F27" w:rsidRDefault="00842E98" w:rsidP="003E4F27">
      <w:pPr>
        <w:spacing w:before="40"/>
        <w:jc w:val="both"/>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42E98" w:rsidRPr="003E4F27" w14:paraId="02BE4695"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277FDA32"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Règle</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6EE282BC"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Détail</w:t>
            </w:r>
          </w:p>
        </w:tc>
      </w:tr>
      <w:tr w:rsidR="00842E98" w:rsidRPr="003E4F27" w14:paraId="10C2469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A6855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Transactions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5631D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Utilisation de connection.setAutoCommit(false) + commit() / rollback()</w:t>
            </w:r>
          </w:p>
        </w:tc>
      </w:tr>
      <w:tr w:rsidR="00842E98" w:rsidRPr="003E4F27" w14:paraId="5095BA1A"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1BE28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Procédures stockées</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D572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Règles métier critiques (blocage, journal d'audit) via CallableStatement</w:t>
            </w:r>
          </w:p>
        </w:tc>
      </w:tr>
      <w:tr w:rsidR="00842E98" w:rsidRPr="003E4F27" w14:paraId="5FEF73D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115B1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Sécurité</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E0BE4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Utilisation exclusive de PreparedStatement pour prévenir les injections SQL</w:t>
            </w:r>
          </w:p>
        </w:tc>
      </w:tr>
      <w:tr w:rsidR="00842E98" w:rsidRPr="003E4F27" w14:paraId="79080E54"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3CE49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Mot de passe</w:t>
            </w:r>
          </w:p>
        </w:tc>
        <w:tc>
          <w:tcPr>
            <w:tcW w:w="6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1A3FA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Hashage SHA-256 côté Java avant toute comparaison avec la base</w:t>
            </w:r>
          </w:p>
        </w:tc>
      </w:tr>
    </w:tbl>
    <w:p w14:paraId="451AAAF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br w:type="page"/>
      </w:r>
    </w:p>
    <w:p w14:paraId="2B1EC37E" w14:textId="77777777" w:rsidR="00842E98" w:rsidRPr="003E4F27" w:rsidRDefault="00000000" w:rsidP="003E4F27">
      <w:pPr>
        <w:pStyle w:val="Titre1"/>
        <w:pBdr>
          <w:bottom w:val="single" w:sz="12" w:space="1" w:color="1A3A5C"/>
        </w:pBdr>
        <w:jc w:val="both"/>
        <w:rPr>
          <w:rFonts w:ascii="Arial" w:hAnsi="Arial" w:cs="Arial"/>
          <w:sz w:val="24"/>
          <w:szCs w:val="24"/>
        </w:rPr>
      </w:pPr>
      <w:r w:rsidRPr="003E4F27">
        <w:rPr>
          <w:rFonts w:ascii="Arial" w:hAnsi="Arial" w:cs="Arial"/>
          <w:sz w:val="24"/>
          <w:szCs w:val="24"/>
        </w:rPr>
        <w:lastRenderedPageBreak/>
        <w:t>3. Modèle Conceptuel de Données (MCD)</w:t>
      </w:r>
    </w:p>
    <w:p w14:paraId="366F2688" w14:textId="746DD506" w:rsidR="00842E98" w:rsidRPr="003E4F27" w:rsidRDefault="003E4F27" w:rsidP="003E4F27">
      <w:pPr>
        <w:spacing w:before="80"/>
        <w:ind w:firstLine="708"/>
        <w:jc w:val="both"/>
        <w:rPr>
          <w:rFonts w:ascii="Arial" w:hAnsi="Arial" w:cs="Arial"/>
          <w:sz w:val="24"/>
          <w:szCs w:val="24"/>
        </w:rPr>
      </w:pPr>
      <w:r w:rsidRPr="003E4F27">
        <w:rPr>
          <w:rFonts w:ascii="Arial" w:hAnsi="Arial" w:cs="Arial"/>
          <w:sz w:val="24"/>
          <w:szCs w:val="24"/>
        </w:rPr>
        <w:t xml:space="preserve">Le Modèle Conceptuel de Données (MCD) complet a été élaboré à l’aide de l’outil Modelio et est fourni en annexe sous la forme d’un fichier </w:t>
      </w:r>
      <w:r w:rsidRPr="003E4F27">
        <w:rPr>
          <w:rFonts w:ascii="Arial" w:hAnsi="Arial" w:cs="Arial"/>
          <w:b/>
          <w:bCs/>
          <w:sz w:val="24"/>
          <w:szCs w:val="24"/>
        </w:rPr>
        <w:t>.mdzip</w:t>
      </w:r>
      <w:r w:rsidRPr="003E4F27">
        <w:rPr>
          <w:rFonts w:ascii="Arial" w:hAnsi="Arial" w:cs="Arial"/>
          <w:sz w:val="24"/>
          <w:szCs w:val="24"/>
        </w:rPr>
        <w:t>. Cette section présente les principales entités du système, leurs attributs respectifs ainsi que les associations qui les relient. Elle met en évidence la structure logique des données et les règles de gestion qui sous-tendent le fonctionnement du Système de Gestion d’Accès.</w:t>
      </w:r>
    </w:p>
    <w:p w14:paraId="6125FF6E" w14:textId="77777777" w:rsidR="00842E98" w:rsidRPr="003E4F27" w:rsidRDefault="00000000" w:rsidP="003E4F27">
      <w:pPr>
        <w:pStyle w:val="Titre2"/>
        <w:jc w:val="both"/>
        <w:rPr>
          <w:rFonts w:ascii="Arial" w:hAnsi="Arial" w:cs="Arial"/>
        </w:rPr>
      </w:pPr>
      <w:r w:rsidRPr="003E4F27">
        <w:rPr>
          <w:rFonts w:ascii="Arial" w:hAnsi="Arial" w:cs="Arial"/>
        </w:rPr>
        <w:t>3.1 Entités — Partie commune</w:t>
      </w:r>
    </w:p>
    <w:p w14:paraId="09C4F881" w14:textId="77777777" w:rsidR="00842E98" w:rsidRPr="003E4F27" w:rsidRDefault="00000000" w:rsidP="003E4F27">
      <w:pPr>
        <w:spacing w:before="200" w:after="60"/>
        <w:jc w:val="both"/>
        <w:rPr>
          <w:rFonts w:ascii="Arial" w:hAnsi="Arial" w:cs="Arial"/>
          <w:sz w:val="24"/>
          <w:szCs w:val="24"/>
        </w:rPr>
      </w:pPr>
      <w:r w:rsidRPr="003E4F27">
        <w:rPr>
          <w:rFonts w:ascii="Arial" w:hAnsi="Arial" w:cs="Arial"/>
          <w:b/>
          <w:bCs/>
          <w:color w:val="1C1C1C"/>
          <w:sz w:val="24"/>
          <w:szCs w:val="24"/>
          <w:u w:val="single" w:color="AAAAAA"/>
        </w:rPr>
        <w:t>Entité PERSONNE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2"/>
        <w:gridCol w:w="2108"/>
        <w:gridCol w:w="2008"/>
        <w:gridCol w:w="3322"/>
      </w:tblGrid>
      <w:tr w:rsidR="00842E98" w:rsidRPr="003E4F27" w14:paraId="1629CB2B"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647E22A9"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Attribut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6049744"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Type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092BFECC"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Contrainte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7DA8B95"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Description</w:t>
            </w:r>
          </w:p>
        </w:tc>
      </w:tr>
      <w:tr w:rsidR="00842E98" w:rsidRPr="003E4F27" w14:paraId="0BC71882"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63E3C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id_personne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26E54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NUMBER(10)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3671F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PK, 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BDF75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Identifiant unique généré par séquence Oracle</w:t>
            </w:r>
          </w:p>
        </w:tc>
      </w:tr>
      <w:tr w:rsidR="00842E98" w:rsidRPr="003E4F27" w14:paraId="5358EEEB"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03DA6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DEEE4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VARCHAR2(100)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67BE4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FBBB9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Nom de famille</w:t>
            </w:r>
          </w:p>
        </w:tc>
      </w:tr>
      <w:tr w:rsidR="00842E98" w:rsidRPr="003E4F27" w14:paraId="530D3672"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D27D6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prenom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21653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VARCHAR2(100)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35649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61051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Prénom(s)</w:t>
            </w:r>
          </w:p>
        </w:tc>
      </w:tr>
      <w:tr w:rsidR="00842E98" w:rsidRPr="003E4F27" w14:paraId="3A8AC7C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EE8D4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date_naissance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ADC84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E971E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C3C5D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 de naissance</w:t>
            </w:r>
          </w:p>
        </w:tc>
      </w:tr>
      <w:tr w:rsidR="00842E98" w:rsidRPr="003E4F27" w14:paraId="7C494F4D"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1E762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fonction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8A39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VARCHAR2(50)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98D2D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DC522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Étudiant / Enseignant / Personnel / Visiteur / Agent sécurité</w:t>
            </w:r>
          </w:p>
        </w:tc>
      </w:tr>
      <w:tr w:rsidR="00842E98" w:rsidRPr="003E4F27" w14:paraId="433CAC3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74493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statut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28FD5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8D092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 DEFAULT 'ACTIF'</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A5806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ACTIF ou INACTIF (suppression logique)</w:t>
            </w:r>
          </w:p>
        </w:tc>
      </w:tr>
      <w:tr w:rsidR="00842E98" w:rsidRPr="003E4F27" w14:paraId="32564296"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A792E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date_creation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BC328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EAB01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716C5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 d'enregistrement dans le système</w:t>
            </w:r>
          </w:p>
        </w:tc>
      </w:tr>
    </w:tbl>
    <w:p w14:paraId="32454D6F" w14:textId="77777777" w:rsidR="00842E98" w:rsidRPr="003E4F27" w:rsidRDefault="00842E98" w:rsidP="003E4F27">
      <w:pPr>
        <w:spacing w:before="80"/>
        <w:jc w:val="both"/>
        <w:rPr>
          <w:rFonts w:ascii="Arial" w:hAnsi="Arial" w:cs="Arial"/>
          <w:sz w:val="24"/>
          <w:szCs w:val="24"/>
        </w:rPr>
      </w:pPr>
    </w:p>
    <w:p w14:paraId="27B8661B" w14:textId="77777777" w:rsidR="00842E98" w:rsidRPr="003E4F27" w:rsidRDefault="00000000" w:rsidP="003E4F27">
      <w:pPr>
        <w:spacing w:before="200" w:after="60"/>
        <w:jc w:val="both"/>
        <w:rPr>
          <w:rFonts w:ascii="Arial" w:hAnsi="Arial" w:cs="Arial"/>
          <w:sz w:val="24"/>
          <w:szCs w:val="24"/>
        </w:rPr>
      </w:pPr>
      <w:r w:rsidRPr="003E4F27">
        <w:rPr>
          <w:rFonts w:ascii="Arial" w:hAnsi="Arial" w:cs="Arial"/>
          <w:b/>
          <w:bCs/>
          <w:color w:val="1C1C1C"/>
          <w:sz w:val="24"/>
          <w:szCs w:val="24"/>
          <w:u w:val="single" w:color="AAAAAA"/>
        </w:rPr>
        <w:t>Entité BADGE (Carte Léo)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5"/>
        <w:gridCol w:w="1974"/>
        <w:gridCol w:w="2206"/>
        <w:gridCol w:w="3045"/>
      </w:tblGrid>
      <w:tr w:rsidR="00842E98" w:rsidRPr="003E4F27" w14:paraId="0D6CBCB2"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6831D7EC"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Attribut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B3568D3"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Type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2B035CAA"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Contrainte</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3B06C2D2"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Description</w:t>
            </w:r>
          </w:p>
        </w:tc>
      </w:tr>
      <w:tr w:rsidR="00842E98" w:rsidRPr="003E4F27" w14:paraId="0E2154D5"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8FBA4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num_badge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EAFA4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VARCHAR2(20)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91767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PK, 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7AEEA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Numéro unique du badge physique</w:t>
            </w:r>
          </w:p>
        </w:tc>
      </w:tr>
      <w:tr w:rsidR="00842E98" w:rsidRPr="003E4F27" w14:paraId="634F97FA"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C027A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date_emission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BDF4F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6B12D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BE0EE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 de création du badge</w:t>
            </w:r>
          </w:p>
        </w:tc>
      </w:tr>
      <w:tr w:rsidR="00842E98" w:rsidRPr="003E4F27" w14:paraId="48DF13F9"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8631A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date_expiration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2BB9B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80B0F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11EDD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 de fin de validité</w:t>
            </w:r>
          </w:p>
        </w:tc>
      </w:tr>
      <w:tr w:rsidR="00842E98" w:rsidRPr="003E4F27" w14:paraId="2760551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0E056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statut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F156D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VARCHAR2(15)</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9D78E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3521D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ACTIF / SUSPENDU / EXPIRE / REVOQUE / BLOQUE</w:t>
            </w:r>
          </w:p>
        </w:tc>
      </w:tr>
      <w:tr w:rsidR="00842E98" w:rsidRPr="003E4F27" w14:paraId="2CA42379"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ACB28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id_personne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4A1C8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NUMBER(10)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35D41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FK → PERSONNE, NOT NULL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1751A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Personne à qui le badge est associé</w:t>
            </w:r>
          </w:p>
        </w:tc>
      </w:tr>
      <w:tr w:rsidR="00842E98" w:rsidRPr="003E4F27" w14:paraId="62A68FD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F1AE7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lastRenderedPageBreak/>
              <w:t>date_suppression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BE554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DA8D6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NULL</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6EEDD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 de suppression logique (null si actif)</w:t>
            </w:r>
          </w:p>
        </w:tc>
      </w:tr>
    </w:tbl>
    <w:p w14:paraId="2AE9234B" w14:textId="77777777" w:rsidR="00842E98" w:rsidRPr="003E4F27" w:rsidRDefault="00842E98" w:rsidP="003E4F27">
      <w:pPr>
        <w:spacing w:before="80"/>
        <w:jc w:val="both"/>
        <w:rPr>
          <w:rFonts w:ascii="Arial" w:hAnsi="Arial" w:cs="Arial"/>
          <w:sz w:val="24"/>
          <w:szCs w:val="24"/>
        </w:rPr>
      </w:pPr>
    </w:p>
    <w:p w14:paraId="4CFBB535" w14:textId="77777777" w:rsidR="00842E98" w:rsidRPr="003E4F27" w:rsidRDefault="00000000" w:rsidP="003E4F27">
      <w:pPr>
        <w:spacing w:before="200" w:after="60"/>
        <w:jc w:val="both"/>
        <w:rPr>
          <w:rFonts w:ascii="Arial" w:hAnsi="Arial" w:cs="Arial"/>
          <w:sz w:val="24"/>
          <w:szCs w:val="24"/>
        </w:rPr>
      </w:pPr>
      <w:r w:rsidRPr="003E4F27">
        <w:rPr>
          <w:rFonts w:ascii="Arial" w:hAnsi="Arial" w:cs="Arial"/>
          <w:b/>
          <w:bCs/>
          <w:color w:val="1C1C1C"/>
          <w:sz w:val="24"/>
          <w:szCs w:val="24"/>
          <w:u w:val="single" w:color="AAAAAA"/>
        </w:rPr>
        <w:t>Entité LIEU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5"/>
        <w:gridCol w:w="2108"/>
        <w:gridCol w:w="1983"/>
        <w:gridCol w:w="3134"/>
      </w:tblGrid>
      <w:tr w:rsidR="00842E98" w:rsidRPr="003E4F27" w14:paraId="406D8C53"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6F639E99"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Attribut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BC84672"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Type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2D436ECA"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Contrainte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0EFDFA07"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Description</w:t>
            </w:r>
          </w:p>
        </w:tc>
      </w:tr>
      <w:tr w:rsidR="00842E98" w:rsidRPr="003E4F27" w14:paraId="0011F2C0"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AD255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id_lieu</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7D741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NUMBER(10)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DC2E4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PK, 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E897B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Identifiant unique du lieu</w:t>
            </w:r>
          </w:p>
        </w:tc>
      </w:tr>
      <w:tr w:rsidR="00842E98" w:rsidRPr="003E4F27" w14:paraId="53FAA96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9A4EF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libelle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D55CA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VARCHAR2(100)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50A69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130D8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Nom du lieu (Salle A01, Labo Info, etc.)</w:t>
            </w:r>
          </w:p>
        </w:tc>
      </w:tr>
      <w:tr w:rsidR="00842E98" w:rsidRPr="003E4F27" w14:paraId="62D13FCB"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4147C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emplacement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6A9C9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VARCHAR2(200)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053E4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329D8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Localisation précise dans le bâtiment</w:t>
            </w:r>
          </w:p>
        </w:tc>
      </w:tr>
      <w:tr w:rsidR="00842E98" w:rsidRPr="003E4F27" w14:paraId="1970F09E"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89381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horaire_ouverture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39D96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VARCHAR2(200)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55C80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E7108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Jours et plages horaires d'ouverture</w:t>
            </w:r>
          </w:p>
        </w:tc>
      </w:tr>
      <w:tr w:rsidR="00842E98" w:rsidRPr="003E4F27" w14:paraId="13E3A69B"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CBA97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capacite_max</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3088A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NUMBER(5)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F658E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BCD27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Nombre maximal d'accès simultanés</w:t>
            </w:r>
          </w:p>
        </w:tc>
      </w:tr>
      <w:tr w:rsidR="00842E98" w:rsidRPr="003E4F27" w14:paraId="4EC70DFC"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7B4DB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statut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6060C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6DBE9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344EF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OUVERT / FERME / BLOQUE</w:t>
            </w:r>
          </w:p>
        </w:tc>
      </w:tr>
    </w:tbl>
    <w:p w14:paraId="457060B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br w:type="page"/>
      </w:r>
    </w:p>
    <w:p w14:paraId="033B9F42" w14:textId="77777777" w:rsidR="00842E98" w:rsidRPr="003E4F27" w:rsidRDefault="00000000" w:rsidP="003E4F27">
      <w:pPr>
        <w:pStyle w:val="Titre2"/>
        <w:jc w:val="both"/>
        <w:rPr>
          <w:rFonts w:ascii="Arial" w:hAnsi="Arial" w:cs="Arial"/>
        </w:rPr>
      </w:pPr>
      <w:r w:rsidRPr="003E4F27">
        <w:rPr>
          <w:rFonts w:ascii="Arial" w:hAnsi="Arial" w:cs="Arial"/>
        </w:rPr>
        <w:lastRenderedPageBreak/>
        <w:t>3.2 Entités — Lot 3 : Supervision</w:t>
      </w:r>
    </w:p>
    <w:p w14:paraId="215958BB" w14:textId="77777777" w:rsidR="00842E98" w:rsidRPr="003E4F27" w:rsidRDefault="00000000" w:rsidP="003E4F27">
      <w:pPr>
        <w:spacing w:before="200" w:after="60"/>
        <w:jc w:val="both"/>
        <w:rPr>
          <w:rFonts w:ascii="Arial" w:hAnsi="Arial" w:cs="Arial"/>
          <w:sz w:val="24"/>
          <w:szCs w:val="24"/>
        </w:rPr>
      </w:pPr>
      <w:r w:rsidRPr="003E4F27">
        <w:rPr>
          <w:rFonts w:ascii="Arial" w:hAnsi="Arial" w:cs="Arial"/>
          <w:b/>
          <w:bCs/>
          <w:color w:val="1C1C1C"/>
          <w:sz w:val="24"/>
          <w:szCs w:val="24"/>
          <w:u w:val="single" w:color="AAAAAA"/>
        </w:rPr>
        <w:t>Entité ACTION_BLOCAGE</w:t>
      </w:r>
    </w:p>
    <w:p w14:paraId="7BADC8C9"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Enregistre chaque action de blocage ou déblocage réalisée par un opérateur.</w:t>
      </w:r>
    </w:p>
    <w:p w14:paraId="54FCC978" w14:textId="77777777" w:rsidR="00842E98" w:rsidRPr="003E4F27" w:rsidRDefault="00842E98" w:rsidP="003E4F27">
      <w:pPr>
        <w:spacing w:before="40"/>
        <w:jc w:val="both"/>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2108"/>
        <w:gridCol w:w="2100"/>
        <w:gridCol w:w="3390"/>
      </w:tblGrid>
      <w:tr w:rsidR="00842E98" w:rsidRPr="003E4F27" w14:paraId="13C0BB8D"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00C9E394"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Attribut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C2C5638"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Type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2BF477B1"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Contrainte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CA07BF8"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Description</w:t>
            </w:r>
          </w:p>
        </w:tc>
      </w:tr>
      <w:tr w:rsidR="00842E98" w:rsidRPr="003E4F27" w14:paraId="7D8B2EA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E7DD9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id_action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2E0EF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NUMBER(15)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00799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PK, 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454C4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Identifiant auto-incrémenté</w:t>
            </w:r>
          </w:p>
        </w:tc>
      </w:tr>
      <w:tr w:rsidR="00842E98" w:rsidRPr="003E4F27" w14:paraId="1D873451"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89C31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type_objet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0E2C5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C7B71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C68FC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BADGE ou LIEU</w:t>
            </w:r>
          </w:p>
        </w:tc>
      </w:tr>
      <w:tr w:rsidR="00842E98" w:rsidRPr="003E4F27" w14:paraId="6E4B7A26"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EECB8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id_objet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0324E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VARCHAR2(20)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AAAAF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6DE73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num_badge ou id_lieu selon type_objet</w:t>
            </w:r>
          </w:p>
        </w:tc>
      </w:tr>
      <w:tr w:rsidR="00842E98" w:rsidRPr="003E4F27" w14:paraId="3684B47A"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99EFD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type_action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93555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VARCHAR2(15)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3DA79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536CE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BLOCAGE ou DEBLOCAGE</w:t>
            </w:r>
          </w:p>
        </w:tc>
      </w:tr>
      <w:tr w:rsidR="00842E98" w:rsidRPr="003E4F27" w14:paraId="6E0D695C"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0C83C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motif</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27A8B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VARCHAR2(500)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7FEB9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7CDBE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Motif obligatoire saisi par l'opérateur</w:t>
            </w:r>
          </w:p>
        </w:tc>
      </w:tr>
      <w:tr w:rsidR="00842E98" w:rsidRPr="003E4F27" w14:paraId="5E863FE3"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8FE7F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id_operateur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C26D7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NUMBER(10)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EDF7F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FK → PERSONNE, 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4ED67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Identifiant de l'opérateur</w:t>
            </w:r>
          </w:p>
        </w:tc>
      </w:tr>
      <w:tr w:rsidR="00842E98" w:rsidRPr="003E4F27" w14:paraId="43448E16"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4DCB3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horodatage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790DF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TIMESTAMP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1882A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5A4CE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 et heure précises de l'action</w:t>
            </w:r>
          </w:p>
        </w:tc>
      </w:tr>
      <w:tr w:rsidR="00842E98" w:rsidRPr="003E4F27" w14:paraId="060B7686"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0BB1D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statut_avant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B35D4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VARCHAR2(15)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0D44A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0FA3C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Statut de l'objet avant l'action</w:t>
            </w:r>
          </w:p>
        </w:tc>
      </w:tr>
      <w:tr w:rsidR="00842E98" w:rsidRPr="003E4F27" w14:paraId="35B0CAEB"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CE99A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statut_apres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E913C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VARCHAR2(15)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A9768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35740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Statut de l'objet après l'action</w:t>
            </w:r>
          </w:p>
        </w:tc>
      </w:tr>
    </w:tbl>
    <w:p w14:paraId="5A6570D0" w14:textId="77777777" w:rsidR="00842E98" w:rsidRPr="003E4F27" w:rsidRDefault="00842E98" w:rsidP="003E4F27">
      <w:pPr>
        <w:spacing w:before="80"/>
        <w:jc w:val="both"/>
        <w:rPr>
          <w:rFonts w:ascii="Arial" w:hAnsi="Arial" w:cs="Arial"/>
          <w:sz w:val="24"/>
          <w:szCs w:val="24"/>
        </w:rPr>
      </w:pPr>
    </w:p>
    <w:p w14:paraId="00A5B46F" w14:textId="77777777" w:rsidR="00842E98" w:rsidRPr="003E4F27" w:rsidRDefault="00000000" w:rsidP="003E4F27">
      <w:pPr>
        <w:spacing w:before="200" w:after="60"/>
        <w:jc w:val="both"/>
        <w:rPr>
          <w:rFonts w:ascii="Arial" w:hAnsi="Arial" w:cs="Arial"/>
          <w:sz w:val="24"/>
          <w:szCs w:val="24"/>
        </w:rPr>
      </w:pPr>
      <w:r w:rsidRPr="003E4F27">
        <w:rPr>
          <w:rFonts w:ascii="Arial" w:hAnsi="Arial" w:cs="Arial"/>
          <w:b/>
          <w:bCs/>
          <w:color w:val="1C1C1C"/>
          <w:sz w:val="24"/>
          <w:szCs w:val="24"/>
          <w:u w:val="single" w:color="AAAAAA"/>
        </w:rPr>
        <w:t>Entité JOURNAL_AUDIT</w:t>
      </w:r>
    </w:p>
    <w:p w14:paraId="7007A3C5"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Journal technique non modifiable. Toute action de supervision y est consignée automatiquement via un trigger Oracle.</w:t>
      </w:r>
    </w:p>
    <w:p w14:paraId="7022A52A" w14:textId="77777777" w:rsidR="00842E98" w:rsidRPr="003E4F27" w:rsidRDefault="00842E98" w:rsidP="003E4F27">
      <w:pPr>
        <w:spacing w:before="40"/>
        <w:jc w:val="both"/>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2"/>
        <w:gridCol w:w="1974"/>
        <w:gridCol w:w="2169"/>
        <w:gridCol w:w="3055"/>
      </w:tblGrid>
      <w:tr w:rsidR="00842E98" w:rsidRPr="003E4F27" w14:paraId="5B8B58C6"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C273783"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Attribut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07899527"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Type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442BB6AF"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Contrainte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C0C3648"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Description</w:t>
            </w:r>
          </w:p>
        </w:tc>
      </w:tr>
      <w:tr w:rsidR="00842E98" w:rsidRPr="003E4F27" w14:paraId="7580C5A2"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97DF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id_journal</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C35FD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NUMBER(15)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40FB3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PK, 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F2890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Identifiant auto-incrémenté</w:t>
            </w:r>
          </w:p>
        </w:tc>
      </w:tr>
      <w:tr w:rsidR="00842E98" w:rsidRPr="003E4F27" w14:paraId="2E561A3C"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2AD94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type_action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DD60C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VARCHAR2(50)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D603F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63D10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Type d'action journalisée</w:t>
            </w:r>
          </w:p>
        </w:tc>
      </w:tr>
      <w:tr w:rsidR="00842E98" w:rsidRPr="003E4F27" w14:paraId="4285D0EB"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3947D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table_cible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85C6F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VARCHAR2(50)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2FC77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047EE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Nom de la table affectée</w:t>
            </w:r>
          </w:p>
        </w:tc>
      </w:tr>
      <w:tr w:rsidR="00842E98" w:rsidRPr="003E4F27" w14:paraId="7875E5DA"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AC8F2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id_enregistrement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FCA57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VARCHAR2(20)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644EA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2910C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Identifiant de l'enregistrement modifié</w:t>
            </w:r>
          </w:p>
        </w:tc>
      </w:tr>
      <w:tr w:rsidR="00842E98" w:rsidRPr="003E4F27" w14:paraId="3953EDAC"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FFDF8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valeur_avant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2FC15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CLOB</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1A263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39CBF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Image de l'enregistrement avant modification</w:t>
            </w:r>
          </w:p>
        </w:tc>
      </w:tr>
      <w:tr w:rsidR="00842E98" w:rsidRPr="003E4F27" w14:paraId="017C82DC"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D1B90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valeur_apres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B3F75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CLOB</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24AE7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46717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Image de l'enregistrement après modification</w:t>
            </w:r>
          </w:p>
        </w:tc>
      </w:tr>
      <w:tr w:rsidR="00842E98" w:rsidRPr="003E4F27" w14:paraId="6C3F969B"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B4D91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id_operateur</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F9E0F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NUMBER(10)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372D6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FK → PERSONNE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D5418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Opérateur responsable de l'action</w:t>
            </w:r>
          </w:p>
        </w:tc>
      </w:tr>
      <w:tr w:rsidR="00842E98" w:rsidRPr="003E4F27" w14:paraId="39C319B1"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81ABD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lastRenderedPageBreak/>
              <w:t>horodatage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AA814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TIMESTAMP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2DFAF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 DEFAULT SYSTIMESTAMP</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010FA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Horodatage Oracle automatique</w:t>
            </w:r>
          </w:p>
        </w:tc>
      </w:tr>
      <w:tr w:rsidR="00842E98" w:rsidRPr="003E4F27" w14:paraId="588403E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BD7DD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adresse_ip</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9128B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VARCHAR2(50)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D5157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A4FCD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Adresse IP du poste de l'opérateur (si disponible)</w:t>
            </w:r>
          </w:p>
        </w:tc>
      </w:tr>
    </w:tbl>
    <w:p w14:paraId="5B96287B" w14:textId="77777777" w:rsidR="00842E98" w:rsidRPr="003E4F27" w:rsidRDefault="00842E98" w:rsidP="003E4F27">
      <w:pPr>
        <w:spacing w:before="80"/>
        <w:jc w:val="both"/>
        <w:rPr>
          <w:rFonts w:ascii="Arial" w:hAnsi="Arial" w:cs="Arial"/>
          <w:sz w:val="24"/>
          <w:szCs w:val="24"/>
        </w:rPr>
      </w:pPr>
    </w:p>
    <w:p w14:paraId="2A9BCAAE" w14:textId="77777777" w:rsidR="00842E98" w:rsidRPr="003E4F27" w:rsidRDefault="00000000" w:rsidP="003E4F27">
      <w:pPr>
        <w:spacing w:before="200" w:after="60"/>
        <w:jc w:val="both"/>
        <w:rPr>
          <w:rFonts w:ascii="Arial" w:hAnsi="Arial" w:cs="Arial"/>
          <w:sz w:val="24"/>
          <w:szCs w:val="24"/>
        </w:rPr>
      </w:pPr>
      <w:r w:rsidRPr="003E4F27">
        <w:rPr>
          <w:rFonts w:ascii="Arial" w:hAnsi="Arial" w:cs="Arial"/>
          <w:b/>
          <w:bCs/>
          <w:color w:val="1C1C1C"/>
          <w:sz w:val="24"/>
          <w:szCs w:val="24"/>
          <w:u w:val="single" w:color="AAAAAA"/>
        </w:rPr>
        <w:t>Entité HISTORIQUE_ACCES</w:t>
      </w:r>
    </w:p>
    <w:p w14:paraId="35BB4071"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Enregistre chaque tentative d'accès (accordée ou refusée) à un lieu par un badge. Alimentée par le Lot 1 et exploitée par le Lot 3 pour le reporting.</w:t>
      </w:r>
    </w:p>
    <w:p w14:paraId="6BA3F09C" w14:textId="77777777" w:rsidR="00842E98" w:rsidRPr="003E4F27" w:rsidRDefault="00842E98" w:rsidP="003E4F27">
      <w:pPr>
        <w:spacing w:before="40"/>
        <w:jc w:val="both"/>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8"/>
        <w:gridCol w:w="2108"/>
        <w:gridCol w:w="2078"/>
        <w:gridCol w:w="3406"/>
      </w:tblGrid>
      <w:tr w:rsidR="00842E98" w:rsidRPr="003E4F27" w14:paraId="4EE9529E" w14:textId="77777777">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0B528E68"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Attribut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92DD776"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Type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6EAFC619"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Contrainte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684F8D37"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Description</w:t>
            </w:r>
          </w:p>
        </w:tc>
      </w:tr>
      <w:tr w:rsidR="00842E98" w:rsidRPr="003E4F27" w14:paraId="4D08453F"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1356D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id_historique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F7F92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NUMBER(15)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1D649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PK, 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A7F90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Identifiant auto-incrémenté</w:t>
            </w:r>
          </w:p>
        </w:tc>
      </w:tr>
      <w:tr w:rsidR="00842E98" w:rsidRPr="003E4F27" w14:paraId="41F36206"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55705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num_badge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C33CA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VARCHAR2(20)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FBA3D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FK → BADGE, 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9C97DF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Badge présenté</w:t>
            </w:r>
          </w:p>
        </w:tc>
      </w:tr>
      <w:tr w:rsidR="00842E98" w:rsidRPr="003E4F27" w14:paraId="4C1EE3F9"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04579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id_lieu</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A247A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NUMBER(10)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A2AF4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FK → LIEU, 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2BDF3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Lieu concerné</w:t>
            </w:r>
          </w:p>
        </w:tc>
      </w:tr>
      <w:tr w:rsidR="00842E98" w:rsidRPr="003E4F27" w14:paraId="2910F830"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1CB1A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horodatage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D7561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TIMESTAMP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0E79B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600E4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Date et heure de la tentative</w:t>
            </w:r>
          </w:p>
        </w:tc>
      </w:tr>
      <w:tr w:rsidR="00842E98" w:rsidRPr="003E4F27" w14:paraId="104E566E"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0E11F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resultat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D42A5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691DE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NOT 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AC052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ACCORDE ou REFUSE</w:t>
            </w:r>
          </w:p>
        </w:tc>
      </w:tr>
      <w:tr w:rsidR="00842E98" w:rsidRPr="003E4F27" w14:paraId="65EF3486"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56625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motif_refus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07C68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VARCHAR2(200)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56F1F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NULL</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8E80C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Motif du refus (badge bloqué, lieu fermé, hors horaires, etc.)</w:t>
            </w:r>
          </w:p>
        </w:tc>
      </w:tr>
    </w:tbl>
    <w:p w14:paraId="24BED78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br w:type="page"/>
      </w:r>
    </w:p>
    <w:p w14:paraId="485FA153" w14:textId="77777777" w:rsidR="00842E98" w:rsidRPr="003E4F27" w:rsidRDefault="00000000" w:rsidP="003E4F27">
      <w:pPr>
        <w:pStyle w:val="Titre1"/>
        <w:pBdr>
          <w:bottom w:val="single" w:sz="12" w:space="1" w:color="1A3A5C"/>
        </w:pBdr>
        <w:jc w:val="both"/>
        <w:rPr>
          <w:rFonts w:ascii="Arial" w:hAnsi="Arial" w:cs="Arial"/>
          <w:sz w:val="24"/>
          <w:szCs w:val="24"/>
        </w:rPr>
      </w:pPr>
      <w:r w:rsidRPr="003E4F27">
        <w:rPr>
          <w:rFonts w:ascii="Arial" w:hAnsi="Arial" w:cs="Arial"/>
          <w:sz w:val="24"/>
          <w:szCs w:val="24"/>
        </w:rPr>
        <w:lastRenderedPageBreak/>
        <w:t>4. Modèle Logique de Données (MLD)</w:t>
      </w:r>
    </w:p>
    <w:p w14:paraId="17BCBEFA"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Le MLD déduit du MCD décrit ci-dessus est le suivant (notation relationnelle, clés primaires soulignées, clés étrangères en italique) :</w:t>
      </w:r>
    </w:p>
    <w:p w14:paraId="3EF73DC9" w14:textId="77777777" w:rsidR="00842E98" w:rsidRPr="003E4F27" w:rsidRDefault="00842E98" w:rsidP="003E4F27">
      <w:pPr>
        <w:spacing w:before="80"/>
        <w:jc w:val="both"/>
        <w:rPr>
          <w:rFonts w:ascii="Arial" w:hAnsi="Arial" w:cs="Arial"/>
          <w:sz w:val="24"/>
          <w:szCs w:val="24"/>
        </w:rPr>
      </w:pPr>
    </w:p>
    <w:p w14:paraId="2E0A0E01" w14:textId="77777777" w:rsidR="00842E98" w:rsidRPr="003E4F27" w:rsidRDefault="00000000" w:rsidP="003E4F27">
      <w:pPr>
        <w:pStyle w:val="Titre2"/>
        <w:jc w:val="both"/>
        <w:rPr>
          <w:rFonts w:ascii="Arial" w:hAnsi="Arial" w:cs="Arial"/>
        </w:rPr>
      </w:pPr>
      <w:r w:rsidRPr="003E4F27">
        <w:rPr>
          <w:rFonts w:ascii="Arial" w:hAnsi="Arial" w:cs="Arial"/>
        </w:rPr>
        <w:t>4.1 Relations</w:t>
      </w:r>
    </w:p>
    <w:p w14:paraId="52C808DD"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PERSONNE (id_personne, nom, prenom, date_naissance, fonction, statut, date_creation)</w:t>
      </w:r>
    </w:p>
    <w:p w14:paraId="5F08F195" w14:textId="77777777" w:rsidR="00842E98" w:rsidRPr="003E4F27" w:rsidRDefault="00842E98" w:rsidP="003E4F27">
      <w:pPr>
        <w:spacing w:before="20"/>
        <w:jc w:val="both"/>
        <w:rPr>
          <w:rFonts w:ascii="Arial" w:hAnsi="Arial" w:cs="Arial"/>
          <w:sz w:val="24"/>
          <w:szCs w:val="24"/>
        </w:rPr>
      </w:pPr>
    </w:p>
    <w:p w14:paraId="7528BF29"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BADGE (num_badge, date_emission, date_expiration, statut, #id_personne, date_suppression)</w:t>
      </w:r>
    </w:p>
    <w:p w14:paraId="373A8686" w14:textId="77777777" w:rsidR="00842E98" w:rsidRPr="003E4F27" w:rsidRDefault="00842E98" w:rsidP="003E4F27">
      <w:pPr>
        <w:spacing w:before="20"/>
        <w:jc w:val="both"/>
        <w:rPr>
          <w:rFonts w:ascii="Arial" w:hAnsi="Arial" w:cs="Arial"/>
          <w:sz w:val="24"/>
          <w:szCs w:val="24"/>
        </w:rPr>
      </w:pPr>
    </w:p>
    <w:p w14:paraId="5B479B9E"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LIEU (id_lieu, libelle, emplacement, horaire_ouverture, capacite_max, statut)</w:t>
      </w:r>
    </w:p>
    <w:p w14:paraId="6529ED8A" w14:textId="77777777" w:rsidR="00842E98" w:rsidRPr="003E4F27" w:rsidRDefault="00842E98" w:rsidP="003E4F27">
      <w:pPr>
        <w:spacing w:before="20"/>
        <w:jc w:val="both"/>
        <w:rPr>
          <w:rFonts w:ascii="Arial" w:hAnsi="Arial" w:cs="Arial"/>
          <w:sz w:val="24"/>
          <w:szCs w:val="24"/>
        </w:rPr>
      </w:pPr>
    </w:p>
    <w:p w14:paraId="148AAB9D"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ACTION_BLOCAGE (id_action, type_objet, id_objet, type_action, motif, #id_operateur, horodatage, statut_avant, statut_apres)</w:t>
      </w:r>
    </w:p>
    <w:p w14:paraId="26E66FC4" w14:textId="77777777" w:rsidR="00842E98" w:rsidRPr="003E4F27" w:rsidRDefault="00842E98" w:rsidP="003E4F27">
      <w:pPr>
        <w:spacing w:before="20"/>
        <w:jc w:val="both"/>
        <w:rPr>
          <w:rFonts w:ascii="Arial" w:hAnsi="Arial" w:cs="Arial"/>
          <w:sz w:val="24"/>
          <w:szCs w:val="24"/>
        </w:rPr>
      </w:pPr>
    </w:p>
    <w:p w14:paraId="715A81D9"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JOURNAL_AUDIT (id_journal, type_action, table_cible, id_enregistrement, valeur_avant, valeur_apres, #id_operateur, horodatage, adresse_ip)</w:t>
      </w:r>
    </w:p>
    <w:p w14:paraId="38346542" w14:textId="77777777" w:rsidR="00842E98" w:rsidRPr="003E4F27" w:rsidRDefault="00842E98" w:rsidP="003E4F27">
      <w:pPr>
        <w:spacing w:before="20"/>
        <w:jc w:val="both"/>
        <w:rPr>
          <w:rFonts w:ascii="Arial" w:hAnsi="Arial" w:cs="Arial"/>
          <w:sz w:val="24"/>
          <w:szCs w:val="24"/>
        </w:rPr>
      </w:pPr>
    </w:p>
    <w:p w14:paraId="4D1D5F88"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HISTORIQUE_ACCES (id_historique, #num_badge, #id_lieu, horodatage, resultat, motif_refus)</w:t>
      </w:r>
    </w:p>
    <w:p w14:paraId="7AE6B3FA" w14:textId="77777777" w:rsidR="00842E98" w:rsidRPr="003E4F27" w:rsidRDefault="00842E98" w:rsidP="003E4F27">
      <w:pPr>
        <w:spacing w:before="80"/>
        <w:jc w:val="both"/>
        <w:rPr>
          <w:rFonts w:ascii="Arial" w:hAnsi="Arial" w:cs="Arial"/>
          <w:sz w:val="24"/>
          <w:szCs w:val="24"/>
        </w:rPr>
      </w:pPr>
    </w:p>
    <w:p w14:paraId="7F937A46" w14:textId="77777777" w:rsidR="00842E98" w:rsidRPr="003E4F27" w:rsidRDefault="00000000" w:rsidP="003E4F27">
      <w:pPr>
        <w:pStyle w:val="Titre2"/>
        <w:jc w:val="both"/>
        <w:rPr>
          <w:rFonts w:ascii="Arial" w:hAnsi="Arial" w:cs="Arial"/>
        </w:rPr>
      </w:pPr>
      <w:r w:rsidRPr="003E4F27">
        <w:rPr>
          <w:rFonts w:ascii="Arial" w:hAnsi="Arial" w:cs="Arial"/>
        </w:rPr>
        <w:t>4.2 Contraintes d'intégrité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7"/>
        <w:gridCol w:w="2441"/>
        <w:gridCol w:w="4632"/>
      </w:tblGrid>
      <w:tr w:rsidR="00842E98" w:rsidRPr="003E4F27" w14:paraId="195B453E"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7C6C464"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Contrainte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F691EFE"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Table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ED70156"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Règle</w:t>
            </w:r>
          </w:p>
        </w:tc>
      </w:tr>
      <w:tr w:rsidR="00842E98" w:rsidRPr="003E4F27" w14:paraId="2D83F1AA"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7C1EE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Unicité badge actif</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B9A94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BADGE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9F04B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Une personne ne peut avoir qu'un seul badge avec statut = 'ACTIF' à la fois</w:t>
            </w:r>
          </w:p>
        </w:tc>
      </w:tr>
      <w:tr w:rsidR="00842E98" w:rsidRPr="003E4F27" w14:paraId="7D5A7378"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DAC7C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Motif obligatoire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2FAA1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ACTION_BLOCAGE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9BF03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Le champ motif ne peut jamais être NULL ni vide</w:t>
            </w:r>
          </w:p>
        </w:tc>
      </w:tr>
      <w:tr w:rsidR="00842E98" w:rsidRPr="003E4F27" w14:paraId="646F3B68"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0CC37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Journal non modifiable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B3BC9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JOURNAL_AUDIT</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57D41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Aucun UPDATE ni DELETE autorisé sur cette table (trigger DDL)</w:t>
            </w:r>
          </w:p>
        </w:tc>
      </w:tr>
      <w:tr w:rsidR="00842E98" w:rsidRPr="003E4F27" w14:paraId="7AA63072"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46FD9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Intégrité référentielle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A760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BADGE → PERSONNE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0E8F8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Cascade : désactivation de la personne → suspension du badge</w:t>
            </w:r>
          </w:p>
        </w:tc>
      </w:tr>
      <w:tr w:rsidR="00842E98" w:rsidRPr="003E4F27" w14:paraId="3F3D7AB1"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9D7AE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Statut badge cohérent</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80C29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BADGE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B4F59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Les transitions de statut suivent un automate défini (ACTIF→BLOQUE, BLOQUE→ACTIF, etc.)</w:t>
            </w:r>
          </w:p>
        </w:tc>
      </w:tr>
    </w:tbl>
    <w:p w14:paraId="3498A8ED" w14:textId="77777777" w:rsidR="00842E98" w:rsidRPr="003E4F27" w:rsidRDefault="00842E98" w:rsidP="003E4F27">
      <w:pPr>
        <w:spacing w:before="80"/>
        <w:jc w:val="both"/>
        <w:rPr>
          <w:rFonts w:ascii="Arial" w:hAnsi="Arial" w:cs="Arial"/>
          <w:sz w:val="24"/>
          <w:szCs w:val="24"/>
        </w:rPr>
      </w:pPr>
    </w:p>
    <w:p w14:paraId="5F9550A8" w14:textId="77777777" w:rsidR="00842E98" w:rsidRPr="003E4F27" w:rsidRDefault="00000000" w:rsidP="003E4F27">
      <w:pPr>
        <w:pStyle w:val="Titre2"/>
        <w:jc w:val="both"/>
        <w:rPr>
          <w:rFonts w:ascii="Arial" w:hAnsi="Arial" w:cs="Arial"/>
        </w:rPr>
      </w:pPr>
      <w:r w:rsidRPr="003E4F27">
        <w:rPr>
          <w:rFonts w:ascii="Arial" w:hAnsi="Arial" w:cs="Arial"/>
        </w:rPr>
        <w:t>4.3 Séquences Oracle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4"/>
        <w:gridCol w:w="4122"/>
        <w:gridCol w:w="2864"/>
      </w:tblGrid>
      <w:tr w:rsidR="00842E98" w:rsidRPr="003E4F27" w14:paraId="20E40AB7"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E441E96"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lastRenderedPageBreak/>
              <w:t>Séquence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16564D5E"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Table alimentée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07E2BFC8"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Usage</w:t>
            </w:r>
          </w:p>
        </w:tc>
      </w:tr>
      <w:tr w:rsidR="00842E98" w:rsidRPr="003E4F27" w14:paraId="5AC9B4A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7BC4A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SEQ_PERSONNE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34210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PERSONNE.id_personne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E39B4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Génération automatique des identifiants personnes</w:t>
            </w:r>
          </w:p>
        </w:tc>
      </w:tr>
      <w:tr w:rsidR="00842E98" w:rsidRPr="003E4F27" w14:paraId="4DA602BC"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25840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SEQ_LIEU</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45D97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LIEU.id_lieu</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B40EB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Génération automatique des identifiants lieux</w:t>
            </w:r>
          </w:p>
        </w:tc>
      </w:tr>
      <w:tr w:rsidR="00842E98" w:rsidRPr="003E4F27" w14:paraId="712BE9EC"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C3C83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SEQ_ACTION</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E5426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ACTION_BLOCAGE.id_action</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31EBB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Génération automatique des identifiants d'actions</w:t>
            </w:r>
          </w:p>
        </w:tc>
      </w:tr>
      <w:tr w:rsidR="00842E98" w:rsidRPr="003E4F27" w14:paraId="2C79A0AD"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B9EFE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SEQ_JOURNAL</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3563C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JOURNAL_AUDIT.id_journal</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41DAF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Génération automatique des entrées de journal</w:t>
            </w:r>
          </w:p>
        </w:tc>
      </w:tr>
      <w:tr w:rsidR="00842E98" w:rsidRPr="003E4F27" w14:paraId="25A1A8C8"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15E51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SEQ_HISTORIQUE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03625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HISTORIQUE_ACCES.id_historique</w:t>
            </w:r>
          </w:p>
        </w:tc>
        <w:tc>
          <w:tcPr>
            <w:tcW w:w="4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DFED5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Génération automatique des entrées d'historique</w:t>
            </w:r>
          </w:p>
        </w:tc>
      </w:tr>
    </w:tbl>
    <w:p w14:paraId="45D4C9A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br w:type="page"/>
      </w:r>
    </w:p>
    <w:p w14:paraId="0F4848E9" w14:textId="77777777" w:rsidR="00842E98" w:rsidRPr="003E4F27" w:rsidRDefault="00000000" w:rsidP="003E4F27">
      <w:pPr>
        <w:pStyle w:val="Titre1"/>
        <w:pBdr>
          <w:bottom w:val="single" w:sz="12" w:space="1" w:color="1A3A5C"/>
        </w:pBdr>
        <w:jc w:val="both"/>
        <w:rPr>
          <w:rFonts w:ascii="Arial" w:hAnsi="Arial" w:cs="Arial"/>
          <w:sz w:val="24"/>
          <w:szCs w:val="24"/>
        </w:rPr>
      </w:pPr>
      <w:r w:rsidRPr="003E4F27">
        <w:rPr>
          <w:rFonts w:ascii="Arial" w:hAnsi="Arial" w:cs="Arial"/>
          <w:sz w:val="24"/>
          <w:szCs w:val="24"/>
        </w:rPr>
        <w:lastRenderedPageBreak/>
        <w:t>5. Diagramme de classes préliminaire</w:t>
      </w:r>
    </w:p>
    <w:p w14:paraId="6321CC30"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Le diagramme de classes complet est produit sous Modelio. La présente section décrit les classes identifiées et leurs relations.</w:t>
      </w:r>
    </w:p>
    <w:p w14:paraId="22A33A76" w14:textId="77777777" w:rsidR="00842E98" w:rsidRPr="003E4F27" w:rsidRDefault="00842E98" w:rsidP="003E4F27">
      <w:pPr>
        <w:spacing w:before="80"/>
        <w:jc w:val="both"/>
        <w:rPr>
          <w:rFonts w:ascii="Arial" w:hAnsi="Arial" w:cs="Arial"/>
          <w:sz w:val="24"/>
          <w:szCs w:val="24"/>
        </w:rPr>
      </w:pPr>
    </w:p>
    <w:p w14:paraId="6B067F5B" w14:textId="77777777" w:rsidR="00842E98" w:rsidRPr="003E4F27" w:rsidRDefault="00000000" w:rsidP="003E4F27">
      <w:pPr>
        <w:pStyle w:val="Titre2"/>
        <w:jc w:val="both"/>
        <w:rPr>
          <w:rFonts w:ascii="Arial" w:hAnsi="Arial" w:cs="Arial"/>
        </w:rPr>
      </w:pPr>
      <w:r w:rsidRPr="003E4F27">
        <w:rPr>
          <w:rFonts w:ascii="Arial" w:hAnsi="Arial" w:cs="Arial"/>
        </w:rPr>
        <w:t>5.1 Classes du modèle (couche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3760"/>
      </w:tblGrid>
      <w:tr w:rsidR="00842E98" w:rsidRPr="003E4F27" w14:paraId="4D0DA79F"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350B2A0"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Classe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9E1ABF7"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Attributs principaux</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618F2F12"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Méthodes principales</w:t>
            </w:r>
          </w:p>
        </w:tc>
      </w:tr>
      <w:tr w:rsidR="00842E98" w:rsidRPr="003E4F27" w14:paraId="114FFE7B"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E44FB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Personne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D1CD0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idPersonne, nom, prenom, dateNaissance, fonction, statut</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B296C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getters/setters, toString()</w:t>
            </w:r>
          </w:p>
        </w:tc>
      </w:tr>
      <w:tr w:rsidR="00842E98" w:rsidRPr="003E4F27" w14:paraId="01B99632"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E27D8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Badge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F5F9B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numBadge, dateEmission, dateExpiration, statut, idPersonne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97CE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isActif(), isBloque(), getPersonne()</w:t>
            </w:r>
          </w:p>
        </w:tc>
      </w:tr>
      <w:tr w:rsidR="00842E98" w:rsidRPr="003E4F27" w14:paraId="180D5B27"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C39B5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Lieu</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2AFB4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idLieu, libelle, emplacement, horaireOuverture, capaciteMax, statut</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F7874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isOuvert(), isBloque()</w:t>
            </w:r>
          </w:p>
        </w:tc>
      </w:tr>
      <w:tr w:rsidR="00842E98" w:rsidRPr="003E4F27" w14:paraId="133B5FFA"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6EAF0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ActionBlocage</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3D5A6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idAction, typeObjet, idObjet, typeAction, motif, idOperateur, horodatage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C34BA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getters/setters</w:t>
            </w:r>
          </w:p>
        </w:tc>
      </w:tr>
      <w:tr w:rsidR="00842E98" w:rsidRPr="003E4F27" w14:paraId="53E38306"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DDC6C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JournalAudit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1F625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idJournal, typeAction, tableCible, idEnregistrement, horodatage</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0B5C5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getters (lecture seule)</w:t>
            </w:r>
          </w:p>
        </w:tc>
      </w:tr>
      <w:tr w:rsidR="00842E98" w:rsidRPr="003E4F27" w14:paraId="4A6B827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26673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HistoriqueAcces</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52108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idHistorique, numBadge, idLieu, horodatage, resultat, motifRefus</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51E92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getters/setters</w:t>
            </w:r>
          </w:p>
        </w:tc>
      </w:tr>
      <w:tr w:rsidR="00842E98" w:rsidRPr="003E4F27" w14:paraId="38A9C348"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7A147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Rapport</w:t>
            </w:r>
          </w:p>
        </w:tc>
        <w:tc>
          <w:tcPr>
            <w:tcW w:w="3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70A46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criteres (filtre), listeEvenements, totalAccordes, totalRefusés, dateGeneration</w:t>
            </w:r>
          </w:p>
        </w:tc>
        <w:tc>
          <w:tcPr>
            <w:tcW w:w="3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60B91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generer(), exporterCSV(), exporterPDF()</w:t>
            </w:r>
          </w:p>
        </w:tc>
      </w:tr>
    </w:tbl>
    <w:p w14:paraId="63B57AC5" w14:textId="77777777" w:rsidR="00842E98" w:rsidRPr="003E4F27" w:rsidRDefault="00842E98" w:rsidP="003E4F27">
      <w:pPr>
        <w:spacing w:before="80"/>
        <w:jc w:val="both"/>
        <w:rPr>
          <w:rFonts w:ascii="Arial" w:hAnsi="Arial" w:cs="Arial"/>
          <w:sz w:val="24"/>
          <w:szCs w:val="24"/>
        </w:rPr>
      </w:pPr>
    </w:p>
    <w:p w14:paraId="4433BAB2" w14:textId="77777777" w:rsidR="00842E98" w:rsidRPr="003E4F27" w:rsidRDefault="00000000" w:rsidP="003E4F27">
      <w:pPr>
        <w:pStyle w:val="Titre2"/>
        <w:jc w:val="both"/>
        <w:rPr>
          <w:rFonts w:ascii="Arial" w:hAnsi="Arial" w:cs="Arial"/>
        </w:rPr>
      </w:pPr>
      <w:r w:rsidRPr="003E4F27">
        <w:rPr>
          <w:rFonts w:ascii="Arial" w:hAnsi="Arial" w:cs="Arial"/>
        </w:rPr>
        <w:t>5.2 Relations entre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842E98" w:rsidRPr="003E4F27" w14:paraId="71D14E5B"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0F8E246C"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Relation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B17E9F9"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Multiplicité</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3F77CBC6"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Description</w:t>
            </w:r>
          </w:p>
        </w:tc>
      </w:tr>
      <w:tr w:rsidR="00842E98" w:rsidRPr="003E4F27" w14:paraId="5EF139B1"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B7FAB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Personne → Badge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18EEB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1 à 0..1 (actif) / 1 à 0..* (historique)</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8A552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Une personne peut avoir au plus un badge actif</w:t>
            </w:r>
          </w:p>
        </w:tc>
      </w:tr>
      <w:tr w:rsidR="00842E98" w:rsidRPr="003E4F27" w14:paraId="0A08517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3F1F8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Badge → HistoriqueAcces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AA65C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1 à 0..*</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0F38F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Un badge peut avoir plusieurs tentatives d'accès</w:t>
            </w:r>
          </w:p>
        </w:tc>
      </w:tr>
      <w:tr w:rsidR="00842E98" w:rsidRPr="003E4F27" w14:paraId="6128C98A"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2AFD6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Lieu → HistoriqueAcces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474B5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1 à 0..*</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21AE4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Un lieu peut avoir plusieurs tentatives d'accès</w:t>
            </w:r>
          </w:p>
        </w:tc>
      </w:tr>
      <w:tr w:rsidR="00842E98" w:rsidRPr="003E4F27" w14:paraId="270853DE"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C89FD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Personne → ActionBlocage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A9748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1 à 0..*</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2E8C63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Un opérateur peut avoir réalisé plusieurs blocages</w:t>
            </w:r>
          </w:p>
        </w:tc>
      </w:tr>
      <w:tr w:rsidR="00842E98" w:rsidRPr="003E4F27" w14:paraId="751B7FC7"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862E1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lastRenderedPageBreak/>
              <w:t>Personne → JournalAudit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A3C66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1 à 0..*</w:t>
            </w:r>
          </w:p>
        </w:tc>
        <w:tc>
          <w:tcPr>
            <w:tcW w:w="4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00572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Un opérateur peut avoir plusieurs entrées dans le journal</w:t>
            </w:r>
          </w:p>
        </w:tc>
      </w:tr>
    </w:tbl>
    <w:p w14:paraId="308B965A" w14:textId="77777777" w:rsidR="0030771E" w:rsidRDefault="0030771E" w:rsidP="003E4F27">
      <w:pPr>
        <w:jc w:val="both"/>
        <w:rPr>
          <w:rFonts w:ascii="Arial" w:hAnsi="Arial" w:cs="Arial"/>
          <w:sz w:val="24"/>
          <w:szCs w:val="24"/>
        </w:rPr>
      </w:pPr>
    </w:p>
    <w:p w14:paraId="3B01D99F" w14:textId="7613B7E9" w:rsidR="00842E98" w:rsidRPr="003E4F27" w:rsidRDefault="0030771E" w:rsidP="003E4F27">
      <w:pPr>
        <w:jc w:val="both"/>
        <w:rPr>
          <w:rFonts w:ascii="Arial" w:hAnsi="Arial" w:cs="Arial"/>
          <w:sz w:val="24"/>
          <w:szCs w:val="24"/>
        </w:rPr>
      </w:pPr>
      <w:r>
        <w:rPr>
          <w:noProof/>
        </w:rPr>
        <w:drawing>
          <wp:inline distT="0" distB="0" distL="0" distR="0" wp14:anchorId="6D834ED7" wp14:editId="61748F35">
            <wp:extent cx="5731510" cy="3839718"/>
            <wp:effectExtent l="0" t="0" r="0" b="0"/>
            <wp:docPr id="201" name="DiagrammeClasses"/>
            <wp:cNvGraphicFramePr/>
            <a:graphic xmlns:a="http://schemas.openxmlformats.org/drawingml/2006/main">
              <a:graphicData uri="http://schemas.openxmlformats.org/drawingml/2006/picture">
                <pic:pic xmlns:pic="http://schemas.openxmlformats.org/drawingml/2006/picture">
                  <pic:nvPicPr>
                    <pic:cNvPr id="201" name="DiagrammeClasses"/>
                    <pic:cNvPicPr/>
                  </pic:nvPicPr>
                  <pic:blipFill>
                    <a:blip r:embed="rId7"/>
                    <a:stretch>
                      <a:fillRect/>
                    </a:stretch>
                  </pic:blipFill>
                  <pic:spPr>
                    <a:xfrm>
                      <a:off x="0" y="0"/>
                      <a:ext cx="5731510" cy="3839718"/>
                    </a:xfrm>
                    <a:prstGeom prst="rect">
                      <a:avLst/>
                    </a:prstGeom>
                  </pic:spPr>
                </pic:pic>
              </a:graphicData>
            </a:graphic>
          </wp:inline>
        </w:drawing>
      </w:r>
      <w:r w:rsidRPr="003E4F27">
        <w:rPr>
          <w:rFonts w:ascii="Arial" w:hAnsi="Arial" w:cs="Arial"/>
          <w:sz w:val="24"/>
          <w:szCs w:val="24"/>
        </w:rPr>
        <w:br w:type="page"/>
      </w:r>
    </w:p>
    <w:p w14:paraId="51068AFE" w14:textId="77777777" w:rsidR="00842E98" w:rsidRPr="003E4F27" w:rsidRDefault="00000000" w:rsidP="003E4F27">
      <w:pPr>
        <w:pStyle w:val="Titre1"/>
        <w:pBdr>
          <w:bottom w:val="single" w:sz="12" w:space="1" w:color="1A3A5C"/>
        </w:pBdr>
        <w:jc w:val="both"/>
        <w:rPr>
          <w:rFonts w:ascii="Arial" w:hAnsi="Arial" w:cs="Arial"/>
          <w:sz w:val="24"/>
          <w:szCs w:val="24"/>
        </w:rPr>
      </w:pPr>
      <w:r w:rsidRPr="003E4F27">
        <w:rPr>
          <w:rFonts w:ascii="Arial" w:hAnsi="Arial" w:cs="Arial"/>
          <w:sz w:val="24"/>
          <w:szCs w:val="24"/>
        </w:rPr>
        <w:lastRenderedPageBreak/>
        <w:t>6. Maquettes IHM — Lot 3 : Supervision</w:t>
      </w:r>
    </w:p>
    <w:p w14:paraId="030F1123"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Les maquettes décrivent les interfaces graphiques à développer dans le cadre du Lot 3. Elles sont réalisées avec Pencil ou un outil IA (Uizard / Figma IA). Les captures sont jointes en annexe du présent DCP.</w:t>
      </w:r>
    </w:p>
    <w:p w14:paraId="74111D8A" w14:textId="77777777" w:rsidR="00842E98" w:rsidRPr="003E4F27" w:rsidRDefault="00842E98" w:rsidP="003E4F27">
      <w:pPr>
        <w:spacing w:before="80"/>
        <w:jc w:val="both"/>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360"/>
      </w:tblGrid>
      <w:tr w:rsidR="00842E98" w:rsidRPr="003E4F27" w14:paraId="776060E8" w14:textId="77777777">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4FA72F52"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Identifiant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BCF34D4"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Nom de l'écran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372A9344"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Description</w:t>
            </w:r>
          </w:p>
        </w:tc>
      </w:tr>
      <w:tr w:rsidR="00842E98" w:rsidRPr="003E4F27" w14:paraId="23252A43"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728FE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IHM-01</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067E4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Fenêtre d'authentification</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277E4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Login / mot de passe avec validation et gestion des erreurs</w:t>
            </w:r>
          </w:p>
        </w:tc>
      </w:tr>
      <w:tr w:rsidR="00842E98" w:rsidRPr="003E4F27" w14:paraId="0F432DBA"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D3217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IHM-02</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B76C8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Fenêtre principale (menu)</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CB6DE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Menu de navigation général vers les modules</w:t>
            </w:r>
          </w:p>
        </w:tc>
      </w:tr>
      <w:tr w:rsidR="00842E98" w:rsidRPr="003E4F27" w14:paraId="2F2EF306"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3DFC0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IHM-03</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F99E7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Gestion des personnes</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41D90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Formulaire CRUD personnes avec recherche et liste</w:t>
            </w:r>
          </w:p>
        </w:tc>
      </w:tr>
      <w:tr w:rsidR="00842E98" w:rsidRPr="003E4F27" w14:paraId="6BE71F29"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2E0A1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IHM-04</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45F72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Gestion des badges</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28B65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Liste badges filtrée par statut, création et suppression logique</w:t>
            </w:r>
          </w:p>
        </w:tc>
      </w:tr>
      <w:tr w:rsidR="00842E98" w:rsidRPr="003E4F27" w14:paraId="53B2802F"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A34AA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IHM-05</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73ABB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Gestion des lieux</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8FEE3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Liste lieux avec statut temps réel, formulaire création/modification</w:t>
            </w:r>
          </w:p>
        </w:tc>
      </w:tr>
      <w:tr w:rsidR="00842E98" w:rsidRPr="003E4F27" w14:paraId="69108EFD"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EC5A8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IHM-06</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58A8A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Blocage/Déblocage badge</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4B0BC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Recherche badge, saisie motif obligatoire, confirmation</w:t>
            </w:r>
          </w:p>
        </w:tc>
      </w:tr>
      <w:tr w:rsidR="00842E98" w:rsidRPr="003E4F27" w14:paraId="15D80C93"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4A5FB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IHM-07</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47E21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Blocage/Déblocage lieu</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B8DBE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Recherche lieu, saisie justification, confirmation</w:t>
            </w:r>
          </w:p>
        </w:tc>
      </w:tr>
      <w:tr w:rsidR="00842E98" w:rsidRPr="003E4F27" w14:paraId="3DA1D401"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6721F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IHM-08</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8EF44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Génération de rapport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3DD859"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Formulaire de critères (période, personne, lieu), tableau résultats</w:t>
            </w:r>
          </w:p>
        </w:tc>
      </w:tr>
      <w:tr w:rsidR="00842E98" w:rsidRPr="003E4F27" w14:paraId="5D04757B"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4F060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IHM-09</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A60D7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Export rapport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5F2B1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Boutons CSV / PDF, sélection chemin de sauvegarde</w:t>
            </w:r>
          </w:p>
        </w:tc>
      </w:tr>
      <w:tr w:rsidR="00842E98" w:rsidRPr="003E4F27" w14:paraId="0E2FC7D4"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1BDA0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IHM-10</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874EE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Consultation journal d'audit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EAB50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Liste en lecture seule avec filtres date/type, sans bouton modifier/supprimer</w:t>
            </w:r>
          </w:p>
        </w:tc>
      </w:tr>
    </w:tbl>
    <w:p w14:paraId="73A32489" w14:textId="77777777" w:rsidR="0030771E" w:rsidRDefault="0030771E" w:rsidP="003E4F27">
      <w:pPr>
        <w:jc w:val="both"/>
        <w:rPr>
          <w:rFonts w:ascii="Arial" w:hAnsi="Arial" w:cs="Arial"/>
          <w:sz w:val="24"/>
          <w:szCs w:val="24"/>
        </w:rPr>
      </w:pPr>
    </w:p>
    <w:p w14:paraId="0F21C30D" w14:textId="77777777" w:rsidR="000504E6" w:rsidRDefault="0030771E" w:rsidP="0030771E">
      <w:pPr>
        <w:jc w:val="center"/>
        <w:rPr>
          <w:rFonts w:ascii="Arial" w:hAnsi="Arial" w:cs="Arial"/>
          <w:sz w:val="24"/>
          <w:szCs w:val="24"/>
        </w:rPr>
      </w:pPr>
      <w:r>
        <w:rPr>
          <w:noProof/>
        </w:rPr>
        <w:drawing>
          <wp:inline distT="0" distB="0" distL="0" distR="0" wp14:anchorId="05D3D6B6" wp14:editId="3EC4C211">
            <wp:extent cx="5190869" cy="2785403"/>
            <wp:effectExtent l="0" t="0" r="0" b="0"/>
            <wp:docPr id="202" name="DiagrammeUCD2"/>
            <wp:cNvGraphicFramePr/>
            <a:graphic xmlns:a="http://schemas.openxmlformats.org/drawingml/2006/main">
              <a:graphicData uri="http://schemas.openxmlformats.org/drawingml/2006/picture">
                <pic:pic xmlns:pic="http://schemas.openxmlformats.org/drawingml/2006/picture">
                  <pic:nvPicPr>
                    <pic:cNvPr id="202" name="DiagrammeUCD2"/>
                    <pic:cNvPicPr/>
                  </pic:nvPicPr>
                  <pic:blipFill>
                    <a:blip r:embed="rId8"/>
                    <a:stretch>
                      <a:fillRect/>
                    </a:stretch>
                  </pic:blipFill>
                  <pic:spPr>
                    <a:xfrm>
                      <a:off x="0" y="0"/>
                      <a:ext cx="5230163" cy="2806488"/>
                    </a:xfrm>
                    <a:prstGeom prst="rect">
                      <a:avLst/>
                    </a:prstGeom>
                  </pic:spPr>
                </pic:pic>
              </a:graphicData>
            </a:graphic>
          </wp:inline>
        </w:drawing>
      </w:r>
    </w:p>
    <w:p w14:paraId="1D447662" w14:textId="77777777" w:rsidR="000504E6" w:rsidRDefault="000504E6" w:rsidP="000504E6">
      <w:pPr>
        <w:spacing w:before="40" w:after="80"/>
        <w:jc w:val="center"/>
      </w:pPr>
    </w:p>
    <w:p w14:paraId="667E4AF7" w14:textId="77777777" w:rsidR="000504E6" w:rsidRDefault="000504E6" w:rsidP="000504E6">
      <w:pPr>
        <w:spacing w:before="160" w:after="80"/>
        <w:jc w:val="center"/>
      </w:pPr>
      <w:r>
        <w:rPr>
          <w:noProof/>
        </w:rPr>
        <w:drawing>
          <wp:inline distT="0" distB="0" distL="0" distR="0" wp14:anchorId="59D122A2" wp14:editId="472A93DE">
            <wp:extent cx="5731510" cy="7450963"/>
            <wp:effectExtent l="0" t="0" r="0" b="0"/>
            <wp:docPr id="300" name="ihm_01"/>
            <wp:cNvGraphicFramePr/>
            <a:graphic xmlns:a="http://schemas.openxmlformats.org/drawingml/2006/main">
              <a:graphicData uri="http://schemas.openxmlformats.org/drawingml/2006/picture">
                <pic:pic xmlns:pic="http://schemas.openxmlformats.org/drawingml/2006/picture">
                  <pic:nvPicPr>
                    <pic:cNvPr id="300" name="ihm_01"/>
                    <pic:cNvPicPr/>
                  </pic:nvPicPr>
                  <pic:blipFill>
                    <a:blip r:embed="rId9"/>
                    <a:stretch>
                      <a:fillRect/>
                    </a:stretch>
                  </pic:blipFill>
                  <pic:spPr>
                    <a:xfrm>
                      <a:off x="0" y="0"/>
                      <a:ext cx="5731510" cy="7450963"/>
                    </a:xfrm>
                    <a:prstGeom prst="rect">
                      <a:avLst/>
                    </a:prstGeom>
                  </pic:spPr>
                </pic:pic>
              </a:graphicData>
            </a:graphic>
          </wp:inline>
        </w:drawing>
      </w:r>
    </w:p>
    <w:p w14:paraId="160EDCDF" w14:textId="77777777" w:rsidR="000504E6" w:rsidRDefault="000504E6" w:rsidP="000504E6">
      <w:pPr>
        <w:spacing w:before="40" w:after="120"/>
        <w:jc w:val="center"/>
      </w:pPr>
      <w:r>
        <w:rPr>
          <w:i/>
          <w:color w:val="666666"/>
          <w:sz w:val="18"/>
        </w:rPr>
        <w:t>Figure 1 — IHM-01 — Fenêtre d'authentification</w:t>
      </w:r>
    </w:p>
    <w:p w14:paraId="533C0325" w14:textId="77777777" w:rsidR="000504E6" w:rsidRDefault="000504E6" w:rsidP="000504E6">
      <w:pPr>
        <w:spacing w:after="40"/>
      </w:pPr>
    </w:p>
    <w:p w14:paraId="40517BC2" w14:textId="77777777" w:rsidR="000504E6" w:rsidRDefault="000504E6" w:rsidP="000504E6">
      <w:pPr>
        <w:spacing w:before="160" w:after="80"/>
        <w:jc w:val="center"/>
      </w:pPr>
      <w:r>
        <w:rPr>
          <w:noProof/>
        </w:rPr>
        <w:lastRenderedPageBreak/>
        <w:drawing>
          <wp:inline distT="0" distB="0" distL="0" distR="0" wp14:anchorId="47777E85" wp14:editId="4E3D8A1C">
            <wp:extent cx="5731510" cy="3184172"/>
            <wp:effectExtent l="0" t="0" r="0" b="0"/>
            <wp:docPr id="301" name="ihm_02"/>
            <wp:cNvGraphicFramePr/>
            <a:graphic xmlns:a="http://schemas.openxmlformats.org/drawingml/2006/main">
              <a:graphicData uri="http://schemas.openxmlformats.org/drawingml/2006/picture">
                <pic:pic xmlns:pic="http://schemas.openxmlformats.org/drawingml/2006/picture">
                  <pic:nvPicPr>
                    <pic:cNvPr id="301" name="ihm_02"/>
                    <pic:cNvPicPr/>
                  </pic:nvPicPr>
                  <pic:blipFill>
                    <a:blip r:embed="rId10"/>
                    <a:stretch>
                      <a:fillRect/>
                    </a:stretch>
                  </pic:blipFill>
                  <pic:spPr>
                    <a:xfrm>
                      <a:off x="0" y="0"/>
                      <a:ext cx="5731510" cy="3184172"/>
                    </a:xfrm>
                    <a:prstGeom prst="rect">
                      <a:avLst/>
                    </a:prstGeom>
                  </pic:spPr>
                </pic:pic>
              </a:graphicData>
            </a:graphic>
          </wp:inline>
        </w:drawing>
      </w:r>
    </w:p>
    <w:p w14:paraId="110588BD" w14:textId="77777777" w:rsidR="000504E6" w:rsidRDefault="000504E6" w:rsidP="000504E6">
      <w:pPr>
        <w:spacing w:before="40" w:after="120"/>
        <w:jc w:val="center"/>
      </w:pPr>
      <w:r>
        <w:rPr>
          <w:i/>
          <w:color w:val="666666"/>
          <w:sz w:val="18"/>
        </w:rPr>
        <w:t>Figure 2 — IHM-02 — Menu principal de navigation</w:t>
      </w:r>
    </w:p>
    <w:p w14:paraId="1C5B642C" w14:textId="77777777" w:rsidR="000504E6" w:rsidRDefault="000504E6" w:rsidP="000504E6">
      <w:pPr>
        <w:spacing w:after="40"/>
      </w:pPr>
    </w:p>
    <w:p w14:paraId="791EB795" w14:textId="77777777" w:rsidR="000504E6" w:rsidRDefault="000504E6" w:rsidP="000504E6">
      <w:pPr>
        <w:spacing w:before="160" w:after="80"/>
        <w:jc w:val="center"/>
      </w:pPr>
      <w:r>
        <w:rPr>
          <w:noProof/>
        </w:rPr>
        <w:drawing>
          <wp:inline distT="0" distB="0" distL="0" distR="0" wp14:anchorId="29E82D30" wp14:editId="4B1A5C2F">
            <wp:extent cx="5731510" cy="3311539"/>
            <wp:effectExtent l="0" t="0" r="0" b="0"/>
            <wp:docPr id="302" name="ihm_03"/>
            <wp:cNvGraphicFramePr/>
            <a:graphic xmlns:a="http://schemas.openxmlformats.org/drawingml/2006/main">
              <a:graphicData uri="http://schemas.openxmlformats.org/drawingml/2006/picture">
                <pic:pic xmlns:pic="http://schemas.openxmlformats.org/drawingml/2006/picture">
                  <pic:nvPicPr>
                    <pic:cNvPr id="302" name="ihm_03"/>
                    <pic:cNvPicPr/>
                  </pic:nvPicPr>
                  <pic:blipFill>
                    <a:blip r:embed="rId11"/>
                    <a:stretch>
                      <a:fillRect/>
                    </a:stretch>
                  </pic:blipFill>
                  <pic:spPr>
                    <a:xfrm>
                      <a:off x="0" y="0"/>
                      <a:ext cx="5731510" cy="3311539"/>
                    </a:xfrm>
                    <a:prstGeom prst="rect">
                      <a:avLst/>
                    </a:prstGeom>
                  </pic:spPr>
                </pic:pic>
              </a:graphicData>
            </a:graphic>
          </wp:inline>
        </w:drawing>
      </w:r>
    </w:p>
    <w:p w14:paraId="2A75D9E6" w14:textId="77777777" w:rsidR="000504E6" w:rsidRDefault="000504E6" w:rsidP="000504E6">
      <w:pPr>
        <w:spacing w:before="40" w:after="120"/>
        <w:jc w:val="center"/>
      </w:pPr>
      <w:r>
        <w:rPr>
          <w:i/>
          <w:color w:val="666666"/>
          <w:sz w:val="18"/>
        </w:rPr>
        <w:t>Figure 3 — IHM-03 — Gestion des personnes</w:t>
      </w:r>
    </w:p>
    <w:p w14:paraId="06350F52" w14:textId="77777777" w:rsidR="000504E6" w:rsidRDefault="000504E6" w:rsidP="000504E6">
      <w:pPr>
        <w:spacing w:after="40"/>
      </w:pPr>
    </w:p>
    <w:p w14:paraId="3C996A32" w14:textId="77777777" w:rsidR="000504E6" w:rsidRDefault="000504E6" w:rsidP="000504E6">
      <w:pPr>
        <w:spacing w:before="160" w:after="80"/>
        <w:jc w:val="center"/>
      </w:pPr>
      <w:r>
        <w:rPr>
          <w:noProof/>
        </w:rPr>
        <w:lastRenderedPageBreak/>
        <w:drawing>
          <wp:inline distT="0" distB="0" distL="0" distR="0" wp14:anchorId="4D4F576E" wp14:editId="77DA076D">
            <wp:extent cx="5731510" cy="3311539"/>
            <wp:effectExtent l="0" t="0" r="0" b="0"/>
            <wp:docPr id="303" name="ihm_04"/>
            <wp:cNvGraphicFramePr/>
            <a:graphic xmlns:a="http://schemas.openxmlformats.org/drawingml/2006/main">
              <a:graphicData uri="http://schemas.openxmlformats.org/drawingml/2006/picture">
                <pic:pic xmlns:pic="http://schemas.openxmlformats.org/drawingml/2006/picture">
                  <pic:nvPicPr>
                    <pic:cNvPr id="303" name="ihm_04"/>
                    <pic:cNvPicPr/>
                  </pic:nvPicPr>
                  <pic:blipFill>
                    <a:blip r:embed="rId12"/>
                    <a:stretch>
                      <a:fillRect/>
                    </a:stretch>
                  </pic:blipFill>
                  <pic:spPr>
                    <a:xfrm>
                      <a:off x="0" y="0"/>
                      <a:ext cx="5731510" cy="3311539"/>
                    </a:xfrm>
                    <a:prstGeom prst="rect">
                      <a:avLst/>
                    </a:prstGeom>
                  </pic:spPr>
                </pic:pic>
              </a:graphicData>
            </a:graphic>
          </wp:inline>
        </w:drawing>
      </w:r>
    </w:p>
    <w:p w14:paraId="648BDCD9" w14:textId="77777777" w:rsidR="000504E6" w:rsidRDefault="000504E6" w:rsidP="000504E6">
      <w:pPr>
        <w:spacing w:before="40" w:after="120"/>
        <w:jc w:val="center"/>
      </w:pPr>
      <w:r>
        <w:rPr>
          <w:i/>
          <w:color w:val="666666"/>
          <w:sz w:val="18"/>
        </w:rPr>
        <w:t>Figure 4 — IHM-04 — Gestion des badges (cartes Léo)</w:t>
      </w:r>
    </w:p>
    <w:p w14:paraId="64A4651E" w14:textId="77777777" w:rsidR="000504E6" w:rsidRDefault="000504E6" w:rsidP="000504E6">
      <w:pPr>
        <w:spacing w:after="40"/>
      </w:pPr>
    </w:p>
    <w:p w14:paraId="11C82C82" w14:textId="77777777" w:rsidR="000504E6" w:rsidRDefault="000504E6" w:rsidP="000504E6">
      <w:pPr>
        <w:spacing w:before="160" w:after="80"/>
        <w:jc w:val="center"/>
      </w:pPr>
      <w:r>
        <w:rPr>
          <w:noProof/>
        </w:rPr>
        <w:drawing>
          <wp:inline distT="0" distB="0" distL="0" distR="0" wp14:anchorId="025BD318" wp14:editId="17BDE1D0">
            <wp:extent cx="5731510" cy="3184172"/>
            <wp:effectExtent l="0" t="0" r="0" b="0"/>
            <wp:docPr id="304" name="ihm_05"/>
            <wp:cNvGraphicFramePr/>
            <a:graphic xmlns:a="http://schemas.openxmlformats.org/drawingml/2006/main">
              <a:graphicData uri="http://schemas.openxmlformats.org/drawingml/2006/picture">
                <pic:pic xmlns:pic="http://schemas.openxmlformats.org/drawingml/2006/picture">
                  <pic:nvPicPr>
                    <pic:cNvPr id="304" name="ihm_05"/>
                    <pic:cNvPicPr/>
                  </pic:nvPicPr>
                  <pic:blipFill>
                    <a:blip r:embed="rId13"/>
                    <a:stretch>
                      <a:fillRect/>
                    </a:stretch>
                  </pic:blipFill>
                  <pic:spPr>
                    <a:xfrm>
                      <a:off x="0" y="0"/>
                      <a:ext cx="5731510" cy="3184172"/>
                    </a:xfrm>
                    <a:prstGeom prst="rect">
                      <a:avLst/>
                    </a:prstGeom>
                  </pic:spPr>
                </pic:pic>
              </a:graphicData>
            </a:graphic>
          </wp:inline>
        </w:drawing>
      </w:r>
    </w:p>
    <w:p w14:paraId="47602D53" w14:textId="77777777" w:rsidR="000504E6" w:rsidRDefault="000504E6" w:rsidP="000504E6">
      <w:pPr>
        <w:spacing w:before="40" w:after="120"/>
        <w:jc w:val="center"/>
      </w:pPr>
      <w:r>
        <w:rPr>
          <w:i/>
          <w:color w:val="666666"/>
          <w:sz w:val="18"/>
        </w:rPr>
        <w:t>Figure 5 — IHM-05 — Gestion des lieux</w:t>
      </w:r>
    </w:p>
    <w:p w14:paraId="4FB7A889" w14:textId="77777777" w:rsidR="000504E6" w:rsidRDefault="000504E6" w:rsidP="000504E6">
      <w:pPr>
        <w:spacing w:after="40"/>
      </w:pPr>
    </w:p>
    <w:p w14:paraId="53C97260" w14:textId="77777777" w:rsidR="000504E6" w:rsidRDefault="000504E6" w:rsidP="000504E6">
      <w:pPr>
        <w:spacing w:before="160" w:after="80"/>
        <w:jc w:val="center"/>
      </w:pPr>
      <w:r>
        <w:rPr>
          <w:noProof/>
        </w:rPr>
        <w:lastRenderedPageBreak/>
        <w:drawing>
          <wp:inline distT="0" distB="0" distL="0" distR="0" wp14:anchorId="6A8CB4D7" wp14:editId="33028980">
            <wp:extent cx="5731510" cy="3184172"/>
            <wp:effectExtent l="0" t="0" r="0" b="0"/>
            <wp:docPr id="305" name="ihm_06"/>
            <wp:cNvGraphicFramePr/>
            <a:graphic xmlns:a="http://schemas.openxmlformats.org/drawingml/2006/main">
              <a:graphicData uri="http://schemas.openxmlformats.org/drawingml/2006/picture">
                <pic:pic xmlns:pic="http://schemas.openxmlformats.org/drawingml/2006/picture">
                  <pic:nvPicPr>
                    <pic:cNvPr id="305" name="ihm_06"/>
                    <pic:cNvPicPr/>
                  </pic:nvPicPr>
                  <pic:blipFill>
                    <a:blip r:embed="rId14"/>
                    <a:stretch>
                      <a:fillRect/>
                    </a:stretch>
                  </pic:blipFill>
                  <pic:spPr>
                    <a:xfrm>
                      <a:off x="0" y="0"/>
                      <a:ext cx="5731510" cy="3184172"/>
                    </a:xfrm>
                    <a:prstGeom prst="rect">
                      <a:avLst/>
                    </a:prstGeom>
                  </pic:spPr>
                </pic:pic>
              </a:graphicData>
            </a:graphic>
          </wp:inline>
        </w:drawing>
      </w:r>
    </w:p>
    <w:p w14:paraId="7235A836" w14:textId="77777777" w:rsidR="000504E6" w:rsidRDefault="000504E6" w:rsidP="000504E6">
      <w:pPr>
        <w:spacing w:before="40" w:after="120"/>
        <w:jc w:val="center"/>
      </w:pPr>
      <w:r>
        <w:rPr>
          <w:i/>
          <w:color w:val="666666"/>
          <w:sz w:val="18"/>
        </w:rPr>
        <w:t>Figure 6 — IHM-06 — Blocage / Déblocage badge</w:t>
      </w:r>
    </w:p>
    <w:p w14:paraId="0F830992" w14:textId="77777777" w:rsidR="000504E6" w:rsidRDefault="000504E6" w:rsidP="000504E6">
      <w:pPr>
        <w:spacing w:after="40"/>
      </w:pPr>
    </w:p>
    <w:p w14:paraId="3112D386" w14:textId="77777777" w:rsidR="000504E6" w:rsidRDefault="000504E6" w:rsidP="000504E6">
      <w:pPr>
        <w:spacing w:before="160" w:after="80"/>
        <w:jc w:val="center"/>
      </w:pPr>
      <w:r>
        <w:rPr>
          <w:noProof/>
        </w:rPr>
        <w:drawing>
          <wp:inline distT="0" distB="0" distL="0" distR="0" wp14:anchorId="0361D4D6" wp14:editId="5B2EC758">
            <wp:extent cx="5731510" cy="3757323"/>
            <wp:effectExtent l="0" t="0" r="0" b="0"/>
            <wp:docPr id="306" name="ihm_07"/>
            <wp:cNvGraphicFramePr/>
            <a:graphic xmlns:a="http://schemas.openxmlformats.org/drawingml/2006/main">
              <a:graphicData uri="http://schemas.openxmlformats.org/drawingml/2006/picture">
                <pic:pic xmlns:pic="http://schemas.openxmlformats.org/drawingml/2006/picture">
                  <pic:nvPicPr>
                    <pic:cNvPr id="306" name="ihm_07"/>
                    <pic:cNvPicPr/>
                  </pic:nvPicPr>
                  <pic:blipFill>
                    <a:blip r:embed="rId15"/>
                    <a:stretch>
                      <a:fillRect/>
                    </a:stretch>
                  </pic:blipFill>
                  <pic:spPr>
                    <a:xfrm>
                      <a:off x="0" y="0"/>
                      <a:ext cx="5731510" cy="3757323"/>
                    </a:xfrm>
                    <a:prstGeom prst="rect">
                      <a:avLst/>
                    </a:prstGeom>
                  </pic:spPr>
                </pic:pic>
              </a:graphicData>
            </a:graphic>
          </wp:inline>
        </w:drawing>
      </w:r>
    </w:p>
    <w:p w14:paraId="3A4978F9" w14:textId="77777777" w:rsidR="000504E6" w:rsidRDefault="000504E6" w:rsidP="000504E6">
      <w:pPr>
        <w:spacing w:before="40" w:after="120"/>
        <w:jc w:val="center"/>
      </w:pPr>
      <w:r>
        <w:rPr>
          <w:i/>
          <w:color w:val="666666"/>
          <w:sz w:val="18"/>
        </w:rPr>
        <w:t>Figure 7 — IHM-07 — Blocage / Déblocage lieu</w:t>
      </w:r>
    </w:p>
    <w:p w14:paraId="2FB2B243" w14:textId="77777777" w:rsidR="000504E6" w:rsidRDefault="000504E6" w:rsidP="000504E6">
      <w:pPr>
        <w:spacing w:after="40"/>
      </w:pPr>
    </w:p>
    <w:p w14:paraId="756D8AF4" w14:textId="77777777" w:rsidR="000504E6" w:rsidRDefault="000504E6" w:rsidP="000504E6">
      <w:pPr>
        <w:spacing w:before="160" w:after="80"/>
        <w:jc w:val="center"/>
      </w:pPr>
      <w:r>
        <w:rPr>
          <w:noProof/>
        </w:rPr>
        <w:lastRenderedPageBreak/>
        <w:drawing>
          <wp:inline distT="0" distB="0" distL="0" distR="0" wp14:anchorId="2CA25E40" wp14:editId="6C068A93">
            <wp:extent cx="5731510" cy="3311539"/>
            <wp:effectExtent l="0" t="0" r="0" b="0"/>
            <wp:docPr id="307" name="ihm_08"/>
            <wp:cNvGraphicFramePr/>
            <a:graphic xmlns:a="http://schemas.openxmlformats.org/drawingml/2006/main">
              <a:graphicData uri="http://schemas.openxmlformats.org/drawingml/2006/picture">
                <pic:pic xmlns:pic="http://schemas.openxmlformats.org/drawingml/2006/picture">
                  <pic:nvPicPr>
                    <pic:cNvPr id="307" name="ihm_08"/>
                    <pic:cNvPicPr/>
                  </pic:nvPicPr>
                  <pic:blipFill>
                    <a:blip r:embed="rId16"/>
                    <a:stretch>
                      <a:fillRect/>
                    </a:stretch>
                  </pic:blipFill>
                  <pic:spPr>
                    <a:xfrm>
                      <a:off x="0" y="0"/>
                      <a:ext cx="5731510" cy="3311539"/>
                    </a:xfrm>
                    <a:prstGeom prst="rect">
                      <a:avLst/>
                    </a:prstGeom>
                  </pic:spPr>
                </pic:pic>
              </a:graphicData>
            </a:graphic>
          </wp:inline>
        </w:drawing>
      </w:r>
    </w:p>
    <w:p w14:paraId="0678B1F3" w14:textId="77777777" w:rsidR="000504E6" w:rsidRDefault="000504E6" w:rsidP="000504E6">
      <w:pPr>
        <w:spacing w:before="40" w:after="120"/>
        <w:jc w:val="center"/>
      </w:pPr>
      <w:r>
        <w:rPr>
          <w:i/>
          <w:color w:val="666666"/>
          <w:sz w:val="18"/>
        </w:rPr>
        <w:t>Figure 8 — IHM-08 — Génération de rapport d'activité</w:t>
      </w:r>
    </w:p>
    <w:p w14:paraId="5F4F5BC4" w14:textId="77777777" w:rsidR="000504E6" w:rsidRDefault="000504E6" w:rsidP="000504E6">
      <w:pPr>
        <w:spacing w:after="40"/>
      </w:pPr>
    </w:p>
    <w:p w14:paraId="028059A8" w14:textId="77777777" w:rsidR="000504E6" w:rsidRDefault="000504E6" w:rsidP="000504E6">
      <w:pPr>
        <w:spacing w:before="160" w:after="80"/>
        <w:jc w:val="center"/>
      </w:pPr>
      <w:r>
        <w:rPr>
          <w:noProof/>
        </w:rPr>
        <w:drawing>
          <wp:inline distT="0" distB="0" distL="0" distR="0" wp14:anchorId="51FF14A0" wp14:editId="41C71544">
            <wp:extent cx="5731510" cy="3184172"/>
            <wp:effectExtent l="0" t="0" r="0" b="0"/>
            <wp:docPr id="308" name="ihm_09"/>
            <wp:cNvGraphicFramePr/>
            <a:graphic xmlns:a="http://schemas.openxmlformats.org/drawingml/2006/main">
              <a:graphicData uri="http://schemas.openxmlformats.org/drawingml/2006/picture">
                <pic:pic xmlns:pic="http://schemas.openxmlformats.org/drawingml/2006/picture">
                  <pic:nvPicPr>
                    <pic:cNvPr id="308" name="ihm_09"/>
                    <pic:cNvPicPr/>
                  </pic:nvPicPr>
                  <pic:blipFill>
                    <a:blip r:embed="rId17"/>
                    <a:stretch>
                      <a:fillRect/>
                    </a:stretch>
                  </pic:blipFill>
                  <pic:spPr>
                    <a:xfrm>
                      <a:off x="0" y="0"/>
                      <a:ext cx="5731510" cy="3184172"/>
                    </a:xfrm>
                    <a:prstGeom prst="rect">
                      <a:avLst/>
                    </a:prstGeom>
                  </pic:spPr>
                </pic:pic>
              </a:graphicData>
            </a:graphic>
          </wp:inline>
        </w:drawing>
      </w:r>
    </w:p>
    <w:p w14:paraId="10FC2148" w14:textId="77777777" w:rsidR="000504E6" w:rsidRDefault="000504E6" w:rsidP="000504E6">
      <w:pPr>
        <w:spacing w:before="40" w:after="120"/>
        <w:jc w:val="center"/>
      </w:pPr>
      <w:r>
        <w:rPr>
          <w:i/>
          <w:color w:val="666666"/>
          <w:sz w:val="18"/>
        </w:rPr>
        <w:t>Figure 9 — IHM-09 — Export rapport CSV / PDF</w:t>
      </w:r>
    </w:p>
    <w:p w14:paraId="339570D2" w14:textId="77777777" w:rsidR="000504E6" w:rsidRDefault="000504E6" w:rsidP="000504E6">
      <w:pPr>
        <w:spacing w:after="40"/>
      </w:pPr>
    </w:p>
    <w:p w14:paraId="0715F279" w14:textId="77777777" w:rsidR="000504E6" w:rsidRDefault="000504E6" w:rsidP="000504E6">
      <w:pPr>
        <w:spacing w:before="160" w:after="80"/>
        <w:jc w:val="center"/>
      </w:pPr>
      <w:r>
        <w:rPr>
          <w:noProof/>
        </w:rPr>
        <w:lastRenderedPageBreak/>
        <w:drawing>
          <wp:inline distT="0" distB="0" distL="0" distR="0" wp14:anchorId="0D87B510" wp14:editId="2A39D4BF">
            <wp:extent cx="5731510" cy="3095015"/>
            <wp:effectExtent l="0" t="0" r="0" b="0"/>
            <wp:docPr id="309" name="ihm_10"/>
            <wp:cNvGraphicFramePr/>
            <a:graphic xmlns:a="http://schemas.openxmlformats.org/drawingml/2006/main">
              <a:graphicData uri="http://schemas.openxmlformats.org/drawingml/2006/picture">
                <pic:pic xmlns:pic="http://schemas.openxmlformats.org/drawingml/2006/picture">
                  <pic:nvPicPr>
                    <pic:cNvPr id="309" name="ihm_10"/>
                    <pic:cNvPicPr/>
                  </pic:nvPicPr>
                  <pic:blipFill>
                    <a:blip r:embed="rId18"/>
                    <a:stretch>
                      <a:fillRect/>
                    </a:stretch>
                  </pic:blipFill>
                  <pic:spPr>
                    <a:xfrm>
                      <a:off x="0" y="0"/>
                      <a:ext cx="5731510" cy="3095015"/>
                    </a:xfrm>
                    <a:prstGeom prst="rect">
                      <a:avLst/>
                    </a:prstGeom>
                  </pic:spPr>
                </pic:pic>
              </a:graphicData>
            </a:graphic>
          </wp:inline>
        </w:drawing>
      </w:r>
    </w:p>
    <w:p w14:paraId="7003B8B0" w14:textId="77777777" w:rsidR="000504E6" w:rsidRDefault="000504E6" w:rsidP="000504E6">
      <w:pPr>
        <w:spacing w:before="40" w:after="120"/>
        <w:jc w:val="center"/>
      </w:pPr>
      <w:r>
        <w:rPr>
          <w:i/>
          <w:color w:val="666666"/>
          <w:sz w:val="18"/>
        </w:rPr>
        <w:t>Figure 10 — IHM-10 — Journal d'audit (lecture seule)</w:t>
      </w:r>
    </w:p>
    <w:p w14:paraId="5A11D446" w14:textId="44DDE187" w:rsidR="00842E98" w:rsidRPr="003E4F27" w:rsidRDefault="0030771E" w:rsidP="0030771E">
      <w:pPr>
        <w:jc w:val="center"/>
        <w:rPr>
          <w:rFonts w:ascii="Arial" w:hAnsi="Arial" w:cs="Arial"/>
          <w:sz w:val="24"/>
          <w:szCs w:val="24"/>
        </w:rPr>
      </w:pPr>
      <w:r w:rsidRPr="003E4F27">
        <w:rPr>
          <w:rFonts w:ascii="Arial" w:hAnsi="Arial" w:cs="Arial"/>
          <w:sz w:val="24"/>
          <w:szCs w:val="24"/>
        </w:rPr>
        <w:br w:type="page"/>
      </w:r>
    </w:p>
    <w:p w14:paraId="79096D79" w14:textId="77777777" w:rsidR="00842E98" w:rsidRPr="003E4F27" w:rsidRDefault="00000000" w:rsidP="003E4F27">
      <w:pPr>
        <w:pStyle w:val="Titre1"/>
        <w:pBdr>
          <w:bottom w:val="single" w:sz="12" w:space="1" w:color="1A3A5C"/>
        </w:pBdr>
        <w:jc w:val="both"/>
        <w:rPr>
          <w:rFonts w:ascii="Arial" w:hAnsi="Arial" w:cs="Arial"/>
          <w:sz w:val="24"/>
          <w:szCs w:val="24"/>
        </w:rPr>
      </w:pPr>
      <w:r w:rsidRPr="003E4F27">
        <w:rPr>
          <w:rFonts w:ascii="Arial" w:hAnsi="Arial" w:cs="Arial"/>
          <w:sz w:val="24"/>
          <w:szCs w:val="24"/>
        </w:rPr>
        <w:lastRenderedPageBreak/>
        <w:t>7. Planning prévisionnel — Phase 1</w:t>
      </w:r>
    </w:p>
    <w:p w14:paraId="79B9B84F" w14:textId="77777777" w:rsidR="00842E98" w:rsidRPr="003E4F27" w:rsidRDefault="00000000" w:rsidP="003E4F27">
      <w:pPr>
        <w:spacing w:before="60" w:after="60"/>
        <w:jc w:val="both"/>
        <w:rPr>
          <w:rFonts w:ascii="Arial" w:hAnsi="Arial" w:cs="Arial"/>
          <w:sz w:val="24"/>
          <w:szCs w:val="24"/>
        </w:rPr>
      </w:pPr>
      <w:r w:rsidRPr="003E4F27">
        <w:rPr>
          <w:rFonts w:ascii="Arial" w:hAnsi="Arial" w:cs="Arial"/>
          <w:sz w:val="24"/>
          <w:szCs w:val="24"/>
        </w:rPr>
        <w:t>Conformément aux exigences du projet, le tableau ci-dessous présente le planning prévisionnel de la Phase 1 élaboré sous GanttProject (fichier .gan joint). La Phase 1 couvre les Séances 3 et 4.</w:t>
      </w:r>
    </w:p>
    <w:p w14:paraId="64E0AA8E" w14:textId="77777777" w:rsidR="00842E98" w:rsidRPr="003E4F27" w:rsidRDefault="00842E98" w:rsidP="003E4F27">
      <w:pPr>
        <w:spacing w:before="80"/>
        <w:jc w:val="both"/>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200"/>
        <w:gridCol w:w="1600"/>
        <w:gridCol w:w="2060"/>
      </w:tblGrid>
      <w:tr w:rsidR="00842E98" w:rsidRPr="003E4F27" w14:paraId="694A1387" w14:textId="77777777">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19FBED2B"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Tâche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70C64D74"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Responsable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02965C3F"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Durée estimée</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D5D8F2A"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Séance</w:t>
            </w:r>
          </w:p>
        </w:tc>
      </w:tr>
      <w:tr w:rsidR="00842E98" w:rsidRPr="003E4F27" w14:paraId="2D28F524"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DC07A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Lecture et analyse des documents du projet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1E2A7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COMBERE + ZONGO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501C2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2h</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54E6DA"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Séance 3</w:t>
            </w:r>
          </w:p>
        </w:tc>
      </w:tr>
      <w:tr w:rsidR="00842E98" w:rsidRPr="003E4F27" w14:paraId="3818E8AB"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51258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Rédaction du DSL — partie commune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1A199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COMBERE Jeconias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53A1D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3h</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75CBD0"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Séance 3</w:t>
            </w:r>
          </w:p>
        </w:tc>
      </w:tr>
      <w:tr w:rsidR="00842E98" w:rsidRPr="003E4F27" w14:paraId="097EC273"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A2B69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Rédaction du DSL — Lot 3 (besoins, cas d'utilisation)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42DFB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ZONGO Elvis Landry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8C95A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3h</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55969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Séance 3</w:t>
            </w:r>
          </w:p>
        </w:tc>
      </w:tr>
      <w:tr w:rsidR="00842E98" w:rsidRPr="003E4F27" w14:paraId="6051B187"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F673F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Relecture et finalisation DSL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CBC1C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COMBERE + ZONGO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D65446"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1h</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6BDED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Séance 3</w:t>
            </w:r>
          </w:p>
        </w:tc>
      </w:tr>
      <w:tr w:rsidR="00842E98" w:rsidRPr="003E4F27" w14:paraId="52408966"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1481CD"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Modélisation MCD/MLD sous Modelio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2C475A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ZONGO Elvis Landry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E376B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3h</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4F2B6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Séance 4</w:t>
            </w:r>
          </w:p>
        </w:tc>
      </w:tr>
      <w:tr w:rsidR="00842E98" w:rsidRPr="003E4F27" w14:paraId="4328928D"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E3E161"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Conception diagramme de classes préliminaire (Modelio)</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49F91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COMBERE Jeconias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E6B42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2h</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9B696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Séance 4</w:t>
            </w:r>
          </w:p>
        </w:tc>
      </w:tr>
      <w:tr w:rsidR="00842E98" w:rsidRPr="003E4F27" w14:paraId="6EFB0A21"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8B1327"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Rédaction DCP (architecture, tables, MLD)</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6A702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COMBERE Jeconias</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5E19E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2h</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13BB08"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Séance 4</w:t>
            </w:r>
          </w:p>
        </w:tc>
      </w:tr>
      <w:tr w:rsidR="00842E98" w:rsidRPr="003E4F27" w14:paraId="5E089E83"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C0874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Conception des maquettes IHM (Pencil/outil IA)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1383CC"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ZONGO Elvis Landry</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B3CF05"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2h</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19EF9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Séance 4</w:t>
            </w:r>
          </w:p>
        </w:tc>
      </w:tr>
      <w:tr w:rsidR="00842E98" w:rsidRPr="003E4F27" w14:paraId="0C148F8A"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B5E5B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Élaboration du PVL (Excel)</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39E34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COMBERE + ZONGO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0560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1h30</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806E4E"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Séance 4</w:t>
            </w:r>
          </w:p>
        </w:tc>
      </w:tr>
      <w:tr w:rsidR="00842E98" w:rsidRPr="003E4F27" w14:paraId="1FF13E7D" w14:textId="77777777">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35583"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Dépôt des livrables sur ENT + tag Git v1.0-phase1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8434C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COMBERE + ZONGO</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EA1E0B"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30min</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8F8514"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Séance 4</w:t>
            </w:r>
          </w:p>
        </w:tc>
      </w:tr>
    </w:tbl>
    <w:p w14:paraId="04F6FC4F" w14:textId="77777777" w:rsidR="00842E98" w:rsidRPr="003E4F27" w:rsidRDefault="00842E98" w:rsidP="003E4F27">
      <w:pPr>
        <w:spacing w:before="80"/>
        <w:jc w:val="both"/>
        <w:rPr>
          <w:rFonts w:ascii="Arial" w:hAnsi="Arial" w:cs="Arial"/>
          <w:sz w:val="24"/>
          <w:szCs w:val="24"/>
        </w:rPr>
      </w:pPr>
    </w:p>
    <w:p w14:paraId="123A0D56" w14:textId="77777777" w:rsidR="00842E98" w:rsidRDefault="00000000" w:rsidP="003E4F27">
      <w:pPr>
        <w:spacing w:before="60" w:after="60"/>
        <w:jc w:val="both"/>
        <w:rPr>
          <w:rFonts w:ascii="Arial" w:hAnsi="Arial" w:cs="Arial"/>
          <w:sz w:val="24"/>
          <w:szCs w:val="24"/>
        </w:rPr>
      </w:pPr>
      <w:r w:rsidRPr="003E4F27">
        <w:rPr>
          <w:rFonts w:ascii="Arial" w:hAnsi="Arial" w:cs="Arial"/>
          <w:sz w:val="24"/>
          <w:szCs w:val="24"/>
        </w:rPr>
        <w:t>Note : Le planning réel (constaté) sera fourni lors de la passation au Binôme 2, avec analyse des écarts.</w:t>
      </w:r>
    </w:p>
    <w:p w14:paraId="5FBA4ECC" w14:textId="77777777" w:rsidR="000504E6" w:rsidRDefault="000504E6" w:rsidP="003E4F27">
      <w:pPr>
        <w:spacing w:before="60" w:after="60"/>
        <w:jc w:val="both"/>
        <w:rPr>
          <w:rFonts w:ascii="Arial" w:hAnsi="Arial" w:cs="Arial"/>
          <w:sz w:val="24"/>
          <w:szCs w:val="24"/>
        </w:rPr>
      </w:pPr>
    </w:p>
    <w:p w14:paraId="5739E4F6" w14:textId="77777777" w:rsidR="000504E6" w:rsidRDefault="000504E6" w:rsidP="003E4F27">
      <w:pPr>
        <w:spacing w:before="60" w:after="60"/>
        <w:jc w:val="both"/>
        <w:rPr>
          <w:rFonts w:ascii="Arial" w:hAnsi="Arial" w:cs="Arial"/>
          <w:sz w:val="24"/>
          <w:szCs w:val="24"/>
        </w:rPr>
      </w:pPr>
    </w:p>
    <w:p w14:paraId="31F6CEDC" w14:textId="77777777" w:rsidR="000504E6" w:rsidRDefault="000504E6" w:rsidP="003E4F27">
      <w:pPr>
        <w:spacing w:before="60" w:after="60"/>
        <w:jc w:val="both"/>
        <w:rPr>
          <w:rFonts w:ascii="Arial" w:hAnsi="Arial" w:cs="Arial"/>
          <w:sz w:val="24"/>
          <w:szCs w:val="24"/>
        </w:rPr>
      </w:pPr>
    </w:p>
    <w:p w14:paraId="6926075B" w14:textId="77777777" w:rsidR="000504E6" w:rsidRDefault="000504E6" w:rsidP="003E4F27">
      <w:pPr>
        <w:spacing w:before="60" w:after="60"/>
        <w:jc w:val="both"/>
        <w:rPr>
          <w:rFonts w:ascii="Arial" w:hAnsi="Arial" w:cs="Arial"/>
          <w:sz w:val="24"/>
          <w:szCs w:val="24"/>
        </w:rPr>
      </w:pPr>
    </w:p>
    <w:p w14:paraId="41E89E6D" w14:textId="77777777" w:rsidR="000504E6" w:rsidRDefault="000504E6" w:rsidP="003E4F27">
      <w:pPr>
        <w:spacing w:before="60" w:after="60"/>
        <w:jc w:val="both"/>
        <w:rPr>
          <w:rFonts w:ascii="Arial" w:hAnsi="Arial" w:cs="Arial"/>
          <w:sz w:val="24"/>
          <w:szCs w:val="24"/>
        </w:rPr>
      </w:pPr>
    </w:p>
    <w:p w14:paraId="29BC2730" w14:textId="77777777" w:rsidR="000504E6" w:rsidRDefault="000504E6" w:rsidP="003E4F27">
      <w:pPr>
        <w:spacing w:before="60" w:after="60"/>
        <w:jc w:val="both"/>
        <w:rPr>
          <w:rFonts w:ascii="Arial" w:hAnsi="Arial" w:cs="Arial"/>
          <w:sz w:val="24"/>
          <w:szCs w:val="24"/>
        </w:rPr>
      </w:pPr>
    </w:p>
    <w:p w14:paraId="2D1A866C" w14:textId="77777777" w:rsidR="000504E6" w:rsidRDefault="000504E6" w:rsidP="003E4F27">
      <w:pPr>
        <w:spacing w:before="60" w:after="60"/>
        <w:jc w:val="both"/>
        <w:rPr>
          <w:rFonts w:ascii="Arial" w:hAnsi="Arial" w:cs="Arial"/>
          <w:sz w:val="24"/>
          <w:szCs w:val="24"/>
        </w:rPr>
      </w:pPr>
    </w:p>
    <w:p w14:paraId="38BF5319" w14:textId="77777777" w:rsidR="000504E6" w:rsidRDefault="000504E6" w:rsidP="003E4F27">
      <w:pPr>
        <w:spacing w:before="60" w:after="60"/>
        <w:jc w:val="both"/>
        <w:rPr>
          <w:rFonts w:ascii="Arial" w:hAnsi="Arial" w:cs="Arial"/>
          <w:sz w:val="24"/>
          <w:szCs w:val="24"/>
        </w:rPr>
      </w:pPr>
    </w:p>
    <w:p w14:paraId="21271F57" w14:textId="77777777" w:rsidR="000504E6" w:rsidRDefault="000504E6" w:rsidP="003E4F27">
      <w:pPr>
        <w:spacing w:before="60" w:after="60"/>
        <w:jc w:val="both"/>
        <w:rPr>
          <w:rFonts w:ascii="Arial" w:hAnsi="Arial" w:cs="Arial"/>
          <w:sz w:val="24"/>
          <w:szCs w:val="24"/>
        </w:rPr>
      </w:pPr>
    </w:p>
    <w:p w14:paraId="544506EF" w14:textId="77777777" w:rsidR="000504E6" w:rsidRDefault="000504E6" w:rsidP="003E4F27">
      <w:pPr>
        <w:spacing w:before="60" w:after="60"/>
        <w:jc w:val="both"/>
        <w:rPr>
          <w:rFonts w:ascii="Arial" w:hAnsi="Arial" w:cs="Arial"/>
          <w:sz w:val="24"/>
          <w:szCs w:val="24"/>
        </w:rPr>
      </w:pPr>
    </w:p>
    <w:p w14:paraId="1ABEF333" w14:textId="77777777" w:rsidR="000504E6" w:rsidRPr="003E4F27" w:rsidRDefault="000504E6" w:rsidP="003E4F27">
      <w:pPr>
        <w:spacing w:before="60" w:after="60"/>
        <w:jc w:val="both"/>
        <w:rPr>
          <w:rFonts w:ascii="Arial" w:hAnsi="Arial" w:cs="Arial"/>
          <w:sz w:val="24"/>
          <w:szCs w:val="24"/>
        </w:rPr>
      </w:pPr>
    </w:p>
    <w:p w14:paraId="1FED601C" w14:textId="419386B6" w:rsidR="00842E98" w:rsidRPr="003E4F27" w:rsidRDefault="00000000" w:rsidP="000504E6">
      <w:pPr>
        <w:jc w:val="both"/>
        <w:rPr>
          <w:rFonts w:ascii="Arial" w:hAnsi="Arial" w:cs="Arial"/>
          <w:sz w:val="24"/>
          <w:szCs w:val="24"/>
        </w:rPr>
      </w:pPr>
      <w:r w:rsidRPr="003E4F27">
        <w:rPr>
          <w:rFonts w:ascii="Arial" w:hAnsi="Arial" w:cs="Arial"/>
          <w:sz w:val="24"/>
          <w:szCs w:val="24"/>
        </w:rPr>
        <w:t>8. Conclusion</w:t>
      </w:r>
    </w:p>
    <w:p w14:paraId="708CDA8D" w14:textId="77777777" w:rsidR="00842E98" w:rsidRPr="003E4F27" w:rsidRDefault="00000000" w:rsidP="003E4F27">
      <w:pPr>
        <w:spacing w:before="60" w:after="60"/>
        <w:ind w:firstLine="708"/>
        <w:jc w:val="both"/>
        <w:rPr>
          <w:rFonts w:ascii="Arial" w:hAnsi="Arial" w:cs="Arial"/>
          <w:sz w:val="24"/>
          <w:szCs w:val="24"/>
        </w:rPr>
      </w:pPr>
      <w:r w:rsidRPr="003E4F27">
        <w:rPr>
          <w:rFonts w:ascii="Arial" w:hAnsi="Arial" w:cs="Arial"/>
          <w:sz w:val="24"/>
          <w:szCs w:val="24"/>
        </w:rPr>
        <w:t>Le présent Dossier de Conception Préliminaire pose les bases architecturales et de modélisation du Lot 3 — Module de Supervision du Système de Gestion d'Accès. Il s'articule étroitement avec le DSL produit en parallèle et constitue, avec le PVL, l'ensemble des livrables de la Phase 1.</w:t>
      </w:r>
    </w:p>
    <w:p w14:paraId="66A93EE5" w14:textId="77777777" w:rsidR="00842E98" w:rsidRPr="003E4F27" w:rsidRDefault="00842E98" w:rsidP="003E4F27">
      <w:pPr>
        <w:spacing w:before="80"/>
        <w:jc w:val="both"/>
        <w:rPr>
          <w:rFonts w:ascii="Arial" w:hAnsi="Arial" w:cs="Arial"/>
          <w:sz w:val="24"/>
          <w:szCs w:val="24"/>
        </w:rPr>
      </w:pPr>
    </w:p>
    <w:p w14:paraId="05DEB1C9" w14:textId="77777777" w:rsidR="00842E98" w:rsidRPr="003E4F27" w:rsidRDefault="00000000" w:rsidP="003E4F27">
      <w:pPr>
        <w:spacing w:before="60" w:after="60"/>
        <w:ind w:firstLine="708"/>
        <w:jc w:val="both"/>
        <w:rPr>
          <w:rFonts w:ascii="Arial" w:hAnsi="Arial" w:cs="Arial"/>
          <w:sz w:val="24"/>
          <w:szCs w:val="24"/>
        </w:rPr>
      </w:pPr>
      <w:r w:rsidRPr="003E4F27">
        <w:rPr>
          <w:rFonts w:ascii="Arial" w:hAnsi="Arial" w:cs="Arial"/>
          <w:sz w:val="24"/>
          <w:szCs w:val="24"/>
        </w:rPr>
        <w:t>Le Binôme 2, en charge de la Phase 2, disposera du DSL, du DCP et des fichiers Modelio pour démarrer la conception détaillée (DCD), le développement Java et la mise en place de la base Oracle. Toute remarque sur la cohérence ou la complétude de ces livrables devra être signalée dans les 48 heures suivant la passation.</w:t>
      </w:r>
    </w:p>
    <w:p w14:paraId="4B571049" w14:textId="77777777" w:rsidR="00842E98" w:rsidRPr="003E4F27" w:rsidRDefault="00842E98" w:rsidP="003E4F27">
      <w:pPr>
        <w:spacing w:before="160"/>
        <w:jc w:val="both"/>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80"/>
        <w:gridCol w:w="2680"/>
      </w:tblGrid>
      <w:tr w:rsidR="00842E98" w:rsidRPr="003E4F27" w14:paraId="05F6567B"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6618970F"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Rédacteur</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586812C8"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Signature</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20" w:type="dxa"/>
              <w:bottom w:w="100" w:type="dxa"/>
              <w:right w:w="120" w:type="dxa"/>
            </w:tcMar>
          </w:tcPr>
          <w:p w14:paraId="2BA577EC" w14:textId="77777777" w:rsidR="00842E98" w:rsidRPr="003E4F27" w:rsidRDefault="00000000" w:rsidP="003E4F27">
            <w:pPr>
              <w:jc w:val="both"/>
              <w:rPr>
                <w:rFonts w:ascii="Arial" w:hAnsi="Arial" w:cs="Arial"/>
                <w:sz w:val="24"/>
                <w:szCs w:val="24"/>
              </w:rPr>
            </w:pPr>
            <w:r w:rsidRPr="003E4F27">
              <w:rPr>
                <w:rFonts w:ascii="Arial" w:hAnsi="Arial" w:cs="Arial"/>
                <w:b/>
                <w:bCs/>
                <w:color w:val="1A3A5C"/>
                <w:sz w:val="24"/>
                <w:szCs w:val="24"/>
              </w:rPr>
              <w:t>Date</w:t>
            </w:r>
          </w:p>
        </w:tc>
      </w:tr>
      <w:tr w:rsidR="00842E98" w:rsidRPr="003E4F27" w14:paraId="54E58256"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605392"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COMBERE Yendie Jeconias</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72EC4B" w14:textId="77777777" w:rsidR="00842E98" w:rsidRPr="003E4F27" w:rsidRDefault="00842E98" w:rsidP="003E4F27">
            <w:pPr>
              <w:jc w:val="both"/>
              <w:rPr>
                <w:rFonts w:ascii="Arial" w:hAnsi="Arial" w:cs="Arial"/>
                <w:sz w:val="24"/>
                <w:szCs w:val="24"/>
              </w:rPr>
            </w:pP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DFD46E" w14:textId="5278557D" w:rsidR="00842E98" w:rsidRPr="003E4F27" w:rsidRDefault="0030771E" w:rsidP="003E4F27">
            <w:pPr>
              <w:jc w:val="both"/>
              <w:rPr>
                <w:rFonts w:ascii="Arial" w:hAnsi="Arial" w:cs="Arial"/>
                <w:sz w:val="24"/>
                <w:szCs w:val="24"/>
              </w:rPr>
            </w:pPr>
            <w:r>
              <w:rPr>
                <w:rFonts w:ascii="Arial" w:hAnsi="Arial" w:cs="Arial"/>
                <w:sz w:val="24"/>
                <w:szCs w:val="24"/>
              </w:rPr>
              <w:t>Juin</w:t>
            </w:r>
            <w:r w:rsidRPr="003E4F27">
              <w:rPr>
                <w:rFonts w:ascii="Arial" w:hAnsi="Arial" w:cs="Arial"/>
                <w:sz w:val="24"/>
                <w:szCs w:val="24"/>
              </w:rPr>
              <w:t xml:space="preserve"> 2026</w:t>
            </w:r>
          </w:p>
        </w:tc>
      </w:tr>
      <w:tr w:rsidR="00842E98" w:rsidRPr="003E4F27" w14:paraId="10BB3CB1"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C5F92F" w14:textId="77777777" w:rsidR="00842E98" w:rsidRPr="003E4F27" w:rsidRDefault="00000000" w:rsidP="003E4F27">
            <w:pPr>
              <w:jc w:val="both"/>
              <w:rPr>
                <w:rFonts w:ascii="Arial" w:hAnsi="Arial" w:cs="Arial"/>
                <w:sz w:val="24"/>
                <w:szCs w:val="24"/>
              </w:rPr>
            </w:pPr>
            <w:r w:rsidRPr="003E4F27">
              <w:rPr>
                <w:rFonts w:ascii="Arial" w:hAnsi="Arial" w:cs="Arial"/>
                <w:sz w:val="24"/>
                <w:szCs w:val="24"/>
              </w:rPr>
              <w:t>ZONGO Elvis Landry</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F52EAE" w14:textId="77777777" w:rsidR="00842E98" w:rsidRPr="003E4F27" w:rsidRDefault="00842E98" w:rsidP="003E4F27">
            <w:pPr>
              <w:jc w:val="both"/>
              <w:rPr>
                <w:rFonts w:ascii="Arial" w:hAnsi="Arial" w:cs="Arial"/>
                <w:sz w:val="24"/>
                <w:szCs w:val="24"/>
              </w:rPr>
            </w:pP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0CA24D" w14:textId="4D95055C" w:rsidR="00842E98" w:rsidRPr="003E4F27" w:rsidRDefault="0030771E" w:rsidP="003E4F27">
            <w:pPr>
              <w:jc w:val="both"/>
              <w:rPr>
                <w:rFonts w:ascii="Arial" w:hAnsi="Arial" w:cs="Arial"/>
                <w:sz w:val="24"/>
                <w:szCs w:val="24"/>
              </w:rPr>
            </w:pPr>
            <w:r>
              <w:rPr>
                <w:rFonts w:ascii="Arial" w:hAnsi="Arial" w:cs="Arial"/>
                <w:sz w:val="24"/>
                <w:szCs w:val="24"/>
              </w:rPr>
              <w:t>Juin</w:t>
            </w:r>
            <w:r w:rsidRPr="003E4F27">
              <w:rPr>
                <w:rFonts w:ascii="Arial" w:hAnsi="Arial" w:cs="Arial"/>
                <w:sz w:val="24"/>
                <w:szCs w:val="24"/>
              </w:rPr>
              <w:t xml:space="preserve"> 2026</w:t>
            </w:r>
          </w:p>
        </w:tc>
      </w:tr>
    </w:tbl>
    <w:p w14:paraId="7A14082C" w14:textId="77777777" w:rsidR="00B10B37" w:rsidRPr="003E4F27" w:rsidRDefault="00B10B37" w:rsidP="003E4F27">
      <w:pPr>
        <w:jc w:val="both"/>
        <w:rPr>
          <w:rFonts w:ascii="Arial" w:hAnsi="Arial" w:cs="Arial"/>
          <w:sz w:val="24"/>
          <w:szCs w:val="24"/>
        </w:rPr>
      </w:pPr>
    </w:p>
    <w:sectPr w:rsidR="00B10B37" w:rsidRPr="003E4F27">
      <w:headerReference w:type="default" r:id="rId19"/>
      <w:footerReference w:type="default" r:id="rId20"/>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3D3CE" w14:textId="77777777" w:rsidR="004525C6" w:rsidRDefault="004525C6">
      <w:r>
        <w:separator/>
      </w:r>
    </w:p>
  </w:endnote>
  <w:endnote w:type="continuationSeparator" w:id="0">
    <w:p w14:paraId="1E48D095" w14:textId="77777777" w:rsidR="004525C6" w:rsidRDefault="00452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1F088" w14:textId="77777777" w:rsidR="00842E98" w:rsidRDefault="00000000">
    <w:pPr>
      <w:pBdr>
        <w:top w:val="single" w:sz="4" w:space="1" w:color="1A3A5C"/>
      </w:pBdr>
      <w:spacing w:before="120"/>
      <w:jc w:val="center"/>
    </w:pPr>
    <w:r>
      <w:rPr>
        <w:color w:val="888888"/>
        <w:sz w:val="18"/>
        <w:szCs w:val="18"/>
      </w:rPr>
      <w:t xml:space="preserve">COMBERE Yendie Jeconias  |  ZONGO Elvis Landry  —  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1D578" w14:textId="77777777" w:rsidR="004525C6" w:rsidRDefault="004525C6">
      <w:r>
        <w:separator/>
      </w:r>
    </w:p>
  </w:footnote>
  <w:footnote w:type="continuationSeparator" w:id="0">
    <w:p w14:paraId="6BA607A6" w14:textId="77777777" w:rsidR="004525C6" w:rsidRDefault="004525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E753" w14:textId="77777777" w:rsidR="00842E98" w:rsidRPr="003E4F27" w:rsidRDefault="00000000">
    <w:pPr>
      <w:pBdr>
        <w:bottom w:val="single" w:sz="4" w:space="1" w:color="1A3A5C"/>
      </w:pBdr>
      <w:spacing w:after="120"/>
      <w:jc w:val="right"/>
      <w:rPr>
        <w:lang w:val="en-US"/>
      </w:rPr>
    </w:pPr>
    <w:r w:rsidRPr="003E4F27">
      <w:rPr>
        <w:color w:val="888888"/>
        <w:sz w:val="18"/>
        <w:szCs w:val="18"/>
        <w:lang w:val="en-US"/>
      </w:rPr>
      <w:t>DCP — Lot 3 : Supervision  |  SGA ISGE-BF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852D2"/>
    <w:multiLevelType w:val="hybridMultilevel"/>
    <w:tmpl w:val="2294DC70"/>
    <w:lvl w:ilvl="0" w:tplc="3A74BD80">
      <w:start w:val="1"/>
      <w:numFmt w:val="bullet"/>
      <w:lvlText w:val="–"/>
      <w:lvlJc w:val="left"/>
      <w:pPr>
        <w:ind w:left="720" w:hanging="360"/>
      </w:pPr>
    </w:lvl>
    <w:lvl w:ilvl="1" w:tplc="607AB82E">
      <w:numFmt w:val="decimal"/>
      <w:lvlText w:val=""/>
      <w:lvlJc w:val="left"/>
    </w:lvl>
    <w:lvl w:ilvl="2" w:tplc="34D08C14">
      <w:numFmt w:val="decimal"/>
      <w:lvlText w:val=""/>
      <w:lvlJc w:val="left"/>
    </w:lvl>
    <w:lvl w:ilvl="3" w:tplc="6D12B3D2">
      <w:numFmt w:val="decimal"/>
      <w:lvlText w:val=""/>
      <w:lvlJc w:val="left"/>
    </w:lvl>
    <w:lvl w:ilvl="4" w:tplc="F8962B0A">
      <w:numFmt w:val="decimal"/>
      <w:lvlText w:val=""/>
      <w:lvlJc w:val="left"/>
    </w:lvl>
    <w:lvl w:ilvl="5" w:tplc="A07E691E">
      <w:numFmt w:val="decimal"/>
      <w:lvlText w:val=""/>
      <w:lvlJc w:val="left"/>
    </w:lvl>
    <w:lvl w:ilvl="6" w:tplc="28E6837A">
      <w:numFmt w:val="decimal"/>
      <w:lvlText w:val=""/>
      <w:lvlJc w:val="left"/>
    </w:lvl>
    <w:lvl w:ilvl="7" w:tplc="780A7E10">
      <w:numFmt w:val="decimal"/>
      <w:lvlText w:val=""/>
      <w:lvlJc w:val="left"/>
    </w:lvl>
    <w:lvl w:ilvl="8" w:tplc="C4A0B1B8">
      <w:numFmt w:val="decimal"/>
      <w:lvlText w:val=""/>
      <w:lvlJc w:val="left"/>
    </w:lvl>
  </w:abstractNum>
  <w:abstractNum w:abstractNumId="1" w15:restartNumberingAfterBreak="0">
    <w:nsid w:val="6944227A"/>
    <w:multiLevelType w:val="hybridMultilevel"/>
    <w:tmpl w:val="9C2CAD34"/>
    <w:lvl w:ilvl="0" w:tplc="513493DE">
      <w:start w:val="1"/>
      <w:numFmt w:val="bullet"/>
      <w:lvlText w:val="●"/>
      <w:lvlJc w:val="left"/>
      <w:pPr>
        <w:ind w:left="720" w:hanging="360"/>
      </w:pPr>
    </w:lvl>
    <w:lvl w:ilvl="1" w:tplc="3BC2DB12">
      <w:start w:val="1"/>
      <w:numFmt w:val="bullet"/>
      <w:lvlText w:val="○"/>
      <w:lvlJc w:val="left"/>
      <w:pPr>
        <w:ind w:left="1440" w:hanging="360"/>
      </w:pPr>
    </w:lvl>
    <w:lvl w:ilvl="2" w:tplc="FDAEB0F4">
      <w:start w:val="1"/>
      <w:numFmt w:val="bullet"/>
      <w:lvlText w:val="■"/>
      <w:lvlJc w:val="left"/>
      <w:pPr>
        <w:ind w:left="2160" w:hanging="360"/>
      </w:pPr>
    </w:lvl>
    <w:lvl w:ilvl="3" w:tplc="EF4E02D4">
      <w:start w:val="1"/>
      <w:numFmt w:val="bullet"/>
      <w:lvlText w:val="●"/>
      <w:lvlJc w:val="left"/>
      <w:pPr>
        <w:ind w:left="2880" w:hanging="360"/>
      </w:pPr>
    </w:lvl>
    <w:lvl w:ilvl="4" w:tplc="C8BC6DE6">
      <w:start w:val="1"/>
      <w:numFmt w:val="bullet"/>
      <w:lvlText w:val="○"/>
      <w:lvlJc w:val="left"/>
      <w:pPr>
        <w:ind w:left="3600" w:hanging="360"/>
      </w:pPr>
    </w:lvl>
    <w:lvl w:ilvl="5" w:tplc="B2120C9C">
      <w:start w:val="1"/>
      <w:numFmt w:val="bullet"/>
      <w:lvlText w:val="■"/>
      <w:lvlJc w:val="left"/>
      <w:pPr>
        <w:ind w:left="4320" w:hanging="360"/>
      </w:pPr>
    </w:lvl>
    <w:lvl w:ilvl="6" w:tplc="2EF4B7D2">
      <w:start w:val="1"/>
      <w:numFmt w:val="bullet"/>
      <w:lvlText w:val="●"/>
      <w:lvlJc w:val="left"/>
      <w:pPr>
        <w:ind w:left="5040" w:hanging="360"/>
      </w:pPr>
    </w:lvl>
    <w:lvl w:ilvl="7" w:tplc="8E6AF0DC">
      <w:start w:val="1"/>
      <w:numFmt w:val="bullet"/>
      <w:lvlText w:val="●"/>
      <w:lvlJc w:val="left"/>
      <w:pPr>
        <w:ind w:left="5760" w:hanging="360"/>
      </w:pPr>
    </w:lvl>
    <w:lvl w:ilvl="8" w:tplc="C994B5D0">
      <w:start w:val="1"/>
      <w:numFmt w:val="bullet"/>
      <w:lvlText w:val="●"/>
      <w:lvlJc w:val="left"/>
      <w:pPr>
        <w:ind w:left="6480" w:hanging="360"/>
      </w:pPr>
    </w:lvl>
  </w:abstractNum>
  <w:num w:numId="1" w16cid:durableId="14543966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E98"/>
    <w:rsid w:val="000504E6"/>
    <w:rsid w:val="0030771E"/>
    <w:rsid w:val="003E4F27"/>
    <w:rsid w:val="004525C6"/>
    <w:rsid w:val="00676D77"/>
    <w:rsid w:val="00842E98"/>
    <w:rsid w:val="00AA44AC"/>
    <w:rsid w:val="00B10B3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2CCB7"/>
  <w15:docId w15:val="{092EFD64-4FA3-4184-A593-459496218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20"/>
      <w:outlineLvl w:val="0"/>
    </w:pPr>
    <w:rPr>
      <w:rFonts w:ascii="Georgia" w:eastAsia="Georgia" w:hAnsi="Georgia" w:cs="Georgia"/>
      <w:b/>
      <w:bCs/>
      <w:color w:val="1A3A5C"/>
      <w:sz w:val="28"/>
      <w:szCs w:val="28"/>
    </w:rPr>
  </w:style>
  <w:style w:type="paragraph" w:styleId="Titre2">
    <w:name w:val="heading 2"/>
    <w:uiPriority w:val="9"/>
    <w:unhideWhenUsed/>
    <w:qFormat/>
    <w:pPr>
      <w:spacing w:before="280" w:after="80"/>
      <w:outlineLvl w:val="1"/>
    </w:pPr>
    <w:rPr>
      <w:rFonts w:ascii="Georgia" w:eastAsia="Georgia" w:hAnsi="Georgia" w:cs="Georgia"/>
      <w:b/>
      <w:bCs/>
      <w:color w:val="2E5E8A"/>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2257</Words>
  <Characters>12416</Characters>
  <Application>Microsoft Office Word</Application>
  <DocSecurity>0</DocSecurity>
  <Lines>103</Lines>
  <Paragraphs>29</Paragraphs>
  <ScaleCrop>false</ScaleCrop>
  <Company/>
  <LinksUpToDate>false</LinksUpToDate>
  <CharactersWithSpaces>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elvis zongo</cp:lastModifiedBy>
  <cp:revision>4</cp:revision>
  <dcterms:created xsi:type="dcterms:W3CDTF">2026-05-31T21:43:00Z</dcterms:created>
  <dcterms:modified xsi:type="dcterms:W3CDTF">2026-06-01T08:10:00Z</dcterms:modified>
</cp:coreProperties>
</file>