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after="40" w:before="0"/>
        <w:jc w:val="center"/>
      </w:pPr>
      <w:r>
        <w:rPr>
          <w:rFonts w:ascii="Georgia" w:cs="Georgia" w:eastAsia="Georgia" w:hAnsi="Georgia"/>
          <w:color w:val="555555"/>
          <w:sz w:val="20"/>
          <w:szCs w:val="20"/>
        </w:rPr>
        <w:t xml:space="preserve">INSTITUT SUPÉRIEUR DE GÉNIE ÉLECTRIQUE DU BURKINA FASO</w:t>
      </w:r>
    </w:p>
    <w:p>
      <w:pPr>
        <w:spacing w:after="80" w:before="0"/>
        <w:jc w:val="center"/>
      </w:pPr>
      <w:r>
        <w:rPr>
          <w:rFonts w:ascii="Georgia" w:cs="Georgia" w:eastAsia="Georgia" w:hAnsi="Georgia"/>
          <w:color w:val="777777"/>
          <w:sz w:val="18"/>
          <w:szCs w:val="18"/>
        </w:rPr>
        <w:t xml:space="preserve">ISGE-BF — IC1 Promotion 2025-2026</w:t>
      </w:r>
    </w:p>
    <w:p>
      <w:pPr>
        <w:pBdr>
          <w:top w:val="single" w:color="1A3A5C" w:sz="10"/>
          <w:bottom w:val="single" w:color="1A3A5C" w:sz="10"/>
        </w:pBdr>
        <w:spacing w:after="120" w:before="120"/>
        <w:jc w:val="center"/>
      </w:pPr>
      <w:r>
        <w:rPr>
          <w:rFonts w:ascii="Georgia" w:cs="Georgia" w:eastAsia="Georgia" w:hAnsi="Georgia"/>
          <w:b/>
          <w:bCs/>
          <w:color w:val="1A3A5C"/>
          <w:sz w:val="36"/>
          <w:szCs w:val="36"/>
        </w:rPr>
        <w:t xml:space="preserve">DOSSIER DE CONCEPTION DÉTAILLÉE</w:t>
      </w:r>
    </w:p>
    <w:p>
      <w:pPr>
        <w:spacing w:after="80" w:before="20"/>
        <w:jc w:val="center"/>
      </w:pPr>
      <w:r>
        <w:rPr>
          <w:rFonts w:ascii="Georgia" w:cs="Georgia" w:eastAsia="Georgia" w:hAnsi="Georgia"/>
          <w:b/>
          <w:bCs/>
          <w:color w:val="1C1C1C"/>
          <w:sz w:val="24"/>
          <w:szCs w:val="24"/>
        </w:rPr>
        <w:t xml:space="preserve">Lot 3 — Module de Supervision | SGA ISGE-BF</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Rubrique</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Information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Rédacteurs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COMBERE Yendie Jeconias  |  ZONGO Elvis Landry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Phase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Phase 2 — Conception détaillée, Codage &amp; Tests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Version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Juin 2026</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Statut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Final — Phase 2</w:t>
            </w:r>
          </w:p>
        </w:tc>
      </w:tr>
    </w:tbl>
    <w:p>
      <w:r>
        <w:br w:type="page"/>
      </w:r>
    </w:p>
    <w:p>
      <w:pPr>
        <w:pStyle w:val="Heading1"/>
        <w:pBdr>
          <w:bottom w:val="single" w:color="1A3A5C" w:sz="10" w:space="1"/>
        </w:pBdr>
        <w:spacing w:after="100" w:before="360"/>
      </w:pPr>
      <w:r>
        <w:rPr>
          <w:rFonts w:ascii="Georgia" w:cs="Georgia" w:eastAsia="Georgia" w:hAnsi="Georgia"/>
          <w:b/>
          <w:bCs/>
          <w:color w:val="1A3A5C"/>
          <w:sz w:val="26"/>
          <w:szCs w:val="26"/>
        </w:rPr>
        <w:t xml:space="preserve">1. Objet et portée</w:t>
      </w:r>
    </w:p>
    <w:p>
      <w:pPr>
        <w:spacing w:after="60" w:before="60"/>
        <w:jc w:val="both"/>
      </w:pPr>
      <w:r>
        <w:rPr>
          <w:rFonts w:ascii="Calibri" w:cs="Calibri" w:eastAsia="Calibri" w:hAnsi="Calibri"/>
          <w:color w:val="2D2D2D"/>
          <w:sz w:val="22"/>
          <w:szCs w:val="22"/>
        </w:rPr>
        <w:t xml:space="preserve">Le Dossier de Conception Détaillée (DCD) décrit l'architecture Java complète du module de Supervision (Lot 3) du Système de Gestion d'Accès. Il constitue le document de référence pour l'implémentation, en précisant la structure des classes, les interactions entre composants et les algorithmes clés.</w:t>
      </w:r>
    </w:p>
    <w:p>
      <w:pPr>
        <w:spacing w:before="60"/>
      </w:pPr>
      <w:r>
        <w:t xml:space="preserve"/>
      </w:r>
    </w:p>
    <w:p>
      <w:pPr>
        <w:spacing w:after="60" w:before="60"/>
        <w:jc w:val="both"/>
      </w:pPr>
      <w:r>
        <w:rPr>
          <w:rFonts w:ascii="Calibri" w:cs="Calibri" w:eastAsia="Calibri" w:hAnsi="Calibri"/>
          <w:color w:val="2D2D2D"/>
          <w:sz w:val="22"/>
          <w:szCs w:val="22"/>
        </w:rPr>
        <w:t xml:space="preserve">Ce document s'appuie sur le DSL et DCP de la Phase 1, et aligne la conception sur la base de données commune sga_database_FINAL.sql validée.</w:t>
      </w:r>
    </w:p>
    <w:p>
      <w:r>
        <w:br w:type="page"/>
      </w:r>
    </w:p>
    <w:p>
      <w:pPr>
        <w:pStyle w:val="Heading1"/>
        <w:pBdr>
          <w:bottom w:val="single" w:color="1A3A5C" w:sz="10" w:space="1"/>
        </w:pBdr>
        <w:spacing w:after="100" w:before="360"/>
      </w:pPr>
      <w:r>
        <w:rPr>
          <w:rFonts w:ascii="Georgia" w:cs="Georgia" w:eastAsia="Georgia" w:hAnsi="Georgia"/>
          <w:b/>
          <w:bCs/>
          <w:color w:val="1A3A5C"/>
          <w:sz w:val="26"/>
          <w:szCs w:val="26"/>
        </w:rPr>
        <w:t xml:space="preserve">2. Architecture détaillée — Pattern MVC</w:t>
      </w:r>
    </w:p>
    <w:p>
      <w:pPr>
        <w:pStyle w:val="Heading2"/>
        <w:spacing w:after="80" w:before="240"/>
      </w:pPr>
      <w:r>
        <w:rPr>
          <w:rFonts w:ascii="Georgia" w:cs="Georgia" w:eastAsia="Georgia" w:hAnsi="Georgia"/>
          <w:b/>
          <w:bCs/>
          <w:color w:val="2E5E8A"/>
          <w:sz w:val="22"/>
          <w:szCs w:val="22"/>
        </w:rPr>
        <w:t xml:space="preserve">2.1 Vue d'ensemble des couches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000"/>
        <w:gridCol w:w="1160"/>
      </w:tblGrid>
      <w:tr>
        <w:trPr>
          <w:tblHeader/>
        </w:trPr>
        <w:tc>
          <w:tcPr>
            <w:tcW w:type="dxa" w:w="18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Couche</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Package Java</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Classes principales</w:t>
            </w:r>
          </w:p>
        </w:tc>
        <w:tc>
          <w:tcPr>
            <w:tcW w:type="dxa" w:w="11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Technologie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Présentation (Vue)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sga.view</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FenetrePrincipale, PanneauSupervision, PanneauBlocageBadge, PanneauBlocageLieu, PanneauRapport, PanneauJournalAudit, FenetreAuthentification</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Java Swing + WindowBuilder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Logique métier (Contrôleur)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sga.controller</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 BadgeController, LieuController, PersonneController, RapportController, AuthController</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Java 8</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Accès données (DAO)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sga.dao</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PersonneDAO, BadgeDAO, LieuDAO, HistoriqueEvenementDAO, RapportDAO, ConnexionBDD</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JDBC Oracle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Entités (Modèle)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sga.model</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Personne, Badge, Lieu, HistoriqueEvenement, Rapport, ActionBlocage</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Java 8 POJO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Utilitaires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sga.util</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ConnexionBDD, HashUtil, ExportCSV, ExportPDF, ValidateurSaisie</w:t>
            </w:r>
          </w:p>
        </w:tc>
        <w:tc>
          <w:tcPr>
            <w:tcW w:type="dxa" w:w="1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Java 8</w:t>
            </w:r>
          </w:p>
        </w:tc>
      </w:tr>
    </w:tbl>
    <w:p>
      <w:r>
        <w:br w:type="page"/>
      </w:r>
    </w:p>
    <w:p>
      <w:pPr>
        <w:pStyle w:val="Heading1"/>
        <w:pBdr>
          <w:bottom w:val="single" w:color="1A3A5C" w:sz="10" w:space="1"/>
        </w:pBdr>
        <w:spacing w:after="100" w:before="360"/>
      </w:pPr>
      <w:r>
        <w:rPr>
          <w:rFonts w:ascii="Georgia" w:cs="Georgia" w:eastAsia="Georgia" w:hAnsi="Georgia"/>
          <w:b/>
          <w:bCs/>
          <w:color w:val="1A3A5C"/>
          <w:sz w:val="26"/>
          <w:szCs w:val="26"/>
        </w:rPr>
        <w:t xml:space="preserve">3. Description détaillée des classes</w:t>
      </w:r>
    </w:p>
    <w:p>
      <w:pPr>
        <w:pStyle w:val="Heading2"/>
        <w:spacing w:after="80" w:before="240"/>
      </w:pPr>
      <w:r>
        <w:rPr>
          <w:rFonts w:ascii="Georgia" w:cs="Georgia" w:eastAsia="Georgia" w:hAnsi="Georgia"/>
          <w:b/>
          <w:bCs/>
          <w:color w:val="2E5E8A"/>
          <w:sz w:val="22"/>
          <w:szCs w:val="22"/>
        </w:rPr>
        <w:t xml:space="preserve">3.1 Couche Modèle</w:t>
      </w:r>
    </w:p>
    <w:p>
      <w:pPr>
        <w:spacing w:after="60" w:before="180"/>
      </w:pPr>
      <w:r>
        <w:rPr>
          <w:rFonts w:ascii="Calibri" w:cs="Calibri" w:eastAsia="Calibri" w:hAnsi="Calibri"/>
          <w:b/>
          <w:bCs/>
          <w:color w:val="1C1C1C"/>
          <w:sz w:val="22"/>
          <w:szCs w:val="22"/>
          <w:u w:val="single" w:color="AAAAAA"/>
        </w:rPr>
        <w:t xml:space="preserve">Classe Personne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rPr>
          <w:tblHeader/>
        </w:trPr>
        <w:tc>
          <w:tcPr>
            <w:tcW w:type="dxa" w:w="1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Attribut</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Type Java</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Colonne Oracle</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Description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idPersonne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ID_PERSONNE (PK)</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Identifiant unique auto-généré</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nom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NOM</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Nom de famille — NOT NULL</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prenom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PRENOM</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Prénom(s) — NOT NULL</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dateNaissance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java.sql.Date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DATE_NAISSANCE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 de naissance — NOT NULL</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fonction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FONCTION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ETUDIANT/ENSEIGNANT/PERSONNEL/AGENT_SECURITE/ADMINISTRATEUR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login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LOGIN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Login unique — NOT NULL</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motDePasse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MOT_DE_PASSE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Hash SHA-256 — NOT NULL</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statut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STATUT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ACTIF ou INACTIF</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idProfil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ID_PROFIL (FK)</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Référence vers PROFIL</w:t>
            </w:r>
          </w:p>
        </w:tc>
      </w:tr>
    </w:tbl>
    <w:p>
      <w:pPr>
        <w:spacing w:before="80"/>
      </w:pPr>
      <w:r>
        <w:t xml:space="preserve"/>
      </w:r>
    </w:p>
    <w:p>
      <w:pPr>
        <w:spacing w:after="60" w:before="180"/>
      </w:pPr>
      <w:r>
        <w:rPr>
          <w:rFonts w:ascii="Calibri" w:cs="Calibri" w:eastAsia="Calibri" w:hAnsi="Calibri"/>
          <w:b/>
          <w:bCs/>
          <w:color w:val="1C1C1C"/>
          <w:sz w:val="22"/>
          <w:szCs w:val="22"/>
          <w:u w:val="single" w:color="AAAAAA"/>
        </w:rPr>
        <w:t xml:space="preserve">Classe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rPr>
          <w:tblHeader/>
        </w:trPr>
        <w:tc>
          <w:tcPr>
            <w:tcW w:type="dxa" w:w="1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Attribut</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Type Java</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Colonne Oracle</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Description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numBadge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NUM_BADGE (PK)</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Numéro unique du badge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dateEmission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java.sql.Date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DATE_EMISSION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 de création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dateExpiration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java.sql.Date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DATE_EXPIRATION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 de fin de validité</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statut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STATUT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ACTIF/SUSPENDU/EXPIRE/REVOQUE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idPersonne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ID_PERSONNE (FK)</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Personne associée</w:t>
            </w:r>
          </w:p>
        </w:tc>
      </w:tr>
    </w:tbl>
    <w:p>
      <w:pPr>
        <w:spacing w:before="80"/>
      </w:pPr>
      <w:r>
        <w:t xml:space="preserve"/>
      </w:r>
    </w:p>
    <w:p>
      <w:pPr>
        <w:spacing w:after="60" w:before="180"/>
      </w:pPr>
      <w:r>
        <w:rPr>
          <w:rFonts w:ascii="Calibri" w:cs="Calibri" w:eastAsia="Calibri" w:hAnsi="Calibri"/>
          <w:b/>
          <w:bCs/>
          <w:color w:val="1C1C1C"/>
          <w:sz w:val="22"/>
          <w:szCs w:val="22"/>
          <w:u w:val="single" w:color="AAAAAA"/>
        </w:rPr>
        <w:t xml:space="preserve">Classe HistoriqueEvenement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rPr>
          <w:tblHeader/>
        </w:trPr>
        <w:tc>
          <w:tcPr>
            <w:tcW w:type="dxa" w:w="1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Attribut</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Type Java</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Colonne Oracle</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Description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idEvenement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ID_EVENEMENT (PK)</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Identifiant auto-généré</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typeEvenement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TYPE_EVENEMENT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BLOCAGE_BADGE/DEBLOCAGE_BADGE/BLOCAGE_LIEU/DEBLOCAGE_LIEU/ACCES_PHYSIQUE/MODIF_PROFIL</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dateEvenement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java.sql.Timestamp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DATE_EVENEMENT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Horodatage Oracle automatique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statutResultat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STATUT_RESULTAT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ACCORDE/REFUSE/SUCCES/ECHEC</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descriptionJustification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DESCRIPTION_JUSTIFICATION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Motif obligatoire — NOT NULL</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numBadge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NUM_BADGE (FK)</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Badge concerné (nullable)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idLieu</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ID_LIEU (FK)</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Lieu concerné (nullable)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idPersonne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ID_PERSONNE (FK)</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Opérateur (nullable)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effectuePar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String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EFFECTUE_PAR</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Nom de l'opérateur</w:t>
            </w:r>
          </w:p>
        </w:tc>
      </w:tr>
    </w:tbl>
    <w:p>
      <w:r>
        <w:br w:type="page"/>
      </w:r>
    </w:p>
    <w:p>
      <w:pPr>
        <w:pStyle w:val="Heading2"/>
        <w:spacing w:after="80" w:before="240"/>
      </w:pPr>
      <w:r>
        <w:rPr>
          <w:rFonts w:ascii="Georgia" w:cs="Georgia" w:eastAsia="Georgia" w:hAnsi="Georgia"/>
          <w:b/>
          <w:bCs/>
          <w:color w:val="2E5E8A"/>
          <w:sz w:val="22"/>
          <w:szCs w:val="22"/>
        </w:rPr>
        <w:t xml:space="preserve">3.2 Couche DAO</w:t>
      </w:r>
    </w:p>
    <w:p>
      <w:pPr>
        <w:spacing w:after="60" w:before="180"/>
      </w:pPr>
      <w:r>
        <w:rPr>
          <w:rFonts w:ascii="Calibri" w:cs="Calibri" w:eastAsia="Calibri" w:hAnsi="Calibri"/>
          <w:b/>
          <w:bCs/>
          <w:color w:val="1C1C1C"/>
          <w:sz w:val="22"/>
          <w:szCs w:val="22"/>
          <w:u w:val="single" w:color="AAAAAA"/>
        </w:rPr>
        <w:t xml:space="preserve">Classe ConnexionBDD (Singleton)</w:t>
      </w:r>
    </w:p>
    <w:p>
      <w:pPr>
        <w:spacing w:after="60" w:before="60"/>
        <w:jc w:val="left"/>
      </w:pPr>
      <w:r>
        <w:rPr>
          <w:rFonts w:ascii="Calibri" w:cs="Calibri" w:eastAsia="Calibri" w:hAnsi="Calibri"/>
          <w:color w:val="2D2D2D"/>
          <w:sz w:val="22"/>
          <w:szCs w:val="22"/>
        </w:rPr>
        <w:t xml:space="preserve">Gère la connexion unique à Oracle Express via JDBC. Implémente le patron Singleton pour éviter les connexions multiples.</w:t>
      </w:r>
    </w:p>
    <w:p>
      <w:pPr>
        <w:spacing w:before="40"/>
      </w:pPr>
      <w:r>
        <w:t xml:space="preserve"/>
      </w:r>
    </w:p>
    <w:p>
      <w:pPr>
        <w:spacing w:after="40" w:before="40"/>
        <w:ind w:left="560"/>
      </w:pPr>
      <w:r>
        <w:rPr>
          <w:rFonts w:ascii="Courier New" w:cs="Courier New" w:eastAsia="Courier New" w:hAnsi="Courier New"/>
          <w:color w:val="1A5276"/>
          <w:sz w:val="18"/>
          <w:szCs w:val="18"/>
        </w:rPr>
        <w:t xml:space="preserve">public class ConnexionBDD {</w:t>
      </w:r>
    </w:p>
    <w:p>
      <w:pPr>
        <w:spacing w:after="40" w:before="40"/>
        <w:ind w:left="560"/>
      </w:pPr>
      <w:r>
        <w:rPr>
          <w:rFonts w:ascii="Courier New" w:cs="Courier New" w:eastAsia="Courier New" w:hAnsi="Courier New"/>
          <w:color w:val="1A5276"/>
          <w:sz w:val="18"/>
          <w:szCs w:val="18"/>
        </w:rPr>
        <w:t xml:space="preserve">  private static ConnexionBDD instance;</w:t>
      </w:r>
    </w:p>
    <w:p>
      <w:pPr>
        <w:spacing w:after="40" w:before="40"/>
        <w:ind w:left="560"/>
      </w:pPr>
      <w:r>
        <w:rPr>
          <w:rFonts w:ascii="Courier New" w:cs="Courier New" w:eastAsia="Courier New" w:hAnsi="Courier New"/>
          <w:color w:val="1A5276"/>
          <w:sz w:val="18"/>
          <w:szCs w:val="18"/>
        </w:rPr>
        <w:t xml:space="preserve">  private Connection connexion;</w:t>
      </w:r>
    </w:p>
    <w:p>
      <w:pPr>
        <w:spacing w:after="40" w:before="40"/>
        <w:ind w:left="560"/>
      </w:pPr>
      <w:r>
        <w:rPr>
          <w:rFonts w:ascii="Courier New" w:cs="Courier New" w:eastAsia="Courier New" w:hAnsi="Courier New"/>
          <w:color w:val="1A5276"/>
          <w:sz w:val="18"/>
          <w:szCs w:val="18"/>
        </w:rPr>
        <w:t xml:space="preserve">  private static final String URL = "jdbc:oracle:thin:@localhost:1521:XE";</w:t>
      </w:r>
    </w:p>
    <w:p>
      <w:pPr>
        <w:spacing w:after="40" w:before="40"/>
        <w:ind w:left="560"/>
      </w:pPr>
      <w:r>
        <w:rPr>
          <w:rFonts w:ascii="Courier New" w:cs="Courier New" w:eastAsia="Courier New" w:hAnsi="Courier New"/>
          <w:color w:val="1A5276"/>
          <w:sz w:val="18"/>
          <w:szCs w:val="18"/>
        </w:rPr>
        <w:t xml:space="preserve">  private static final String USER = "sga_user";</w:t>
      </w:r>
    </w:p>
    <w:p>
      <w:pPr>
        <w:spacing w:after="40" w:before="40"/>
        <w:ind w:left="560"/>
      </w:pPr>
      <w:r>
        <w:rPr>
          <w:rFonts w:ascii="Courier New" w:cs="Courier New" w:eastAsia="Courier New" w:hAnsi="Courier New"/>
          <w:color w:val="1A5276"/>
          <w:sz w:val="18"/>
          <w:szCs w:val="18"/>
        </w:rPr>
        <w:t xml:space="preserve">  private static final String PASS = "sga_pass";</w:t>
      </w:r>
    </w:p>
    <w:p>
      <w:pPr>
        <w:spacing w:after="40" w:before="40"/>
        <w:ind w:left="560"/>
      </w:pPr>
      <w:r>
        <w:rPr>
          <w:rFonts w:ascii="Courier New" w:cs="Courier New" w:eastAsia="Courier New" w:hAnsi="Courier New"/>
          <w:color w:val="1A5276"/>
          <w:sz w:val="18"/>
          <w:szCs w:val="18"/>
        </w:rPr>
        <w:t xml:space="preserve"/>
      </w:r>
    </w:p>
    <w:p>
      <w:pPr>
        <w:spacing w:after="40" w:before="40"/>
        <w:ind w:left="560"/>
      </w:pPr>
      <w:r>
        <w:rPr>
          <w:rFonts w:ascii="Courier New" w:cs="Courier New" w:eastAsia="Courier New" w:hAnsi="Courier New"/>
          <w:color w:val="1A5276"/>
          <w:sz w:val="18"/>
          <w:szCs w:val="18"/>
        </w:rPr>
        <w:t xml:space="preserve">  public static ConnexionBDD getInstance() {</w:t>
      </w:r>
    </w:p>
    <w:p>
      <w:pPr>
        <w:spacing w:after="40" w:before="40"/>
        <w:ind w:left="560"/>
      </w:pPr>
      <w:r>
        <w:rPr>
          <w:rFonts w:ascii="Courier New" w:cs="Courier New" w:eastAsia="Courier New" w:hAnsi="Courier New"/>
          <w:color w:val="1A5276"/>
          <w:sz w:val="18"/>
          <w:szCs w:val="18"/>
        </w:rPr>
        <w:t xml:space="preserve">    if (instance == null) instance = new ConnexionBDD();</w:t>
      </w:r>
    </w:p>
    <w:p>
      <w:pPr>
        <w:spacing w:after="40" w:before="40"/>
        <w:ind w:left="560"/>
      </w:pPr>
      <w:r>
        <w:rPr>
          <w:rFonts w:ascii="Courier New" w:cs="Courier New" w:eastAsia="Courier New" w:hAnsi="Courier New"/>
          <w:color w:val="1A5276"/>
          <w:sz w:val="18"/>
          <w:szCs w:val="18"/>
        </w:rPr>
        <w:t xml:space="preserve">    return instance;</w:t>
      </w:r>
    </w:p>
    <w:p>
      <w:pPr>
        <w:spacing w:after="40" w:before="40"/>
        <w:ind w:left="560"/>
      </w:pPr>
      <w:r>
        <w:rPr>
          <w:rFonts w:ascii="Courier New" w:cs="Courier New" w:eastAsia="Courier New" w:hAnsi="Courier New"/>
          <w:color w:val="1A5276"/>
          <w:sz w:val="18"/>
          <w:szCs w:val="18"/>
        </w:rPr>
        <w:t xml:space="preserve">  }</w:t>
      </w:r>
    </w:p>
    <w:p>
      <w:pPr>
        <w:spacing w:after="40" w:before="40"/>
        <w:ind w:left="560"/>
      </w:pPr>
      <w:r>
        <w:rPr>
          <w:rFonts w:ascii="Courier New" w:cs="Courier New" w:eastAsia="Courier New" w:hAnsi="Courier New"/>
          <w:color w:val="1A5276"/>
          <w:sz w:val="18"/>
          <w:szCs w:val="18"/>
        </w:rPr>
        <w:t xml:space="preserve">  public Connection getConnexion() { return connexion; }</w:t>
      </w:r>
    </w:p>
    <w:p>
      <w:pPr>
        <w:spacing w:after="40" w:before="40"/>
        <w:ind w:left="560"/>
      </w:pPr>
      <w:r>
        <w:rPr>
          <w:rFonts w:ascii="Courier New" w:cs="Courier New" w:eastAsia="Courier New" w:hAnsi="Courier New"/>
          <w:color w:val="1A5276"/>
          <w:sz w:val="18"/>
          <w:szCs w:val="18"/>
        </w:rPr>
        <w:t xml:space="preserve">}</w:t>
      </w:r>
    </w:p>
    <w:p>
      <w:pPr>
        <w:spacing w:before="80"/>
      </w:pPr>
      <w:r>
        <w:t xml:space="preserve"/>
      </w:r>
    </w:p>
    <w:p>
      <w:pPr>
        <w:spacing w:after="60" w:before="180"/>
      </w:pPr>
      <w:r>
        <w:rPr>
          <w:rFonts w:ascii="Calibri" w:cs="Calibri" w:eastAsia="Calibri" w:hAnsi="Calibri"/>
          <w:b/>
          <w:bCs/>
          <w:color w:val="1C1C1C"/>
          <w:sz w:val="22"/>
          <w:szCs w:val="22"/>
          <w:u w:val="single" w:color="AAAAAA"/>
        </w:rPr>
        <w:t xml:space="preserve">Classe HistoriqueEvenementDAO</w:t>
      </w:r>
    </w:p>
    <w:p>
      <w:pPr>
        <w:spacing w:after="60" w:before="60"/>
        <w:jc w:val="left"/>
      </w:pPr>
      <w:r>
        <w:rPr>
          <w:rFonts w:ascii="Calibri" w:cs="Calibri" w:eastAsia="Calibri" w:hAnsi="Calibri"/>
          <w:color w:val="2D2D2D"/>
          <w:sz w:val="22"/>
          <w:szCs w:val="22"/>
        </w:rPr>
        <w:t xml:space="preserve">Gère toutes les opérations sur la table HISTORIQUE_EVENEMENT. Les méthodes de blocage/déblocage sont les plus critiques.</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Méthode</w:t>
            </w:r>
          </w:p>
        </w:tc>
        <w:tc>
          <w:tcPr>
            <w:tcW w:type="dxa" w:w="3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Signature Java</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insererEvenement</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boolean insererEvenement(HistoriqueEvenement evt)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INSERT dans HISTORIQUE_EVENEMENT — utilisé pour tout blocage/déblocage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listerEvenements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List&lt;HistoriqueEvenement&gt; listerEvenements(String typeFiltreType, Date debut, Date fin)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SELECT avec filtres pour le journal d'audit et les rapports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compterAccordesParPeriode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int compterAccordesParPeriode(Date debut, Date fin)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COUNT pour les indicateurs du rapport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compterRefusesParPeriode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int compterRefusesParPeriode(Date debut, Date fin)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COUNT pour les indicateurs du rapport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exporterCSV</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boolean exporterCSV(List&lt;HistoriqueEvenement&gt; liste, String chemin)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Génère le fichier CSV UTF-8 avec séparateur ;</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exporterPDF</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boolean exporterPDF(List&lt;HistoriqueEvenement&gt; liste, String chemin)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Génère le PDF avec en-tête ISGE-BF</w:t>
            </w:r>
          </w:p>
        </w:tc>
      </w:tr>
    </w:tbl>
    <w:p>
      <w:pPr>
        <w:spacing w:before="80"/>
      </w:pPr>
      <w:r>
        <w:t xml:space="preserve"/>
      </w:r>
    </w:p>
    <w:p>
      <w:pPr>
        <w:spacing w:after="60" w:before="180"/>
      </w:pPr>
      <w:r>
        <w:rPr>
          <w:rFonts w:ascii="Calibri" w:cs="Calibri" w:eastAsia="Calibri" w:hAnsi="Calibri"/>
          <w:b/>
          <w:bCs/>
          <w:color w:val="1C1C1C"/>
          <w:sz w:val="22"/>
          <w:szCs w:val="22"/>
          <w:u w:val="single" w:color="AAAAAA"/>
        </w:rPr>
        <w:t xml:space="preserve">Classe BadgeDAO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Méthode</w:t>
            </w:r>
          </w:p>
        </w:tc>
        <w:tc>
          <w:tcPr>
            <w:tcW w:type="dxa" w:w="3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Signature Java</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bloquerBadge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boolean bloquerBadge(String numBadge, String motif, int idOperateur)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UPDATE BADGE SET STATUT='BLOQUE' + INSERT HISTORIQUE_EVENEMENT dans une transaction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debloquerBadge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boolean debloquerBadge(String numBadge, String justification, int idOperateur)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UPDATE BADGE SET STATUT='ACTIF' + INSERT HISTORIQUE_EVENEMENT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rechercherParNumero</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Badge rechercherParNumero(String numBadge)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SELECT avec JOIN PERSONNE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listerParStatut</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List&lt;Badge&gt; listerParStatut(String statut)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SELECT filtré par statut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creerBadge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boolean creerBadge(Badge badge)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INSERT avec vérification unicité badge actif via trigger Oracle</w:t>
            </w:r>
          </w:p>
        </w:tc>
      </w:tr>
    </w:tbl>
    <w:p>
      <w:pPr>
        <w:spacing w:before="80"/>
      </w:pPr>
      <w:r>
        <w:t xml:space="preserve"/>
      </w:r>
    </w:p>
    <w:p>
      <w:pPr>
        <w:spacing w:after="60" w:before="180"/>
      </w:pPr>
      <w:r>
        <w:rPr>
          <w:rFonts w:ascii="Calibri" w:cs="Calibri" w:eastAsia="Calibri" w:hAnsi="Calibri"/>
          <w:b/>
          <w:bCs/>
          <w:color w:val="1C1C1C"/>
          <w:sz w:val="22"/>
          <w:szCs w:val="22"/>
          <w:u w:val="single" w:color="AAAAAA"/>
        </w:rPr>
        <w:t xml:space="preserve">Classe LieuDAO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Méthode</w:t>
            </w:r>
          </w:p>
        </w:tc>
        <w:tc>
          <w:tcPr>
            <w:tcW w:type="dxa" w:w="3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Signature Java</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bloquerLieu</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boolean bloquerLieu(int idLieu, String motif, int idOperateur)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UPDATE LIEU SET STATUT='BLOQUE' + INSERT HISTORIQUE_EVENEMENT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debloquerLieu</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boolean debloquerLieu(int idLieu, String justification, int idOperateur)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UPDATE LIEU SET STATUT='OUVERT' + INSERT HISTORIQUE_EVENEMENT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listerTousLieux</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List&lt;Lieu&gt; listerTousLieux()</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SELECT tous les lieux avec statut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rechercherParId</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Lieu rechercherParId(int idLieu)</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SELECT par clé primaire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creerLieu</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boolean creerLieu(Lieu lieu)</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INSERT avec validation saisie</w:t>
            </w:r>
          </w:p>
        </w:tc>
      </w:tr>
    </w:tbl>
    <w:p>
      <w:r>
        <w:br w:type="page"/>
      </w:r>
    </w:p>
    <w:p>
      <w:pPr>
        <w:pStyle w:val="Heading2"/>
        <w:spacing w:after="80" w:before="240"/>
      </w:pPr>
      <w:r>
        <w:rPr>
          <w:rFonts w:ascii="Georgia" w:cs="Georgia" w:eastAsia="Georgia" w:hAnsi="Georgia"/>
          <w:b/>
          <w:bCs/>
          <w:color w:val="2E5E8A"/>
          <w:sz w:val="22"/>
          <w:szCs w:val="22"/>
        </w:rPr>
        <w:t xml:space="preserve">3.3 Couche Contrôleur</w:t>
      </w:r>
    </w:p>
    <w:p>
      <w:pPr>
        <w:spacing w:after="60" w:before="180"/>
      </w:pPr>
      <w:r>
        <w:rPr>
          <w:rFonts w:ascii="Calibri" w:cs="Calibri" w:eastAsia="Calibri" w:hAnsi="Calibri"/>
          <w:b/>
          <w:bCs/>
          <w:color w:val="1C1C1C"/>
          <w:sz w:val="22"/>
          <w:szCs w:val="22"/>
          <w:u w:val="single" w:color="AAAAAA"/>
        </w:rPr>
        <w:t xml:space="preserve">Classe SupervisionController</w:t>
      </w:r>
    </w:p>
    <w:p>
      <w:pPr>
        <w:spacing w:after="60" w:before="60"/>
        <w:jc w:val="left"/>
      </w:pPr>
      <w:r>
        <w:rPr>
          <w:rFonts w:ascii="Calibri" w:cs="Calibri" w:eastAsia="Calibri" w:hAnsi="Calibri"/>
          <w:color w:val="2D2D2D"/>
          <w:sz w:val="22"/>
          <w:szCs w:val="22"/>
        </w:rPr>
        <w:t xml:space="preserve">Orchestre toutes les opérations de supervision. C'est le contrôleur principal du Lot 3.</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Méthode</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Description</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Règles métier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bloquerBadge(String numBadge, String motif, int idOp)</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Vérifie que le motif est non vide, que le badge existe et est actif, puis appelle BadgeDAO.bloquerBadge()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Motif obligatoire. Badge doit être ACTIF. Rollback si erreur.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debloquerBadge(String numBadge, String justif, int idOp)</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Vérifie que la justification est non vide, que le badge est BLOQUE, puis appelle BadgeDAO.debloquerBadge()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Justification obligatoire. Badge doit être BLOQUE (pas EXPIRE, pas REVOQUE).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bloquerLieu(int idLieu, String motif, int idOp)</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Vérifie motif non vide, lieu existant et OUVERT, puis appelle LieuDAO.bloquerLieu()</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Motif obligatoire. Lieu doit être OUVERT ou FERME.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debloquerLieu(int idLieu, String justif, int idOp)</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Vérifie justification non vide, lieu BLOQUE, puis appelle LieuDAO.debloquerLieu()</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Justification obligatoire.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genererRapport(Date debut, Date fin, int idPersonne, int idLieu)</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Construit un objet Rapport avec les données filtrées depuis HistoriqueEvenementDAO</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 fin &gt;= date début. Résultats vides = message informatif (pas d'erreur).</w:t>
            </w:r>
          </w:p>
        </w:tc>
      </w:tr>
    </w:tbl>
    <w:p>
      <w:r>
        <w:br w:type="page"/>
      </w:r>
    </w:p>
    <w:p>
      <w:pPr>
        <w:pStyle w:val="Heading2"/>
        <w:spacing w:after="80" w:before="240"/>
      </w:pPr>
      <w:r>
        <w:rPr>
          <w:rFonts w:ascii="Georgia" w:cs="Georgia" w:eastAsia="Georgia" w:hAnsi="Georgia"/>
          <w:b/>
          <w:bCs/>
          <w:color w:val="2E5E8A"/>
          <w:sz w:val="22"/>
          <w:szCs w:val="22"/>
        </w:rPr>
        <w:t xml:space="preserve">3.4 Couche Utilitaires</w:t>
      </w:r>
    </w:p>
    <w:p>
      <w:pPr>
        <w:spacing w:after="60" w:before="180"/>
      </w:pPr>
      <w:r>
        <w:rPr>
          <w:rFonts w:ascii="Calibri" w:cs="Calibri" w:eastAsia="Calibri" w:hAnsi="Calibri"/>
          <w:b/>
          <w:bCs/>
          <w:color w:val="1C1C1C"/>
          <w:sz w:val="22"/>
          <w:szCs w:val="22"/>
          <w:u w:val="single" w:color="AAAAAA"/>
        </w:rPr>
        <w:t xml:space="preserve">Classe HashUtil</w:t>
      </w:r>
    </w:p>
    <w:p>
      <w:pPr>
        <w:spacing w:after="40" w:before="40"/>
        <w:ind w:left="560"/>
      </w:pPr>
      <w:r>
        <w:rPr>
          <w:rFonts w:ascii="Courier New" w:cs="Courier New" w:eastAsia="Courier New" w:hAnsi="Courier New"/>
          <w:color w:val="1A5276"/>
          <w:sz w:val="18"/>
          <w:szCs w:val="18"/>
        </w:rPr>
        <w:t xml:space="preserve">public class HashUtil {</w:t>
      </w:r>
    </w:p>
    <w:p>
      <w:pPr>
        <w:spacing w:after="40" w:before="40"/>
        <w:ind w:left="560"/>
      </w:pPr>
      <w:r>
        <w:rPr>
          <w:rFonts w:ascii="Courier New" w:cs="Courier New" w:eastAsia="Courier New" w:hAnsi="Courier New"/>
          <w:color w:val="1A5276"/>
          <w:sz w:val="18"/>
          <w:szCs w:val="18"/>
        </w:rPr>
        <w:t xml:space="preserve">  public static String sha256(String texte) {</w:t>
      </w:r>
    </w:p>
    <w:p>
      <w:pPr>
        <w:spacing w:after="40" w:before="40"/>
        <w:ind w:left="560"/>
      </w:pPr>
      <w:r>
        <w:rPr>
          <w:rFonts w:ascii="Courier New" w:cs="Courier New" w:eastAsia="Courier New" w:hAnsi="Courier New"/>
          <w:color w:val="1A5276"/>
          <w:sz w:val="18"/>
          <w:szCs w:val="18"/>
        </w:rPr>
        <w:t xml:space="preserve">    MessageDigest md = MessageDigest.getInstance("SHA-256");</w:t>
      </w:r>
    </w:p>
    <w:p>
      <w:pPr>
        <w:spacing w:after="40" w:before="40"/>
        <w:ind w:left="560"/>
      </w:pPr>
      <w:r>
        <w:rPr>
          <w:rFonts w:ascii="Courier New" w:cs="Courier New" w:eastAsia="Courier New" w:hAnsi="Courier New"/>
          <w:color w:val="1A5276"/>
          <w:sz w:val="18"/>
          <w:szCs w:val="18"/>
        </w:rPr>
        <w:t xml:space="preserve">    byte[] hash = md.digest(texte.getBytes(StandardCharsets.UTF_8));</w:t>
      </w:r>
    </w:p>
    <w:p>
      <w:pPr>
        <w:spacing w:after="40" w:before="40"/>
        <w:ind w:left="560"/>
      </w:pPr>
      <w:r>
        <w:rPr>
          <w:rFonts w:ascii="Courier New" w:cs="Courier New" w:eastAsia="Courier New" w:hAnsi="Courier New"/>
          <w:color w:val="1A5276"/>
          <w:sz w:val="18"/>
          <w:szCs w:val="18"/>
        </w:rPr>
        <w:t xml:space="preserve">    StringBuilder sb = new StringBuilder();</w:t>
      </w:r>
    </w:p>
    <w:p>
      <w:pPr>
        <w:spacing w:after="40" w:before="40"/>
        <w:ind w:left="560"/>
      </w:pPr>
      <w:r>
        <w:rPr>
          <w:rFonts w:ascii="Courier New" w:cs="Courier New" w:eastAsia="Courier New" w:hAnsi="Courier New"/>
          <w:color w:val="1A5276"/>
          <w:sz w:val="18"/>
          <w:szCs w:val="18"/>
        </w:rPr>
        <w:t xml:space="preserve">    for (byte b : hash) sb.append(String.format("%02x", b));</w:t>
      </w:r>
    </w:p>
    <w:p>
      <w:pPr>
        <w:spacing w:after="40" w:before="40"/>
        <w:ind w:left="560"/>
      </w:pPr>
      <w:r>
        <w:rPr>
          <w:rFonts w:ascii="Courier New" w:cs="Courier New" w:eastAsia="Courier New" w:hAnsi="Courier New"/>
          <w:color w:val="1A5276"/>
          <w:sz w:val="18"/>
          <w:szCs w:val="18"/>
        </w:rPr>
        <w:t xml:space="preserve">    return sb.toString();</w:t>
      </w:r>
    </w:p>
    <w:p>
      <w:pPr>
        <w:spacing w:after="40" w:before="40"/>
        <w:ind w:left="560"/>
      </w:pPr>
      <w:r>
        <w:rPr>
          <w:rFonts w:ascii="Courier New" w:cs="Courier New" w:eastAsia="Courier New" w:hAnsi="Courier New"/>
          <w:color w:val="1A5276"/>
          <w:sz w:val="18"/>
          <w:szCs w:val="18"/>
        </w:rPr>
        <w:t xml:space="preserve">  }</w:t>
      </w:r>
    </w:p>
    <w:p>
      <w:pPr>
        <w:spacing w:after="40" w:before="40"/>
        <w:ind w:left="560"/>
      </w:pPr>
      <w:r>
        <w:rPr>
          <w:rFonts w:ascii="Courier New" w:cs="Courier New" w:eastAsia="Courier New" w:hAnsi="Courier New"/>
          <w:color w:val="1A5276"/>
          <w:sz w:val="18"/>
          <w:szCs w:val="18"/>
        </w:rPr>
        <w:t xml:space="preserve">}</w:t>
      </w:r>
    </w:p>
    <w:p>
      <w:pPr>
        <w:spacing w:before="80"/>
      </w:pPr>
      <w:r>
        <w:t xml:space="preserve"/>
      </w:r>
    </w:p>
    <w:p>
      <w:pPr>
        <w:spacing w:after="60" w:before="180"/>
      </w:pPr>
      <w:r>
        <w:rPr>
          <w:rFonts w:ascii="Calibri" w:cs="Calibri" w:eastAsia="Calibri" w:hAnsi="Calibri"/>
          <w:b/>
          <w:bCs/>
          <w:color w:val="1C1C1C"/>
          <w:sz w:val="22"/>
          <w:szCs w:val="22"/>
          <w:u w:val="single" w:color="AAAAAA"/>
        </w:rPr>
        <w:t xml:space="preserve">Classe ValidateurSaisie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Méthode</w:t>
            </w:r>
          </w:p>
        </w:tc>
        <w:tc>
          <w:tcPr>
            <w:tcW w:type="dxa" w:w="61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Description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static boolean motifNonVide(String motif)</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Retourne false si null ou chaîne vide après trim()</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static boolean dateCoherente(Date debut, Date fin)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Retourne false si fin &lt; debut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public static boolean numBadgeValide(String num)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Vérifie le format LEO-YYYY-NNNN avec regex</w:t>
            </w:r>
          </w:p>
        </w:tc>
      </w:tr>
    </w:tbl>
    <w:p>
      <w:r>
        <w:br w:type="page"/>
      </w:r>
    </w:p>
    <w:p>
      <w:pPr>
        <w:pStyle w:val="Heading1"/>
        <w:pBdr>
          <w:bottom w:val="single" w:color="1A3A5C" w:sz="10" w:space="1"/>
        </w:pBdr>
        <w:spacing w:after="100" w:before="360"/>
      </w:pPr>
      <w:r>
        <w:rPr>
          <w:rFonts w:ascii="Georgia" w:cs="Georgia" w:eastAsia="Georgia" w:hAnsi="Georgia"/>
          <w:b/>
          <w:bCs/>
          <w:color w:val="1A3A5C"/>
          <w:sz w:val="26"/>
          <w:szCs w:val="26"/>
        </w:rPr>
        <w:t xml:space="preserve">4. Diagrammes de séquence</w:t>
      </w:r>
    </w:p>
    <w:p>
      <w:pPr>
        <w:spacing w:after="60" w:before="60"/>
        <w:jc w:val="left"/>
      </w:pPr>
      <w:r>
        <w:rPr>
          <w:rFonts w:ascii="Calibri" w:cs="Calibri" w:eastAsia="Calibri" w:hAnsi="Calibri"/>
          <w:color w:val="2D2D2D"/>
          <w:sz w:val="22"/>
          <w:szCs w:val="22"/>
        </w:rPr>
        <w:t xml:space="preserve">Les diagrammes de séquence sont produits sous Modelio (fichiers .mdzip joints). La présente section décrit textuellement les 4 scénarios couverts.</w:t>
      </w:r>
    </w:p>
    <w:p>
      <w:pPr>
        <w:spacing w:before="80"/>
      </w:pPr>
      <w:r>
        <w:t xml:space="preserve"/>
      </w:r>
    </w:p>
    <w:p>
      <w:pPr>
        <w:pStyle w:val="Heading2"/>
        <w:spacing w:after="80" w:before="240"/>
      </w:pPr>
      <w:r>
        <w:rPr>
          <w:rFonts w:ascii="Georgia" w:cs="Georgia" w:eastAsia="Georgia" w:hAnsi="Georgia"/>
          <w:b/>
          <w:bCs/>
          <w:color w:val="2E5E8A"/>
          <w:sz w:val="22"/>
          <w:szCs w:val="22"/>
        </w:rPr>
        <w:t xml:space="preserve">4.1 Scénario nominal — Bloquer un badge (UC-S01)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800"/>
        <w:gridCol w:w="5360"/>
      </w:tblGrid>
      <w:tr>
        <w:trPr>
          <w:tblHeader/>
        </w:trPr>
        <w:tc>
          <w:tcPr>
            <w:tcW w:type="dxa" w:w="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Étape</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Vers</w:t>
            </w:r>
          </w:p>
        </w:tc>
        <w:tc>
          <w:tcPr>
            <w:tcW w:type="dxa" w:w="53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Message / Action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Opérateur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PanneauBlocageBadge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Saisit le numéro de badge et clique 'Rechercher'</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PanneauBlocageBadge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rechercherBadge(numBadge)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BadgeDAO</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rechercherParNumero(numBadge)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BadgeDAO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Oracle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SELECT * FROM BADGE WHERE NUM_BADGE = ?</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Oracle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BadgeDAO</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Retourne l'enregistrement Badge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BadgeDAO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Retourne objet Badge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7</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PanneauBlocageBadge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Affiche les infos du badge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8</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Opérateur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PanneauBlocageBadge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Sélectionne le motif et clique 'Confirmer'</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9</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PanneauBlocageBadge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bloquerBadge(numBadge, motif, idOp)</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ValidateurSaisie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motifNonVide(motif) → true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BadgeDAO</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bloquerBadge(numBadge, motif, idOp)</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BadgeDAO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Oracle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BEGIN TRANSACTION — UPDATE BADGE SET STATUT='BLOQUE'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BadgeDAO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Oracle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INSERT INTO HISTORIQUE_EVENEMENT (BLOCAGE_BADGE, ...)</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Oracle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BadgeDAO</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COMMIT — succès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BadgeDAO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return true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PanneauBlocageBadge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Affiche message de confirmation</w:t>
            </w:r>
          </w:p>
        </w:tc>
      </w:tr>
    </w:tbl>
    <w:p>
      <w:pPr>
        <w:spacing w:before="80"/>
      </w:pPr>
      <w:r>
        <w:t xml:space="preserve"/>
      </w:r>
    </w:p>
    <w:p>
      <w:pPr>
        <w:pStyle w:val="Heading2"/>
        <w:spacing w:after="80" w:before="240"/>
      </w:pPr>
      <w:r>
        <w:rPr>
          <w:rFonts w:ascii="Georgia" w:cs="Georgia" w:eastAsia="Georgia" w:hAnsi="Georgia"/>
          <w:b/>
          <w:bCs/>
          <w:color w:val="2E5E8A"/>
          <w:sz w:val="22"/>
          <w:szCs w:val="22"/>
        </w:rPr>
        <w:t xml:space="preserve">4.2 Scénario d'erreur — Motif absent (UC-S01 exception 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800"/>
        <w:gridCol w:w="5360"/>
      </w:tblGrid>
      <w:tr>
        <w:trPr>
          <w:tblHeader/>
        </w:trPr>
        <w:tc>
          <w:tcPr>
            <w:tcW w:type="dxa" w:w="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Étape</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Vers</w:t>
            </w:r>
          </w:p>
        </w:tc>
        <w:tc>
          <w:tcPr>
            <w:tcW w:type="dxa" w:w="53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Message / Action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Opérateur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PanneauBlocageBadge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Laisse le champ motif vide et clique 'Confirmer'</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PanneauBlocageBadge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bloquerBadge(numBadge, "", idOp)</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ValidateurSaisie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motifNonVide("") → false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PanneauBlocageBadge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throw ValidationException("Le motif est obligatoire")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PanneauBlocageBadge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Opérateur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Affiche message d'erreur — aucun changement en base</w:t>
            </w:r>
          </w:p>
        </w:tc>
      </w:tr>
    </w:tbl>
    <w:p>
      <w:pPr>
        <w:spacing w:before="80"/>
      </w:pPr>
      <w:r>
        <w:t xml:space="preserve"/>
      </w:r>
    </w:p>
    <w:p>
      <w:pPr>
        <w:pStyle w:val="Heading2"/>
        <w:spacing w:after="80" w:before="240"/>
      </w:pPr>
      <w:r>
        <w:rPr>
          <w:rFonts w:ascii="Georgia" w:cs="Georgia" w:eastAsia="Georgia" w:hAnsi="Georgia"/>
          <w:b/>
          <w:bCs/>
          <w:color w:val="2E5E8A"/>
          <w:sz w:val="22"/>
          <w:szCs w:val="22"/>
        </w:rPr>
        <w:t xml:space="preserve">4.3 Scénario nominal — Générer un rapport (UC-S05)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5160"/>
      </w:tblGrid>
      <w:tr>
        <w:trPr>
          <w:tblHeader/>
        </w:trPr>
        <w:tc>
          <w:tcPr>
            <w:tcW w:type="dxa" w:w="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Étape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Vers</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Message / Action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Opérateur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PanneauRapport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Saisit les critères (dates, personne, lieu) et clique 'Générer'</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PanneauRapport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RapportController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genererRapport(debut, fin, idPersonne, idLieu)</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RapportController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ValidateurSaisie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dateCoherente(debut, fin) → true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RapportController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HistoriqueEvenementDAO</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listerEvenements(filtres)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HistoriqueEvenementDAO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Oracle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SELECT * FROM HISTORIQUE_EVENEMENT WHERE ...</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Oracle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HistoriqueEvenementDAO</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Retourne liste des événements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RapportController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HistoriqueEvenementDAO</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compterAccordesParPeriode(), compterRefusesParPeriode()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RapportController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PanneauRapport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Retourne objet Rapport avec liste + indicateurs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9</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PanneauRapport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Opérateur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Affiche tableau de résultats et indicateurs</w:t>
            </w:r>
          </w:p>
        </w:tc>
      </w:tr>
    </w:tbl>
    <w:p>
      <w:pPr>
        <w:spacing w:before="80"/>
      </w:pPr>
      <w:r>
        <w:t xml:space="preserve"/>
      </w:r>
    </w:p>
    <w:p>
      <w:pPr>
        <w:pStyle w:val="Heading2"/>
        <w:spacing w:after="80" w:before="240"/>
      </w:pPr>
      <w:r>
        <w:rPr>
          <w:rFonts w:ascii="Georgia" w:cs="Georgia" w:eastAsia="Georgia" w:hAnsi="Georgia"/>
          <w:b/>
          <w:bCs/>
          <w:color w:val="2E5E8A"/>
          <w:sz w:val="22"/>
          <w:szCs w:val="22"/>
        </w:rPr>
        <w:t xml:space="preserve">4.4 Scénario nominal — Consulter le journal d'audit (UC-S07)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5160"/>
      </w:tblGrid>
      <w:tr>
        <w:trPr>
          <w:tblHeader/>
        </w:trPr>
        <w:tc>
          <w:tcPr>
            <w:tcW w:type="dxa" w:w="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Étape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Vers</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Message / Action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Opérateur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PanneauJournalAudit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Accède au journal et pose des filtres optionnels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PanneauJournalAudit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listerJournal(typeFiltre, dateDebut, dateFin)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HistoriqueEvenementDAO</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listerEvenements(filtre)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HistoriqueEvenementDAO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Oracle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SELECT * FROM HISTORIQUE_EVENEMENT ORDER BY DATE_EVENEMENT DESC</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Oracle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HistoriqueEvenementDAO</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Retourne liste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HistoriqueEvenementDAO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Retourne List&lt;HistoriqueEvenement&gt;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SupervisionController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PanneauJournalAudit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Retourne liste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PanneauJournalAudit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Opérateur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Affiche en lecture seule — pas de bouton Modifier/Supprimer</w:t>
            </w:r>
          </w:p>
        </w:tc>
      </w:tr>
    </w:tbl>
    <w:p>
      <w:r>
        <w:br w:type="page"/>
      </w:r>
    </w:p>
    <w:p>
      <w:pPr>
        <w:pStyle w:val="Heading1"/>
        <w:pBdr>
          <w:bottom w:val="single" w:color="1A3A5C" w:sz="10" w:space="1"/>
        </w:pBdr>
        <w:spacing w:after="100" w:before="360"/>
      </w:pPr>
      <w:r>
        <w:rPr>
          <w:rFonts w:ascii="Georgia" w:cs="Georgia" w:eastAsia="Georgia" w:hAnsi="Georgia"/>
          <w:b/>
          <w:bCs/>
          <w:color w:val="1A3A5C"/>
          <w:sz w:val="26"/>
          <w:szCs w:val="26"/>
        </w:rPr>
        <w:t xml:space="preserve">5. Diagramme d'activité — Flux de blocage/déblocage</w:t>
      </w:r>
    </w:p>
    <w:p>
      <w:pPr>
        <w:spacing w:after="60" w:before="60"/>
        <w:jc w:val="left"/>
      </w:pPr>
      <w:r>
        <w:rPr>
          <w:rFonts w:ascii="Calibri" w:cs="Calibri" w:eastAsia="Calibri" w:hAnsi="Calibri"/>
          <w:color w:val="2D2D2D"/>
          <w:sz w:val="22"/>
          <w:szCs w:val="22"/>
        </w:rPr>
        <w:t xml:space="preserve">Le diagramme d'activité est produit sous Modelio (fichier .mdzip joint). La présente section décrit textuellement le flux.</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rPr>
          <w:tblHeader/>
        </w:trPr>
        <w:tc>
          <w:tcPr>
            <w:tcW w:type="dxa" w:w="14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Étape</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Condition</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Action</w:t>
            </w:r>
          </w:p>
        </w:tc>
        <w:tc>
          <w:tcPr>
            <w:tcW w:type="dxa" w:w="29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Sortie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Démarrage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Opérateur accède au module Supervision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 Écran blocage badge/lieu</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Recherche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Saisit identifiant badge ou lieu</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 Affichage des informations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Vérification objet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Objet trouvé ?</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Si non : message d'erreur → fin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Si oui → étape suivante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Vérification statut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Badge ACTIF ? / Lieu OUVERT ?</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Si non : message informatif → fin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Si oui → saisie motif</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Saisie motif</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Opérateur saisit le motif</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Validation motif</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Motif non vide ?</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Si non : message d'erreur → retour saisie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Si oui → confirmation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Confirmation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Opérateur confirme l'action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 Traitement</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Transaction Oracle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UPDATE statut + INSERT HISTORIQUE_EVENEMENT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Résultat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Succès ?</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Si erreur : ROLLBACK + message d'erreur</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Si succès : message confirmation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Fin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Journal d'audit mis à jour</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 Retour écran principal</w:t>
            </w:r>
          </w:p>
        </w:tc>
      </w:tr>
    </w:tbl>
    <w:p>
      <w:r>
        <w:br w:type="page"/>
      </w:r>
    </w:p>
    <w:p>
      <w:pPr>
        <w:pStyle w:val="Heading1"/>
        <w:pBdr>
          <w:bottom w:val="single" w:color="1A3A5C" w:sz="10" w:space="1"/>
        </w:pBdr>
        <w:spacing w:after="100" w:before="360"/>
      </w:pPr>
      <w:r>
        <w:rPr>
          <w:rFonts w:ascii="Georgia" w:cs="Georgia" w:eastAsia="Georgia" w:hAnsi="Georgia"/>
          <w:b/>
          <w:bCs/>
          <w:color w:val="1A3A5C"/>
          <w:sz w:val="26"/>
          <w:szCs w:val="26"/>
        </w:rPr>
        <w:t xml:space="preserve">6. Gestion des transactions JDBC</w:t>
      </w:r>
    </w:p>
    <w:p>
      <w:pPr>
        <w:spacing w:after="60" w:before="60"/>
        <w:jc w:val="left"/>
      </w:pPr>
      <w:r>
        <w:rPr>
          <w:rFonts w:ascii="Calibri" w:cs="Calibri" w:eastAsia="Calibri" w:hAnsi="Calibri"/>
          <w:color w:val="2D2D2D"/>
          <w:sz w:val="22"/>
          <w:szCs w:val="22"/>
        </w:rPr>
        <w:t xml:space="preserve">Toutes les opérations de blocage/déblocage utilisent des transactions JDBC explicites pour garantir la cohérence entre la mise à jour du statut et l'insertion dans le journal d'audit.</w:t>
      </w:r>
    </w:p>
    <w:p>
      <w:pPr>
        <w:spacing w:before="60"/>
      </w:pPr>
      <w:r>
        <w:t xml:space="preserve"/>
      </w:r>
    </w:p>
    <w:p>
      <w:pPr>
        <w:spacing w:after="40" w:before="40"/>
        <w:ind w:left="560"/>
      </w:pPr>
      <w:r>
        <w:rPr>
          <w:rFonts w:ascii="Courier New" w:cs="Courier New" w:eastAsia="Courier New" w:hAnsi="Courier New"/>
          <w:color w:val="1A5276"/>
          <w:sz w:val="18"/>
          <w:szCs w:val="18"/>
        </w:rPr>
        <w:t xml:space="preserve">public boolean bloquerBadge(String numBadge, String motif, int idOperateur) {</w:t>
      </w:r>
    </w:p>
    <w:p>
      <w:pPr>
        <w:spacing w:after="40" w:before="40"/>
        <w:ind w:left="560"/>
      </w:pPr>
      <w:r>
        <w:rPr>
          <w:rFonts w:ascii="Courier New" w:cs="Courier New" w:eastAsia="Courier New" w:hAnsi="Courier New"/>
          <w:color w:val="1A5276"/>
          <w:sz w:val="18"/>
          <w:szCs w:val="18"/>
        </w:rPr>
        <w:t xml:space="preserve">  Connection conn = ConnexionBDD.getInstance().getConnexion();</w:t>
      </w:r>
    </w:p>
    <w:p>
      <w:pPr>
        <w:spacing w:after="40" w:before="40"/>
        <w:ind w:left="560"/>
      </w:pPr>
      <w:r>
        <w:rPr>
          <w:rFonts w:ascii="Courier New" w:cs="Courier New" w:eastAsia="Courier New" w:hAnsi="Courier New"/>
          <w:color w:val="1A5276"/>
          <w:sz w:val="18"/>
          <w:szCs w:val="18"/>
        </w:rPr>
        <w:t xml:space="preserve">  try {</w:t>
      </w:r>
    </w:p>
    <w:p>
      <w:pPr>
        <w:spacing w:after="40" w:before="40"/>
        <w:ind w:left="560"/>
      </w:pPr>
      <w:r>
        <w:rPr>
          <w:rFonts w:ascii="Courier New" w:cs="Courier New" w:eastAsia="Courier New" w:hAnsi="Courier New"/>
          <w:color w:val="1A5276"/>
          <w:sz w:val="18"/>
          <w:szCs w:val="18"/>
        </w:rPr>
        <w:t xml:space="preserve">    conn.setAutoCommit(false);</w:t>
      </w:r>
    </w:p>
    <w:p>
      <w:pPr>
        <w:spacing w:after="40" w:before="40"/>
        <w:ind w:left="560"/>
      </w:pPr>
      <w:r>
        <w:rPr>
          <w:rFonts w:ascii="Courier New" w:cs="Courier New" w:eastAsia="Courier New" w:hAnsi="Courier New"/>
          <w:color w:val="1A5276"/>
          <w:sz w:val="18"/>
          <w:szCs w:val="18"/>
        </w:rPr>
        <w:t xml:space="preserve"/>
      </w:r>
    </w:p>
    <w:p>
      <w:pPr>
        <w:spacing w:after="40" w:before="40"/>
        <w:ind w:left="560"/>
      </w:pPr>
      <w:r>
        <w:rPr>
          <w:rFonts w:ascii="Courier New" w:cs="Courier New" w:eastAsia="Courier New" w:hAnsi="Courier New"/>
          <w:color w:val="1A5276"/>
          <w:sz w:val="18"/>
          <w:szCs w:val="18"/>
        </w:rPr>
        <w:t xml:space="preserve">    // 1. Mettre à jour le statut du badge</w:t>
      </w:r>
    </w:p>
    <w:p>
      <w:pPr>
        <w:spacing w:after="40" w:before="40"/>
        <w:ind w:left="560"/>
      </w:pPr>
      <w:r>
        <w:rPr>
          <w:rFonts w:ascii="Courier New" w:cs="Courier New" w:eastAsia="Courier New" w:hAnsi="Courier New"/>
          <w:color w:val="1A5276"/>
          <w:sz w:val="18"/>
          <w:szCs w:val="18"/>
        </w:rPr>
        <w:t xml:space="preserve">    PreparedStatement ps1 = conn.prepareStatement(</w:t>
      </w:r>
    </w:p>
    <w:p>
      <w:pPr>
        <w:spacing w:after="40" w:before="40"/>
        <w:ind w:left="560"/>
      </w:pPr>
      <w:r>
        <w:rPr>
          <w:rFonts w:ascii="Courier New" w:cs="Courier New" w:eastAsia="Courier New" w:hAnsi="Courier New"/>
          <w:color w:val="1A5276"/>
          <w:sz w:val="18"/>
          <w:szCs w:val="18"/>
        </w:rPr>
        <w:t xml:space="preserve">      "UPDATE BADGE SET STATUT = 'BLOQUE' WHERE NUM_BADGE = ?");</w:t>
      </w:r>
    </w:p>
    <w:p>
      <w:pPr>
        <w:spacing w:after="40" w:before="40"/>
        <w:ind w:left="560"/>
      </w:pPr>
      <w:r>
        <w:rPr>
          <w:rFonts w:ascii="Courier New" w:cs="Courier New" w:eastAsia="Courier New" w:hAnsi="Courier New"/>
          <w:color w:val="1A5276"/>
          <w:sz w:val="18"/>
          <w:szCs w:val="18"/>
        </w:rPr>
        <w:t xml:space="preserve">    ps1.setString(1, numBadge);</w:t>
      </w:r>
    </w:p>
    <w:p>
      <w:pPr>
        <w:spacing w:after="40" w:before="40"/>
        <w:ind w:left="560"/>
      </w:pPr>
      <w:r>
        <w:rPr>
          <w:rFonts w:ascii="Courier New" w:cs="Courier New" w:eastAsia="Courier New" w:hAnsi="Courier New"/>
          <w:color w:val="1A5276"/>
          <w:sz w:val="18"/>
          <w:szCs w:val="18"/>
        </w:rPr>
        <w:t xml:space="preserve">    ps1.executeUpdate();</w:t>
      </w:r>
    </w:p>
    <w:p>
      <w:pPr>
        <w:spacing w:after="40" w:before="40"/>
        <w:ind w:left="560"/>
      </w:pPr>
      <w:r>
        <w:rPr>
          <w:rFonts w:ascii="Courier New" w:cs="Courier New" w:eastAsia="Courier New" w:hAnsi="Courier New"/>
          <w:color w:val="1A5276"/>
          <w:sz w:val="18"/>
          <w:szCs w:val="18"/>
        </w:rPr>
        <w:t xml:space="preserve"/>
      </w:r>
    </w:p>
    <w:p>
      <w:pPr>
        <w:spacing w:after="40" w:before="40"/>
        <w:ind w:left="560"/>
      </w:pPr>
      <w:r>
        <w:rPr>
          <w:rFonts w:ascii="Courier New" w:cs="Courier New" w:eastAsia="Courier New" w:hAnsi="Courier New"/>
          <w:color w:val="1A5276"/>
          <w:sz w:val="18"/>
          <w:szCs w:val="18"/>
        </w:rPr>
        <w:t xml:space="preserve">    // 2. Insérer dans le journal d'audit</w:t>
      </w:r>
    </w:p>
    <w:p>
      <w:pPr>
        <w:spacing w:after="40" w:before="40"/>
        <w:ind w:left="560"/>
      </w:pPr>
      <w:r>
        <w:rPr>
          <w:rFonts w:ascii="Courier New" w:cs="Courier New" w:eastAsia="Courier New" w:hAnsi="Courier New"/>
          <w:color w:val="1A5276"/>
          <w:sz w:val="18"/>
          <w:szCs w:val="18"/>
        </w:rPr>
        <w:t xml:space="preserve">    PreparedStatement ps2 = conn.prepareStatement(</w:t>
      </w:r>
    </w:p>
    <w:p>
      <w:pPr>
        <w:spacing w:after="40" w:before="40"/>
        <w:ind w:left="560"/>
      </w:pPr>
      <w:r>
        <w:rPr>
          <w:rFonts w:ascii="Courier New" w:cs="Courier New" w:eastAsia="Courier New" w:hAnsi="Courier New"/>
          <w:color w:val="1A5276"/>
          <w:sz w:val="18"/>
          <w:szCs w:val="18"/>
        </w:rPr>
        <w:t xml:space="preserve">      "INSERT INTO HISTORIQUE_EVENEMENT (TYPE_EVENEMENT, STATUT_RESULTAT, "+</w:t>
      </w:r>
    </w:p>
    <w:p>
      <w:pPr>
        <w:spacing w:after="40" w:before="40"/>
        <w:ind w:left="560"/>
      </w:pPr>
      <w:r>
        <w:rPr>
          <w:rFonts w:ascii="Courier New" w:cs="Courier New" w:eastAsia="Courier New" w:hAnsi="Courier New"/>
          <w:color w:val="1A5276"/>
          <w:sz w:val="18"/>
          <w:szCs w:val="18"/>
        </w:rPr>
        <w:t xml:space="preserve">      "DESCRIPTION_JUSTIFICATION, NUM_BADGE, ID_PERSONNE, EFFECTUE_PAR) "+</w:t>
      </w:r>
    </w:p>
    <w:p>
      <w:pPr>
        <w:spacing w:after="40" w:before="40"/>
        <w:ind w:left="560"/>
      </w:pPr>
      <w:r>
        <w:rPr>
          <w:rFonts w:ascii="Courier New" w:cs="Courier New" w:eastAsia="Courier New" w:hAnsi="Courier New"/>
          <w:color w:val="1A5276"/>
          <w:sz w:val="18"/>
          <w:szCs w:val="18"/>
        </w:rPr>
        <w:t xml:space="preserve">      "VALUES ('BLOCAGE_BADGE', 'SUCCES', ?, ?, ?, ?)");</w:t>
      </w:r>
    </w:p>
    <w:p>
      <w:pPr>
        <w:spacing w:after="40" w:before="40"/>
        <w:ind w:left="560"/>
      </w:pPr>
      <w:r>
        <w:rPr>
          <w:rFonts w:ascii="Courier New" w:cs="Courier New" w:eastAsia="Courier New" w:hAnsi="Courier New"/>
          <w:color w:val="1A5276"/>
          <w:sz w:val="18"/>
          <w:szCs w:val="18"/>
        </w:rPr>
        <w:t xml:space="preserve">    ps2.setString(1, motif);</w:t>
      </w:r>
    </w:p>
    <w:p>
      <w:pPr>
        <w:spacing w:after="40" w:before="40"/>
        <w:ind w:left="560"/>
      </w:pPr>
      <w:r>
        <w:rPr>
          <w:rFonts w:ascii="Courier New" w:cs="Courier New" w:eastAsia="Courier New" w:hAnsi="Courier New"/>
          <w:color w:val="1A5276"/>
          <w:sz w:val="18"/>
          <w:szCs w:val="18"/>
        </w:rPr>
        <w:t xml:space="preserve">    ps2.setString(2, numBadge);</w:t>
      </w:r>
    </w:p>
    <w:p>
      <w:pPr>
        <w:spacing w:after="40" w:before="40"/>
        <w:ind w:left="560"/>
      </w:pPr>
      <w:r>
        <w:rPr>
          <w:rFonts w:ascii="Courier New" w:cs="Courier New" w:eastAsia="Courier New" w:hAnsi="Courier New"/>
          <w:color w:val="1A5276"/>
          <w:sz w:val="18"/>
          <w:szCs w:val="18"/>
        </w:rPr>
        <w:t xml:space="preserve">    ps2.setInt(3, idOperateur);</w:t>
      </w:r>
    </w:p>
    <w:p>
      <w:pPr>
        <w:spacing w:after="40" w:before="40"/>
        <w:ind w:left="560"/>
      </w:pPr>
      <w:r>
        <w:rPr>
          <w:rFonts w:ascii="Courier New" w:cs="Courier New" w:eastAsia="Courier New" w:hAnsi="Courier New"/>
          <w:color w:val="1A5276"/>
          <w:sz w:val="18"/>
          <w:szCs w:val="18"/>
        </w:rPr>
        <w:t xml:space="preserve">    ps2.setString(4, SessionUtil.getNomOperateur());</w:t>
      </w:r>
    </w:p>
    <w:p>
      <w:pPr>
        <w:spacing w:after="40" w:before="40"/>
        <w:ind w:left="560"/>
      </w:pPr>
      <w:r>
        <w:rPr>
          <w:rFonts w:ascii="Courier New" w:cs="Courier New" w:eastAsia="Courier New" w:hAnsi="Courier New"/>
          <w:color w:val="1A5276"/>
          <w:sz w:val="18"/>
          <w:szCs w:val="18"/>
        </w:rPr>
        <w:t xml:space="preserve">    ps2.executeUpdate();</w:t>
      </w:r>
    </w:p>
    <w:p>
      <w:pPr>
        <w:spacing w:after="40" w:before="40"/>
        <w:ind w:left="560"/>
      </w:pPr>
      <w:r>
        <w:rPr>
          <w:rFonts w:ascii="Courier New" w:cs="Courier New" w:eastAsia="Courier New" w:hAnsi="Courier New"/>
          <w:color w:val="1A5276"/>
          <w:sz w:val="18"/>
          <w:szCs w:val="18"/>
        </w:rPr>
        <w:t xml:space="preserve"/>
      </w:r>
    </w:p>
    <w:p>
      <w:pPr>
        <w:spacing w:after="40" w:before="40"/>
        <w:ind w:left="560"/>
      </w:pPr>
      <w:r>
        <w:rPr>
          <w:rFonts w:ascii="Courier New" w:cs="Courier New" w:eastAsia="Courier New" w:hAnsi="Courier New"/>
          <w:color w:val="1A5276"/>
          <w:sz w:val="18"/>
          <w:szCs w:val="18"/>
        </w:rPr>
        <w:t xml:space="preserve">    conn.commit();</w:t>
      </w:r>
    </w:p>
    <w:p>
      <w:pPr>
        <w:spacing w:after="40" w:before="40"/>
        <w:ind w:left="560"/>
      </w:pPr>
      <w:r>
        <w:rPr>
          <w:rFonts w:ascii="Courier New" w:cs="Courier New" w:eastAsia="Courier New" w:hAnsi="Courier New"/>
          <w:color w:val="1A5276"/>
          <w:sz w:val="18"/>
          <w:szCs w:val="18"/>
        </w:rPr>
        <w:t xml:space="preserve">    return true;</w:t>
      </w:r>
    </w:p>
    <w:p>
      <w:pPr>
        <w:spacing w:after="40" w:before="40"/>
        <w:ind w:left="560"/>
      </w:pPr>
      <w:r>
        <w:rPr>
          <w:rFonts w:ascii="Courier New" w:cs="Courier New" w:eastAsia="Courier New" w:hAnsi="Courier New"/>
          <w:color w:val="1A5276"/>
          <w:sz w:val="18"/>
          <w:szCs w:val="18"/>
        </w:rPr>
        <w:t xml:space="preserve">  } catch (SQLException e) {</w:t>
      </w:r>
    </w:p>
    <w:p>
      <w:pPr>
        <w:spacing w:after="40" w:before="40"/>
        <w:ind w:left="560"/>
      </w:pPr>
      <w:r>
        <w:rPr>
          <w:rFonts w:ascii="Courier New" w:cs="Courier New" w:eastAsia="Courier New" w:hAnsi="Courier New"/>
          <w:color w:val="1A5276"/>
          <w:sz w:val="18"/>
          <w:szCs w:val="18"/>
        </w:rPr>
        <w:t xml:space="preserve">    conn.rollback();</w:t>
      </w:r>
    </w:p>
    <w:p>
      <w:pPr>
        <w:spacing w:after="40" w:before="40"/>
        <w:ind w:left="560"/>
      </w:pPr>
      <w:r>
        <w:rPr>
          <w:rFonts w:ascii="Courier New" w:cs="Courier New" w:eastAsia="Courier New" w:hAnsi="Courier New"/>
          <w:color w:val="1A5276"/>
          <w:sz w:val="18"/>
          <w:szCs w:val="18"/>
        </w:rPr>
        <w:t xml:space="preserve">    throw new RuntimeException("Erreur blocage badge : " + e.getMessage());</w:t>
      </w:r>
    </w:p>
    <w:p>
      <w:pPr>
        <w:spacing w:after="40" w:before="40"/>
        <w:ind w:left="560"/>
      </w:pPr>
      <w:r>
        <w:rPr>
          <w:rFonts w:ascii="Courier New" w:cs="Courier New" w:eastAsia="Courier New" w:hAnsi="Courier New"/>
          <w:color w:val="1A5276"/>
          <w:sz w:val="18"/>
          <w:szCs w:val="18"/>
        </w:rPr>
        <w:t xml:space="preserve">  } finally {</w:t>
      </w:r>
    </w:p>
    <w:p>
      <w:pPr>
        <w:spacing w:after="40" w:before="40"/>
        <w:ind w:left="560"/>
      </w:pPr>
      <w:r>
        <w:rPr>
          <w:rFonts w:ascii="Courier New" w:cs="Courier New" w:eastAsia="Courier New" w:hAnsi="Courier New"/>
          <w:color w:val="1A5276"/>
          <w:sz w:val="18"/>
          <w:szCs w:val="18"/>
        </w:rPr>
        <w:t xml:space="preserve">    conn.setAutoCommit(true);</w:t>
      </w:r>
    </w:p>
    <w:p>
      <w:pPr>
        <w:spacing w:after="40" w:before="40"/>
        <w:ind w:left="560"/>
      </w:pPr>
      <w:r>
        <w:rPr>
          <w:rFonts w:ascii="Courier New" w:cs="Courier New" w:eastAsia="Courier New" w:hAnsi="Courier New"/>
          <w:color w:val="1A5276"/>
          <w:sz w:val="18"/>
          <w:szCs w:val="18"/>
        </w:rPr>
        <w:t xml:space="preserve">  }</w:t>
      </w:r>
    </w:p>
    <w:p>
      <w:pPr>
        <w:spacing w:after="40" w:before="40"/>
        <w:ind w:left="560"/>
      </w:pPr>
      <w:r>
        <w:rPr>
          <w:rFonts w:ascii="Courier New" w:cs="Courier New" w:eastAsia="Courier New" w:hAnsi="Courier New"/>
          <w:color w:val="1A5276"/>
          <w:sz w:val="18"/>
          <w:szCs w:val="18"/>
        </w:rPr>
        <w:t xml:space="preserve">}</w:t>
      </w:r>
    </w:p>
    <w:p>
      <w:r>
        <w:br w:type="page"/>
      </w:r>
    </w:p>
    <w:p>
      <w:pPr>
        <w:pStyle w:val="Heading1"/>
        <w:pBdr>
          <w:bottom w:val="single" w:color="1A3A5C" w:sz="10" w:space="1"/>
        </w:pBdr>
        <w:spacing w:after="100" w:before="360"/>
      </w:pPr>
      <w:r>
        <w:rPr>
          <w:rFonts w:ascii="Georgia" w:cs="Georgia" w:eastAsia="Georgia" w:hAnsi="Georgia"/>
          <w:b/>
          <w:bCs/>
          <w:color w:val="1A3A5C"/>
          <w:sz w:val="26"/>
          <w:szCs w:val="26"/>
        </w:rPr>
        <w:t xml:space="preserve">7. Planning prévisionnel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400"/>
        <w:gridCol w:w="2160"/>
      </w:tblGrid>
      <w:tr>
        <w:trPr>
          <w:tblHeader/>
        </w:trPr>
        <w:tc>
          <w:tcPr>
            <w:tcW w:type="dxa" w:w="36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Tâche</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Responsable</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Durée est.</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Séance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Rapport de prise en charge + analyse livrables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Les deux</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2h</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Séance 5</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DCD — architecture détaillée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COMBERE Jeconias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3h</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Séance 5-6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Diagrammes Modelio (séquence x4, activité x1)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ZONGO Elvis Landry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3h</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Séance 5-6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Modèle Java — classes POJO + DAO JDBC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COMBERE Jeconias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4h</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Séance 6-7</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Vues WindowBuilder — écrans IHM Java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ZONGO Elvis Landry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4h</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Séance 6-7</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Contrôleurs + utilitaires (HashUtil, Export CSV/PDF)</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Les deux</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2h</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Séance 7</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Script SQL final + jeu de données de test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Les deux</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1h30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Séance 7</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Tests unitaires + rapport de tests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Les deux</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2h</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Séance 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PVL complété avec résultats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Les deux</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1h</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Séance 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Dépôt ENT + tag Git v2.0-phase2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Les deux</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30min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Séance 8</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Rédacteur</w:t>
            </w:r>
          </w:p>
        </w:tc>
        <w:tc>
          <w:tcPr>
            <w:tcW w:type="dxa" w:w="368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Signature</w:t>
            </w:r>
          </w:p>
        </w:tc>
        <w:tc>
          <w:tcPr>
            <w:tcW w:type="dxa" w:w="2680"/>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rPr>
                <w:rFonts w:ascii="Calibri" w:cs="Calibri" w:eastAsia="Calibri" w:hAnsi="Calibri"/>
                <w:b/>
                <w:bCs/>
                <w:color w:val="1A3A5C"/>
                <w:sz w:val="20"/>
                <w:szCs w:val="20"/>
              </w:rPr>
              <w:t xml:space="preserve">Date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COMBERE Yendie Jeconias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Juin 2026</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ZONGO Elvis Landry</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
            </w:r>
          </w:p>
        </w:tc>
        <w:tc>
          <w:tcPr>
            <w:tcW w:type="dxa" w:w="2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alibri" w:cs="Calibri" w:eastAsia="Calibri" w:hAnsi="Calibri"/>
                <w:color w:val="2D2D2D"/>
                <w:sz w:val="20"/>
                <w:szCs w:val="20"/>
              </w:rPr>
              <w:t xml:space="preserve">Juin 2026</w:t>
            </w:r>
          </w:p>
        </w:tc>
      </w:tr>
    </w:tbl>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spacing w:after="0" w:before="120"/>
      <w:jc w:val="center"/>
    </w:pPr>
    <w:r>
      <w:rPr>
        <w:rFonts w:ascii="Calibri" w:cs="Calibri" w:eastAsia="Calibri" w:hAnsi="Calibri"/>
        <w:color w:val="888888"/>
        <w:sz w:val="18"/>
        <w:szCs w:val="18"/>
      </w:rPr>
      <w:t xml:space="preserve">COMBERE Yendie Jeconias | ZONGO Elvis Landry — Page </w:t>
    </w:r>
    <w:r>
      <w:rPr>
        <w:rFonts w:ascii="Calibri" w:cs="Calibri" w:eastAsia="Calibri" w:hAnsi="Calibri"/>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spacing w:after="120" w:before="0"/>
      <w:jc w:val="right"/>
    </w:pPr>
    <w:r>
      <w:rPr>
        <w:rFonts w:ascii="Calibri" w:cs="Calibri" w:eastAsia="Calibri" w:hAnsi="Calibri"/>
        <w:color w:val="888888"/>
        <w:sz w:val="18"/>
        <w:szCs w:val="18"/>
      </w:rPr>
      <w:t xml:space="preserve">DCD — Lot 3 : Supervision | Phase 2 | SGA ISGE-BF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Georgia" w:cs="Georgia" w:eastAsia="Georgia" w:hAnsi="Georgia"/>
      <w:b/>
      <w:bCs/>
      <w:color w:val="1A3A5C"/>
      <w:sz w:val="26"/>
      <w:szCs w:val="26"/>
    </w:rPr>
  </w:style>
  <w:style w:type="paragraph" w:styleId="Heading2">
    <w:name w:val="Heading 2"/>
    <w:basedOn w:val="Normal"/>
    <w:next w:val="Normal"/>
    <w:qFormat/>
    <w:pPr>
      <w:spacing w:after="80" w:before="240"/>
      <w:outlineLvl w:val="1"/>
    </w:pPr>
    <w:rPr>
      <w:rFonts w:ascii="Georgia" w:cs="Georgia" w:eastAsia="Georgia" w:hAnsi="Georgia"/>
      <w:b/>
      <w:bCs/>
      <w:color w:val="2E5E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2026-06-09T18:34:37.511Z</dcterms:created>
  <dcterms:modified xsi:type="dcterms:W3CDTF">2026-06-09T18:34:37.512Z</dcterms:modified>
</cp:coreProperties>
</file>

<file path=docProps/custom.xml><?xml version="1.0" encoding="utf-8"?>
<Properties xmlns="http://schemas.openxmlformats.org/officeDocument/2006/custom-properties" xmlns:vt="http://schemas.openxmlformats.org/officeDocument/2006/docPropsVTypes"/>
</file>