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F4E79"/>
          <w:sz w:val="40"/>
        </w:rPr>
        <w:t>Fourier Transform Engine</w:t>
        <w:br/>
        <w:t>技术项目报告（精简修订版）</w:t>
      </w:r>
    </w:p>
    <w:p>
      <w:pPr>
        <w:jc w:val="center"/>
      </w:pPr>
      <w:r>
        <w:rPr>
          <w:rFonts w:ascii="Microsoft YaHei" w:hAnsi="Microsoft YaHei"/>
          <w:color w:val="595959"/>
          <w:sz w:val="20"/>
        </w:rPr>
        <w:t>基于当前源码核对修订 | v2_fixed_20260121 | 2026-05</w:t>
      </w:r>
    </w:p>
    <w:p>
      <w:pPr>
        <w:pStyle w:val="Heading1"/>
      </w:pPr>
      <w:r>
        <w:rPr>
          <w:rFonts w:ascii="Microsoft YaHei" w:hAnsi="Microsoft YaHei"/>
          <w:color w:val="1F4E79"/>
        </w:rPr>
        <w:t>摘要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本项目是一个面向信号与系统教学的傅里叶变换学习工具。系统采用 FastAPI 后端和 Flutter 前端：后端使用 SymPy 解析表达式，并通过规则优先的方式输出工程教材风格的傅里叶变换结果；前端负责公式输入、LaTeX 展示、本地数值近似和教学图表。与通用 CAS 相比，本项目更重视输出可读性、推导步骤和课堂演示体验。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核心目标：避免 RootSum、arg(ω) 和复杂 Piecewise，优先输出 δ、u(t)、sign(ω)、PV 等工程表达。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当前形态：原型阶段，后端主要集中在 backend.py，前端主要集中在 Flutter 的 main.dart 与 fft/ 目录。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修订重点：本版删去重复章节，修正 API 字段、前端 Tab 命名、规则优先级和部署说明，使报告与源码一致。</w:t>
      </w:r>
    </w:p>
    <w:p>
      <w:pPr>
        <w:pStyle w:val="Heading1"/>
      </w:pPr>
      <w:r>
        <w:rPr>
          <w:rFonts w:ascii="Microsoft YaHei" w:hAnsi="Microsoft YaHei"/>
          <w:color w:val="1F4E79"/>
        </w:rPr>
        <w:t>1. 项目定位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通用符号计算系统追求数学完备性，但在教学场景中常产生冗长表达。本项目选择规则引擎而非完全依赖符号积分，目的是让结果更接近工程教材中的傅里叶变换表，并给出可直接渲染的分步 LaTeX 推导。</w:t>
      </w:r>
    </w:p>
    <w:tbl>
      <w:tblPr>
        <w:tblStyle w:val="TableGrid"/>
        <w:tblW w:type="dxa" w:w="8784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98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项目项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当前说明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项目名称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Fourier Transform Engine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应用场景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信号与系统课程演示、学生自学、习题验证、常见变换对查询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后端技术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FastAPI、Pydantic、SymPy、Starlette middleware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前端技术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Flutter、flutter_bloc、flutter_math_fork、Syncfusion Flutter Charts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工程约定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X(ω)=∫ x(t)e^{-jωt}dt，默认 ω 为实变量</w:t>
            </w:r>
          </w:p>
        </w:tc>
      </w:tr>
    </w:tbl>
    <w:p>
      <w:pPr>
        <w:pStyle w:val="Heading1"/>
      </w:pPr>
      <w:r>
        <w:rPr>
          <w:rFonts w:ascii="Microsoft YaHei" w:hAnsi="Microsoft YaHei"/>
          <w:color w:val="1F4E79"/>
        </w:rPr>
        <w:t>2. 系统架构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系统为前后端分离结构。后端只负责符号推导和工程化表达；前端负责输入、状态管理、数值采样、FFT 近似和图表展示。</w:t>
      </w:r>
    </w:p>
    <w:tbl>
      <w:tblPr>
        <w:tblStyle w:val="TableGrid"/>
        <w:tblW w:type="dxa" w:w="900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024"/>
        <w:gridCol w:w="4320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层次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主要文件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后端 API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backend/backend.py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定义 /fourier 接口、请求/响应模型、CORS 和性能追踪。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符号规则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backend/backend.py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解析表达式，按规则优先级推导傅里叶变换，必要时回退到积分形式。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前端入口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flutter_app/lib/main.dart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公式输入、示例切换、键盘和运行入口。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状态与数值引擎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flutter_app/lib/fft/fourier_transform_bloc.dart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表达式本地解析、采样、复数运算、FFT 与卷积近似。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结果页面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flutter_app/lib/fft/charts.dart、symbol.dart、step.dart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符号结果页和数值教学图表页。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F4E79"/>
        </w:rPr>
        <w:t>3. 后端符号引擎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后端暴露 POST /fourier。请求体当前只包含 expression 字段；full_apart 不是当前 API 模型的一部分。响应字段使用源码中的 Pydantic 模型：build_id、ok、input_latex、result_latex、steps_latex、error、method、form、conditions_latex。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请求示例:</w:t>
        <w:br/>
        <w:t>{ "expression": "sin(t)*u(t)" }</w:t>
        <w:br/>
        <w:br/>
        <w:t>响应字段:</w:t>
        <w:br/>
        <w:t>{</w:t>
        <w:br/>
        <w:t xml:space="preserve">  "build_id": "...",</w:t>
        <w:br/>
        <w:t xml:space="preserve">  "ok": true,</w:t>
        <w:br/>
        <w:t xml:space="preserve">  "input_latex": "...",</w:t>
        <w:br/>
        <w:t xml:space="preserve">  "result_latex": "...",</w:t>
        <w:br/>
        <w:t xml:space="preserve">  "steps_latex": ["..."],</w:t>
        <w:br/>
        <w:t xml:space="preserve">  "error": null,</w:t>
        <w:br/>
        <w:t xml:space="preserve">  "method": "unknown",</w:t>
        <w:br/>
        <w:t xml:space="preserve">  "form": "distribution_form",</w:t>
        <w:br/>
        <w:t xml:space="preserve">  "conditions_latex": ""</w:t>
        <w:br/>
        <w:t>}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注意：源码中虽然有 method 推断逻辑，但最终返回时 method 当前仍固定为 unknown。因此报告不应声称接口会稳定返回 trig_exp_distribution、exp_times_step 等具体规则名。若需要该能力，应先修正后端返回值。</w:t>
      </w:r>
    </w:p>
    <w:p>
      <w:pPr>
        <w:pStyle w:val="Heading1"/>
      </w:pPr>
      <w:r>
        <w:rPr>
          <w:rFonts w:ascii="Microsoft YaHei" w:hAnsi="Microsoft YaHei"/>
          <w:color w:val="1F4E79"/>
        </w:rPr>
        <w:t>4. 规则推导流程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核心函数是 _derive_with_properties(f)。它不是一个完全模块化的规则注册系统，而是在单个函数中按顺序尝试规则和分支。当前优先处理 PV、纯多项式、t^n·u(t)、三角×阶跃、三角函数转复指数、有理函数、常数、δ、u(t)、指数×阶跃、纯音、线性组合和定义积分回退。</w:t>
      </w:r>
    </w:p>
    <w:tbl>
      <w:tblPr>
        <w:tblStyle w:val="TableGrid"/>
        <w:tblW w:type="dxa" w:w="8136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176"/>
        <w:gridCol w:w="2448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类型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处理思路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示例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常数/多项式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按分布理论输出 δ 及其导数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1、t、t^2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δ 与 u(t)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直接使用基本变换对和移位性质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delta(t-a)、u(t-a)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三角函数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优先用欧拉公式转为复指数，再输出 δ 组合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sin(t)、cos(3t+2)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三角×阶跃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使用 u(t) 的分布变换并做频移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sin(t)*u(t)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有理函数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先 together/apart，再用实根部分分式作为备用方案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1/(t^2+1)、(2t)/(3t^2+4t-1)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卷积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通过顶层卷积符号拆分左右表达式，并套用卷积定理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sin(t)·cos(t)</w:t>
            </w:r>
          </w:p>
        </w:tc>
      </w:tr>
    </w:tbl>
    <w:p/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卷积符号需要特别说明：后端当前注释和解析逻辑以 ·（U+00B7）为主，而前端按钮使用 •。这属于实现与文档都需要统一的细节，建议统一为一个字符，并在 API 语法中明确。</w:t>
      </w:r>
    </w:p>
    <w:p>
      <w:pPr>
        <w:pStyle w:val="Heading1"/>
      </w:pPr>
      <w:r>
        <w:rPr>
          <w:rFonts w:ascii="Microsoft YaHei" w:hAnsi="Microsoft YaHei"/>
          <w:color w:val="1F4E79"/>
        </w:rPr>
        <w:t>5. 前端实现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Flutter 前端使用 BLoC 管理状态。用户在首页选择示例或使用自定义键盘输入表达式，点击运行后，本地数值路径会先完成采样和 FFT 近似；结果页再通过 SymbolPage 请求后端获得符号推导。</w:t>
      </w:r>
    </w:p>
    <w:tbl>
      <w:tblPr>
        <w:tblStyle w:val="TableGrid"/>
        <w:tblW w:type="dxa" w:w="864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6696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页面/组件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当前行为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HomePage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显示公式预览、示例切换、符号键盘、FFT size 滑块和运行按钮。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ResultsPage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当前只有两个 Tab：Step 与 Chart；第一个 Tab 实际承载 SymbolPage，第二个 Tab 承载 StepPage。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SymbolPage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通过 HTTP 调用后端 /fourier，展示输入、结果和推导步骤。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StepPage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展示原信号、核函数、被积函数、累计积分和 ω 扫描曲线。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本地数值引擎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支持复数计算、FFT、圆周卷积、frac、sin/cos/exp/u/delta 等基础表达式。</w:t>
            </w:r>
          </w:p>
        </w:tc>
      </w:tr>
    </w:tbl>
    <w:p/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当前 UI 有一个小不一致：代码保留了 t^ 插入函数，但 abs 按钮实际绑定的是 abs 插入逻辑。若报告要描述专业符号键盘，应以当前界面为准，或先补回 t^ 按钮。</w:t>
      </w:r>
    </w:p>
    <w:p>
      <w:pPr>
        <w:pStyle w:val="Heading1"/>
      </w:pPr>
      <w:r>
        <w:rPr>
          <w:rFonts w:ascii="Microsoft YaHei" w:hAnsi="Microsoft YaHei"/>
          <w:color w:val="1F4E79"/>
        </w:rPr>
        <w:t>6. 教学可视化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数值可视化不试图替代符号结果，而是解释傅里叶积分的过程。StepPage 以 Riemann 和近似展示 x(t)、e^{-jωt}、x(t)e^{-jωt}、累计积分和 ω 轴扫描结果。该设计适合课堂中说明“频率匹配时相关性增强”的直观含义。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原信号图：展示采样窗口内的 x(t)。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核函数图：展示 cos(ωt) 与 -sin(ωt)。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被积函数图：展示实部和虚部积分项。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累计积分图：展示从左到右累加时 X(ω) 的收敛过程。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ω 扫描图：对 201 个 ω 值计算近似积分，展示频谱趋势。</w:t>
      </w:r>
    </w:p>
    <w:p>
      <w:pPr>
        <w:pStyle w:val="Heading1"/>
      </w:pPr>
      <w:r>
        <w:rPr>
          <w:rFonts w:ascii="Microsoft YaHei" w:hAnsi="Microsoft YaHei"/>
          <w:color w:val="1F4E79"/>
        </w:rPr>
        <w:t>7. 性能与工程实践</w:t>
      </w:r>
    </w:p>
    <w:tbl>
      <w:tblPr>
        <w:tblStyle w:val="TableGrid"/>
        <w:tblW w:type="dxa" w:w="878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3960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主题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当前实现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后端性能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对 together 和 apart 使用 srepr 字典缓存。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后续可改为 LRU 缓存并限制容量。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慢请求追踪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使用 contextvars 和中间件记录慢操作，默认关闭。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保留默认关闭，用环境变量控制更合适。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代码组织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backend.py 仍是单文件集中实现。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拆分为 api、parser、rules、postprocess、cache。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测试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当前报告声称生产可用，但仓库未见系统化测试。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补 pytest 和 Flutter widget/unit tests 后再使用“生产可用”措辞。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部署配置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CORS 只允许 GitHub Pages，前端 Web 默认请求 Render。</w:t>
            </w:r>
          </w:p>
        </w:tc>
        <w:tc>
          <w:tcPr>
            <w:tcW w:type="dxa" w:w="396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用环境变量配置 API_BASE_URL 和 ALLOWED_ORIGINS。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F4E79"/>
        </w:rPr>
        <w:t>8. 当前限制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覆盖范围以课程常见信号为主，不等同于通用 CAS。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method 字段尚未返回真实规则名。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卷积符号在前后端和文档中需要统一。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符号结果与数值图表是两条路径，数值路径对 δ、PV、非绝对可积信号只能做近似展示。</w:t>
      </w:r>
    </w:p>
    <w:p>
      <w:pPr>
        <w:pStyle w:val="ListBullet"/>
        <w:spacing w:after="60"/>
      </w:pPr>
      <w:r>
        <w:rPr>
          <w:rFonts w:ascii="Microsoft YaHei" w:hAnsi="Microsoft YaHei"/>
          <w:sz w:val="21"/>
        </w:rPr>
        <w:t>中文/特殊符号在部分源码注释和旧 README 中曾出现编码损坏，正式发布前应统一 UTF-8。</w:t>
      </w:r>
    </w:p>
    <w:p>
      <w:pPr>
        <w:pStyle w:val="Heading1"/>
      </w:pPr>
      <w:r>
        <w:rPr>
          <w:rFonts w:ascii="Microsoft YaHei" w:hAnsi="Microsoft YaHei"/>
          <w:color w:val="1F4E79"/>
        </w:rPr>
        <w:t>9. 后续计划</w:t>
      </w:r>
    </w:p>
    <w:tbl>
      <w:tblPr>
        <w:tblStyle w:val="TableGrid"/>
        <w:tblW w:type="dxa" w:w="8712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168"/>
        <w:gridCol w:w="4320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优先级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事项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价值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修正 API 文档与 method 返回值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降低前后端联调和第三方接入成本。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统一卷积符号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避免用户输入与后端解析不一致。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中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拆分 backend.py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提升规则维护性和测试便利性。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中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补充自动化测试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验证常见变换对和回归风险。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低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扩展 sinc、Bessel、逆变换等规则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/>
                <w:b w:val="0"/>
                <w:sz w:val="19"/>
              </w:rPr>
              <w:t>扩大课程和工程覆盖范围。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F4E79"/>
        </w:rPr>
        <w:t>结论</w:t>
      </w:r>
    </w:p>
    <w:p>
      <w:pPr>
        <w:pStyle w:val="BodyText"/>
        <w:spacing w:after="120" w:line="276" w:lineRule="auto"/>
      </w:pPr>
      <w:r>
        <w:rPr>
          <w:rFonts w:ascii="Microsoft YaHei" w:hAnsi="Microsoft YaHei"/>
          <w:sz w:val="21"/>
        </w:rPr>
        <w:t>Fourier Transform Engine 已经具备清晰的教学价值：它把工程傅里叶变换表、分布理论和可视化积分过程结合到一个可交互工具中。当前报告应避免过度宣称覆盖率和生产状态，更准确地定位为“规则驱动的教学原型”。在修正 API 契约、统一符号输入、补充测试和拆分模块后，项目可以继续向稳定教学工具演进。</w:t>
      </w:r>
    </w:p>
    <w:p>
      <w:pPr>
        <w:sectPr>
          <w:footerReference w:type="default" r:id="rId9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95959"/>
        <w:sz w:val="16"/>
      </w:rPr>
      <w:t>Fourier Transform Engine 技术项目报告（精简修订版）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Microsoft YaHei" w:hAnsi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