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sbox administration framework</w:t>
      </w:r>
    </w:p>
    <w:p>
      <w:r>
        <w:t>Technical specification and implementation backlog</w:t>
        <w:br/>
        <w:t>Version 0.2 | 17 October 2026 | Product name undecided</w:t>
      </w:r>
    </w:p>
    <w:p>
      <w:r>
        <w:t>Build a reusable C# administration library that gives participating s&amp;box games consistent commands, permissions, moderation, settings, and records. Dedicated servers are the first release target. Developers integrate once; server owners operate through console commands and optional chat commands.</w:t>
      </w:r>
    </w:p>
    <w:p>
      <w:pPr>
        <w:pStyle w:val="Heading2"/>
      </w:pPr>
      <w:r>
        <w:t>Release boundary</w:t>
      </w:r>
    </w:p>
    <w:p>
      <w:r>
        <w:t>Everything ships inside one s&amp;box library. Production authority runs only on an actual dedicated server; explicit editor-host opt-in supports local testing. The package includes console and slash-chat commands, permissions, persistence, audit, moderation, native bindings and an optional bundled ImGui moderation menu. No external executable, service or separate ImGui installation is required. A developer may explicitly select a custom storage backend, including an existing external database, through trusted host code. No database provider or service is installed by the package. Permission editors, dashboards and unrelated gameplay tools remain out of scope.</w:t>
      </w:r>
    </w:p>
    <w:p>
      <w:r>
        <w:t>This is an integration library for games that adopt it. It does not promise installation into arbitrary existing games without their cooperation. Runtime loading, hooks, and filesystem behavior must be proven in task T01 against the selected s&amp;box build.</w:t>
      </w:r>
    </w:p>
    <w:p>
      <w:pPr>
        <w:pStyle w:val="Heading2"/>
      </w:pPr>
      <w:r>
        <w:t>Product rules</w:t>
      </w:r>
    </w:p>
    <w:p>
      <w:pPr>
        <w:pStyle w:val="ListBullet"/>
      </w:pPr>
      <w:r>
        <w:t>One execution path applies identity, permissions, target protection, validation, and logging to every framework command.</w:t>
      </w:r>
    </w:p>
    <w:p>
      <w:pPr>
        <w:pStyle w:val="ListBullet"/>
      </w:pPr>
      <w:r>
        <w:t>Game mechanics stay in adapters. The core has no dependency on a particular player controller, inventory, health system, or round manager.</w:t>
      </w:r>
    </w:p>
    <w:p>
      <w:pPr>
        <w:pStyle w:val="ListBullet"/>
      </w:pPr>
      <w:r>
        <w:t>Useful defaults and descriptive errors make ordinary administration possible without reading source code.</w:t>
      </w:r>
    </w:p>
    <w:p>
      <w:pPr>
        <w:pStyle w:val="ListBullet"/>
      </w:pPr>
      <w:r>
        <w:t>Use native s&amp;box facilities where supported. Do not bypass engine permissions or claim control over unintegrated console commands.</w:t>
      </w:r>
    </w:p>
    <w:p>
      <w:pPr>
        <w:pStyle w:val="Heading2"/>
      </w:pPr>
      <w:r>
        <w:t>Scope after the first release</w:t>
      </w:r>
    </w:p>
    <w:p>
      <w:r>
        <w:t>Defer shared bans across servers, contexts, temporary staff grants, automatic permission wildcards, remote dashboards, host process management, report workflows, scheduled jobs, voice muting, and gameplay administration modules. Reserve extension points without implementing those features now.</w:t>
      </w:r>
    </w:p>
    <w:p>
      <w:pPr>
        <w:pStyle w:val="Heading2"/>
      </w:pPr>
      <w:r>
        <w:t>How to use this document</w:t>
      </w:r>
    </w:p>
    <w:p>
      <w:r>
        <w:t>Pages 2 to 9 define behavior. Pages 10 to 14 contain twenty ordered tasks with dependencies and acceptance criteria. Page 15 records source references and unresolved engine questions. All implementation tasks are currently Not started. Begin with T01; do not treat this specification as evidence of working code.</w:t>
      </w:r>
    </w:p>
    <w:p>
      <w:pPr>
        <w:pStyle w:val="Heading1"/>
        <w:pageBreakBefore/>
      </w:pPr>
      <w:r>
        <w:t>Architecture and integration boundaries</w:t>
      </w:r>
    </w:p>
    <w:p>
      <w:pPr>
        <w:pStyle w:val="Heading2"/>
      </w:pPr>
      <w:r>
        <w:t>Internal library components</w:t>
      </w:r>
    </w:p>
    <w:tbl>
      <w:tblPr>
        <w:tblW w:type="auto" w:w="0"/>
        <w:tblLayout w:type="fixed"/>
        <w:tblLook w:firstColumn="1" w:firstRow="1" w:lastColumn="0" w:lastRow="0" w:noHBand="0" w:noVBand="1" w:val="04A0"/>
      </w:tblPr>
      <w:tblGrid>
        <w:gridCol w:w="2232"/>
        <w:gridCol w:w="7704"/>
      </w:tblGrid>
      <w:tr>
        <w:trPr>
          <w:tblHeader/>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Component</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Responsibility</w:t>
            </w:r>
          </w:p>
        </w:tc>
      </w:tr>
      <w:t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Core</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Descriptors, typed command arguments, permission resolution, targeting policies, structured results, module contracts.</w:t>
            </w:r>
          </w:p>
        </w:tc>
      </w:tr>
      <w:t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Engine integration</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Internal library code calling s&amp;box APIs for connections, identity, console, lifecycle, discovery and storage.</w:t>
            </w:r>
          </w:p>
        </w:tc>
      </w:tr>
      <w:t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Administration modules</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Groups, permissions, kick, bans, warnings, platform text mute, audit queries and settings bindings.</w:t>
            </w:r>
          </w:p>
        </w:tc>
      </w:tr>
      <w:t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Chat adapters</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Convert an authenticated chat message into a command request and deliver private results.</w:t>
            </w:r>
          </w:p>
        </w:tc>
      </w:tr>
      <w:t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Game adapters</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Optional capabilities such as respawn or round restart. Absent capabilities stay unavailable.</w:t>
            </w:r>
          </w:p>
        </w:tc>
      </w:tr>
    </w:tbl>
    <w:p>
      <w:pPr>
        <w:spacing w:after="0"/>
      </w:pPr>
    </w:p>
    <w:p>
      <w:pPr>
        <w:pStyle w:val="Heading2"/>
      </w:pPr>
      <w:r>
        <w:t>Request path</w:t>
      </w:r>
    </w:p>
    <w:p>
      <w:r>
        <w:t>Transport authenticates caller → parser resolves a registered command → dispatcher validates host state and authorization → target policy checks affected players → handler executes → audit records outcome → response returns to the original caller. Parsing never invokes arbitrary native console input.</w:t>
      </w:r>
    </w:p>
    <w:p>
      <w:pPr>
        <w:pStyle w:val="Heading2"/>
      </w:pPr>
      <w:r>
        <w:t>Host authority</w:t>
      </w:r>
    </w:p>
    <w:p>
      <w:r>
        <w:t>Only the authoritative host executes mutations. A request carries a command identifier and arguments, never a trusted role or caller identity supplied by a client. Model callers as Player, DedicatedConsole, or InternalService; a null connection alone never means trusted console. Internal services receive explicitly assigned capabilities.</w:t>
      </w:r>
    </w:p>
    <w:p>
      <w:pPr>
        <w:pStyle w:val="Heading2"/>
      </w:pPr>
      <w:r>
        <w:t>Bootstrap and modules</w:t>
      </w:r>
    </w:p>
    <w:p>
      <w:r>
        <w:t>Provide a single documented bootstrap component or supported equivalent established in T01. Create exactly one runtime and one platform-chat listener per active scene/session. Modules declare stable IDs, API versions and dependencies; startup rejects duplicate IDs, cycles and incompatible required dependencies.</w:t>
      </w:r>
    </w:p>
    <w:p>
      <w:r>
        <w:t>Modules and adapters are internal library C# code, not separate programs or services. Game-specific hooks are ordinary calls from the adopting game. Disabling a module stops new requests, drains or cancels active work, unregisters listeners and retains stored data. Required security modules cannot be disabled by ordinary staff.</w:t>
      </w:r>
    </w:p>
    <w:p>
      <w:pPr>
        <w:pStyle w:val="Heading2"/>
      </w:pPr>
      <w:r>
        <w:t>Installation contract</w:t>
      </w:r>
    </w:p>
    <w:p>
      <w:r>
        <w:t>A developer adds one library and enables its bootstrap. Server owners configure it through the game or dedicated server console and host-side files managed by the library. There is no external installer or companion process. T01 verifies the exact package setup and startup hooks.</w:t>
      </w:r>
    </w:p>
    <w:p>
      <w:pPr>
        <w:pStyle w:val="Heading1"/>
        <w:pageBreakBefore/>
      </w:pPr>
      <w:r>
        <w:t>Permissions and authority rules</w:t>
      </w:r>
    </w:p>
    <w:p>
      <w:r>
        <w:t>Use exact, lowercase permission keys such as admin.players.kick. The model is inspired by LuckPerms, but the resolution rules below are our own deliberately smaller contract, not a claim of matching LuckPerms precedence.</w:t>
      </w:r>
    </w:p>
    <w:p>
      <w:pPr>
        <w:pStyle w:val="Heading2"/>
      </w:pPr>
      <w:r>
        <w:t>Data model and resolution</w:t>
      </w:r>
    </w:p>
    <w:p>
      <w:r>
        <w:t>Users are keyed by Steam ID stored as a decimal string. Groups have stable IDs, parent group IDs, exact allow/deny entries and a target-protection level. Users can have several groups and direct entries. Every user implicitly receives Player. Reject inheritance cycles.</w:t>
      </w:r>
    </w:p>
    <w:p>
      <w:r>
        <w:t>For a registered permission: first use a direct user entry if present. Otherwise collect all applicable inherited group entries; any deny wins, otherwise any allow wins. With no matching entry, deny. Unset removes an entry and triggers reevaluation. Unknown permission keys deny and emit a useful diagnostic. Cached decisions invalidate on every relevant policy revision.</w:t>
      </w:r>
    </w:p>
    <w:tbl>
      <w:tblPr>
        <w:tblW w:type="auto" w:w="0"/>
        <w:tblLayout w:type="fixed"/>
        <w:tblLook w:firstColumn="1" w:firstRow="1" w:lastColumn="0" w:lastRow="0" w:noHBand="0" w:noVBand="1" w:val="04A0"/>
      </w:tblPr>
      <w:tblGrid>
        <w:gridCol w:w="1440"/>
        <w:gridCol w:w="1584"/>
        <w:gridCol w:w="6912"/>
      </w:tblGrid>
      <w:tr>
        <w:trPr>
          <w:tblHeader/>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Default group</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Inheritance</w:t>
            </w:r>
          </w:p>
        </w:tc>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Initial authority</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Player</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None</w:t>
            </w:r>
          </w:p>
        </w:tc>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Public help and own command results only.</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Moderator</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Player</w:t>
            </w:r>
          </w:p>
        </w:tc>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Kick, warn and text mute; protection 10.</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Admin</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Moderator</w:t>
            </w:r>
          </w:p>
        </w:tc>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Ban, unban, moderation history and explicitly bound operational settings; protection 50.</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Owner</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Admin</w:t>
            </w:r>
          </w:p>
        </w:tc>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Host-configured owner authority and security configuration; protection 100.</w:t>
            </w:r>
          </w:p>
        </w:tc>
      </w:tr>
    </w:tbl>
    <w:p>
      <w:pPr>
        <w:spacing w:after="0"/>
      </w:pPr>
    </w:p>
    <w:p>
      <w:pPr>
        <w:pStyle w:val="Heading2"/>
      </w:pPr>
      <w:r>
        <w:t>Owner and targeting</w:t>
      </w:r>
    </w:p>
    <w:p>
      <w:r>
        <w:t>Owner membership is reserved and configured only through the trusted bootstrap or local dedicated console. An owner principal has framework-wide authority, recorded explicitly in explain output. This does not bypass native engine restrictions. A regular named group cannot acquire owner status by adopting its name.</w:t>
      </w:r>
    </w:p>
    <w:p>
      <w:r>
        <w:t>Effective protection is the highest inherited group level, defaulting to zero. For punitive commands, require the actor level to exceed the target. Equal ranks cannot punish each other. DedicatedConsole may target anyone. Reject punitive self-targeting. Use stored roles for offline targets. Protection is separate from permission grants.</w:t>
      </w:r>
    </w:p>
    <w:p>
      <w:pPr>
        <w:pStyle w:val="Heading2"/>
      </w:pPr>
      <w:r>
        <w:t>Prevent privilege escalation</w:t>
      </w:r>
    </w:p>
    <w:p>
      <w:r>
        <w:t>In v1, only owners and DedicatedConsole may modify users, groups, inheritance, permissions, protection levels, or module security configuration. Ordinary Admin does not get role management. This keeps delegation simple and prevents a permission editor from silently becoming a privilege grant API.</w:t>
      </w:r>
    </w:p>
    <w:p>
      <w:r>
        <w:t>Explain returns the final result, direct entry, contributing groups, deny sources, policy revision and owner bypass where applicable. Reading another user’s explanation requires its own permission. Contextual rules, wildcards and temporary grants remain deferred.</w:t>
      </w:r>
    </w:p>
    <w:p>
      <w:pPr>
        <w:pStyle w:val="Heading1"/>
        <w:pageBreakBefore/>
      </w:pPr>
      <w:r>
        <w:t>Commands and developer API</w:t>
      </w:r>
    </w:p>
    <w:p>
      <w:r>
        <w:t>All names below are proposed library APIs. They are not existing Sandbox APIs or implementation already delivered. Use a neutral namespace until the product name is chosen.</w:t>
      </w:r>
    </w:p>
    <w:p>
      <w:pPr>
        <w:pStyle w:val="CodeBlock"/>
      </w:pPr>
      <w:r>
        <w:t>[AdminCommand(Name = "dog",</w:t>
        <w:br/>
        <w:t xml:space="preserve">    Description = "Spawn a dog", Permission = "animals.spawn")]</w:t>
        <w:br/>
        <w:t>public static CommandResult SpawnDog(CommandContext context)</w:t>
        <w:br/>
        <w:t>{</w:t>
        <w:br/>
        <w:t xml:space="preserve">    // Game supplies the spawning behavior.</w:t>
        <w:br/>
        <w:t xml:space="preserve">    return CommandResult.Success("Dog spawned.");</w:t>
        <w:br/>
        <w:t>}</w:t>
      </w:r>
    </w:p>
    <w:p>
      <w:pPr>
        <w:pStyle w:val="Heading2"/>
      </w:pPr>
      <w:r>
        <w:t>Registration contract</w:t>
      </w:r>
    </w:p>
    <w:p>
      <w:r>
        <w:t>An AdminCommand attribute supplies a stable name, description, exact permission, aliases, module owner and execution policy. Parameter metadata supplies help, bounds and target rules. Discover attributes through a supported s&amp;box type mechanism proven in T01; provide explicit descriptor registration as the fallback. Do not require unrestricted reflection or dynamic code generation.</w:t>
      </w:r>
    </w:p>
    <w:p>
      <w:r>
        <w:t>Initially support public static handlers returning CommandResult or Task&lt;CommandResult&gt;, with CommandContext as the first parameter. Reject async void, unsupported types, duplicate names and ambiguous aliases during registration. Game-specific instance behavior is reached through context services. Errors identify the module and method.</w:t>
      </w:r>
    </w:p>
    <w:p>
      <w:pPr>
        <w:pStyle w:val="Heading2"/>
      </w:pPr>
      <w:r>
        <w:t>Arguments and results</w:t>
      </w:r>
    </w:p>
    <w:p>
      <w:r>
        <w:t>Support quoted strings, invariant numeric parsing, booleans, enums, duration values and explicit player references. Optional arguments must be trailing; a free-text remainder must be last. Reject malformed quoting, overflow, nonfinite numbers, out-of-range values and extra arguments. Limit request size before parsing; never evaluate code or shell text.</w:t>
      </w:r>
    </w:p>
    <w:p>
      <w:r>
        <w:t>CommandContext contains the authenticated actor, origin, request ID, cancellation signal and approved services. CommandResult contains a status code, safe message and optional structured data. Keep internal exceptions in server diagnostics. Private reply is the default; public announcements are a separate, explicit action.</w:t>
      </w:r>
    </w:p>
    <w:p>
      <w:pPr>
        <w:pStyle w:val="Heading2"/>
      </w:pPr>
      <w:r>
        <w:t>Target selection</w:t>
      </w:r>
    </w:p>
    <w:p>
      <w:r>
        <w:t>An exact Steam ID is authoritative. A quoted display name must resolve to one player; ambiguous matches return choices without selecting anyone. Resolve names to stable IDs before execution and recheck target validity and protection immediately before a mutation. Multi-target selectors and mass operations are deferred.</w:t>
      </w:r>
    </w:p>
    <w:p>
      <w:pPr>
        <w:pStyle w:val="Heading2"/>
      </w:pPr>
      <w:r>
        <w:t>Dispatcher behavior</w:t>
      </w:r>
    </w:p>
    <w:p>
      <w:r>
        <w:t>Check permissions when work executes, not just on receipt. Serialize mutations to shared state. Deduplicate transport retries by authenticated actor, origin and request ID with a bounded lifetime. Give separate chat submissions unique IDs; never deduplicate by message text alone. Cancellation and exceptions return explicit outcomes; irreversible actions cannot promise rollback.</w:t>
      </w:r>
    </w:p>
    <w:p>
      <w:pPr>
        <w:pStyle w:val="Heading1"/>
        <w:pageBreakBefore/>
      </w:pPr>
      <w:r>
        <w:t>Console commands and ConVar bindings</w:t>
      </w:r>
    </w:p>
    <w:p>
      <w:pPr>
        <w:pStyle w:val="Heading2"/>
      </w:pPr>
      <w:r>
        <w:t>Console first interface</w:t>
      </w:r>
    </w:p>
    <w:p>
      <w:r>
        <w:t>Register a native entry command, provisionally admin, using the engine route verified in T01. All framework subcommands use the dispatcher. Check for a name collision at startup and support a configured root name. DedicatedConsole and remote players retain distinct caller identities.</w:t>
      </w:r>
    </w:p>
    <w:p>
      <w:pPr>
        <w:pStyle w:val="CodeBlock"/>
      </w:pPr>
      <w:r>
        <w:t>admin help</w:t>
        <w:br/>
        <w:t>admin help ban</w:t>
        <w:br/>
        <w:t>admin user &lt;steamid&gt; group add moderator</w:t>
        <w:br/>
        <w:t>admin group moderator permission allow admin.players.kick</w:t>
        <w:br/>
        <w:t>admin group moderator permission unset admin.players.kick</w:t>
        <w:br/>
        <w:t>admin permissions explain &lt;steamid&gt; admin.players.ban</w:t>
        <w:br/>
        <w:t>admin modules list</w:t>
        <w:br/>
        <w:t>admin diagnostics</w:t>
      </w:r>
    </w:p>
    <w:p>
      <w:r>
        <w:t>Console and chat help share descriptors. Show syntax, examples, argument constraints and permissions; discovery output is filtered to the caller. Full autocomplete is conditional on a supported hook. Plain help remains functional without it.</w:t>
      </w:r>
    </w:p>
    <w:p>
      <w:pPr>
        <w:pStyle w:val="Heading2"/>
      </w:pPr>
      <w:r>
        <w:t>Native integration contract</w:t>
      </w:r>
    </w:p>
    <w:p>
      <w:r>
        <w:t>s&amp;box documents ConCmd, ConVar and ConsoleSystem operations [S1–S3]. Framework attributes do not automatically create native commands. Optional direct native aliases must call the same dispatcher and pass authenticated caller context. Merely adding a wrapper cannot restrict the original command entry point.</w:t>
      </w:r>
    </w:p>
    <w:p>
      <w:r>
        <w:t>Use explicit allowlisted bindings for existing native commands and ConVars. A binding declares native name, type, scope, help, valid range or enum, required permission, persistence policy, sensitivity and whether it requires restart. No arbitrary run-console endpoint is exposed to players.</w:t>
      </w:r>
    </w:p>
    <w:p>
      <w:pPr>
        <w:pStyle w:val="Heading2"/>
      </w:pPr>
      <w:r>
        <w:t>Settings behavior</w:t>
      </w:r>
    </w:p>
    <w:p>
      <w:r>
        <w:t>A settings read returns the actual current value through the supported API. A write validates input and native access, captures the previous value, applies the change, reads back where supported and logs the result. On denied writes, leave configuration unchanged. Unsupported or Protected entries return Unsupported; do not bypass them.</w:t>
      </w:r>
    </w:p>
    <w:p>
      <w:r>
        <w:t>Choose one persistence owner per setting. Engine-owned Saved variables use engine persistence. Framework-owned bindings use the store and reapply at the documented lifecycle point. Restart-only settings distinguish pending from active values. Defaults must be explicitly registered; do not invent a reset value.</w:t>
      </w:r>
    </w:p>
    <w:p>
      <w:pPr>
        <w:pStyle w:val="Heading2"/>
      </w:pPr>
      <w:r>
        <w:t>Limits</w:t>
      </w:r>
    </w:p>
    <w:p>
      <w:r>
        <w:t>Discovery of every engine command or ConVar is not a release requirement. T01 investigates accessible metadata; explicit registration is the reliable baseline. Native Admin, Server, Cheat and Protected flags remain authoritative. Map changes and shutdown are only exposed when a supported binding has been verified.</w:t>
      </w:r>
    </w:p>
    <w:p>
      <w:pPr>
        <w:pStyle w:val="Heading1"/>
        <w:pageBreakBefore/>
      </w:pPr>
      <w:r>
        <w:t>Chat integration without a new chat UI</w:t>
      </w:r>
    </w:p>
    <w:p>
      <w:pPr>
        <w:pStyle w:val="Heading2"/>
      </w:pPr>
      <w:r>
        <w:t>Platform chat</w:t>
      </w:r>
    </w:p>
    <w:p>
      <w:r>
        <w:t>s&amp;box documents host-side interception through IChatEvent.OnChatMessage, authenticated Sender information and Suppress before broadcast [S4]. Install one active adapter through bootstrap. Process messages only on the host, skip already suppressed messages and null system senders, and consume only the configured admin command prefix.</w:t>
      </w:r>
    </w:p>
    <w:p>
      <w:r>
        <w:t>Use !admin followed by a token boundary by default. A message such as !administrator is ordinary chat. Optional short aliases require explicit registration and collision checks. Unknown admin subcommands, denied access and malformed arguments are consumed and answered privately. Ordinary chat passes through unchanged.</w:t>
      </w:r>
    </w:p>
    <w:p>
      <w:pPr>
        <w:pStyle w:val="CodeBlock"/>
      </w:pPr>
      <w:r>
        <w:t>// Proposed API inside an authenticated host chat handler</w:t>
        <w:br/>
        <w:t>if (AdminChat.TryHandle(sender, message))</w:t>
        <w:br/>
        <w:t xml:space="preserve">    return;</w:t>
        <w:br/>
        <w:br/>
        <w:t>// Continue the game's normal chat processing.</w:t>
      </w:r>
    </w:p>
    <w:p>
      <w:r>
        <w:t>TryHandle returns true when the framework owns the message, including command errors. For asynchronous handlers, it means accepted or consumed, not execution succeeded. The dispatcher produces the eventual result. The adapter suppresses the original message before any asynchronous work can complete.</w:t>
      </w:r>
    </w:p>
    <w:p>
      <w:pPr>
        <w:pStyle w:val="Heading2"/>
      </w:pPr>
      <w:r>
        <w:t>Custom chat</w:t>
      </w:r>
    </w:p>
    <w:p>
      <w:r>
        <w:t>A custom UI that still submits through platform Chat.Say uses the same host adapter. The game may hide the built-in overlay while retaining events [S4]. For an independent backend, call the proposed TryHandle API once, after authenticating the sender and before broadcasting. Never accept a sender identity from user-authored message fields.</w:t>
      </w:r>
    </w:p>
    <w:p>
      <w:r>
        <w:t>Provide a client result event for custom rendering. The default result adapter displays an authenticated, targeted response with Chat.AddText on the requesting client; that method itself is local-only [S4]. A custom UI subscribes to the same result event. Replies must not be sent through Chat.Say or parsed as player commands.</w:t>
      </w:r>
    </w:p>
    <w:p>
      <w:pPr>
        <w:pStyle w:val="Heading2"/>
      </w:pPr>
      <w:r>
        <w:t>Ordering and reliability</w:t>
      </w:r>
    </w:p>
    <w:p>
      <w:r>
        <w:t>Custom transports retain their normal rate limits and text filtering; the command dispatcher also applies its own quotas. Use one ingress path per message. Third-party event ordering is not assumed; integration examples must show where command handling occurs relative to custom channel routing and mute checks.</w:t>
      </w:r>
    </w:p>
    <w:p>
      <w:r>
        <w:t>The platform text-mute module suppresses ordinary messages for muted senders. It allows the framework prefix to reach permission checks so staff can recover or see denial feedback. Custom backends call a separate moderation check for non-command messages. Voice mute is deferred. Sensitive settings and credentials are never accepted through chat.</w:t>
      </w:r>
    </w:p>
    <w:p>
      <w:pPr>
        <w:pStyle w:val="Heading1"/>
        <w:pageBreakBefore/>
      </w:pPr>
      <w:r>
        <w:t>Persistence audit and lifecycle</w:t>
      </w:r>
    </w:p>
    <w:p>
      <w:pPr>
        <w:pStyle w:val="Heading2"/>
      </w:pPr>
      <w:r>
        <w:t>Stored records</w:t>
      </w:r>
    </w:p>
    <w:tbl>
      <w:tblPr>
        <w:tblW w:type="auto" w:w="0"/>
        <w:tblLayout w:type="fixed"/>
        <w:tblLook w:firstColumn="1" w:firstRow="1" w:lastColumn="0" w:lastRow="0" w:noHBand="0" w:noVBand="1" w:val="04A0"/>
      </w:tblPr>
      <w:tblGrid>
        <w:gridCol w:w="2304"/>
        <w:gridCol w:w="7632"/>
      </w:tblGrid>
      <w:tr>
        <w:trPr>
          <w:tblHeader/>
        </w:trP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Record</w:t>
            </w:r>
          </w:p>
        </w:tc>
        <w:tc>
          <w:tcPr>
            <w:tcW w:type="dxa" w:w="76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Required fields</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User and group policy</w:t>
            </w:r>
          </w:p>
        </w:tc>
        <w:tc>
          <w:tcPr>
            <w:tcW w:type="dxa" w:w="76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Stable IDs, parents, allow/deny entries, protection levels, revision.</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Moderation action</w:t>
            </w:r>
          </w:p>
        </w:tc>
        <w:tc>
          <w:tcPr>
            <w:tcW w:type="dxa" w:w="76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Action ID, target Steam ID, actor, kind, reason, created and expiry UTC, revocation record.</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Configuration</w:t>
            </w:r>
          </w:p>
        </w:tc>
        <w:tc>
          <w:tcPr>
            <w:tcW w:type="dxa" w:w="76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Schema version, module ID, typed settings, active or pending state, revision.</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Audit event</w:t>
            </w:r>
          </w:p>
        </w:tc>
        <w:tc>
          <w:tcPr>
            <w:tcW w:type="dxa" w:w="76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Request ID, actor, source, command, safe arguments, targets, outcome, UTC timestamp.</w:t>
            </w:r>
          </w:p>
        </w:tc>
      </w:tr>
    </w:tbl>
    <w:p>
      <w:pPr>
        <w:spacing w:after="0"/>
      </w:pPr>
    </w:p>
    <w:p>
      <w:pPr>
        <w:pStyle w:val="Heading2"/>
      </w:pPr>
      <w:r>
        <w:t>Storage contract</w:t>
      </w:r>
    </w:p>
    <w:p>
      <w:r>
        <w:t>Provide an IAdminStore abstraction and one host-local implementation using storage APIs proven in T01. Store schema versions, serialize mutations and use recoverable writes. Prefer atomic replacement if supported; otherwise prove a journal or equivalent recovery mechanism. Do not label writes durable until the storage operation reports success.</w:t>
      </w:r>
    </w:p>
    <w:p>
      <w:r>
        <w:t>Do not broadcast the policy database, moderation notes or audit files. Keep storage host-side. Reject invalid schemas and preserve the previous readable version when an upgrade fails. A missing first-run file differs from a corrupt existing store: corruption must not silently reset owners or erase bans.</w:t>
      </w:r>
    </w:p>
    <w:p>
      <w:pPr>
        <w:pStyle w:val="Heading2"/>
      </w:pPr>
      <w:r>
        <w:t>Durability and failures</w:t>
      </w:r>
    </w:p>
    <w:p>
      <w:r>
        <w:t>Persist policy and punishment changes with their audit intent before reporting success. For game actions such as kicking, record an intent first, perform the action, then append the outcome. An interrupted intent remains Unknown, never fabricated as Success. If required storage is unavailable, fail persistent mutations and report degraded health.</w:t>
      </w:r>
    </w:p>
    <w:p>
      <w:r>
        <w:t>Store expiry timestamps in UTC so bans and mutes survive restart. Evaluate expiry on lookup and perform bounded cleanup; expiry must not depend on a delayed task surviving. Retain revoked and expired records as history. Use bounded audit pagination and configurable retention; never log secrets or arbitrary full native command strings.</w:t>
      </w:r>
    </w:p>
    <w:p>
      <w:pPr>
        <w:pStyle w:val="Heading2"/>
      </w:pPr>
      <w:r>
        <w:t>Runtime lifecycle</w:t>
      </w:r>
    </w:p>
    <w:p>
      <w:r>
        <w:t>Reload registration atomically and dispose old subscriptions. If the current engine cannot safely hot-reload a specific registration, require a restart and state it. Changes of scene must not duplicate listeners or lose persistent policy. In-flight mutations must complete safely or return an explicit cancelled or unknown outcome.</w:t>
      </w:r>
    </w:p>
    <w:p>
      <w:r>
        <w:t>Dedicated server support is the v1 release gate. Player-hosted lobbies are optional and require separate verified ownership, state-transfer and host-migration behavior [S6]. Until that validation exists, diagnostics must report that mode as unsupported rather than imply seamless migration. A player host remains a trusted authority, not a security boundary against the host operator.</w:t>
      </w:r>
    </w:p>
    <w:p>
      <w:pPr>
        <w:pStyle w:val="Heading1"/>
        <w:pageBreakBefore/>
      </w:pPr>
      <w:r>
        <w:t>Operations and minimum feature set</w:t>
      </w:r>
    </w:p>
    <w:p>
      <w:pPr>
        <w:pStyle w:val="Heading2"/>
      </w:pPr>
      <w:r>
        <w:t>Commands included in the first release</w:t>
      </w:r>
    </w:p>
    <w:tbl>
      <w:tblPr>
        <w:tblW w:type="auto" w:w="0"/>
        <w:tblLayout w:type="fixed"/>
        <w:tblLook w:firstColumn="1" w:firstRow="1" w:lastColumn="0" w:lastRow="0" w:noHBand="0" w:noVBand="1" w:val="04A0"/>
      </w:tblPr>
      <w:tblGrid>
        <w:gridCol w:w="1872"/>
        <w:gridCol w:w="8064"/>
      </w:tblGrid>
      <w:tr>
        <w:trPr>
          <w:tblHeader/>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Area</w:t>
            </w:r>
          </w:p>
        </w:tc>
        <w:tc>
          <w:tcPr>
            <w:tcW w:type="dxa" w:w="80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Operations</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Discovery</w:t>
            </w:r>
          </w:p>
        </w:tc>
        <w:tc>
          <w:tcPr>
            <w:tcW w:type="dxa" w:w="80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help, command list, module list, diagnostics, version.</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Access</w:t>
            </w:r>
          </w:p>
        </w:tc>
        <w:tc>
          <w:tcPr>
            <w:tcW w:type="dxa" w:w="80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user group add/remove/list; group create/delete/parents; permission allow/deny/unset; explain.</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Moderation</w:t>
            </w:r>
          </w:p>
        </w:tc>
        <w:tc>
          <w:tcPr>
            <w:tcW w:type="dxa" w:w="80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kick, ban, unban, warn, text mute, unmute, moderation history.</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Configuration</w:t>
            </w:r>
          </w:p>
        </w:tc>
        <w:tc>
          <w:tcPr>
            <w:tcW w:type="dxa" w:w="80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setting list/get/set/reset for explicitly registered bindings.</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Records</w:t>
            </w:r>
          </w:p>
        </w:tc>
        <w:tc>
          <w:tcPr>
            <w:tcW w:type="dxa" w:w="80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Permission-filtered audit query with pagination; host-local export and backup procedure.</w:t>
            </w:r>
          </w:p>
        </w:tc>
      </w:tr>
    </w:tbl>
    <w:p>
      <w:pPr>
        <w:spacing w:after="0"/>
      </w:pPr>
    </w:p>
    <w:p>
      <w:pPr>
        <w:pStyle w:val="Heading2"/>
      </w:pPr>
      <w:r>
        <w:t>Moderation semantics</w:t>
      </w:r>
    </w:p>
    <w:p>
      <w:r>
        <w:t>Punitive actions require a reason. Ban and mute require an explicit positive duration or permanent. Use strict units such as 30m, 2h and 7d; reject negative, zero, overflow and ambiguous input. Kick requires an online target. Ban, unban, warning and history support offline Steam IDs.</w:t>
      </w:r>
    </w:p>
    <w:p>
      <w:r>
        <w:t>A ban is stored before disconnecting an online target. On connection, enforce active bans before access to gameplay using the supported admission path proved in T01. If only a post-join hook exists, document its exposure and require the game adapter to gate gameplay; do not call it pre-join enforcement.</w:t>
      </w:r>
    </w:p>
    <w:p>
      <w:r>
        <w:t>Repeated unban or unmute returns NoChange when no active record exists. Revocation links to the original record and preserves history. Warnings do not automatically escalate into bans in v1. Text mute affects the integrated chat path only; do not claim to mute a separate unintegrated channel.</w:t>
      </w:r>
    </w:p>
    <w:p>
      <w:pPr>
        <w:pStyle w:val="Heading2"/>
      </w:pPr>
      <w:r>
        <w:t>Operator recovery</w:t>
      </w:r>
    </w:p>
    <w:p>
      <w:r>
        <w:t>The dedicated local console can inspect diagnostics, correct owner configuration, restore a compatible backup and recover from a failed migration. Recovery is not exposed through a null-caller shortcut or ordinary remote player command. Refuse removal of the final configured owner except through an explicitly documented local recovery procedure.</w:t>
      </w:r>
    </w:p>
    <w:p>
      <w:pPr>
        <w:pStyle w:val="Heading2"/>
      </w:pPr>
      <w:r>
        <w:t>Developer deliverables</w:t>
      </w:r>
    </w:p>
    <w:p>
      <w:r>
        <w:t>Ship a minimal example game integration, one attribute command, one explicit ConVar binding, platform-chat setup and independent-chat integration examples. Include an operator quick start and an API compatibility policy. Examples must use actual exported APIs after implementation, replacing the illustrative signatures in this design.</w:t>
      </w:r>
    </w:p>
    <w:p>
      <w:r>
        <w:t>A capability registry reports whether optional game operations are available. The first release needs a sample capability adapter to prove extensibility, not a full suite of teleport, health, inventory or round-control modules.</w:t>
      </w:r>
    </w:p>
    <w:p>
      <w:pPr>
        <w:pStyle w:val="Heading1"/>
        <w:pageBreakBefore/>
      </w:pPr>
      <w:r>
        <w:t>Verification and release criteria</w:t>
      </w:r>
    </w:p>
    <w:p>
      <w:pPr>
        <w:pStyle w:val="Heading2"/>
      </w:pPr>
      <w:r>
        <w:t>Tests that protect the core</w:t>
      </w:r>
    </w:p>
    <w:p>
      <w:r>
        <w:t>Use engine-free tests for policy resolution, inheritance cycles, parsing, target protection, expiry, storage recovery and deduplication where the project permits it. Use real s&amp;box integration tests for caller identity, native command routing, chat suppression, admission enforcement, persistence and lifecycle behavior. Unit tests alone cannot certify an engine adapter.</w:t>
      </w:r>
    </w:p>
    <w:tbl>
      <w:tblPr>
        <w:tblW w:type="auto" w:w="0"/>
        <w:tblLayout w:type="fixed"/>
        <w:tblLook w:firstColumn="1" w:firstRow="1" w:lastColumn="0" w:lastRow="0" w:noHBand="0" w:noVBand="1" w:val="04A0"/>
      </w:tblPr>
      <w:tblGrid>
        <w:gridCol w:w="3888"/>
        <w:gridCol w:w="6048"/>
      </w:tblGrid>
      <w:tr>
        <w:trPr>
          <w:tblHeader/>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Scenario</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9EDF2"/>
          </w:tcPr>
          <w:p>
            <w:pPr>
              <w:spacing w:after="40"/>
            </w:pPr>
            <w:r>
              <w:rPr>
                <w:b/>
                <w:sz w:val="20"/>
              </w:rPr>
              <w:t>Required outcome</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Client claims another Steam ID or role</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Host derives the real sender; request cannot gain authority.</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User deny versus inherited allow</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Direct deny wins; explain identifies the rule.</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Conflicting inherited groups</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Deny wins regardless of load order.</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Equal rank punishment</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Rejected without changing target state.</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Duplicate network request</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One mutation and one correlated result.</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Store failure during ban</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No false success; existing records remain readable.</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Chat command denied</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Private error; original command is not broadcast.</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Restart during expiry period</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Original UTC expiry is retained.</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Direct native console invocation</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pPr>
            <w:r>
              <w:rPr>
                <w:b w:val="0"/>
                <w:sz w:val="20"/>
              </w:rPr>
              <w:t>Engine checks remain active; framework aliases use dispatcher.</w:t>
            </w:r>
          </w:p>
        </w:tc>
      </w:tr>
    </w:tbl>
    <w:p>
      <w:pPr>
        <w:spacing w:after="0"/>
      </w:pPr>
    </w:p>
    <w:p>
      <w:pPr>
        <w:pStyle w:val="Heading2"/>
      </w:pPr>
      <w:r>
        <w:t>Measured behavior</w:t>
      </w:r>
    </w:p>
    <w:p>
      <w:r>
        <w:t>Permission checks use in-memory data and do not read disk on every call. Registration runs at startup or supported reload points, not per frame. Audit queries and result payloads are bounded. Measure parsing, authorization and persistence separately on a declared test machine; establish budgets after T01 instead of inventing latency guarantees.</w:t>
      </w:r>
    </w:p>
    <w:p>
      <w:pPr>
        <w:pStyle w:val="Heading2"/>
      </w:pPr>
      <w:r>
        <w:t>Release gate</w:t>
      </w:r>
    </w:p>
    <w:p>
      <w:r>
        <w:t>Complete T01 through T20 with recorded evidence, no unresolved authorization bypass, no false claims of support, working restart persistence, and two independent game integrations using different player representations. A clean installation must reach a successful authorized command using the documented setup alone.</w:t>
      </w:r>
    </w:p>
    <w:p>
      <w:r>
        <w:t>Each task records implementation paths, relevant commit when available, exact test environment, observed results and remaining limitations. A task that needs an unavailable editor or dedicated runtime is Blocked, not Passed. Keep the next executable task explicit and do not advance through an unresolved dependency.</w:t>
      </w:r>
    </w:p>
    <w:p>
      <w:pPr>
        <w:pStyle w:val="Heading1"/>
        <w:pageBreakBefore/>
      </w:pPr>
      <w:r>
        <w:t>Implementation tasks 1 to 4</w:t>
      </w:r>
    </w:p>
    <w:p>
      <w:r>
        <w:t>Status for every task below: Not started. Execute in order and satisfy dependencies before marking a task complete.</w:t>
      </w:r>
    </w:p>
    <w:p>
      <w:pPr>
        <w:pStyle w:val="Heading2"/>
      </w:pPr>
      <w:r>
        <w:t>T01 Verify engine integration points</w:t>
      </w:r>
    </w:p>
    <w:p>
      <w:r>
        <w:t>Depends on None. Produce a small compatibility probe and a supported-features record for the installed s&amp;box build. Check attribute discovery, whitelist limits, ConCmd caller identity from client and dedicated console, argument forwarding, native claims, chat events, targeted replies, file durability and admission hooks.</w:t>
      </w:r>
    </w:p>
    <w:p>
      <w:r>
        <w:t>Acceptance: Record observed results with engine build and reproducible steps. Every required hook has a working path or a documented fallback. Unavailable runtime evidence is marked Blocked.</w:t>
      </w:r>
    </w:p>
    <w:p>
      <w:r>
        <w:t>Deliverable: Compatibility report and explicit adapter decisions.</w:t>
      </w:r>
    </w:p>
    <w:p>
      <w:pPr>
        <w:pStyle w:val="Heading2"/>
      </w:pPr>
      <w:r>
        <w:t>T02 Create library structure and public contracts</w:t>
      </w:r>
    </w:p>
    <w:p>
      <w:r>
        <w:t>Depends on T01. Create one s&amp;box library with internal folders for commands, permissions, engine API calls, modules and chat. Define actor kinds, descriptors, results and storage contracts. Examples and tests are development fixtures.</w:t>
      </w:r>
    </w:p>
    <w:p>
      <w:r>
        <w:t>Acceptance: The library compiles and runs inside s&amp;box without external executables or services. It has no game-specific player-controller dependency.</w:t>
      </w:r>
    </w:p>
    <w:p>
      <w:r>
        <w:t>Deliverable: Buildable skeleton and API contract notes.</w:t>
      </w:r>
    </w:p>
    <w:p>
      <w:pPr>
        <w:pStyle w:val="Heading2"/>
      </w:pPr>
      <w:r>
        <w:t>T03 Implement trusted bootstrap and identity</w:t>
      </w:r>
    </w:p>
    <w:p>
      <w:r>
        <w:t>Depends on T02. Initialize one runtime, resolve stable Steam identities, distinguish local console from players, and load explicit owner configuration. Add diagnostics and duplicate-bootstrap detection.</w:t>
      </w:r>
    </w:p>
    <w:p>
      <w:r>
        <w:t>Acceptance: A client cannot forge actor kind or ownership. A null caller never automatically becomes root. Repeated scene setup creates no duplicate runtime.</w:t>
      </w:r>
    </w:p>
    <w:p>
      <w:r>
        <w:t>Deliverable: Bootstrap example and identity tests.</w:t>
      </w:r>
    </w:p>
    <w:p>
      <w:pPr>
        <w:pStyle w:val="Heading2"/>
      </w:pPr>
      <w:r>
        <w:t>T04 Implement versioned durable storage</w:t>
      </w:r>
    </w:p>
    <w:p>
      <w:r>
        <w:t>Depends on T03. Implement the host-local store, schema validation, serialized writes, backups and recovery using the path proven in T01. Define transactional policy changes and audit intents.</w:t>
      </w:r>
    </w:p>
    <w:p>
      <w:r>
        <w:t>Acceptance: Restart preserves records. Injected write interruption retains a recoverable valid version. Corrupt data never silently resets owners or bans.</w:t>
      </w:r>
    </w:p>
    <w:p>
      <w:r>
        <w:t>Deliverable: Store implementation and recovery procedure.</w:t>
      </w:r>
    </w:p>
    <w:p>
      <w:pPr>
        <w:pStyle w:val="Heading1"/>
        <w:pageBreakBefore/>
      </w:pPr>
      <w:r>
        <w:t>Implementation tasks 5 to 8</w:t>
      </w:r>
    </w:p>
    <w:p>
      <w:r>
        <w:t>Status for every task below: Not started. Execute in order and satisfy dependencies before marking a task complete.</w:t>
      </w:r>
    </w:p>
    <w:p>
      <w:pPr>
        <w:pStyle w:val="Heading2"/>
      </w:pPr>
      <w:r>
        <w:t>T05 Implement permission resolver and groups</w:t>
      </w:r>
    </w:p>
    <w:p>
      <w:r>
        <w:t>Depends on T04. Implement exact keys, multiple parents, cycle rejection, direct-user precedence, inherited deny precedence, default deny, revision invalidation and explain output.</w:t>
      </w:r>
    </w:p>
    <w:p>
      <w:r>
        <w:t>Acceptance: Tests cover every documented conflict rule, missing keys, cycles and stale cache invalidation. Parent ordering never changes the answer.</w:t>
      </w:r>
    </w:p>
    <w:p>
      <w:r>
        <w:t>Deliverable: Resolver, policy records and explanation model.</w:t>
      </w:r>
    </w:p>
    <w:p>
      <w:pPr>
        <w:pStyle w:val="Heading2"/>
      </w:pPr>
      <w:r>
        <w:t>T06 Implement target protection and policy administration</w:t>
      </w:r>
    </w:p>
    <w:p>
      <w:r>
        <w:t>Depends on T05. Add protection levels, offline lookup, owner-only policy changes, reserved owner handling and final-owner safeguards. Register owner recovery separately from player commands.</w:t>
      </w:r>
    </w:p>
    <w:p>
      <w:r>
        <w:t>Acceptance: Equal ranks cannot punish each other. Ordinary admins cannot grant roles, change protection or disable security. Offline targets use stored authority.</w:t>
      </w:r>
    </w:p>
    <w:p>
      <w:r>
        <w:t>Deliverable: Target policy and access-management services.</w:t>
      </w:r>
    </w:p>
    <w:p>
      <w:pPr>
        <w:pStyle w:val="Heading2"/>
      </w:pPr>
      <w:r>
        <w:t>T07 Implement descriptors attributes and discovery</w:t>
      </w:r>
    </w:p>
    <w:p>
      <w:r>
        <w:t>Depends on T02, T05. Implement AdminCommand metadata, supported method signatures, optional parameter metadata and explicit descriptor registration. Validate registry collisions and ownership.</w:t>
      </w:r>
    </w:p>
    <w:p>
      <w:r>
        <w:t>Acceptance: Invalid methods fail registration with actionable errors. Reload replaces entries without stale handlers. Explicit registration works if discovery is limited.</w:t>
      </w:r>
    </w:p>
    <w:p>
      <w:r>
        <w:t>Deliverable: Command registration API and sample dog command.</w:t>
      </w:r>
    </w:p>
    <w:p>
      <w:pPr>
        <w:pStyle w:val="Heading2"/>
      </w:pPr>
      <w:r>
        <w:t>T08 Implement parser and target resolution</w:t>
      </w:r>
    </w:p>
    <w:p>
      <w:r>
        <w:t>Depends on T07. Parse tokens, quoting, numbers, booleans, enums, durations and player references. Resolve names without guessing and generate syntax help from descriptors.</w:t>
      </w:r>
    </w:p>
    <w:p>
      <w:r>
        <w:t>Acceptance: Malformed and oversized inputs fail safely. Duplicate player names are ambiguous. Quoted reasons and Steam IDs parse consistently.</w:t>
      </w:r>
    </w:p>
    <w:p>
      <w:r>
        <w:t>Deliverable: Parser, argument converters and focused tests.</w:t>
      </w:r>
    </w:p>
    <w:p>
      <w:pPr>
        <w:pStyle w:val="Heading1"/>
        <w:pageBreakBefore/>
      </w:pPr>
      <w:r>
        <w:t>Implementation tasks 9 to 12</w:t>
      </w:r>
    </w:p>
    <w:p>
      <w:r>
        <w:t>Status for every task below: Not started. Execute in order and satisfy dependencies before marking a task complete.</w:t>
      </w:r>
    </w:p>
    <w:p>
      <w:pPr>
        <w:pStyle w:val="Heading2"/>
      </w:pPr>
      <w:r>
        <w:t>T09 Implement authoritative dispatcher</w:t>
      </w:r>
    </w:p>
    <w:p>
      <w:r>
        <w:t>Depends on T03, T06, T08. Connect validation, authorization, target policy, bounded queues, deduplication, execution, cancellation and structured results. Recheck authority at execution.</w:t>
      </w:r>
    </w:p>
    <w:p>
      <w:r>
        <w:t>Acceptance: Forged requests, repeated submissions and revoked permissions cannot cause unauthorized mutations. Exceptions produce safe results and server diagnostics.</w:t>
      </w:r>
    </w:p>
    <w:p>
      <w:r>
        <w:t>Deliverable: Single execution API used by every transport.</w:t>
      </w:r>
    </w:p>
    <w:p>
      <w:pPr>
        <w:pStyle w:val="Heading2"/>
      </w:pPr>
      <w:r>
        <w:t>T10 Implement audit and durable outcomes</w:t>
      </w:r>
    </w:p>
    <w:p>
      <w:r>
        <w:t>Depends on T04, T09. Wire intent and result records into mutations. Add pagination, filtering, redaction, retention and owner-visible degraded health. Correlate records by request ID.</w:t>
      </w:r>
    </w:p>
    <w:p>
      <w:r>
        <w:t>Acceptance: A successful mutation has attributable evidence. Interrupted actions remain Unknown. Denials and errors are distinguishable. No sensitive arguments leak.</w:t>
      </w:r>
    </w:p>
    <w:p>
      <w:r>
        <w:t>Deliverable: Audit module and failure-injection evidence.</w:t>
      </w:r>
    </w:p>
    <w:p>
      <w:pPr>
        <w:pStyle w:val="Heading2"/>
      </w:pPr>
      <w:r>
        <w:t>T11 Connect native console and help</w:t>
      </w:r>
    </w:p>
    <w:p>
      <w:r>
        <w:t>Depends on T09, T10. Implement the native root command, authenticated argument forwarding, private responses and permission-filtered help. Add the access commands and diagnostics.</w:t>
      </w:r>
    </w:p>
    <w:p>
      <w:r>
        <w:t>Acceptance: Dedicated console and authorized player invocations use identical policy logic with distinct actors. Root-name collisions are reported. Help works without autocomplete.</w:t>
      </w:r>
    </w:p>
    <w:p>
      <w:r>
        <w:t>Deliverable: Usable console-first administration vertical slice.</w:t>
      </w:r>
    </w:p>
    <w:p>
      <w:pPr>
        <w:pStyle w:val="Heading2"/>
      </w:pPr>
      <w:r>
        <w:t>T12 Implement module lifecycle</w:t>
      </w:r>
    </w:p>
    <w:p>
      <w:r>
        <w:t>Depends on T07, T09, T11. Add dependency/version validation, enable and disable policies, listener cleanup, registration rollback and bounded draining. Protect required security modules.</w:t>
      </w:r>
    </w:p>
    <w:p>
      <w:r>
        <w:t>Acceptance: Failed module startup leaves no half-registered commands. Disable removes entry points without deleting stored data. Repeated reload does not execute handlers twice.</w:t>
      </w:r>
    </w:p>
    <w:p>
      <w:r>
        <w:t>Deliverable: Module manager and one independently removable sample.</w:t>
      </w:r>
    </w:p>
    <w:p>
      <w:pPr>
        <w:pStyle w:val="Heading1"/>
        <w:pageBreakBefore/>
      </w:pPr>
      <w:r>
        <w:t>Implementation tasks 13 to 16</w:t>
      </w:r>
    </w:p>
    <w:p>
      <w:r>
        <w:t>Status for every task below: Not started. Execute in order and satisfy dependencies before marking a task complete.</w:t>
      </w:r>
    </w:p>
    <w:p>
      <w:pPr>
        <w:pStyle w:val="Heading2"/>
      </w:pPr>
      <w:r>
        <w:t>T13 Add platform chat adapter and private replies</w:t>
      </w:r>
    </w:p>
    <w:p>
      <w:r>
        <w:t>Depends on T11, T12. Install one IChatEvent listener. Recognize the configured prefix, consume before asynchronous work, call the dispatcher and deliver targeted structured replies.</w:t>
      </w:r>
    </w:p>
    <w:p>
      <w:r>
        <w:t>Acceptance: Ordinary chat is unchanged. Errors and denied commands remain private. No system-message recursion and no duplicate execution. Test with two real clients.</w:t>
      </w:r>
    </w:p>
    <w:p>
      <w:r>
        <w:t>Deliverable: Working !admin path and platform-chat setup guide.</w:t>
      </w:r>
    </w:p>
    <w:p>
      <w:pPr>
        <w:pStyle w:val="Heading2"/>
      </w:pPr>
      <w:r>
        <w:t>T14 Add custom chat integration API</w:t>
      </w:r>
    </w:p>
    <w:p>
      <w:r>
        <w:t>Depends on T13. Expose the host TryHandle contract, result event and ordinary-message moderation hook. Provide examples for custom UI over platform chat and an independent backend.</w:t>
      </w:r>
    </w:p>
    <w:p>
      <w:r>
        <w:t>Acceptance: Each example executes a command once, authenticates the sender and renders private feedback. No dependency on a particular Razor layout or chat component.</w:t>
      </w:r>
    </w:p>
    <w:p>
      <w:r>
        <w:t>Deliverable: Minimal adapters and integration documentation.</w:t>
      </w:r>
    </w:p>
    <w:p>
      <w:pPr>
        <w:pStyle w:val="Heading2"/>
      </w:pPr>
      <w:r>
        <w:t>T15 Add explicit native command and ConVar bindings</w:t>
      </w:r>
    </w:p>
    <w:p>
      <w:r>
        <w:t>Depends on T11, T12. Register approved native bindings with types, constraints, permissions, sensitivity and persistence ownership. Implement settings list/get/set/reset and readback.</w:t>
      </w:r>
    </w:p>
    <w:p>
      <w:r>
        <w:t>Acceptance: Protected or inaccessible entries remain inaccessible. Failed writes do not update stored desired state. Engine-owned and framework-owned persistence do not compete.</w:t>
      </w:r>
    </w:p>
    <w:p>
      <w:r>
        <w:t>Deliverable: Settings module and one tested game binding.</w:t>
      </w:r>
    </w:p>
    <w:p>
      <w:pPr>
        <w:pStyle w:val="Heading2"/>
      </w:pPr>
      <w:r>
        <w:t>T16 Implement moderation and admission enforcement</w:t>
      </w:r>
    </w:p>
    <w:p>
      <w:r>
        <w:t>Depends on T06, T10, T11, T14. Implement kick, bans, unban, warnings, text mute, unmute and history. Persist bans before kicking and enforce them through the verified connection gate.</w:t>
      </w:r>
    </w:p>
    <w:p>
      <w:r>
        <w:t>Acceptance: Offline ban, reconnect, expiry, restart, equal-rank refusal and no-change revocation pass. Mute covers platform chat and the custom-hook example. Voice is excluded.</w:t>
      </w:r>
    </w:p>
    <w:p>
      <w:r>
        <w:t>Deliverable: Moderation module and operator command examples.</w:t>
      </w:r>
    </w:p>
    <w:p>
      <w:pPr>
        <w:pStyle w:val="Heading1"/>
        <w:pageBreakBefore/>
      </w:pPr>
      <w:r>
        <w:t>Implementation tasks 17 to 20</w:t>
      </w:r>
    </w:p>
    <w:p>
      <w:r>
        <w:t>Status for every task below: Not started. Execute in order and satisfy dependencies before marking a task complete.</w:t>
      </w:r>
    </w:p>
    <w:p>
      <w:pPr>
        <w:pStyle w:val="Heading2"/>
      </w:pPr>
      <w:r>
        <w:t>T17 Verify scene and reload lifecycle</w:t>
      </w:r>
    </w:p>
    <w:p>
      <w:r>
        <w:t>Depends on T12, T13, T15, T16. Exercise scene changes, module reload and server restart with active policies and pending operations. Test optional lobby mode separately if it will be claimed as supported.</w:t>
      </w:r>
    </w:p>
    <w:p>
      <w:r>
        <w:t>Acceptance: No duplicate listeners, stale registries or lost bans. Unsupported lobby migration is clearly reported. Any claimed host migration preserves policy and expiry with evidence.</w:t>
      </w:r>
    </w:p>
    <w:p>
      <w:r>
        <w:t>Deliverable: Lifecycle report and final support matrix.</w:t>
      </w:r>
    </w:p>
    <w:p>
      <w:pPr>
        <w:pStyle w:val="Heading2"/>
      </w:pPr>
      <w:r>
        <w:t>T18 Prove portability in two game integrations</w:t>
      </w:r>
    </w:p>
    <w:p>
      <w:r>
        <w:t>Depends on T17. Integrate the same library into two minimal game projects with different player representations. Supply a game-specific command and capability in each.</w:t>
      </w:r>
    </w:p>
    <w:p>
      <w:r>
        <w:t>Acceptance: Neither integration changes core source. Both support console, permissions and moderation. A missing gameplay capability reports Unsupported cleanly.</w:t>
      </w:r>
    </w:p>
    <w:p>
      <w:r>
        <w:t>Deliverable: Two executable samples and developer quick start.</w:t>
      </w:r>
    </w:p>
    <w:p>
      <w:pPr>
        <w:pStyle w:val="Heading2"/>
      </w:pPr>
      <w:r>
        <w:t>T19 Run security recovery and load validation</w:t>
      </w:r>
    </w:p>
    <w:p>
      <w:r>
        <w:t>Depends on T18. Run the page 9 matrix, cross-client privacy checks, malformed input, spam, concurrent mutations and storage interruption cases. Measure declared workloads on a named environment.</w:t>
      </w:r>
    </w:p>
    <w:p>
      <w:r>
        <w:t>Acceptance: No unresolved critical authorization or data-loss issue. Evidence identifies real engine tests separately from mocked tests. Queues, payloads and logs remain bounded.</w:t>
      </w:r>
    </w:p>
    <w:p>
      <w:r>
        <w:t>Deliverable: Validation report with remaining limitations.</w:t>
      </w:r>
    </w:p>
    <w:p>
      <w:pPr>
        <w:pStyle w:val="Heading2"/>
      </w:pPr>
      <w:r>
        <w:t>T20 Package first release and operator documentation</w:t>
      </w:r>
    </w:p>
    <w:p>
      <w:r>
        <w:t>Depends on T19. Prepare package metadata, versioned API docs, command reference, setup, backup/recovery guide and changelog. Replace proposed examples with compiled public API examples.</w:t>
      </w:r>
    </w:p>
    <w:p>
      <w:r>
        <w:t>Acceptance: A clean installation succeeds using docs alone. All required tasks have evidence. Deferred features stay explicitly deferred. Publication is a separate user action.</w:t>
      </w:r>
    </w:p>
    <w:p>
      <w:r>
        <w:t>Deliverable: Release candidate and completed task ledger.</w:t>
      </w:r>
    </w:p>
    <w:p>
      <w:pPr>
        <w:pStyle w:val="Heading1"/>
        <w:pageBreakBefore/>
      </w:pPr>
      <w:r>
        <w:t>Decisions sources and task tracking</w:t>
      </w:r>
    </w:p>
    <w:p>
      <w:pPr>
        <w:pStyle w:val="Heading2"/>
      </w:pPr>
      <w:r>
        <w:t>Decisions fixed for this plan</w:t>
      </w:r>
    </w:p>
    <w:p>
      <w:r>
        <w:t>One self-contained s&amp;box library named Superuser, repository sbox-superuser. Actual dedicated servers with explicit local editor testing. Optional bundled and replaceable ImGui moderation menu. Exact permissions with deny and inheritance. Owner-only policy administration. Shared dispatcher, native bindings, slash chat, audit and host-selected storage. No required external executable or service. No permission editor or web dashboard.</w:t>
      </w:r>
    </w:p>
    <w:p>
      <w:pPr>
        <w:pStyle w:val="Heading2"/>
      </w:pPr>
      <w:r>
        <w:t>Questions T01 must resolve</w:t>
      </w:r>
    </w:p>
    <w:p>
      <w:r>
        <w:t>Which supported type API discovers attributes? How does the selected engine build represent a dedicated-console caller? Can a native root command forward quoted arguments intact? Which hooks gate admission? Which storage operations provide recoverable writes? How are targeted replies delivered? What reload behavior is safe? Native claims must have an explicit mapping; no automatic import or broad engine-admin promotion is assumed.</w:t>
      </w:r>
    </w:p>
    <w:p>
      <w:pPr>
        <w:pStyle w:val="Heading2"/>
      </w:pPr>
      <w:r>
        <w:t>Primary references</w:t>
      </w:r>
    </w:p>
    <w:p>
      <w:r>
        <w:t>These references establish engine facilities and design precedents. The task probes establish compatibility with the actual installed build. Sources were reviewed during planning on 17 October 2026.</w:t>
      </w:r>
    </w:p>
    <w:p>
      <w:pPr>
        <w:spacing w:after="100"/>
      </w:pPr>
      <w:r>
        <w:rPr>
          <w:sz w:val="18"/>
        </w:rPr>
        <w:t>S1 s&amp;box console variables and commands</w:t>
        <w:br/>
        <w:t>https://sbox.game/dev/doc/code/code-basics/console-variables</w:t>
      </w:r>
    </w:p>
    <w:p>
      <w:pPr>
        <w:spacing w:after="100"/>
      </w:pPr>
      <w:r>
        <w:rPr>
          <w:sz w:val="18"/>
        </w:rPr>
        <w:t>S2 ConsoleSystem API</w:t>
        <w:br/>
        <w:t>https://sbox.game/api/Sandbox.ConsoleSystem</w:t>
      </w:r>
    </w:p>
    <w:p>
      <w:pPr>
        <w:spacing w:after="100"/>
      </w:pPr>
      <w:r>
        <w:rPr>
          <w:sz w:val="18"/>
        </w:rPr>
        <w:t>S3 ConVarFlags API</w:t>
        <w:br/>
        <w:t>https://sbox.game/api/Sandbox.ConVarFlags</w:t>
      </w:r>
    </w:p>
    <w:p>
      <w:pPr>
        <w:spacing w:after="100"/>
      </w:pPr>
      <w:r>
        <w:rPr>
          <w:sz w:val="18"/>
        </w:rPr>
        <w:t>S4 s&amp;box platform chat</w:t>
        <w:br/>
        <w:t>https://sbox.game/dev/doc/networking/chat</w:t>
      </w:r>
    </w:p>
    <w:p>
      <w:pPr>
        <w:spacing w:after="100"/>
      </w:pPr>
      <w:r>
        <w:rPr>
          <w:sz w:val="18"/>
        </w:rPr>
        <w:t>S5 Dedicated server user permissions</w:t>
        <w:br/>
        <w:t>https://sbox.game/dev/doc/networking/dedicated-servers/user-permissions</w:t>
      </w:r>
    </w:p>
    <w:p>
      <w:pPr>
        <w:spacing w:after="100"/>
      </w:pPr>
      <w:r>
        <w:rPr>
          <w:sz w:val="18"/>
        </w:rPr>
        <w:t>S6 Host migration lifecycle</w:t>
        <w:br/>
        <w:t>https://sbox.game/dev/doc/networking/host-migration</w:t>
      </w:r>
    </w:p>
    <w:p>
      <w:pPr>
        <w:spacing w:after="100"/>
      </w:pPr>
      <w:r>
        <w:rPr>
          <w:sz w:val="18"/>
        </w:rPr>
        <w:t>S7 LuckPerms permission and inheritance concepts</w:t>
        <w:br/>
        <w:t>https://github.com/LuckPerms/wiki/blob/master/pages/Usage.md</w:t>
      </w:r>
    </w:p>
    <w:p>
      <w:pPr>
        <w:spacing w:after="100"/>
      </w:pPr>
      <w:r>
        <w:rPr>
          <w:sz w:val="18"/>
        </w:rPr>
        <w:t>S8 SourceMod administration API</w:t>
        <w:br/>
        <w:t>https://www.sourcemod.net/new-api/admin</w:t>
      </w:r>
    </w:p>
    <w:p>
      <w:pPr>
        <w:pStyle w:val="Heading2"/>
      </w:pPr>
      <w:r>
        <w:t>Task completion record</w:t>
      </w:r>
    </w:p>
    <w:p>
      <w:r>
        <w:t>For each task, retain: ID; status; implementation paths and commit; engine/build/environment; validation commands and observed results; limitations; and next task. Allowed states: Not started, In progress, Blocked, Done. Only one task should be In progress for this sequential workflow. Update affected specification sections when an accepted implementation decision changes the contract.</w:t>
      </w:r>
    </w:p>
    <w:p>
      <w:r>
        <w:t>Accepted scope update — optional administration interface and custom storage (2026-10-18)</w:t>
      </w:r>
    </w:p>
    <w:p>
      <w:r>
        <w:t>This update supersedes earlier exclusions of an admin menu. Ship the reviewed MIT-licensed C# widgets from zeljkovranjes/sbox-imgui internally in the existing library, with license and provenance. Keep all ImGui types out of the public administration API.</w:t>
      </w:r>
    </w:p>
    <w:p>
      <w:r>
        <w:t>Provide searchable online names and Steam IDs; exact-ID selection; roles, visible active punishments and paged history; kick, warn, timed/permanent ban, unban, text mute and unmute. Provide offline Steam ID lookup, reason/duration fields, confirmation of frozen action input, explicit outcomes and permission-filtered recent activity.</w:t>
      </w:r>
    </w:p>
    <w:p>
      <w:r>
        <w:t>Authenticate network requests with the actual engine connection. Reuse the existing dispatcher, command permissions, protection checks, storage and audit. Filter every query on the host; deliver results privately. Bound input, concurrent requests and pages. Do not expose arbitrary console execution or accept client-supplied authority.</w:t>
      </w:r>
    </w:p>
    <w:p>
      <w:r>
        <w:t>The default menu is a removable client component with a configurable F6 default key, Escape close and owned input/cursor lifetime. Disabling it preserves console, slash chat and UI-independent query/action/result APIs. Report timeouts or disconnected requests as Unknown; do not retry mutations automatically.</w:t>
      </w:r>
    </w:p>
    <w:p>
      <w:r>
        <w:t>Provide a host-only scene-scoped storage factory before bootstrap enablement. The backend contract includes versioned atomic writes, explicit missing/corrupt/unavailable outcomes, backup recovery and audit retention. Preserve previous generations and audit intents. Provider failure must not select an empty fallback. Editor and dedicated data remain separate; one authoritative host owns each storage namespace.</w:t>
      </w:r>
    </w:p>
    <w:p>
      <w:r>
        <w:t>Verify generated-project compilation, engine whitelist, actual rendering, authorized and denied requests, private delivery and disable/replacement behavior. Compile all tutorial examples. Document external provider-specific behavior as unverified until tested against an actual endpoint. See repository docs/admin-menu.md and docs/storage-tutorial.md for integration.</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40" w:line="240" w:lineRule="auto"/>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sbox administration framework</dc:title>
  <dc:subject>Technical specification and sequential implementation backlog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