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0C1979" w:rsidP="00B7124E" w14:paraId="19AEF869" w14:textId="77777777">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Amerisource Business Capital_RGB"/>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rsidR="008E0475" w:rsidRPr="002711FA" w:rsidP="00B7124E" w14:paraId="08D8F453" w14:textId="382DE814">
      <w:pPr>
        <w:pStyle w:val="Heading1"/>
        <w:tabs>
          <w:tab w:val="center" w:pos="5220"/>
          <w:tab w:val="left" w:pos="8280"/>
        </w:tabs>
        <w:rPr>
          <w:rFonts w:ascii="Times New Roman" w:hAnsi="Times New Roman"/>
          <w:sz w:val="28"/>
        </w:rPr>
      </w:pPr>
      <w:r>
        <w:rPr>
          <w:rFonts w:ascii="Times New Roman" w:hAnsi="Times New Roman"/>
          <w:b/>
          <w:sz w:val="28"/>
        </w:rPr>
        <w:t xml:space="preserve">                                                         </w:t>
      </w:r>
      <w:r w:rsidRPr="009204DE">
        <w:rPr>
          <w:rFonts w:ascii="Times New Roman" w:hAnsi="Times New Roman"/>
          <w:b/>
          <w:sz w:val="28"/>
        </w:rPr>
        <w:t>Referral Partner Agreement</w:t>
      </w:r>
      <w:r>
        <w:rPr>
          <w:rFonts w:ascii="Times New Roman" w:hAnsi="Times New Roman"/>
          <w:sz w:val="28"/>
        </w:rPr>
        <w:t xml:space="preserve">  </w:t>
      </w:r>
      <w:r>
        <w:rPr>
          <w:rFonts w:ascii="Times New Roman" w:hAnsi="Times New Roman"/>
          <w:sz w:val="28"/>
        </w:rPr>
        <w:tab/>
        <w:t xml:space="preserve"> </w:t>
      </w:r>
    </w:p>
    <w:p w:rsidR="008E0475" w:rsidRPr="00952979" w:rsidP="008E0475" w14:paraId="0621D006" w14:textId="521B2AF9">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86550" cy="0"/>
                        </a:xfrm>
                        <a:prstGeom prst="line">
                          <a:avLst/>
                        </a:prstGeom>
                        <a:noFill/>
                        <a:ln w="12700">
                          <a:solidFill>
                            <a:srgbClr val="000000"/>
                          </a:solidFill>
                          <a:round/>
                          <a:headEnd w="sm" len="sm"/>
                          <a:tailEnd w="sm" len="sm"/>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59264" from="15.4pt,3.75pt" to="541.9pt,3.75pt" strokeweight="1pt">
                <v:stroke startarrowwidth="narrow" startarrowlength="short" endarrowwidth="narrow" endarrowlength="short"/>
              </v:line>
            </w:pict>
          </mc:Fallback>
        </mc:AlternateContent>
      </w:r>
    </w:p>
    <w:p w:rsidR="002D6461" w:rsidP="008E0475" w14:paraId="5F0D1937" w14:textId="54B5EE23">
      <w:pPr>
        <w:tabs>
          <w:tab w:val="left" w:pos="400"/>
        </w:tabs>
        <w:ind w:left="300"/>
        <w:jc w:val="both"/>
        <w:rPr>
          <w:sz w:val="19"/>
          <w:szCs w:val="19"/>
        </w:rPr>
      </w:pPr>
    </w:p>
    <w:p w:rsidR="00435A04" w:rsidRPr="00D06802" w:rsidP="00435A04" w14:paraId="4AA87225" w14:textId="0E6E5DEA">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Pr="00D06802">
        <w:rPr>
          <w:sz w:val="19"/>
          <w:szCs w:val="19"/>
        </w:rPr>
        <w:t>May 26, 2022</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rsidR="00435A04" w:rsidRPr="00952979" w:rsidP="00435A04" w14:paraId="3B2FDCEB" w14:textId="77777777">
      <w:pPr>
        <w:tabs>
          <w:tab w:val="left" w:pos="360"/>
        </w:tabs>
        <w:ind w:left="360" w:hanging="360"/>
        <w:jc w:val="both"/>
        <w:rPr>
          <w:sz w:val="10"/>
          <w:szCs w:val="10"/>
        </w:rPr>
      </w:pPr>
    </w:p>
    <w:p w:rsidR="00435A04" w:rsidRPr="00D06802" w:rsidP="00435A04" w14:paraId="363B02C1" w14:textId="77777777">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rsidR="00435A04" w:rsidRPr="002D6461" w:rsidP="00435A04" w14:paraId="10E588B9" w14:textId="77777777">
      <w:pPr>
        <w:tabs>
          <w:tab w:val="left" w:pos="360"/>
        </w:tabs>
        <w:ind w:left="360"/>
        <w:jc w:val="both"/>
        <w:rPr>
          <w:sz w:val="10"/>
          <w:szCs w:val="10"/>
        </w:rPr>
      </w:pPr>
    </w:p>
    <w:p w:rsidR="00435A04" w:rsidRPr="00D06802" w:rsidP="00435A04" w14:paraId="50BAD62E" w14:textId="77777777">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rsidR="00435A04" w:rsidRPr="002D6461" w:rsidP="00435A04" w14:paraId="2AB78CA9" w14:textId="77777777">
      <w:pPr>
        <w:tabs>
          <w:tab w:val="left" w:pos="360"/>
        </w:tabs>
        <w:jc w:val="both"/>
        <w:rPr>
          <w:sz w:val="10"/>
          <w:szCs w:val="10"/>
        </w:rPr>
      </w:pPr>
    </w:p>
    <w:p w:rsidR="00435A04" w:rsidRPr="00D06802" w:rsidP="00435A04" w14:paraId="5E9C0317" w14:textId="77777777">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rsidR="00435A04" w:rsidRPr="002D6461" w:rsidP="00435A04" w14:paraId="222F5F13" w14:textId="77777777">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2916"/>
        <w:gridCol w:w="2916"/>
      </w:tblGrid>
      <w:tr w14:paraId="5C9F234C"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317" w:type="dxa"/>
            <w:tcBorders>
              <w:top w:val="nil"/>
              <w:left w:val="nil"/>
            </w:tcBorders>
          </w:tcPr>
          <w:p w:rsidR="00435A04" w:rsidRPr="000121FF" w:rsidP="001F1C2A" w14:paraId="0E5F2DF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rsidR="00435A04" w:rsidRPr="000121FF" w:rsidP="001F1C2A" w14:paraId="7472992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rsidR="00435A04" w:rsidRPr="000121FF" w:rsidP="001F1C2A" w14:paraId="6B6A006C"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14:paraId="41E41F90" w14:textId="77777777" w:rsidTr="001F1C2A">
        <w:tblPrEx>
          <w:tblW w:w="0" w:type="auto"/>
          <w:jc w:val="center"/>
          <w:tblLook w:val="01E0"/>
        </w:tblPrEx>
        <w:trPr>
          <w:trHeight w:val="252"/>
          <w:jc w:val="center"/>
        </w:trPr>
        <w:tc>
          <w:tcPr>
            <w:tcW w:w="1317" w:type="dxa"/>
          </w:tcPr>
          <w:p w:rsidR="00435A04" w:rsidRPr="000121FF" w:rsidP="001F1C2A" w14:paraId="601A0262"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rsidR="00435A04" w:rsidRPr="000121FF" w:rsidP="001F1C2A" w14:paraId="60DA596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rsidR="00435A04" w:rsidRPr="000121FF" w:rsidP="001F1C2A" w14:paraId="33A451D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14:paraId="6C645B89" w14:textId="77777777" w:rsidTr="001F1C2A">
        <w:tblPrEx>
          <w:tblW w:w="0" w:type="auto"/>
          <w:jc w:val="center"/>
          <w:tblLook w:val="01E0"/>
        </w:tblPrEx>
        <w:trPr>
          <w:trHeight w:val="252"/>
          <w:jc w:val="center"/>
        </w:trPr>
        <w:tc>
          <w:tcPr>
            <w:tcW w:w="1317" w:type="dxa"/>
          </w:tcPr>
          <w:p w:rsidR="00435A04" w:rsidRPr="000121FF" w:rsidP="001F1C2A" w14:paraId="679BA03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rsidR="00435A04" w:rsidRPr="000121FF" w:rsidP="001F1C2A" w14:paraId="585E5411"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rsidR="00435A04" w:rsidRPr="000121FF" w:rsidP="001F1C2A" w14:paraId="35CBF43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14:paraId="62507FDF" w14:textId="77777777" w:rsidTr="001F1C2A">
        <w:tblPrEx>
          <w:tblW w:w="0" w:type="auto"/>
          <w:jc w:val="center"/>
          <w:tblLook w:val="01E0"/>
        </w:tblPrEx>
        <w:trPr>
          <w:trHeight w:val="252"/>
          <w:jc w:val="center"/>
        </w:trPr>
        <w:tc>
          <w:tcPr>
            <w:tcW w:w="1317" w:type="dxa"/>
          </w:tcPr>
          <w:p w:rsidR="00435A04" w:rsidRPr="000121FF" w:rsidP="001F1C2A" w14:paraId="61187F2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rsidR="00435A04" w:rsidRPr="000121FF" w:rsidP="001F1C2A" w14:paraId="03D2895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rsidR="00435A04" w:rsidRPr="000121FF" w:rsidP="001F1C2A" w14:paraId="3EEB420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14:paraId="02A75971" w14:textId="77777777" w:rsidTr="001F1C2A">
        <w:tblPrEx>
          <w:tblW w:w="0" w:type="auto"/>
          <w:jc w:val="center"/>
          <w:tblLook w:val="01E0"/>
        </w:tblPrEx>
        <w:trPr>
          <w:trHeight w:val="70"/>
          <w:jc w:val="center"/>
        </w:trPr>
        <w:tc>
          <w:tcPr>
            <w:tcW w:w="1317" w:type="dxa"/>
          </w:tcPr>
          <w:p w:rsidR="00435A04" w:rsidRPr="000121FF" w:rsidP="001F1C2A" w14:paraId="454687D8"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rsidR="00435A04" w:rsidRPr="000121FF" w:rsidP="001F1C2A" w14:paraId="3DD650A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rsidR="00435A04" w:rsidRPr="000121FF" w:rsidP="001F1C2A" w14:paraId="61E0A859"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rsidR="00435A04" w:rsidP="00435A04" w14:paraId="691F083C" w14:textId="77777777">
      <w:pPr>
        <w:tabs>
          <w:tab w:val="left" w:pos="360"/>
        </w:tabs>
        <w:ind w:left="360"/>
        <w:rPr>
          <w:sz w:val="10"/>
          <w:szCs w:val="10"/>
        </w:rPr>
      </w:pPr>
    </w:p>
    <w:p w:rsidR="00435A04" w:rsidP="00435A04" w14:paraId="668BCAE0" w14:textId="77777777">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793"/>
      </w:tblGrid>
      <w:tr w14:paraId="49204CA2"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440" w:type="dxa"/>
            <w:tcBorders>
              <w:top w:val="nil"/>
              <w:left w:val="nil"/>
            </w:tcBorders>
          </w:tcPr>
          <w:p w:rsidR="00435A04" w:rsidRPr="000121FF" w:rsidP="001F1C2A" w14:paraId="1BF2E57E"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rsidR="00435A04" w:rsidRPr="000121FF" w:rsidP="001F1C2A" w14:paraId="505ADEC0"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14:paraId="1FA702B0" w14:textId="77777777" w:rsidTr="001F1C2A">
        <w:tblPrEx>
          <w:tblW w:w="0" w:type="auto"/>
          <w:jc w:val="center"/>
          <w:tblLook w:val="01E0"/>
        </w:tblPrEx>
        <w:trPr>
          <w:trHeight w:val="252"/>
          <w:jc w:val="center"/>
        </w:trPr>
        <w:tc>
          <w:tcPr>
            <w:tcW w:w="1440" w:type="dxa"/>
          </w:tcPr>
          <w:p w:rsidR="00435A04" w:rsidRPr="000121FF" w:rsidP="001F1C2A" w14:paraId="7728B75E"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rsidR="00435A04" w:rsidRPr="000121FF" w:rsidP="001F1C2A" w14:paraId="700F8D2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rsidR="00435A04" w:rsidP="00435A04" w14:paraId="651ED49B" w14:textId="77777777">
      <w:pPr>
        <w:tabs>
          <w:tab w:val="left" w:pos="360"/>
        </w:tabs>
        <w:ind w:left="360"/>
        <w:rPr>
          <w:sz w:val="10"/>
          <w:szCs w:val="10"/>
        </w:rPr>
      </w:pPr>
    </w:p>
    <w:p w:rsidR="00435A04" w:rsidRPr="002D6461" w:rsidP="00435A04" w14:paraId="6ACF20C3" w14:textId="77777777">
      <w:pPr>
        <w:tabs>
          <w:tab w:val="left" w:pos="360"/>
        </w:tabs>
        <w:ind w:left="360"/>
        <w:rPr>
          <w:sz w:val="10"/>
          <w:szCs w:val="10"/>
        </w:rPr>
      </w:pPr>
    </w:p>
    <w:p w:rsidR="00435A04" w:rsidRPr="00D06802" w:rsidP="00435A04" w14:paraId="2728CC9B" w14:textId="77777777">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rsidR="00435A04" w:rsidRPr="002D6461" w:rsidP="00435A04" w14:paraId="633E2236" w14:textId="77777777">
      <w:pPr>
        <w:tabs>
          <w:tab w:val="left" w:pos="360"/>
        </w:tabs>
        <w:ind w:left="360"/>
        <w:jc w:val="both"/>
        <w:rPr>
          <w:sz w:val="10"/>
          <w:szCs w:val="10"/>
        </w:rPr>
      </w:pPr>
    </w:p>
    <w:p w:rsidR="00435A04" w:rsidRPr="00D06802" w:rsidP="00435A04" w14:paraId="61B34B88" w14:textId="77777777">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rsidR="00435A04" w:rsidRPr="002D6461" w:rsidP="00435A04" w14:paraId="3665790C" w14:textId="77777777">
      <w:pPr>
        <w:tabs>
          <w:tab w:val="left" w:pos="360"/>
        </w:tabs>
        <w:jc w:val="both"/>
        <w:rPr>
          <w:sz w:val="10"/>
          <w:szCs w:val="10"/>
        </w:rPr>
      </w:pPr>
    </w:p>
    <w:p w:rsidR="00435A04" w:rsidRPr="00D06802" w:rsidP="00435A04" w14:paraId="6DE196A0" w14:textId="77777777">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rsidR="00435A04" w:rsidRPr="002D6461" w:rsidP="00435A04" w14:paraId="025C6D18" w14:textId="77777777">
      <w:pPr>
        <w:tabs>
          <w:tab w:val="left" w:pos="360"/>
        </w:tabs>
        <w:jc w:val="both"/>
        <w:rPr>
          <w:sz w:val="10"/>
          <w:szCs w:val="10"/>
        </w:rPr>
      </w:pPr>
    </w:p>
    <w:p w:rsidR="00435A04" w:rsidRPr="00D06802" w:rsidP="00435A04" w14:paraId="2ED1D3AA" w14:textId="77777777">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rsidR="00435A04" w:rsidRPr="002D6461" w:rsidP="00435A04" w14:paraId="42B1DF1A" w14:textId="77777777">
      <w:pPr>
        <w:tabs>
          <w:tab w:val="left" w:pos="360"/>
        </w:tabs>
        <w:jc w:val="both"/>
        <w:rPr>
          <w:sz w:val="10"/>
          <w:szCs w:val="10"/>
        </w:rPr>
      </w:pPr>
    </w:p>
    <w:p w:rsidR="00435A04" w:rsidRPr="00D06802" w:rsidP="00435A04" w14:paraId="3CC8B7B8" w14:textId="77777777">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rsidR="00435A04" w:rsidRPr="002D6461" w:rsidP="00435A04" w14:paraId="7B3CEE6C" w14:textId="77777777">
      <w:pPr>
        <w:tabs>
          <w:tab w:val="left" w:pos="360"/>
        </w:tabs>
        <w:jc w:val="both"/>
        <w:rPr>
          <w:sz w:val="10"/>
          <w:szCs w:val="10"/>
        </w:rPr>
      </w:pPr>
    </w:p>
    <w:p w:rsidR="00435A04" w:rsidRPr="00D06802" w:rsidP="00435A04" w14:paraId="6B93AA9B" w14:textId="77777777">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rsidR="00435A04" w:rsidRPr="002D6461" w:rsidP="00435A04" w14:paraId="1B04E270" w14:textId="77777777">
      <w:pPr>
        <w:tabs>
          <w:tab w:val="left" w:pos="360"/>
        </w:tabs>
        <w:jc w:val="both"/>
        <w:rPr>
          <w:sz w:val="10"/>
          <w:szCs w:val="10"/>
        </w:rPr>
      </w:pPr>
    </w:p>
    <w:p w:rsidR="00435A04" w:rsidRPr="00B7124E" w:rsidP="00435A04" w14:paraId="256FAC58" w14:textId="77777777">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rsidR="00435A04" w:rsidRPr="002D6461" w:rsidP="00435A04" w14:paraId="483374A6" w14:textId="77777777">
      <w:pPr>
        <w:pStyle w:val="ListParagraph"/>
        <w:rPr>
          <w:sz w:val="10"/>
          <w:szCs w:val="10"/>
        </w:rPr>
      </w:pPr>
    </w:p>
    <w:p w:rsidR="00435A04" w:rsidRPr="00D06802" w:rsidP="00435A04" w14:paraId="790EE57C" w14:textId="77777777">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rsidR="00435A04" w:rsidP="00435A04" w14:paraId="4B86B670" w14:textId="77777777">
      <w:pPr>
        <w:pStyle w:val="BodyTextIndent"/>
        <w:tabs>
          <w:tab w:val="left" w:pos="360"/>
        </w:tabs>
        <w:ind w:left="0"/>
        <w:jc w:val="both"/>
        <w:rPr>
          <w:sz w:val="10"/>
          <w:szCs w:val="10"/>
        </w:rPr>
      </w:pPr>
    </w:p>
    <w:p w:rsidR="008E0475" w:rsidP="008E0475" w14:paraId="1D64171C" w14:textId="148D49E5">
      <w:pPr>
        <w:pStyle w:val="BodyTextIndent"/>
        <w:tabs>
          <w:tab w:val="left" w:pos="360"/>
        </w:tabs>
        <w:ind w:left="0"/>
        <w:jc w:val="both"/>
        <w:rPr>
          <w:sz w:val="10"/>
          <w:szCs w:val="10"/>
        </w:rPr>
      </w:pPr>
    </w:p>
    <w:p w:rsidR="002D6461" w:rsidRPr="00952979" w:rsidP="008E0475" w14:paraId="0B5893C9" w14:textId="77777777">
      <w:pPr>
        <w:pStyle w:val="BodyTextIndent"/>
        <w:tabs>
          <w:tab w:val="left" w:pos="360"/>
        </w:tabs>
        <w:ind w:left="0"/>
        <w:jc w:val="both"/>
        <w:rPr>
          <w:sz w:val="10"/>
          <w:szCs w:val="10"/>
        </w:rPr>
      </w:pPr>
    </w:p>
    <w:p w:rsidR="008E0475" w:rsidP="008E0475" w14:paraId="23D74B70" w14:textId="77777777">
      <w:pPr>
        <w:pStyle w:val="BodyTextIndent"/>
        <w:tabs>
          <w:tab w:val="left" w:pos="360"/>
        </w:tabs>
        <w:ind w:left="0"/>
        <w:rPr>
          <w:sz w:val="19"/>
          <w:szCs w:val="19"/>
        </w:rPr>
      </w:pPr>
      <w:r w:rsidRPr="00D06802">
        <w:rPr>
          <w:sz w:val="19"/>
          <w:szCs w:val="19"/>
        </w:rPr>
        <w:t>We look forward to a mutually beneficial relationship.</w:t>
      </w:r>
    </w:p>
    <w:p w:rsidR="002D6461" w:rsidP="008E0475" w14:paraId="50B2BA60" w14:textId="674AC8AC">
      <w:pPr>
        <w:pStyle w:val="BodyTextIndent"/>
        <w:tabs>
          <w:tab w:val="left" w:pos="360"/>
          <w:tab w:val="left" w:pos="5040"/>
          <w:tab w:val="left" w:pos="5850"/>
          <w:tab w:val="left" w:pos="10890"/>
        </w:tabs>
        <w:ind w:left="0"/>
        <w:rPr>
          <w:sz w:val="19"/>
          <w:szCs w:val="19"/>
          <w:u w:val="single"/>
        </w:rPr>
      </w:pPr>
      <w:r>
        <w:rPr>
          <w:noProof/>
        </w:rPr>
        <w:drawing>
          <wp:inline distT="0" distB="0" distL="0" distR="0">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1" name="Picture 4" descr="AA Signature trans"/>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31620" cy="320040"/>
                    </a:xfrm>
                    <a:prstGeom prst="rect">
                      <a:avLst/>
                    </a:prstGeom>
                    <a:noFill/>
                  </pic:spPr>
                </pic:pic>
              </a:graphicData>
            </a:graphic>
          </wp:inline>
        </w:drawing>
      </w:r>
    </w:p>
    <w:p w:rsidR="008E0475" w:rsidP="008E0475" w14:paraId="66066D77" w14:textId="73A4CF50">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rsidR="008E0475" w:rsidP="008E0475" w14:paraId="1FA24C0B" w14:textId="5AE76973">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rsidR="008E0475" w:rsidP="008E0475" w14:paraId="304C055C" w14:textId="77777777">
      <w:pPr>
        <w:rPr>
          <w:sz w:val="19"/>
          <w:szCs w:val="19"/>
        </w:rPr>
      </w:pPr>
    </w:p>
    <w:p w:rsidR="008E0475" w:rsidP="008E0475" w14:paraId="6F765936" w14:textId="77777777">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rsidR="008E0475" w:rsidP="008E0475" w14:paraId="2A494EB3" w14:textId="77777777">
      <w:pPr>
        <w:rPr>
          <w:sz w:val="19"/>
          <w:szCs w:val="19"/>
        </w:rPr>
      </w:pPr>
    </w:p>
    <w:p w:rsidR="008E0475" w:rsidP="008E0475" w14:paraId="595CFA06" w14:textId="77777777">
      <w:pPr>
        <w:pStyle w:val="BodyTextIndent"/>
        <w:tabs>
          <w:tab w:val="left" w:pos="360"/>
        </w:tabs>
        <w:ind w:left="0"/>
        <w:rPr>
          <w:sz w:val="19"/>
          <w:szCs w:val="19"/>
        </w:rPr>
      </w:pPr>
    </w:p>
    <w:p w:rsidR="008E0475" w:rsidP="008E0475" w14:paraId="5EF09F94" w14:textId="77777777">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noProof/>
          <w:sz w:val="19"/>
          <w:szCs w:val="19"/>
          <w:u w:val="single"/>
        </w:rPr>
        <w:t>jasonpzeller@gmail.com</w:t>
      </w:r>
      <w:r>
        <w:rPr>
          <w:sz w:val="19"/>
          <w:szCs w:val="19"/>
          <w:u w:val="single"/>
        </w:rPr>
        <w:tab/>
      </w:r>
    </w:p>
    <w:p w:rsidR="008E0475" w:rsidRPr="004C09B4" w:rsidP="008E0475" w14:paraId="5026E414" w14:textId="77777777">
      <w:pPr>
        <w:rPr>
          <w:sz w:val="19"/>
          <w:szCs w:val="19"/>
        </w:rPr>
      </w:pPr>
      <w:r>
        <w:rPr>
          <w:sz w:val="19"/>
          <w:szCs w:val="19"/>
        </w:rPr>
        <w:tab/>
      </w:r>
      <w:r>
        <w:rPr>
          <w:sz w:val="19"/>
          <w:szCs w:val="19"/>
        </w:rPr>
        <w:tab/>
      </w:r>
      <w:r>
        <w:rPr>
          <w:noProof/>
          <w:sz w:val="19"/>
          <w:szCs w:val="19"/>
        </w:rPr>
        <w:t>Sonia Trammel</w:t>
      </w:r>
    </w:p>
    <w:p w:rsidR="008E0475" w:rsidP="008E0475" w14:paraId="7F08C202" w14:textId="77777777">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rsidR="008E0475" w:rsidP="008E0475" w14:paraId="0E07B267" w14:textId="77777777">
      <w:pPr>
        <w:pStyle w:val="BodyTextIndent"/>
        <w:tabs>
          <w:tab w:val="left" w:pos="360"/>
          <w:tab w:val="left" w:pos="5040"/>
          <w:tab w:val="left" w:pos="5850"/>
          <w:tab w:val="left" w:pos="10890"/>
        </w:tabs>
        <w:ind w:left="0"/>
        <w:rPr>
          <w:sz w:val="19"/>
          <w:szCs w:val="19"/>
        </w:rPr>
      </w:pPr>
    </w:p>
    <w:p w:rsidR="008E0475" w:rsidP="008E0475" w14:paraId="5853CDA4" w14:textId="77777777">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tab/>
      </w:r>
      <w:r>
        <w:rPr>
          <w:sz w:val="19"/>
          <w:szCs w:val="19"/>
        </w:rPr>
        <w:tab/>
        <w:t xml:space="preserve">OR       SSN:  </w:t>
      </w:r>
      <w:r>
        <w:rPr>
          <w:sz w:val="19"/>
          <w:szCs w:val="19"/>
          <w:u w:val="single"/>
        </w:rPr>
        <w:tab/>
      </w:r>
      <w:r>
        <w:rPr>
          <w:sz w:val="19"/>
          <w:szCs w:val="19"/>
          <w:u w:val="single"/>
        </w:rPr>
        <w:tab/>
      </w:r>
    </w:p>
    <w:p w:rsidR="008E0475" w:rsidP="008E0475" w14:paraId="2204FD92" w14:textId="77777777">
      <w:pPr>
        <w:pStyle w:val="BodyTextIndent"/>
        <w:tabs>
          <w:tab w:val="left" w:pos="360"/>
          <w:tab w:val="left" w:pos="5040"/>
          <w:tab w:val="left" w:pos="5850"/>
          <w:tab w:val="center" w:pos="8280"/>
          <w:tab w:val="left" w:pos="10890"/>
        </w:tabs>
        <w:ind w:left="0"/>
        <w:rPr>
          <w:sz w:val="19"/>
          <w:szCs w:val="19"/>
          <w:u w:val="single"/>
        </w:rPr>
      </w:pPr>
    </w:p>
    <w:p w:rsidR="008E0475" w:rsidRPr="005176AF" w:rsidP="008E0475" w14:paraId="3480A095" w14:textId="65D156C4">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sz w:val="19"/>
          <w:szCs w:val="19"/>
          <w:u w:val="single"/>
        </w:rPr>
        <w:t xml:space="preserve">, </w:t>
      </w:r>
      <w:r>
        <w:rPr>
          <w:sz w:val="19"/>
          <w:szCs w:val="19"/>
          <w:u w:val="single"/>
        </w:rPr>
        <w:t xml:space="preserve">, </w:t>
      </w:r>
      <w:r>
        <w:rPr>
          <w:sz w:val="19"/>
          <w:szCs w:val="19"/>
          <w:u w:val="single"/>
        </w:rPr>
        <w:t xml:space="preserve">  </w:t>
      </w:r>
      <w:r w:rsidRPr="005176AF">
        <w:rPr>
          <w:sz w:val="19"/>
          <w:szCs w:val="19"/>
          <w:u w:val="single"/>
        </w:rPr>
        <w:tab/>
      </w:r>
    </w:p>
    <w:p w:rsidR="008E0475" w:rsidP="008E0475" w14:paraId="459D461A" w14:textId="7575C541">
      <w:pPr>
        <w:pStyle w:val="BodyTextIndent"/>
        <w:tabs>
          <w:tab w:val="left" w:pos="360"/>
          <w:tab w:val="left" w:pos="5040"/>
          <w:tab w:val="left" w:pos="5850"/>
          <w:tab w:val="left" w:pos="10890"/>
        </w:tabs>
        <w:ind w:left="0"/>
        <w:rPr>
          <w:sz w:val="19"/>
          <w:szCs w:val="19"/>
        </w:rPr>
      </w:pPr>
    </w:p>
    <w:p w:rsidR="008E0475" w:rsidP="008E0475" w14:paraId="3D972258" w14:textId="5F3907C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Pr>
          <w:noProof/>
          <w:sz w:val="19"/>
          <w:szCs w:val="19"/>
          <w:u w:val="single"/>
        </w:rPr>
        <w:t>789-789-8787</w:t>
      </w:r>
      <w:r w:rsidRPr="00882471">
        <w:rPr>
          <w:sz w:val="19"/>
          <w:szCs w:val="19"/>
          <w:u w:val="single"/>
        </w:rPr>
        <w:tab/>
      </w:r>
      <w:r>
        <w:rPr>
          <w:sz w:val="19"/>
          <w:szCs w:val="19"/>
        </w:rPr>
        <w:tab/>
        <w:t xml:space="preserve">Fax:  </w:t>
      </w:r>
      <w:r>
        <w:rPr>
          <w:sz w:val="19"/>
          <w:szCs w:val="19"/>
          <w:u w:val="single"/>
        </w:rPr>
        <w:tab/>
      </w:r>
      <w:r>
        <w:rPr>
          <w:sz w:val="19"/>
          <w:szCs w:val="19"/>
          <w:u w:val="single"/>
        </w:rPr>
        <w:tab/>
      </w:r>
    </w:p>
    <w:p w:rsidR="00EC589B" w:rsidP="008E0475" w14:paraId="29EBFE43" w14:textId="62BD7676">
      <w:pPr>
        <w:pStyle w:val="BodyTextIndent"/>
        <w:tabs>
          <w:tab w:val="left" w:pos="360"/>
          <w:tab w:val="center" w:pos="2610"/>
          <w:tab w:val="left" w:pos="5040"/>
          <w:tab w:val="left" w:pos="5850"/>
          <w:tab w:val="center" w:pos="8280"/>
          <w:tab w:val="left" w:pos="10890"/>
        </w:tabs>
        <w:ind w:left="0"/>
        <w:rPr>
          <w:sz w:val="19"/>
          <w:szCs w:val="19"/>
          <w:u w:val="single"/>
        </w:rPr>
      </w:pPr>
    </w:p>
    <w:p w:rsidR="00EC589B" w:rsidP="008E0475" w14:paraId="19767971" w14:textId="77777777">
      <w:pPr>
        <w:pStyle w:val="BodyTextIndent"/>
        <w:tabs>
          <w:tab w:val="left" w:pos="360"/>
          <w:tab w:val="center" w:pos="2610"/>
          <w:tab w:val="left" w:pos="5040"/>
          <w:tab w:val="left" w:pos="5850"/>
          <w:tab w:val="center" w:pos="8280"/>
          <w:tab w:val="left" w:pos="10890"/>
        </w:tabs>
        <w:ind w:left="0"/>
        <w:rPr>
          <w:sz w:val="19"/>
          <w:szCs w:val="19"/>
          <w:u w:val="single"/>
        </w:rPr>
      </w:pPr>
    </w:p>
    <w:p w:rsidR="008E0475" w:rsidP="008E0475" w14:paraId="6A0D6E12" w14:textId="1EAC7062">
      <w:pPr>
        <w:pStyle w:val="BodyTextIndent"/>
        <w:tabs>
          <w:tab w:val="left" w:pos="360"/>
          <w:tab w:val="center" w:pos="2610"/>
          <w:tab w:val="left" w:pos="5040"/>
          <w:tab w:val="left" w:pos="5850"/>
          <w:tab w:val="center" w:pos="8280"/>
          <w:tab w:val="left" w:pos="10890"/>
        </w:tabs>
        <w:ind w:left="0"/>
        <w:rPr>
          <w:sz w:val="6"/>
          <w:szCs w:val="6"/>
          <w:u w:val="single"/>
        </w:rPr>
      </w:pPr>
    </w:p>
    <w:p w:rsidR="000C1979" w:rsidRPr="000C1979" w:rsidP="000C1979" w14:paraId="4991966F" w14:textId="0D4E67F4"/>
    <w:p w:rsidR="000C1979" w:rsidRPr="000C1979" w:rsidP="000C1979" w14:paraId="7E57CDC3" w14:textId="03F7479D"/>
    <w:p w:rsidR="000C1979" w:rsidRPr="000C1979" w:rsidP="000C1979" w14:paraId="3646A031" w14:textId="010105AD">
      <w:r>
        <w:rPr>
          <w:noProof/>
        </w:rPr>
        <w:drawing>
          <wp:anchor distT="0" distB="0" distL="114300" distR="114300" simplePos="0" relativeHeight="251661312" behindDoc="0" locked="0" layoutInCell="1" allowOverlap="1">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9   v2013-0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79" w:rsidRPr="000C1979" w:rsidP="000C1979" w14:paraId="11A57A24" w14:textId="61468E2A"/>
    <w:p w:rsidR="000C1979" w:rsidRPr="000C1979" w:rsidP="000C1979" w14:paraId="2F5FD770" w14:textId="6834A7F6"/>
    <w:p w:rsidR="000C1979" w:rsidRPr="000C1979" w:rsidP="000C1979" w14:paraId="3382088A" w14:textId="3CF26895"/>
    <w:p w:rsidR="000C1979" w:rsidP="000C1979" w14:paraId="5A98478C" w14:textId="31783715">
      <w:pPr>
        <w:rPr>
          <w:sz w:val="6"/>
          <w:szCs w:val="6"/>
          <w:u w:val="single"/>
        </w:rPr>
      </w:pPr>
    </w:p>
    <w:p w:rsidR="000C1979" w:rsidP="000C1979" w14:paraId="06F7D8C2" w14:textId="3A5B2788">
      <w:pPr>
        <w:rPr>
          <w:sz w:val="6"/>
          <w:szCs w:val="6"/>
          <w:u w:val="single"/>
        </w:rPr>
      </w:pPr>
    </w:p>
    <w:p w:rsidR="000C1979" w:rsidP="000C1979" w14:paraId="47A3EBB3" w14:textId="776BE36F">
      <w:pPr>
        <w:rPr>
          <w:sz w:val="6"/>
          <w:szCs w:val="6"/>
          <w:u w:val="single"/>
        </w:rPr>
      </w:pPr>
    </w:p>
    <w:p w:rsidR="000C1979" w:rsidRPr="000C1979" w:rsidP="000C1979" w14:paraId="771E00A0" w14:textId="6105CF0C">
      <w:pPr>
        <w:jc w:val="right"/>
      </w:pPr>
    </w:p>
    <w:sectPr w:rsidSect="008850E3">
      <w:headerReference w:type="default" r:id="rId7"/>
      <w:footerReference w:type="default" r:id="rId8"/>
      <w:pgSz w:w="12240" w:h="15840"/>
      <w:pgMar w:top="360" w:right="720" w:bottom="270" w:left="547" w:header="18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6967855" cy="378687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967855" cy="37868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83C2FCF"/>
    <w:multiLevelType w:val="hybridMultilevel"/>
    <w:tmpl w:val="CD3C32FC"/>
    <w:lvl w:ilvl="0">
      <w:start w:val="1"/>
      <w:numFmt w:val="decimal"/>
      <w:lvlText w:val="%1."/>
      <w:lvlJc w:val="left"/>
      <w:pPr>
        <w:tabs>
          <w:tab w:val="num" w:pos="720"/>
        </w:tabs>
        <w:ind w:left="720" w:hanging="360"/>
      </w:pPr>
      <w:rPr>
        <w:rFonts w:cs="Times New Roman" w:hint="default"/>
        <w:sz w:val="20"/>
        <w:szCs w:val="2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121FF"/>
    <w:rsid w:val="000C1979"/>
    <w:rsid w:val="001F1C2A"/>
    <w:rsid w:val="002711FA"/>
    <w:rsid w:val="002D6461"/>
    <w:rsid w:val="00304716"/>
    <w:rsid w:val="00381865"/>
    <w:rsid w:val="00435A04"/>
    <w:rsid w:val="00484ED1"/>
    <w:rsid w:val="004C09B4"/>
    <w:rsid w:val="005176AF"/>
    <w:rsid w:val="005613CF"/>
    <w:rsid w:val="005C1A9E"/>
    <w:rsid w:val="005D2BF4"/>
    <w:rsid w:val="005D76E6"/>
    <w:rsid w:val="00660D9D"/>
    <w:rsid w:val="0081341E"/>
    <w:rsid w:val="00882471"/>
    <w:rsid w:val="008B4FC4"/>
    <w:rsid w:val="008D23D6"/>
    <w:rsid w:val="008E0475"/>
    <w:rsid w:val="009204DE"/>
    <w:rsid w:val="00952979"/>
    <w:rsid w:val="00B27584"/>
    <w:rsid w:val="00B7124E"/>
    <w:rsid w:val="00C85865"/>
    <w:rsid w:val="00CB7078"/>
    <w:rsid w:val="00CC27FB"/>
    <w:rsid w:val="00CE1A49"/>
    <w:rsid w:val="00D06802"/>
    <w:rsid w:val="00D55A6B"/>
    <w:rsid w:val="00DC495C"/>
    <w:rsid w:val="00E16F85"/>
    <w:rsid w:val="00EC2638"/>
    <w:rsid w:val="00EC589B"/>
    <w:rsid w:val="00F008A9"/>
    <w:rsid w:val="00F90E9A"/>
    <w:rsid w:val="00FF78E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Page</dc:creator>
  <cp:lastModifiedBy>Kirsty Dodd</cp:lastModifiedBy>
  <cp:revision>2</cp:revision>
  <dcterms:created xsi:type="dcterms:W3CDTF">2021-09-20T18:41:00Z</dcterms:created>
  <dcterms:modified xsi:type="dcterms:W3CDTF">2021-09-20T18:41:00Z</dcterms:modified>
</cp:coreProperties>
</file>