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  <w:r>
        <w:rPr>
          <w:rFonts w:ascii="Helvetica" w:cs="Helvetica" w:eastAsia="Helvetica" w:hAnsi="Helvetica"/>
          <w:b/>
          <w:bCs/>
          <w:color w:val="D93025"/>
          <w:sz w:val="16"/>
          <w:szCs w:val="16"/>
        </w:rPr>
        <w:t xml:space="preserve">LENS PROJECT</w:t>
      </w:r>
    </w:p>
    <w:p>
      <w:pPr>
        <w:spacing w:after="60" w:before="120"/>
      </w:pPr>
      <w:r>
        <w:rPr>
          <w:rFonts w:ascii="Helvetica" w:cs="Helvetica" w:eastAsia="Helvetica" w:hAnsi="Helvetica"/>
          <w:b/>
          <w:bCs/>
          <w:color w:val="1A1A1A"/>
          <w:sz w:val="36"/>
          <w:szCs w:val="36"/>
        </w:rPr>
        <w:t xml:space="preserve">90-Day Validation Plan</w:t>
      </w:r>
    </w:p>
    <w:p>
      <w:pPr>
        <w:spacing w:after="140"/>
      </w:pPr>
      <w:r>
        <w:rPr>
          <w:rFonts w:ascii="Helvetica" w:cs="Helvetica" w:eastAsia="Helvetica" w:hAnsi="Helvetica"/>
          <w:i/>
          <w:iCs/>
          <w:color w:val="666666"/>
          <w:sz w:val="21"/>
          <w:szCs w:val="21"/>
        </w:rPr>
        <w:t xml:space="preserve">v2.0 | April 12, 2026 | Post-stress-test revision</w:t>
      </w:r>
    </w:p>
    <w:p>
      <w:pPr>
        <w:spacing w:after="140"/>
      </w:pPr>
      <w:r>
        <w:rPr>
          <w:rFonts w:ascii="Helvetica" w:cs="Helvetica" w:eastAsia="Helvetica" w:hAnsi="Helvetica"/>
          <w:b/>
          <w:bCs/>
          <w:color w:val="1A1A1A"/>
          <w:sz w:val="21"/>
          <w:szCs w:val="21"/>
        </w:rPr>
        <w:t xml:space="preserve">Truth discovery, not product development. </w:t>
      </w: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Every experiment answers a binary question.</w:t>
      </w:r>
    </w:p>
    <w:p>
      <w:pPr>
        <w:pBdr>
          <w:bottom w:val="single" w:color="CCCCCC" w:sz="2" w:space="1"/>
        </w:pBdr>
        <w:spacing w:after="120" w:before="120"/>
      </w:pPr>
    </w:p>
    <w:p>
      <w:pPr>
        <w:spacing w:after="80" w:before="360"/>
      </w:pPr>
      <w:r>
        <w:rPr>
          <w:rFonts w:ascii="Helvetica" w:cs="Helvetica" w:eastAsia="Helvetica" w:hAnsi="Helvetica"/>
          <w:b/>
          <w:bCs/>
          <w:color w:val="D93025"/>
          <w:sz w:val="18"/>
          <w:szCs w:val="18"/>
        </w:rPr>
        <w:t xml:space="preserve">OPERATING PRINCIPLE</w:t>
      </w:r>
    </w:p>
    <w:p>
      <w:pPr>
        <w:spacing w:after="200" w:before="40"/>
      </w:pPr>
      <w:r>
        <w:rPr>
          <w:rFonts w:ascii="Helvetica" w:cs="Helvetica" w:eastAsia="Helvetica" w:hAnsi="Helvetica"/>
          <w:b/>
          <w:bCs/>
          <w:color w:val="1A1A1A"/>
          <w:sz w:val="32"/>
          <w:szCs w:val="32"/>
        </w:rPr>
        <w:t xml:space="preserve">Role lens first. Then candidate. Then match.</w:t>
      </w:r>
    </w:p>
    <w:p>
      <w:pPr>
        <w:spacing w:after="140"/>
      </w:pP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The stress test (4 AI models, 2 prompt versions) confirmed: the wedge into exec search is NOT “help me understand this candidate better.” It’s “help the five partners at this firm agree on what they’re actually looking for — and produce a client-facing artifact that’s obviously better than the Word doc they currently send.”</w:t>
      </w:r>
    </w:p>
    <w:p>
      <w:pPr>
        <w:spacing w:after="140"/>
      </w:pP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The validation loop is now:</w:t>
      </w:r>
    </w:p>
    <w:p>
      <w:pPr>
        <w:spacing w:after="140"/>
      </w:pPr>
      <w:r>
        <w:rPr>
          <w:rFonts w:ascii="Helvetica" w:cs="Helvetica" w:eastAsia="Helvetica" w:hAnsi="Helvetica"/>
          <w:b/>
          <w:bCs/>
          <w:color w:val="D93025"/>
          <w:sz w:val="21"/>
          <w:szCs w:val="21"/>
        </w:rPr>
        <w:t xml:space="preserve">Role Lens → Stakeholder Alignment → Candidate Lens → Bidirectional Score → Client Deliverable</w:t>
      </w:r>
    </w:p>
    <w:p>
      <w:pPr>
        <w:spacing w:after="140"/>
      </w:pP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If the role lens doesn’t resonate with retained boutiques, the enterprise thesis collapses to consumer-only.</w:t>
      </w:r>
    </w:p>
    <w:p>
      <w:pPr>
        <w:spacing w:after="80" w:before="360"/>
      </w:pPr>
      <w:r>
        <w:rPr>
          <w:rFonts w:ascii="Helvetica" w:cs="Helvetica" w:eastAsia="Helvetica" w:hAnsi="Helvetica"/>
          <w:b/>
          <w:bCs/>
          <w:color w:val="D93025"/>
          <w:sz w:val="18"/>
          <w:szCs w:val="18"/>
        </w:rPr>
        <w:t xml:space="preserve">WHAT ALREADY EXISTS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A1A1A"/>
                <w:sz w:val="19"/>
                <w:szCs w:val="19"/>
              </w:rPr>
              <w:t xml:space="preserve">AI-guided intake form (LensIntake.jsx, live Claude API)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D6A2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A1A1A"/>
                <w:sz w:val="19"/>
                <w:szCs w:val="19"/>
              </w:rPr>
              <w:t xml:space="preserve">Serverless proxy (/api/discover, /api/synthesize, /api/score)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D6A2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A1A1A"/>
                <w:sz w:val="19"/>
                <w:szCs w:val="19"/>
              </w:rPr>
              <w:t xml:space="preserve">Role Lens Scorer (R→C, 9 modes, Vercel)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D6A2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A1A1A"/>
                <w:sz w:val="19"/>
                <w:szCs w:val="19"/>
              </w:rPr>
              <w:t xml:space="preserve">Candidate Lens Scorer (C→R, operational 4+ months)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D6A2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A1A1A"/>
                <w:sz w:val="19"/>
                <w:szCs w:val="19"/>
              </w:rPr>
              <w:t xml:space="preserve">Bidirectional matching spec (documented, not production)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E8590C"/>
                <w:sz w:val="18"/>
                <w:szCs w:val="18"/>
              </w:rPr>
              <w:t xml:space="preserve">SPEC’D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A1A1A"/>
                <w:sz w:val="19"/>
                <w:szCs w:val="19"/>
              </w:rPr>
              <w:t xml:space="preserve">Feedback form + Airtable backend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D6A2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A1A1A"/>
                <w:sz w:val="19"/>
                <w:szCs w:val="19"/>
              </w:rPr>
              <w:t xml:space="preserve">Provisional patent (App #64/015-187)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D6A2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A1A1A"/>
                <w:sz w:val="19"/>
                <w:szCs w:val="19"/>
              </w:rPr>
              <w:t xml:space="preserve">Tester cohort (13+ in pipeline)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E8590C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A1A1A"/>
                <w:sz w:val="19"/>
                <w:szCs w:val="19"/>
              </w:rPr>
              <w:t xml:space="preserve">Core narrative v1.4 (post-stress-test)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D6A2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A1A1A"/>
                <w:sz w:val="19"/>
                <w:szCs w:val="19"/>
              </w:rPr>
              <w:t xml:space="preserve">Strategic brief v1.4 (post-stress-test)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D6A2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A1A1A"/>
                <w:sz w:val="19"/>
                <w:szCs w:val="19"/>
              </w:rPr>
              <w:t xml:space="preserve">Investor pitch v6.0 (rebuilt from stress test)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D6A2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A1A1A"/>
                <w:sz w:val="19"/>
                <w:szCs w:val="19"/>
              </w:rPr>
              <w:t xml:space="preserve">Exec recruiting doc v2.0 (role-lens-first)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D6A2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A1A1A"/>
                <w:sz w:val="19"/>
                <w:szCs w:val="19"/>
              </w:rPr>
              <w:t xml:space="preserve">LLM stress test synthesis (8 confirmed pivots)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D6A2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A1A1A"/>
                <w:sz w:val="19"/>
                <w:szCs w:val="19"/>
              </w:rPr>
              <w:t xml:space="preserve">Edie Hunt validation call (April 7) — exec recruiters are the buyer, $300K+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D6A2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A1A1A"/>
                <w:sz w:val="19"/>
                <w:szCs w:val="19"/>
              </w:rPr>
              <w:t xml:space="preserve">Role lens stakeholder intake design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D93025"/>
                <w:sz w:val="18"/>
                <w:szCs w:val="18"/>
              </w:rPr>
              <w:t xml:space="preserve">NOT BUILT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A1A1A"/>
                <w:sz w:val="19"/>
                <w:szCs w:val="19"/>
              </w:rPr>
              <w:t xml:space="preserve">Beth Stewart / Trewstar intro (sent, no response)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E8590C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0" w:before="200"/>
      </w:pPr>
    </w:p>
    <w:p>
      <w:pPr>
        <w:spacing w:after="80" w:before="360"/>
      </w:pPr>
      <w:r>
        <w:rPr>
          <w:rFonts w:ascii="Helvetica" w:cs="Helvetica" w:eastAsia="Helvetica" w:hAnsi="Helvetica"/>
          <w:b/>
          <w:bCs/>
          <w:color w:val="D93025"/>
          <w:sz w:val="18"/>
          <w:szCs w:val="18"/>
        </w:rPr>
        <w:t xml:space="preserve">PHASE 1: DAYS 0–30</w:t>
      </w:r>
    </w:p>
    <w:p>
      <w:pPr>
        <w:spacing w:after="200" w:before="40"/>
      </w:pPr>
      <w:r>
        <w:rPr>
          <w:rFonts w:ascii="Helvetica" w:cs="Helvetica" w:eastAsia="Helvetica" w:hAnsi="Helvetica"/>
          <w:b/>
          <w:bCs/>
          <w:color w:val="1A1A1A"/>
          <w:sz w:val="32"/>
          <w:szCs w:val="32"/>
        </w:rPr>
        <w:t xml:space="preserve">Validate the role lens concept.</w:t>
      </w:r>
    </w:p>
    <w:p>
      <w:pPr>
        <w:spacing w:after="140"/>
      </w:pP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Central question: Does structured stakeholder alignment resonate as solving real pain for retained boutiques? Will a search firm trial this on one active search?</w:t>
      </w:r>
    </w:p>
    <w:p>
      <w:pPr>
        <w:spacing w:after="120" w:before="240"/>
      </w:pPr>
      <w:r>
        <w:rPr>
          <w:rFonts w:ascii="Helvetica" w:cs="Helvetica" w:eastAsia="Helvetica" w:hAnsi="Helvetica"/>
          <w:b/>
          <w:bCs/>
          <w:color w:val="1A1A1A"/>
          <w:sz w:val="24"/>
          <w:szCs w:val="24"/>
        </w:rPr>
        <w:t xml:space="preserve">Experiment 1: Role Lens Resonance (NEW)</w:t>
      </w:r>
    </w:p>
    <w:p>
      <w:pPr>
        <w:spacing w:after="140"/>
      </w:pP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Question: Does the concept of a structured role lens — capturing stakeholder alignment before any candidate enters the funnel — resonate with exec recruiters?</w:t>
      </w:r>
    </w:p>
    <w:p>
      <w:pPr>
        <w:spacing w:after="140"/>
      </w:pPr>
      <w:r>
        <w:rPr>
          <w:rFonts w:ascii="Helvetica" w:cs="Helvetica" w:eastAsia="Helvetica" w:hAnsi="Helvetica"/>
          <w:b/>
          <w:bCs/>
          <w:color w:val="1A1A1A"/>
          <w:sz w:val="21"/>
          <w:szCs w:val="21"/>
        </w:rPr>
        <w:t xml:space="preserve">Setup: </w:t>
      </w: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3–5 validation conversations with retained boutique partners. Lead with: “How do you currently align stakeholders on what a search really requires?” Test: Does late-stage misalignment kill searches? Would a structured artifact help?</w:t>
      </w:r>
    </w:p>
    <w:p>
      <w:pPr>
        <w:spacing w:after="140"/>
      </w:pPr>
      <w:r>
        <w:rPr>
          <w:rFonts w:ascii="Helvetica" w:cs="Helvetica" w:eastAsia="Helvetica" w:hAnsi="Helvetica"/>
          <w:b/>
          <w:bCs/>
          <w:color w:val="1A1A1A"/>
          <w:sz w:val="21"/>
          <w:szCs w:val="21"/>
        </w:rPr>
        <w:t xml:space="preserve">Pipeline: </w:t>
      </w: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Beth Stewart (Trewstar, board placements). Anne/Rob Birdsong (hiring leader perspective). Bob Slaby (exec recruiter intros). Edie Hunt’s network.</w:t>
      </w:r>
    </w:p>
    <w:p>
      <w:pPr>
        <w:spacing w:after="140"/>
      </w:pPr>
      <w:r>
        <w:rPr>
          <w:rFonts w:ascii="Helvetica" w:cs="Helvetica" w:eastAsia="Helvetica" w:hAnsi="Helvetica"/>
          <w:b/>
          <w:bCs/>
          <w:color w:val="2D6A2D"/>
          <w:sz w:val="21"/>
          <w:szCs w:val="21"/>
        </w:rPr>
        <w:t xml:space="preserve">GREEN: </w:t>
      </w: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≥2/5 say this solves a real problem and would trial on one search.</w:t>
      </w:r>
    </w:p>
    <w:p>
      <w:pPr>
        <w:spacing w:after="140"/>
      </w:pPr>
      <w:r>
        <w:rPr>
          <w:rFonts w:ascii="Helvetica" w:cs="Helvetica" w:eastAsia="Helvetica" w:hAnsi="Helvetica"/>
          <w:b/>
          <w:bCs/>
          <w:color w:val="E8590C"/>
          <w:sz w:val="21"/>
          <w:szCs w:val="21"/>
        </w:rPr>
        <w:t xml:space="preserve">YELLOW: </w:t>
      </w: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Interesting but won’t trial. Problem is real, timing/trust barrier.</w:t>
      </w:r>
    </w:p>
    <w:p>
      <w:pPr>
        <w:spacing w:after="140"/>
      </w:pPr>
      <w:r>
        <w:rPr>
          <w:rFonts w:ascii="Helvetica" w:cs="Helvetica" w:eastAsia="Helvetica" w:hAnsi="Helvetica"/>
          <w:b/>
          <w:bCs/>
          <w:color w:val="D93025"/>
          <w:sz w:val="21"/>
          <w:szCs w:val="21"/>
        </w:rPr>
        <w:t xml:space="preserve">RED: </w:t>
      </w: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“We already handle this.” No pull. Defer enterprise thesis.</w:t>
      </w:r>
    </w:p>
    <w:p>
      <w:pPr>
        <w:spacing w:after="120" w:before="240"/>
      </w:pPr>
      <w:r>
        <w:rPr>
          <w:rFonts w:ascii="Helvetica" w:cs="Helvetica" w:eastAsia="Helvetica" w:hAnsi="Helvetica"/>
          <w:b/>
          <w:bCs/>
          <w:color w:val="1A1A1A"/>
          <w:sz w:val="24"/>
          <w:szCs w:val="24"/>
        </w:rPr>
        <w:t xml:space="preserve">Experiment 2: Lens Quality (Retained from v1.1)</w:t>
      </w:r>
    </w:p>
    <w:p>
      <w:pPr>
        <w:spacing w:after="140"/>
      </w:pP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Question: Does the candidate lens produce a step-function improvement over a resume?</w:t>
      </w:r>
    </w:p>
    <w:p>
      <w:pPr>
        <w:spacing w:after="140"/>
      </w:pPr>
      <w:r>
        <w:rPr>
          <w:rFonts w:ascii="Helvetica" w:cs="Helvetica" w:eastAsia="Helvetica" w:hAnsi="Helvetica"/>
          <w:b/>
          <w:bCs/>
          <w:color w:val="1A1A1A"/>
          <w:sz w:val="21"/>
          <w:szCs w:val="21"/>
        </w:rPr>
        <w:t xml:space="preserve">Setup: </w:t>
      </w: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20–30 users from personal network. Mix: actively searching (10+), employed/exploring (10+), coaches/HR (5+). Full 8-section discovery. Structured feedback.</w:t>
      </w:r>
    </w:p>
    <w:p>
      <w:pPr>
        <w:spacing w:after="140"/>
      </w:pPr>
      <w:r>
        <w:rPr>
          <w:rFonts w:ascii="Helvetica" w:cs="Helvetica" w:eastAsia="Helvetica" w:hAnsi="Helvetica"/>
          <w:b/>
          <w:bCs/>
          <w:color w:val="2D6A2D"/>
          <w:sz w:val="21"/>
          <w:szCs w:val="21"/>
        </w:rPr>
        <w:t xml:space="preserve">GREEN: </w:t>
      </w: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≥50% “better than resume” AND “would share.” Average “feels like me” ≥7/10.</w:t>
      </w:r>
    </w:p>
    <w:p>
      <w:pPr>
        <w:spacing w:after="140"/>
      </w:pPr>
      <w:r>
        <w:rPr>
          <w:rFonts w:ascii="Helvetica" w:cs="Helvetica" w:eastAsia="Helvetica" w:hAnsi="Helvetica"/>
          <w:b/>
          <w:bCs/>
          <w:color w:val="D93025"/>
          <w:sz w:val="21"/>
          <w:szCs w:val="21"/>
        </w:rPr>
        <w:t xml:space="preserve">RED: </w:t>
      </w: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&lt;30% positive. Concept rejected.</w:t>
      </w:r>
    </w:p>
    <w:p>
      <w:pPr>
        <w:spacing w:after="120" w:before="240"/>
      </w:pPr>
      <w:r>
        <w:rPr>
          <w:rFonts w:ascii="Helvetica" w:cs="Helvetica" w:eastAsia="Helvetica" w:hAnsi="Helvetica"/>
          <w:b/>
          <w:bCs/>
          <w:color w:val="1A1A1A"/>
          <w:sz w:val="24"/>
          <w:szCs w:val="24"/>
        </w:rPr>
        <w:t xml:space="preserve">Experiment 3: Scoring Insight (Retained)</w:t>
      </w:r>
    </w:p>
    <w:p>
      <w:pPr>
        <w:spacing w:after="140"/>
      </w:pP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Question: Does scoring a real opportunity against the lens produce surprise or changed thinking?</w:t>
      </w:r>
    </w:p>
    <w:p>
      <w:pPr>
        <w:spacing w:after="140"/>
      </w:pPr>
      <w:r>
        <w:rPr>
          <w:rFonts w:ascii="Helvetica" w:cs="Helvetica" w:eastAsia="Helvetica" w:hAnsi="Helvetica"/>
          <w:b/>
          <w:bCs/>
          <w:color w:val="2D6A2D"/>
          <w:sz w:val="21"/>
          <w:szCs w:val="21"/>
        </w:rPr>
        <w:t xml:space="preserve">GREEN: </w:t>
      </w: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≥50% report surprise or changed thinking. ≥60% scoring matches gut.</w:t>
      </w:r>
    </w:p>
    <w:p>
      <w:pPr>
        <w:spacing w:after="120" w:before="240"/>
      </w:pPr>
      <w:r>
        <w:rPr>
          <w:rFonts w:ascii="Helvetica" w:cs="Helvetica" w:eastAsia="Helvetica" w:hAnsi="Helvetica"/>
          <w:b/>
          <w:bCs/>
          <w:color w:val="1A1A1A"/>
          <w:sz w:val="24"/>
          <w:szCs w:val="24"/>
        </w:rPr>
        <w:t xml:space="preserve">Experiment 3b: Enterprise Thesis — COMPLETE</w:t>
      </w:r>
    </w:p>
    <w:p>
      <w:pPr>
        <w:spacing w:after="140"/>
      </w:pPr>
      <w:r>
        <w:rPr>
          <w:rFonts w:ascii="Helvetica" w:cs="Helvetica" w:eastAsia="Helvetica" w:hAnsi="Helvetica"/>
          <w:b/>
          <w:bCs/>
          <w:color w:val="1A1A1A"/>
          <w:sz w:val="21"/>
          <w:szCs w:val="21"/>
        </w:rPr>
        <w:t xml:space="preserve">Edie Hunt call (April 7): </w:t>
      </w: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VALIDATED with constraints. Deep discovery only justified at $300K+/board-level. Exec recruiters — not HR, not coaches — are the buyer. Coach market too diffuse for volume. Beth Stewart / Trewstar is next validation.</w:t>
      </w:r>
    </w:p>
    <w:p>
      <w:pPr>
        <w:spacing w:after="140"/>
      </w:pPr>
      <w:r>
        <w:rPr>
          <w:rFonts w:ascii="Helvetica" w:cs="Helvetica" w:eastAsia="Helvetica" w:hAnsi="Helvetica"/>
          <w:b/>
          <w:bCs/>
          <w:color w:val="1A1A1A"/>
          <w:sz w:val="21"/>
          <w:szCs w:val="21"/>
        </w:rPr>
        <w:t xml:space="preserve">Result: Enterprise thesis is REAL but NARROWER than assumed. Role lens leads.</w:t>
      </w:r>
    </w:p>
    <w:p>
      <w:r>
        <w:br w:type="page"/>
      </w:r>
    </w:p>
    <w:p>
      <w:pPr>
        <w:spacing w:after="80" w:before="360"/>
      </w:pPr>
      <w:r>
        <w:rPr>
          <w:rFonts w:ascii="Helvetica" w:cs="Helvetica" w:eastAsia="Helvetica" w:hAnsi="Helvetica"/>
          <w:b/>
          <w:bCs/>
          <w:color w:val="D93025"/>
          <w:sz w:val="18"/>
          <w:szCs w:val="18"/>
        </w:rPr>
        <w:t xml:space="preserve">PHASE 2: DAYS 30–60</w:t>
      </w:r>
    </w:p>
    <w:p>
      <w:pPr>
        <w:spacing w:after="200" w:before="40"/>
      </w:pPr>
      <w:r>
        <w:rPr>
          <w:rFonts w:ascii="Helvetica" w:cs="Helvetica" w:eastAsia="Helvetica" w:hAnsi="Helvetica"/>
          <w:b/>
          <w:bCs/>
          <w:color w:val="1A1A1A"/>
          <w:sz w:val="32"/>
          <w:szCs w:val="32"/>
        </w:rPr>
        <w:t xml:space="preserve">Build and trial the role lens.</w:t>
      </w:r>
    </w:p>
    <w:p>
      <w:pPr>
        <w:spacing w:after="140"/>
      </w:pP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Central question: Can we produce a role lens artifact that a retained boutique partner says is obviously better than their current process? Will they trial it on one active search?</w:t>
      </w:r>
    </w:p>
    <w:p>
      <w:pPr>
        <w:spacing w:after="120" w:before="240"/>
      </w:pPr>
      <w:r>
        <w:rPr>
          <w:rFonts w:ascii="Helvetica" w:cs="Helvetica" w:eastAsia="Helvetica" w:hAnsi="Helvetica"/>
          <w:b/>
          <w:bCs/>
          <w:color w:val="1A1A1A"/>
          <w:sz w:val="24"/>
          <w:szCs w:val="24"/>
        </w:rPr>
        <w:t xml:space="preserve">Experiment 4: Role Lens Build + Trial</w:t>
      </w:r>
    </w:p>
    <w:p>
      <w:pPr>
        <w:spacing w:after="140"/>
      </w:pPr>
      <w:r>
        <w:rPr>
          <w:rFonts w:ascii="Helvetica" w:cs="Helvetica" w:eastAsia="Helvetica" w:hAnsi="Helvetica"/>
          <w:b/>
          <w:bCs/>
          <w:color w:val="1A1A1A"/>
          <w:sz w:val="21"/>
          <w:szCs w:val="21"/>
        </w:rPr>
        <w:t xml:space="preserve">Setup: </w:t>
      </w: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Design the role lens stakeholder intake. Manually facilitate 2–3 role lens sessions with willing firms. Produce client-facing search briefs in International Style. Measure: time to produce vs. current process, partner satisfaction, client reaction.</w:t>
      </w:r>
    </w:p>
    <w:p>
      <w:pPr>
        <w:spacing w:after="140"/>
      </w:pPr>
      <w:r>
        <w:rPr>
          <w:rFonts w:ascii="Helvetica" w:cs="Helvetica" w:eastAsia="Helvetica" w:hAnsi="Helvetica"/>
          <w:b/>
          <w:bCs/>
          <w:color w:val="2D6A2D"/>
          <w:sz w:val="21"/>
          <w:szCs w:val="21"/>
        </w:rPr>
        <w:t xml:space="preserve">GREEN: </w:t>
      </w: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Partner says “this is better than what we do now” and client receives it positively.</w:t>
      </w:r>
    </w:p>
    <w:p>
      <w:pPr>
        <w:spacing w:after="140"/>
      </w:pPr>
      <w:r>
        <w:rPr>
          <w:rFonts w:ascii="Helvetica" w:cs="Helvetica" w:eastAsia="Helvetica" w:hAnsi="Helvetica"/>
          <w:b/>
          <w:bCs/>
          <w:color w:val="D93025"/>
          <w:sz w:val="21"/>
          <w:szCs w:val="21"/>
        </w:rPr>
        <w:t xml:space="preserve">RED: </w:t>
      </w: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Artifact doesn’t add visible value over their existing brief.</w:t>
      </w:r>
    </w:p>
    <w:p>
      <w:pPr>
        <w:spacing w:after="120" w:before="240"/>
      </w:pPr>
      <w:r>
        <w:rPr>
          <w:rFonts w:ascii="Helvetica" w:cs="Helvetica" w:eastAsia="Helvetica" w:hAnsi="Helvetica"/>
          <w:b/>
          <w:bCs/>
          <w:color w:val="1A1A1A"/>
          <w:sz w:val="24"/>
          <w:szCs w:val="24"/>
        </w:rPr>
        <w:t xml:space="preserve">Experiment 5: Candidate Lens in Search Context</w:t>
      </w:r>
    </w:p>
    <w:p>
      <w:pPr>
        <w:spacing w:after="140"/>
      </w:pP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Question: When a candidate lens is scored against a role lens for an active search, does it change the recruiter’s evaluation?</w:t>
      </w:r>
    </w:p>
    <w:p>
      <w:pPr>
        <w:spacing w:after="140"/>
      </w:pPr>
      <w:r>
        <w:rPr>
          <w:rFonts w:ascii="Helvetica" w:cs="Helvetica" w:eastAsia="Helvetica" w:hAnsi="Helvetica"/>
          <w:b/>
          <w:bCs/>
          <w:color w:val="1A1A1A"/>
          <w:sz w:val="21"/>
          <w:szCs w:val="21"/>
        </w:rPr>
        <w:t xml:space="preserve">Setup: </w:t>
      </w: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From firms trialing the role lens, offer candidate lenses for 2–3 shortlisted candidates. Run bidirectional scoring. Produce a shortlist comparison.</w:t>
      </w:r>
    </w:p>
    <w:p>
      <w:pPr>
        <w:spacing w:after="140"/>
      </w:pPr>
      <w:r>
        <w:rPr>
          <w:rFonts w:ascii="Helvetica" w:cs="Helvetica" w:eastAsia="Helvetica" w:hAnsi="Helvetica"/>
          <w:b/>
          <w:bCs/>
          <w:color w:val="2D6A2D"/>
          <w:sz w:val="21"/>
          <w:szCs w:val="21"/>
        </w:rPr>
        <w:t xml:space="preserve">GREEN: </w:t>
      </w: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Recruiter says the match report revealed something interviews missed.</w:t>
      </w:r>
    </w:p>
    <w:p>
      <w:pPr>
        <w:spacing w:after="120" w:before="240"/>
      </w:pPr>
      <w:r>
        <w:rPr>
          <w:rFonts w:ascii="Helvetica" w:cs="Helvetica" w:eastAsia="Helvetica" w:hAnsi="Helvetica"/>
          <w:b/>
          <w:bCs/>
          <w:color w:val="1A1A1A"/>
          <w:sz w:val="24"/>
          <w:szCs w:val="24"/>
        </w:rPr>
        <w:t xml:space="preserve">Experiment 6: Daily Briefing (Consumer Track)</w:t>
      </w:r>
    </w:p>
    <w:p>
      <w:pPr>
        <w:spacing w:after="140"/>
      </w:pP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Retained from v1.1. 10–15 users from lens quality testing. Connect 2–3 sources. Self-hosted n8n pipeline. Daily scored briefing via email.</w:t>
      </w:r>
    </w:p>
    <w:p>
      <w:pPr>
        <w:spacing w:after="140"/>
      </w:pPr>
      <w:r>
        <w:rPr>
          <w:rFonts w:ascii="Helvetica" w:cs="Helvetica" w:eastAsia="Helvetica" w:hAnsi="Helvetica"/>
          <w:b/>
          <w:bCs/>
          <w:color w:val="2D6A2D"/>
          <w:sz w:val="21"/>
          <w:szCs w:val="21"/>
        </w:rPr>
        <w:t xml:space="preserve">GREEN: </w:t>
      </w: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≥60% changed behavior. &gt;70% daily open rate.</w:t>
      </w:r>
    </w:p>
    <w:p>
      <w:pPr>
        <w:spacing w:after="80" w:before="360"/>
      </w:pPr>
      <w:r>
        <w:rPr>
          <w:rFonts w:ascii="Helvetica" w:cs="Helvetica" w:eastAsia="Helvetica" w:hAnsi="Helvetica"/>
          <w:b/>
          <w:bCs/>
          <w:color w:val="D93025"/>
          <w:sz w:val="18"/>
          <w:szCs w:val="18"/>
        </w:rPr>
        <w:t xml:space="preserve">PHASE 3: DAYS 60–90</w:t>
      </w:r>
    </w:p>
    <w:p>
      <w:pPr>
        <w:spacing w:after="200" w:before="40"/>
      </w:pPr>
      <w:r>
        <w:rPr>
          <w:rFonts w:ascii="Helvetica" w:cs="Helvetica" w:eastAsia="Helvetica" w:hAnsi="Helvetica"/>
          <w:b/>
          <w:bCs/>
          <w:color w:val="1A1A1A"/>
          <w:sz w:val="32"/>
          <w:szCs w:val="32"/>
        </w:rPr>
        <w:t xml:space="preserve">Validate revenue and defensibility.</w:t>
      </w:r>
    </w:p>
    <w:p>
      <w:pPr>
        <w:spacing w:after="120" w:before="240"/>
      </w:pPr>
      <w:r>
        <w:rPr>
          <w:rFonts w:ascii="Helvetica" w:cs="Helvetica" w:eastAsia="Helvetica" w:hAnsi="Helvetica"/>
          <w:b/>
          <w:bCs/>
          <w:color w:val="1A1A1A"/>
          <w:sz w:val="24"/>
          <w:szCs w:val="24"/>
        </w:rPr>
        <w:t xml:space="preserve">Experiment 7: Per-Search Pricing Test</w:t>
      </w:r>
    </w:p>
    <w:p>
      <w:pPr>
        <w:spacing w:after="140"/>
      </w:pP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Question: Will a retained boutique pay $2–5K per search for the role lens + candidate lens package?</w:t>
      </w:r>
    </w:p>
    <w:p>
      <w:pPr>
        <w:spacing w:after="140"/>
      </w:pPr>
      <w:r>
        <w:rPr>
          <w:rFonts w:ascii="Helvetica" w:cs="Helvetica" w:eastAsia="Helvetica" w:hAnsi="Helvetica"/>
          <w:b/>
          <w:bCs/>
          <w:color w:val="1A1A1A"/>
          <w:sz w:val="21"/>
          <w:szCs w:val="21"/>
        </w:rPr>
        <w:t xml:space="preserve">Setup: </w:t>
      </w: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Offer per-search pricing to firms that trialed in Phase 2. Track willingness to pay, objections, and what they’d need to see.</w:t>
      </w:r>
    </w:p>
    <w:p>
      <w:pPr>
        <w:spacing w:after="140"/>
      </w:pPr>
      <w:r>
        <w:rPr>
          <w:rFonts w:ascii="Helvetica" w:cs="Helvetica" w:eastAsia="Helvetica" w:hAnsi="Helvetica"/>
          <w:b/>
          <w:bCs/>
          <w:color w:val="2D6A2D"/>
          <w:sz w:val="21"/>
          <w:szCs w:val="21"/>
        </w:rPr>
        <w:t xml:space="preserve">GREEN: </w:t>
      </w: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≥1 firm commits to paid engagement. Others express intent.</w:t>
      </w:r>
    </w:p>
    <w:p>
      <w:pPr>
        <w:spacing w:after="120" w:before="240"/>
      </w:pPr>
      <w:r>
        <w:rPr>
          <w:rFonts w:ascii="Helvetica" w:cs="Helvetica" w:eastAsia="Helvetica" w:hAnsi="Helvetica"/>
          <w:b/>
          <w:bCs/>
          <w:color w:val="1A1A1A"/>
          <w:sz w:val="24"/>
          <w:szCs w:val="24"/>
        </w:rPr>
        <w:t xml:space="preserve">Experiment 8: White-Label Resonance</w:t>
      </w:r>
    </w:p>
    <w:p>
      <w:pPr>
        <w:spacing w:after="140"/>
      </w:pP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Question: Does the white-label option (“brand this as your proprietary methodology”) increase adoption willingness?</w:t>
      </w:r>
    </w:p>
    <w:p>
      <w:pPr>
        <w:spacing w:after="140"/>
      </w:pPr>
      <w:r>
        <w:rPr>
          <w:rFonts w:ascii="Helvetica" w:cs="Helvetica" w:eastAsia="Helvetica" w:hAnsi="Helvetica"/>
          <w:b/>
          <w:bCs/>
          <w:color w:val="2D6A2D"/>
          <w:sz w:val="21"/>
          <w:szCs w:val="21"/>
        </w:rPr>
        <w:t xml:space="preserve">GREEN: </w:t>
      </w: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A firm says “if we can brand this, we’d integrate it into our pitch to clients.”</w:t>
      </w:r>
    </w:p>
    <w:p>
      <w:pPr>
        <w:spacing w:after="120" w:before="240"/>
      </w:pPr>
      <w:r>
        <w:rPr>
          <w:rFonts w:ascii="Helvetica" w:cs="Helvetica" w:eastAsia="Helvetica" w:hAnsi="Helvetica"/>
          <w:b/>
          <w:bCs/>
          <w:color w:val="1A1A1A"/>
          <w:sz w:val="24"/>
          <w:szCs w:val="24"/>
        </w:rPr>
        <w:t xml:space="preserve">Experiment 9: Coach vs. AI Quality (Retained)</w:t>
      </w:r>
    </w:p>
    <w:p>
      <w:pPr>
        <w:spacing w:after="140"/>
      </w:pP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10 AI-only lenses vs. 10 coach-persona lenses. Third-party blind comparison. If no measurable difference, the methodology claim is hollow.</w:t>
      </w:r>
    </w:p>
    <w:p>
      <w:pPr>
        <w:spacing w:after="0" w:before="200"/>
      </w:pPr>
    </w:p>
    <w:p>
      <w:pPr>
        <w:spacing w:after="80" w:before="360"/>
      </w:pPr>
      <w:r>
        <w:rPr>
          <w:rFonts w:ascii="Helvetica" w:cs="Helvetica" w:eastAsia="Helvetica" w:hAnsi="Helvetica"/>
          <w:b/>
          <w:bCs/>
          <w:color w:val="D93025"/>
          <w:sz w:val="18"/>
          <w:szCs w:val="18"/>
        </w:rPr>
        <w:t xml:space="preserve">MASTER DECISION (DAY 90)</w:t>
      </w:r>
    </w:p>
    <w:p>
      <w:pPr>
        <w:spacing w:after="200" w:before="40"/>
      </w:pPr>
      <w:r>
        <w:rPr>
          <w:rFonts w:ascii="Helvetica" w:cs="Helvetica" w:eastAsia="Helvetica" w:hAnsi="Helvetica"/>
          <w:b/>
          <w:bCs/>
          <w:color w:val="1A1A1A"/>
          <w:sz w:val="32"/>
          <w:szCs w:val="32"/>
        </w:rPr>
        <w:t xml:space="preserve">Three outcomes.</w:t>
      </w:r>
    </w:p>
    <w:p>
      <w:pPr>
        <w:spacing w:after="140"/>
      </w:pPr>
      <w:r>
        <w:rPr>
          <w:rFonts w:ascii="Helvetica" w:cs="Helvetica" w:eastAsia="Helvetica" w:hAnsi="Helvetica"/>
          <w:b/>
          <w:bCs/>
          <w:color w:val="2D6A2D"/>
          <w:sz w:val="21"/>
          <w:szCs w:val="21"/>
        </w:rPr>
        <w:t xml:space="preserve">GREEN → </w:t>
      </w: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Role lens validated. Per-search revenue confirmed. Raise seed ($750K) or bootstrap to profitability. 10–20 lighthouse firms in Year 1.</w:t>
      </w:r>
    </w:p>
    <w:p>
      <w:pPr>
        <w:spacing w:after="140"/>
      </w:pPr>
      <w:r>
        <w:rPr>
          <w:rFonts w:ascii="Helvetica" w:cs="Helvetica" w:eastAsia="Helvetica" w:hAnsi="Helvetica"/>
          <w:b/>
          <w:bCs/>
          <w:color w:val="E8590C"/>
          <w:sz w:val="21"/>
          <w:szCs w:val="21"/>
        </w:rPr>
        <w:t xml:space="preserve">YELLOW → </w:t>
      </w: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Consumer lens validated, enterprise thesis unproven. Build consumer intelligence tool. Premium coach lenses ($49–149). Smaller raise ($200–400K) or bootstrap. Defer enterprise.</w:t>
      </w:r>
    </w:p>
    <w:p>
      <w:pPr>
        <w:spacing w:after="140"/>
      </w:pPr>
      <w:r>
        <w:rPr>
          <w:rFonts w:ascii="Helvetica" w:cs="Helvetica" w:eastAsia="Helvetica" w:hAnsi="Helvetica"/>
          <w:b/>
          <w:bCs/>
          <w:color w:val="D93025"/>
          <w:sz w:val="21"/>
          <w:szCs w:val="21"/>
        </w:rPr>
        <w:t xml:space="preserve">RED → </w:t>
      </w:r>
      <w:r>
        <w:rPr>
          <w:rFonts w:ascii="Helvetica" w:cs="Helvetica" w:eastAsia="Helvetica" w:hAnsi="Helvetica"/>
          <w:color w:val="1A1A1A"/>
          <w:sz w:val="21"/>
          <w:szCs w:val="21"/>
        </w:rPr>
        <w:t xml:space="preserve">Core hypothesis wrong. Do not raise money to scale something that doesn’t work at small scale.</w:t>
      </w:r>
    </w:p>
    <w:p>
      <w:pPr>
        <w:spacing w:after="0" w:before="200"/>
      </w:pPr>
    </w:p>
    <w:p>
      <w:pPr>
        <w:pBdr>
          <w:bottom w:val="single" w:color="CCCCCC" w:sz="2" w:space="1"/>
        </w:pBdr>
        <w:spacing w:after="120" w:before="120"/>
      </w:pPr>
    </w:p>
    <w:p>
      <w:pPr>
        <w:spacing w:after="140"/>
      </w:pPr>
      <w:r>
        <w:rPr>
          <w:rFonts w:ascii="Helvetica" w:cs="Helvetica" w:eastAsia="Helvetica" w:hAnsi="Helvetica"/>
          <w:color w:val="666666"/>
          <w:sz w:val="21"/>
          <w:szCs w:val="21"/>
        </w:rPr>
        <w:t xml:space="preserve">Eric Zelman · zelman@gmail.com · Lens Project · April 12, 2026</w:t>
      </w:r>
    </w:p>
    <w:p>
      <w:pPr>
        <w:spacing w:after="140"/>
      </w:pPr>
      <w:r>
        <w:rPr>
          <w:rFonts w:ascii="Helvetica" w:cs="Helvetica" w:eastAsia="Helvetica" w:hAnsi="Helvetica"/>
          <w:color w:val="666666"/>
          <w:sz w:val="21"/>
          <w:szCs w:val="21"/>
        </w:rPr>
        <w:t xml:space="preserve">lens-validation-plan-v2.0 · Post-stress-test revision · CONFIDENTIAL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2026-04-13T02:52:24.240Z</dcterms:created>
  <dcterms:modified xsi:type="dcterms:W3CDTF">2026-04-13T02:52:24.241Z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