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rPr>
          <w:rFonts w:ascii="Helvetica" w:cs="Helvetica" w:eastAsia="Helvetica" w:hAnsi="Helvetica"/>
          <w:b/>
          <w:bCs/>
          <w:color w:val="D93025"/>
          <w:sz w:val="16"/>
          <w:szCs w:val="16"/>
        </w:rPr>
        <w:t xml:space="preserve">THE LENS PROJECT</w:t>
      </w:r>
    </w:p>
    <w:p>
      <w:pPr>
        <w:spacing w:after="60" w:before="120"/>
      </w:pPr>
      <w:r>
        <w:rPr>
          <w:rFonts w:ascii="Helvetica" w:cs="Helvetica" w:eastAsia="Helvetica" w:hAnsi="Helvetica"/>
          <w:b/>
          <w:bCs/>
          <w:color w:val="1A1A1A"/>
          <w:sz w:val="36"/>
          <w:szCs w:val="36"/>
        </w:rPr>
        <w:t xml:space="preserve">Lens for Executive Recruiting</w:t>
      </w:r>
    </w:p>
    <w:p>
      <w:pPr>
        <w:spacing w:after="160"/>
      </w:pPr>
      <w:r>
        <w:rPr>
          <w:rFonts w:ascii="Helvetica" w:cs="Helvetica" w:eastAsia="Helvetica" w:hAnsi="Helvetica"/>
          <w:b/>
          <w:bCs/>
          <w:color w:val="1A1A1A"/>
          <w:sz w:val="21"/>
          <w:szCs w:val="21"/>
        </w:rPr>
        <w:t xml:space="preserve">Structured discovery and alignment for high-stakes placements. Prevents the expensive misalignment that kills more searches than candidate quality.</w:t>
      </w:r>
    </w:p>
    <w:p>
      <w:pPr>
        <w:pBdr>
          <w:bottom w:val="single" w:color="CCCCCC" w:sz="2" w:space="1"/>
        </w:pBdr>
        <w:spacing w:after="120" w:before="120"/>
      </w:pPr>
    </w:p>
    <w:p>
      <w:pPr>
        <w:spacing w:after="80" w:before="360"/>
      </w:pPr>
      <w:r>
        <w:rPr>
          <w:rFonts w:ascii="Helvetica" w:cs="Helvetica" w:eastAsia="Helvetica" w:hAnsi="Helvetica"/>
          <w:b/>
          <w:bCs/>
          <w:color w:val="D93025"/>
          <w:sz w:val="18"/>
          <w:szCs w:val="18"/>
        </w:rPr>
        <w:t xml:space="preserve">THE PROBLEM</w:t>
      </w:r>
    </w:p>
    <w:p>
      <w:pPr>
        <w:spacing w:after="200" w:before="40"/>
      </w:pPr>
      <w:r>
        <w:rPr>
          <w:rFonts w:ascii="Helvetica" w:cs="Helvetica" w:eastAsia="Helvetica" w:hAnsi="Helvetica"/>
          <w:b/>
          <w:bCs/>
          <w:color w:val="1A1A1A"/>
          <w:sz w:val="32"/>
          <w:szCs w:val="32"/>
        </w:rPr>
        <w:t xml:space="preserve">Stakeholder misalignment kills searches.</w:t>
      </w:r>
    </w:p>
    <w:p>
      <w:pPr>
        <w:spacing w:after="160"/>
      </w:pPr>
      <w:r>
        <w:rPr>
          <w:rFonts w:ascii="Helvetica" w:cs="Helvetica" w:eastAsia="Helvetica" w:hAnsi="Helvetica"/>
          <w:color w:val="1A1A1A"/>
          <w:sz w:val="21"/>
          <w:szCs w:val="21"/>
        </w:rPr>
        <w:t xml:space="preserve">Every retained search starts the same way: partners sit in a room and argue about what the role requires. They produce a brief in Word or PowerPoint — half marketing copy, half wish list. Then they run candidates through a process where late-stage misalignment — “this person isn’t what we meant” — kills the search.</w:t>
      </w:r>
    </w:p>
    <w:p>
      <w:pPr>
        <w:spacing w:after="160"/>
      </w:pPr>
      <w:r>
        <w:rPr>
          <w:rFonts w:ascii="Helvetica" w:cs="Helvetica" w:eastAsia="Helvetica" w:hAnsi="Helvetica"/>
          <w:color w:val="1A1A1A"/>
          <w:sz w:val="21"/>
          <w:szCs w:val="21"/>
        </w:rPr>
        <w:t xml:space="preserve">The gap isn’t in finding candidates. Your networks are deep. The gap is in alignment — between the partners who define the search, between the firm and the client, and between what’s written in the brief and what actually predicts whether someone will thrive in the seat.</w:t>
      </w:r>
    </w:p>
    <w:p>
      <w:pPr>
        <w:spacing w:after="160"/>
      </w:pPr>
      <w:r>
        <w:rPr>
          <w:rFonts w:ascii="Helvetica" w:cs="Helvetica" w:eastAsia="Helvetica" w:hAnsi="Helvetica"/>
          <w:b/>
          <w:bCs/>
          <w:i w:val="false"/>
          <w:iCs w:val="false"/>
          <w:color w:val="1A1A1A"/>
          <w:sz w:val="21"/>
          <w:szCs w:val="21"/>
        </w:rPr>
        <w:t xml:space="preserve">At the $300K+ tier, a failed placement costs $1M+ </w:t>
      </w:r>
      <w:r>
        <w:rPr>
          <w:rFonts w:ascii="Helvetica" w:cs="Helvetica" w:eastAsia="Helvetica" w:hAnsi="Helvetica"/>
          <w:b w:val="false"/>
          <w:bCs w:val="false"/>
          <w:i w:val="false"/>
          <w:iCs w:val="false"/>
          <w:color w:val="1A1A1A"/>
          <w:sz w:val="21"/>
          <w:szCs w:val="21"/>
        </w:rPr>
        <w:t xml:space="preserve">in lost execution, team attrition, strategic misalignment, and restarting the search. At the board level, the cost is reputational — for the company and for the recruiter.</w:t>
      </w:r>
    </w:p>
    <w:p>
      <w:pPr>
        <w:spacing w:after="160"/>
      </w:pPr>
      <w:r>
        <w:rPr>
          <w:rFonts w:ascii="Helvetica" w:cs="Helvetica" w:eastAsia="Helvetica" w:hAnsi="Helvetica"/>
          <w:color w:val="1A1A1A"/>
          <w:sz w:val="21"/>
          <w:szCs w:val="21"/>
        </w:rPr>
        <w:t xml:space="preserve">Standard materials actively mislead. A signal reconstructibility test demonstrated this: three independent AI systems given a candidate’s resume and DISC assessment — standard recruiter materials — reconstructed only ~43% of the signal in the discovery artifact. The largest gaps were in values (~22%), energy (~30%), and disqualifiers (~13%) — the dimensions most predictive of executive fit. (The test used standard DISC. Whether richer instruments like The Predictive Index close this gap is an open research question — but trait assessments profile individuals, not stakeholder alignment, which is what the role lens addresses.)</w:t>
      </w:r>
    </w:p>
    <w:p>
      <w:pPr>
        <w:spacing w:after="80" w:before="360"/>
      </w:pPr>
      <w:r>
        <w:rPr>
          <w:rFonts w:ascii="Helvetica" w:cs="Helvetica" w:eastAsia="Helvetica" w:hAnsi="Helvetica"/>
          <w:b/>
          <w:bCs/>
          <w:color w:val="D93025"/>
          <w:sz w:val="18"/>
          <w:szCs w:val="18"/>
        </w:rPr>
        <w:t xml:space="preserve">THE SOLUTION</w:t>
      </w:r>
    </w:p>
    <w:p>
      <w:pPr>
        <w:spacing w:after="200" w:before="40"/>
      </w:pPr>
      <w:r>
        <w:rPr>
          <w:rFonts w:ascii="Helvetica" w:cs="Helvetica" w:eastAsia="Helvetica" w:hAnsi="Helvetica"/>
          <w:b/>
          <w:bCs/>
          <w:color w:val="1A1A1A"/>
          <w:sz w:val="32"/>
          <w:szCs w:val="32"/>
        </w:rPr>
        <w:t xml:space="preserve">Two artifacts. One system.</w:t>
      </w:r>
    </w:p>
    <w:p>
      <w:pPr>
        <w:spacing w:after="120" w:before="240"/>
      </w:pPr>
      <w:r>
        <w:rPr>
          <w:rFonts w:ascii="Helvetica" w:cs="Helvetica" w:eastAsia="Helvetica" w:hAnsi="Helvetica"/>
          <w:b/>
          <w:bCs/>
          <w:color w:val="1A1A1A"/>
          <w:sz w:val="24"/>
          <w:szCs w:val="24"/>
        </w:rPr>
        <w:t xml:space="preserve">The Role Lens — Phase 1</w:t>
      </w:r>
    </w:p>
    <w:p>
      <w:pPr>
        <w:spacing w:after="160"/>
      </w:pPr>
      <w:r>
        <w:rPr>
          <w:rFonts w:ascii="Helvetica" w:cs="Helvetica" w:eastAsia="Helvetica" w:hAnsi="Helvetica"/>
          <w:b/>
          <w:bCs/>
          <w:i w:val="false"/>
          <w:iCs w:val="false"/>
          <w:color w:val="1A1A1A"/>
          <w:sz w:val="21"/>
          <w:szCs w:val="21"/>
        </w:rPr>
        <w:t xml:space="preserve">A role lens captures what a search actually requires </w:t>
      </w:r>
      <w:r>
        <w:rPr>
          <w:rFonts w:ascii="Helvetica" w:cs="Helvetica" w:eastAsia="Helvetica" w:hAnsi="Helvetica"/>
          <w:b w:val="false"/>
          <w:bCs w:val="false"/>
          <w:i w:val="false"/>
          <w:iCs w:val="false"/>
          <w:color w:val="1A1A1A"/>
          <w:sz w:val="21"/>
          <w:szCs w:val="21"/>
        </w:rPr>
        <w:t xml:space="preserve">through structured stakeholder alignment. It surfaces the trade-offs — leadership style, team dynamics, growth stage demands, cultural non-negotiables — that five partners argue about in a room but rarely document.</w:t>
      </w:r>
    </w:p>
    <w:p>
      <w:pPr>
        <w:spacing w:after="160"/>
      </w:pPr>
      <w:r>
        <w:rPr>
          <w:rFonts w:ascii="Helvetica" w:cs="Helvetica" w:eastAsia="Helvetica" w:hAnsi="Helvetica"/>
          <w:color w:val="1A1A1A"/>
          <w:sz w:val="21"/>
          <w:szCs w:val="21"/>
        </w:rPr>
        <w:t xml:space="preserve">The output is a client-facing search brief that’s obviously better than what you currently produce in Word. It prevents the late-stage “this isn’t what we meant” surprise that kills searches and damages client relationships.</w:t>
      </w:r>
    </w:p>
    <w:p>
      <w:pPr>
        <w:spacing w:after="160"/>
      </w:pPr>
      <w:r>
        <w:rPr>
          <w:rFonts w:ascii="Helvetica" w:cs="Helvetica" w:eastAsia="Helvetica" w:hAnsi="Helvetica"/>
          <w:b/>
          <w:bCs/>
          <w:i w:val="false"/>
          <w:iCs w:val="false"/>
          <w:color w:val="D93025"/>
          <w:sz w:val="21"/>
          <w:szCs w:val="21"/>
        </w:rPr>
        <w:t xml:space="preserve">The role lens is where this starts. </w:t>
      </w:r>
      <w:r>
        <w:rPr>
          <w:rFonts w:ascii="Helvetica" w:cs="Helvetica" w:eastAsia="Helvetica" w:hAnsi="Helvetica"/>
          <w:b w:val="false"/>
          <w:bCs w:val="false"/>
          <w:i w:val="false"/>
          <w:iCs w:val="false"/>
          <w:color w:val="1A1A1A"/>
          <w:sz w:val="21"/>
          <w:szCs w:val="21"/>
        </w:rPr>
        <w:t xml:space="preserve">It solves an immediate pain, ties directly to revenue risk, and shows up before any candidate enters the funnel.</w:t>
      </w:r>
    </w:p>
    <w:p>
      <w:pPr>
        <w:spacing w:after="120" w:before="240"/>
      </w:pPr>
      <w:r>
        <w:rPr>
          <w:rFonts w:ascii="Helvetica" w:cs="Helvetica" w:eastAsia="Helvetica" w:hAnsi="Helvetica"/>
          <w:b/>
          <w:bCs/>
          <w:color w:val="1A1A1A"/>
          <w:sz w:val="24"/>
          <w:szCs w:val="24"/>
        </w:rPr>
        <w:t xml:space="preserve">The Candidate Lens — Phase 2</w:t>
      </w:r>
    </w:p>
    <w:p>
      <w:pPr>
        <w:spacing w:after="160"/>
      </w:pPr>
      <w:r>
        <w:rPr>
          <w:rFonts w:ascii="Helvetica" w:cs="Helvetica" w:eastAsia="Helvetica" w:hAnsi="Helvetica"/>
          <w:color w:val="1A1A1A"/>
          <w:sz w:val="21"/>
          <w:szCs w:val="21"/>
        </w:rPr>
        <w:t xml:space="preserve">A candidate lens is a 5-page structured identity document built from a portfolio of career materials and a 45-minute AI-facilitated discovery conversation modeled on professional coaching methodology. It captures what no resume or assessment can: what drives this person, what drains them, where they do their best work, and what will make them leave.</w:t>
      </w:r>
    </w:p>
    <w:p>
      <w:pPr>
        <w:spacing w:after="160"/>
      </w:pPr>
      <w:r>
        <w:rPr>
          <w:rFonts w:ascii="Helvetica" w:cs="Helvetica" w:eastAsia="Helvetica" w:hAnsi="Helvetica"/>
          <w:color w:val="1A1A1A"/>
          <w:sz w:val="21"/>
          <w:szCs w:val="21"/>
        </w:rPr>
        <w:t xml:space="preserve">Eight sections cover essence, skills, values (behavioral evidence), mission, work style, energy sources, disqualifiers, and situation. The more materials a candidate provides — resume, LinkedIn, 360 feedback, writing samples, coaching notes — the richer the artifact.</w:t>
      </w:r>
    </w:p>
    <w:p>
      <w:pPr>
        <w:spacing w:after="120" w:before="240"/>
      </w:pPr>
      <w:r>
        <w:rPr>
          <w:rFonts w:ascii="Helvetica" w:cs="Helvetica" w:eastAsia="Helvetica" w:hAnsi="Helvetica"/>
          <w:b/>
          <w:bCs/>
          <w:color w:val="1A1A1A"/>
          <w:sz w:val="24"/>
          <w:szCs w:val="24"/>
        </w:rPr>
        <w:t xml:space="preserve">Bidirectional Scoring</w:t>
      </w:r>
    </w:p>
    <w:p>
      <w:pPr>
        <w:spacing w:after="160"/>
      </w:pPr>
      <w:r>
        <w:rPr>
          <w:rFonts w:ascii="Helvetica" w:cs="Helvetica" w:eastAsia="Helvetica" w:hAnsi="Helvetica"/>
          <w:color w:val="1A1A1A"/>
          <w:sz w:val="21"/>
          <w:szCs w:val="21"/>
        </w:rPr>
        <w:t xml:space="preserve">The role lens scores candidates (R→C). The candidate lens scores roles (C→R). Asymmetric dimensions, different weights. The output: not “does this person have the right keywords” but “will this relationship work?” Asymmetric fit becomes visible — a candidate might be strong for the company while the company is wrong for them. Standard hiring never surfaces this.</w:t>
      </w:r>
    </w:p>
    <w:p>
      <w:pPr>
        <w:spacing w:after="160"/>
      </w:pPr>
      <w:r>
        <w:rPr>
          <w:rFonts w:ascii="Helvetica" w:cs="Helvetica" w:eastAsia="Helvetica" w:hAnsi="Helvetica"/>
          <w:b/>
          <w:bCs/>
          <w:color w:val="1A1A1A"/>
          <w:sz w:val="21"/>
          <w:szCs w:val="21"/>
        </w:rPr>
        <w:t xml:space="preserve">For firms already using The Predictive Index: </w:t>
      </w:r>
      <w:r>
        <w:rPr>
          <w:rFonts w:ascii="Helvetica" w:cs="Helvetica" w:eastAsia="Helvetica" w:hAnsi="Helvetica"/>
          <w:color w:val="1A1A1A"/>
          <w:sz w:val="21"/>
          <w:szCs w:val="21"/>
        </w:rPr>
        <w:t xml:space="preserve">Lens is additive, not a substitute. PI measures traits with decades of validated instruments. Lens adds the narrative layer, stakeholder alignment artifact, and bidirectional role fit that trait graphs don’t produce. Your PI investment stays in place; the role lens sits upstream of it.</w:t>
      </w:r>
    </w:p>
    <w:p>
      <w:pPr>
        <w:spacing w:after="160"/>
      </w:pPr>
      <w:r>
        <w:rPr>
          <w:rFonts w:ascii="Helvetica" w:cs="Helvetica" w:eastAsia="Helvetica" w:hAnsi="Helvetica"/>
          <w:i/>
          <w:iCs/>
          <w:color w:val="666666"/>
          <w:sz w:val="21"/>
          <w:szCs w:val="21"/>
        </w:rPr>
        <w:t xml:space="preserve">Patent pending (App #64/015-187). Ten claims covering three independent methods.</w:t>
      </w:r>
    </w:p>
    <w:p>
      <w:pPr>
        <w:spacing w:after="0" w:before="100"/>
      </w:pPr>
    </w:p>
    <w:p>
      <w:pPr>
        <w:spacing w:after="80" w:before="360"/>
      </w:pPr>
      <w:r>
        <w:rPr>
          <w:rFonts w:ascii="Helvetica" w:cs="Helvetica" w:eastAsia="Helvetica" w:hAnsi="Helvetica"/>
          <w:b/>
          <w:bCs/>
          <w:color w:val="D93025"/>
          <w:sz w:val="18"/>
          <w:szCs w:val="18"/>
        </w:rPr>
        <w:t xml:space="preserve">FOR EXECUTIVE RECRUITERS</w:t>
      </w:r>
    </w:p>
    <w:p>
      <w:pPr>
        <w:spacing w:after="200" w:before="40"/>
      </w:pPr>
      <w:r>
        <w:rPr>
          <w:rFonts w:ascii="Helvetica" w:cs="Helvetica" w:eastAsia="Helvetica" w:hAnsi="Helvetica"/>
          <w:b/>
          <w:bCs/>
          <w:color w:val="1A1A1A"/>
          <w:sz w:val="32"/>
          <w:szCs w:val="32"/>
        </w:rPr>
        <w:t xml:space="preserve">Win searches. Save time. Show rigor.</w:t>
      </w:r>
    </w:p>
    <w:p>
      <w:pPr>
        <w:spacing w:after="160"/>
      </w:pPr>
      <w:r>
        <w:rPr>
          <w:rFonts w:ascii="Helvetica" w:cs="Helvetica" w:eastAsia="Helvetica" w:hAnsi="Helvetica"/>
          <w:color w:val="1A1A1A"/>
          <w:sz w:val="21"/>
          <w:szCs w:val="21"/>
        </w:rPr>
        <w:t xml:space="preserve">At the retained tier, your judgment IS the product. The question isn’t whether you need better ontology of identity — it’s whether you have tools that make you faster, more rigorous, and more likely to win competitive pitches.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gridCol w:w="3240"/>
      </w:tblGrid>
      <w:tr>
        <w:tc>
          <w:tcPr>
            <w:tcW w:type="dxa" w:w="3240"/>
            <w:tcBorders>
              <w:top w:val="single" w:color="CCCCCC" w:sz="1"/>
              <w:left w:val="single" w:color="CCCCCC" w:sz="1"/>
              <w:bottom w:val="single" w:color="CCCCCC" w:sz="1"/>
              <w:right w:val="single" w:color="CCCCCC" w:sz="1"/>
            </w:tcBorders>
            <w:shd w:fill="FEF0EF" w:val="clear"/>
            <w:tcMar>
              <w:top w:type="dxa" w:w="80"/>
              <w:left w:type="dxa" w:w="120"/>
              <w:bottom w:type="dxa" w:w="80"/>
              <w:right w:type="dxa" w:w="120"/>
            </w:tcMar>
          </w:tcPr>
          <w:p>
            <w:pPr>
              <w:spacing w:after="60"/>
            </w:pPr>
            <w:r>
              <w:rPr>
                <w:rFonts w:ascii="Helvetica" w:cs="Helvetica" w:eastAsia="Helvetica" w:hAnsi="Helvetica"/>
                <w:b/>
                <w:bCs/>
                <w:color w:val="D93025"/>
                <w:sz w:val="18"/>
                <w:szCs w:val="18"/>
              </w:rPr>
              <w:t xml:space="preserve">SAVE TIME</w:t>
            </w:r>
          </w:p>
          <w:p>
            <w:r>
              <w:rPr>
                <w:rFonts w:ascii="Helvetica" w:cs="Helvetica" w:eastAsia="Helvetica" w:hAnsi="Helvetica"/>
                <w:color w:val="1A1A1A"/>
                <w:sz w:val="19"/>
                <w:szCs w:val="19"/>
              </w:rPr>
              <w:t xml:space="preserve">Structured role lens replaces the 3-hour stakeholder alignment meeting. Client-facing brief generated, not hand-built.</w:t>
            </w:r>
          </w:p>
        </w:tc>
        <w:tc>
          <w:tcPr>
            <w:tcW w:type="dxa" w:w="3240"/>
            <w:tcBorders>
              <w:top w:val="single" w:color="CCCCCC" w:sz="1"/>
              <w:left w:val="single" w:color="CCCCCC" w:sz="1"/>
              <w:bottom w:val="single" w:color="CCCCCC" w:sz="1"/>
              <w:right w:val="single" w:color="CCCCCC" w:sz="1"/>
            </w:tcBorders>
            <w:shd w:fill="FEF0EF" w:val="clear"/>
            <w:tcMar>
              <w:top w:type="dxa" w:w="80"/>
              <w:left w:type="dxa" w:w="120"/>
              <w:bottom w:type="dxa" w:w="80"/>
              <w:right w:type="dxa" w:w="120"/>
            </w:tcMar>
          </w:tcPr>
          <w:p>
            <w:pPr>
              <w:spacing w:after="60"/>
            </w:pPr>
            <w:r>
              <w:rPr>
                <w:rFonts w:ascii="Helvetica" w:cs="Helvetica" w:eastAsia="Helvetica" w:hAnsi="Helvetica"/>
                <w:b/>
                <w:bCs/>
                <w:color w:val="D93025"/>
                <w:sz w:val="18"/>
                <w:szCs w:val="18"/>
              </w:rPr>
              <w:t xml:space="preserve">SHOW RIGOR</w:t>
            </w:r>
          </w:p>
          <w:p>
            <w:r>
              <w:rPr>
                <w:rFonts w:ascii="Helvetica" w:cs="Helvetica" w:eastAsia="Helvetica" w:hAnsi="Helvetica"/>
                <w:color w:val="1A1A1A"/>
                <w:sz w:val="19"/>
                <w:szCs w:val="19"/>
              </w:rPr>
              <w:t xml:space="preserve">Structured artifacts in client briefings. Evidence-based shortlist comparisons. Not "she’s a strong leader" but scoreable dimensions.</w:t>
            </w:r>
          </w:p>
        </w:tc>
        <w:tc>
          <w:tcPr>
            <w:tcW w:type="dxa" w:w="3240"/>
            <w:tcBorders>
              <w:top w:val="single" w:color="CCCCCC" w:sz="1"/>
              <w:left w:val="single" w:color="CCCCCC" w:sz="1"/>
              <w:bottom w:val="single" w:color="CCCCCC" w:sz="1"/>
              <w:right w:val="single" w:color="CCCCCC" w:sz="1"/>
            </w:tcBorders>
            <w:shd w:fill="FEF0EF" w:val="clear"/>
            <w:tcMar>
              <w:top w:type="dxa" w:w="80"/>
              <w:left w:type="dxa" w:w="120"/>
              <w:bottom w:type="dxa" w:w="80"/>
              <w:right w:type="dxa" w:w="120"/>
            </w:tcMar>
          </w:tcPr>
          <w:p>
            <w:pPr>
              <w:spacing w:after="60"/>
            </w:pPr>
            <w:r>
              <w:rPr>
                <w:rFonts w:ascii="Helvetica" w:cs="Helvetica" w:eastAsia="Helvetica" w:hAnsi="Helvetica"/>
                <w:b/>
                <w:bCs/>
                <w:color w:val="D93025"/>
                <w:sz w:val="18"/>
                <w:szCs w:val="18"/>
              </w:rPr>
              <w:t xml:space="preserve">WIN PITCHES</w:t>
            </w:r>
          </w:p>
          <w:p>
            <w:r>
              <w:rPr>
                <w:rFonts w:ascii="Helvetica" w:cs="Helvetica" w:eastAsia="Helvetica" w:hAnsi="Helvetica"/>
                <w:color w:val="1A1A1A"/>
                <w:sz w:val="19"/>
                <w:szCs w:val="19"/>
              </w:rPr>
              <w:t xml:space="preserve">When a PE board asks why they should pay your fee instead of using AI screening, the answer: your process reveals who candidates are, not just what they’ve done.</w:t>
            </w:r>
          </w:p>
        </w:tc>
      </w:tr>
    </w:tbl>
    <w:p>
      <w:pPr>
        <w:spacing w:after="0" w:before="200"/>
      </w:pPr>
    </w:p>
    <w:p>
      <w:pPr>
        <w:spacing w:after="120" w:before="240"/>
      </w:pPr>
      <w:r>
        <w:rPr>
          <w:rFonts w:ascii="Helvetica" w:cs="Helvetica" w:eastAsia="Helvetica" w:hAnsi="Helvetica"/>
          <w:b/>
          <w:bCs/>
          <w:color w:val="1A1A1A"/>
          <w:sz w:val="24"/>
          <w:szCs w:val="24"/>
        </w:rPr>
        <w:t xml:space="preserve">White-Label Option</w:t>
      </w:r>
    </w:p>
    <w:p>
      <w:pPr>
        <w:spacing w:after="160"/>
      </w:pPr>
      <w:r>
        <w:rPr>
          <w:rFonts w:ascii="Helvetica" w:cs="Helvetica" w:eastAsia="Helvetica" w:hAnsi="Helvetica"/>
          <w:color w:val="1A1A1A"/>
          <w:sz w:val="21"/>
          <w:szCs w:val="21"/>
        </w:rPr>
        <w:t xml:space="preserve">Brand the Lens output as your firm’s proprietary methodology. Produce client-facing deliverables under your name. Once you’re marketing “our structured alignment process” to clients, the methodology is embedded in your workflow. That’s the moat — not the technology, but the process.</w:t>
      </w:r>
    </w:p>
    <w:p>
      <w:pPr>
        <w:spacing w:after="80" w:before="360"/>
      </w:pPr>
      <w:r>
        <w:rPr>
          <w:rFonts w:ascii="Helvetica" w:cs="Helvetica" w:eastAsia="Helvetica" w:hAnsi="Helvetica"/>
          <w:b/>
          <w:bCs/>
          <w:color w:val="D93025"/>
          <w:sz w:val="18"/>
          <w:szCs w:val="18"/>
        </w:rPr>
        <w:t xml:space="preserve">THE RESEARCH</w:t>
      </w:r>
    </w:p>
    <w:p>
      <w:pPr>
        <w:spacing w:after="200" w:before="40"/>
      </w:pPr>
      <w:r>
        <w:rPr>
          <w:rFonts w:ascii="Helvetica" w:cs="Helvetica" w:eastAsia="Helvetica" w:hAnsi="Helvetica"/>
          <w:b/>
          <w:bCs/>
          <w:color w:val="1A1A1A"/>
          <w:sz w:val="32"/>
          <w:szCs w:val="32"/>
        </w:rPr>
        <w:t xml:space="preserve">Inspiration, not validation.</w:t>
      </w:r>
    </w:p>
    <w:p>
      <w:pPr>
        <w:spacing w:after="160"/>
      </w:pPr>
      <w:r>
        <w:rPr>
          <w:rFonts w:ascii="Helvetica" w:cs="Helvetica" w:eastAsia="Helvetica" w:hAnsi="Helvetica"/>
          <w:color w:val="1A1A1A"/>
          <w:sz w:val="21"/>
          <w:szCs w:val="21"/>
        </w:rPr>
        <w:t xml:space="preserve">Oh, Wang, and Mount (2011) demonstrated in a meta-analysis of 44,000+ participants that observer ratings of personality predict job performance significantly better than self-report. This research inspired the Lens focus on extraction depth: if how you capture identity signals matters, coached conversational discovery should produce richer signal than standardized instruments (Plum, DISC, StrengthsFinder).</w:t>
      </w:r>
    </w:p>
    <w:p>
      <w:pPr>
        <w:spacing w:after="160"/>
      </w:pPr>
      <w:r>
        <w:rPr>
          <w:rFonts w:ascii="Helvetica" w:cs="Helvetica" w:eastAsia="Helvetica" w:hAnsi="Helvetica"/>
          <w:b/>
          <w:bCs/>
          <w:i w:val="false"/>
          <w:iCs w:val="false"/>
          <w:color w:val="1A1A1A"/>
          <w:sz w:val="21"/>
          <w:szCs w:val="21"/>
        </w:rPr>
        <w:t xml:space="preserve">Honest framing: </w:t>
      </w:r>
      <w:r>
        <w:rPr>
          <w:rFonts w:ascii="Helvetica" w:cs="Helvetica" w:eastAsia="Helvetica" w:hAnsi="Helvetica"/>
          <w:b w:val="false"/>
          <w:bCs w:val="false"/>
          <w:i w:val="false"/>
          <w:iCs w:val="false"/>
          <w:color w:val="1A1A1A"/>
          <w:sz w:val="21"/>
          <w:szCs w:val="21"/>
        </w:rPr>
        <w:t xml:space="preserve">What Lens produces today is higher-resolution structured self-report — not observer-grade assessment. The AI has no independent behavioral history. The roadmap includes adding external observer signals (references, peer input, prior manager feedback) to move toward genuine observer-grade validity. A validation study is planned for Phase 3.</w:t>
      </w:r>
    </w:p>
    <w:p>
      <w:pPr>
        <w:spacing w:after="160"/>
      </w:pPr>
      <w:r>
        <w:rPr>
          <w:rFonts w:ascii="Helvetica" w:cs="Helvetica" w:eastAsia="Helvetica" w:hAnsi="Helvetica"/>
          <w:i/>
          <w:iCs/>
          <w:color w:val="666666"/>
          <w:sz w:val="21"/>
          <w:szCs w:val="21"/>
        </w:rPr>
        <w:t xml:space="preserve">Others assess with standardized self-report instruments. Lens discovers through coached conversation. That’s a real differentiation in input method — framed honestly about what it is and what it isn’t.</w:t>
      </w:r>
    </w:p>
    <w:p>
      <w:pPr>
        <w:spacing w:after="80" w:before="360"/>
      </w:pPr>
      <w:r>
        <w:rPr>
          <w:rFonts w:ascii="Helvetica" w:cs="Helvetica" w:eastAsia="Helvetica" w:hAnsi="Helvetica"/>
          <w:b/>
          <w:bCs/>
          <w:color w:val="D93025"/>
          <w:sz w:val="18"/>
          <w:szCs w:val="18"/>
        </w:rPr>
        <w:t xml:space="preserve">HOW IT WORKS</w:t>
      </w:r>
    </w:p>
    <w:p>
      <w:pPr>
        <w:spacing w:after="200" w:before="40"/>
      </w:pPr>
      <w:r>
        <w:rPr>
          <w:rFonts w:ascii="Helvetica" w:cs="Helvetica" w:eastAsia="Helvetica" w:hAnsi="Helvetica"/>
          <w:b/>
          <w:bCs/>
          <w:color w:val="1A1A1A"/>
          <w:sz w:val="32"/>
          <w:szCs w:val="32"/>
        </w:rPr>
        <w:t xml:space="preserve">Per-search pricing. Not per-seat.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240"/>
        <w:gridCol w:w="6480"/>
      </w:tblGrid>
      <w:tr>
        <w:tc>
          <w:tcPr>
            <w:tcW w:type="dxa" w:w="32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Helvetica" w:cs="Helvetica" w:eastAsia="Helvetica" w:hAnsi="Helvetica"/>
                <w:b/>
                <w:bCs/>
                <w:color w:val="D93025"/>
                <w:sz w:val="21"/>
                <w:szCs w:val="21"/>
              </w:rPr>
              <w:t xml:space="preserve">Per-Search Package</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21"/>
                <w:szCs w:val="21"/>
              </w:rPr>
              <w:t xml:space="preserve">$2–5K per search. 1 role lens + N candidate lenses + client-facing deliverable. Trivial relative to $50–100K placement fees.</w:t>
            </w:r>
          </w:p>
        </w:tc>
      </w:tr>
      <w:tr>
        <w:tc>
          <w:tcPr>
            <w:tcW w:type="dxa" w:w="32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Helvetica" w:cs="Helvetica" w:eastAsia="Helvetica" w:hAnsi="Helvetica"/>
                <w:b/>
                <w:bCs/>
                <w:color w:val="1A1A1A"/>
                <w:sz w:val="21"/>
                <w:szCs w:val="21"/>
              </w:rPr>
              <w:t xml:space="preserve">Firm Subscription</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21"/>
                <w:szCs w:val="21"/>
              </w:rPr>
              <w:t xml:space="preserve">$30–80K/year. Unlimited searches. Evolves from per-search as proof of value accumulates.</w:t>
            </w:r>
          </w:p>
        </w:tc>
      </w:tr>
      <w:tr>
        <w:tc>
          <w:tcPr>
            <w:tcW w:type="dxa" w:w="324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Helvetica" w:cs="Helvetica" w:eastAsia="Helvetica" w:hAnsi="Helvetica"/>
                <w:b/>
                <w:bCs/>
                <w:color w:val="1A1A1A"/>
                <w:sz w:val="21"/>
                <w:szCs w:val="21"/>
              </w:rPr>
              <w:t xml:space="preserve">White-Label</w:t>
            </w:r>
          </w:p>
        </w:tc>
        <w:tc>
          <w:tcPr>
            <w:tcW w:type="dxa" w:w="6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21"/>
                <w:szCs w:val="21"/>
              </w:rPr>
              <w:t xml:space="preserve">Brand the output as your proprietary methodology. Included at firm subscription tier.</w:t>
            </w:r>
          </w:p>
        </w:tc>
      </w:tr>
    </w:tbl>
    <w:p>
      <w:pPr>
        <w:spacing w:after="0" w:before="160"/>
      </w:pPr>
    </w:p>
    <w:p>
      <w:pPr>
        <w:spacing w:after="120" w:before="240"/>
      </w:pPr>
      <w:r>
        <w:rPr>
          <w:rFonts w:ascii="Helvetica" w:cs="Helvetica" w:eastAsia="Helvetica" w:hAnsi="Helvetica"/>
          <w:b/>
          <w:bCs/>
          <w:color w:val="1A1A1A"/>
          <w:sz w:val="24"/>
          <w:szCs w:val="24"/>
        </w:rPr>
        <w:t xml:space="preserve">The Workflow</w:t>
      </w:r>
    </w:p>
    <w:p>
      <w:pPr>
        <w:pStyle w:val="ListParagraph"/>
        <w:numPr>
          <w:ilvl w:val="0"/>
          <w:numId w:val="2"/>
        </w:numPr>
        <w:spacing w:after="80"/>
      </w:pPr>
      <w:r>
        <w:rPr>
          <w:rFonts w:ascii="Helvetica" w:cs="Helvetica" w:eastAsia="Helvetica" w:hAnsi="Helvetica"/>
          <w:b/>
          <w:bCs/>
          <w:sz w:val="21"/>
          <w:szCs w:val="21"/>
        </w:rPr>
        <w:t xml:space="preserve">Step 1: </w:t>
      </w:r>
      <w:r>
        <w:rPr>
          <w:rFonts w:ascii="Helvetica" w:cs="Helvetica" w:eastAsia="Helvetica" w:hAnsi="Helvetica"/>
          <w:sz w:val="21"/>
          <w:szCs w:val="21"/>
        </w:rPr>
        <w:t xml:space="preserve">Role lens — structured stakeholder intake captures what the search requires. Client-facing brief produced.</w:t>
      </w:r>
    </w:p>
    <w:p>
      <w:pPr>
        <w:pStyle w:val="ListParagraph"/>
        <w:numPr>
          <w:ilvl w:val="0"/>
          <w:numId w:val="2"/>
        </w:numPr>
        <w:spacing w:after="80"/>
      </w:pPr>
      <w:r>
        <w:rPr>
          <w:rFonts w:ascii="Helvetica" w:cs="Helvetica" w:eastAsia="Helvetica" w:hAnsi="Helvetica"/>
          <w:b/>
          <w:bCs/>
          <w:sz w:val="21"/>
          <w:szCs w:val="21"/>
        </w:rPr>
        <w:t xml:space="preserve">Step 2: </w:t>
      </w:r>
      <w:r>
        <w:rPr>
          <w:rFonts w:ascii="Helvetica" w:cs="Helvetica" w:eastAsia="Helvetica" w:hAnsi="Helvetica"/>
          <w:sz w:val="21"/>
          <w:szCs w:val="21"/>
        </w:rPr>
        <w:t xml:space="preserve">Candidate lenses — candidates complete 45-min AI-facilitated discovery. Portable identity document produced.</w:t>
      </w:r>
    </w:p>
    <w:p>
      <w:pPr>
        <w:pStyle w:val="ListParagraph"/>
        <w:numPr>
          <w:ilvl w:val="0"/>
          <w:numId w:val="2"/>
        </w:numPr>
        <w:spacing w:after="80"/>
      </w:pPr>
      <w:r>
        <w:rPr>
          <w:rFonts w:ascii="Helvetica" w:cs="Helvetica" w:eastAsia="Helvetica" w:hAnsi="Helvetica"/>
          <w:b/>
          <w:bCs/>
          <w:sz w:val="21"/>
          <w:szCs w:val="21"/>
        </w:rPr>
        <w:t xml:space="preserve">Step 3: </w:t>
      </w:r>
      <w:r>
        <w:rPr>
          <w:rFonts w:ascii="Helvetica" w:cs="Helvetica" w:eastAsia="Helvetica" w:hAnsi="Helvetica"/>
          <w:sz w:val="21"/>
          <w:szCs w:val="21"/>
        </w:rPr>
        <w:t xml:space="preserve">Bidirectional scoring — role lens scores candidates, candidate lenses score roles. Signal-level match report with interview questions.</w:t>
      </w:r>
    </w:p>
    <w:p>
      <w:pPr>
        <w:pStyle w:val="ListParagraph"/>
        <w:numPr>
          <w:ilvl w:val="0"/>
          <w:numId w:val="2"/>
        </w:numPr>
        <w:spacing w:after="80"/>
      </w:pPr>
      <w:r>
        <w:rPr>
          <w:rFonts w:ascii="Helvetica" w:cs="Helvetica" w:eastAsia="Helvetica" w:hAnsi="Helvetica"/>
          <w:b/>
          <w:bCs/>
          <w:sz w:val="21"/>
          <w:szCs w:val="21"/>
        </w:rPr>
        <w:t xml:space="preserve">Step 4: </w:t>
      </w:r>
      <w:r>
        <w:rPr>
          <w:rFonts w:ascii="Helvetica" w:cs="Helvetica" w:eastAsia="Helvetica" w:hAnsi="Helvetica"/>
          <w:sz w:val="21"/>
          <w:szCs w:val="21"/>
        </w:rPr>
        <w:t xml:space="preserve">Client deliverable — shortlist comparison with structured evidence for your placement recommendation.</w:t>
      </w:r>
    </w:p>
    <w:p>
      <w:pPr>
        <w:spacing w:after="80" w:before="360"/>
      </w:pPr>
      <w:r>
        <w:rPr>
          <w:rFonts w:ascii="Helvetica" w:cs="Helvetica" w:eastAsia="Helvetica" w:hAnsi="Helvetica"/>
          <w:b/>
          <w:bCs/>
          <w:color w:val="D93025"/>
          <w:sz w:val="18"/>
          <w:szCs w:val="18"/>
        </w:rPr>
        <w:t xml:space="preserve">IMPORTANT DISTINCTIONS</w:t>
      </w:r>
    </w:p>
    <w:p>
      <w:pPr>
        <w:spacing w:after="200" w:before="40"/>
      </w:pPr>
      <w:r>
        <w:rPr>
          <w:rFonts w:ascii="Helvetica" w:cs="Helvetica" w:eastAsia="Helvetica" w:hAnsi="Helvetica"/>
          <w:b/>
          <w:bCs/>
          <w:color w:val="1A1A1A"/>
          <w:sz w:val="32"/>
          <w:szCs w:val="32"/>
        </w:rPr>
        <w:t xml:space="preserve">What Lens is and isn’t.</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Helvetica" w:cs="Helvetica" w:eastAsia="Helvetica" w:hAnsi="Helvetica"/>
                <w:b/>
                <w:bCs/>
                <w:color w:val="2D6A2D"/>
                <w:sz w:val="21"/>
                <w:szCs w:val="21"/>
              </w:rPr>
              <w:t xml:space="preserve">Lens Is</w:t>
            </w:r>
          </w:p>
        </w:tc>
        <w:tc>
          <w:tcPr>
            <w:tcW w:type="dxa" w:w="48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rFonts w:ascii="Helvetica" w:cs="Helvetica" w:eastAsia="Helvetica" w:hAnsi="Helvetica"/>
                <w:b/>
                <w:bCs/>
                <w:color w:val="D93025"/>
                <w:sz w:val="21"/>
                <w:szCs w:val="21"/>
              </w:rPr>
              <w:t xml:space="preserve">Lens Is Not</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19"/>
                <w:szCs w:val="19"/>
              </w:rPr>
              <w:t xml:space="preserve">A structured alignment + discovery layer that adds to your existing process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666666"/>
                <w:sz w:val="19"/>
                <w:szCs w:val="19"/>
              </w:rPr>
              <w:t xml:space="preserve">A replacement for your judgment, network, or relationships</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19"/>
                <w:szCs w:val="19"/>
              </w:rPr>
              <w:t xml:space="preserve">Role lens first: stakeholder alignment before any candidate enters the funnel</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666666"/>
                <w:sz w:val="19"/>
                <w:szCs w:val="19"/>
              </w:rPr>
              <w:t xml:space="preserve">A volume screening tool for large applicant pools</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19"/>
                <w:szCs w:val="19"/>
              </w:rPr>
              <w:t xml:space="preserve">Client-facing deliverables you can brand as your own methodology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666666"/>
                <w:sz w:val="19"/>
                <w:szCs w:val="19"/>
              </w:rPr>
              <w:t xml:space="preserve">Another ATS feature that lives inside your internal workflow</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19"/>
                <w:szCs w:val="19"/>
              </w:rPr>
              <w:t xml:space="preserve">Designed for $300K+ placements where depth justifies the investment</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666666"/>
                <w:sz w:val="19"/>
                <w:szCs w:val="19"/>
              </w:rPr>
              <w:t xml:space="preserve">A personality test, psychometric score, or AI resume summary</w:t>
            </w:r>
          </w:p>
        </w:tc>
      </w:tr>
      <w:tr>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1A1A1A"/>
                <w:sz w:val="19"/>
                <w:szCs w:val="19"/>
              </w:rPr>
              <w:t xml:space="preserve">A document the candidate owns and can share across opportunities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Helvetica" w:cs="Helvetica" w:eastAsia="Helvetica" w:hAnsi="Helvetica"/>
                <w:color w:val="666666"/>
                <w:sz w:val="19"/>
                <w:szCs w:val="19"/>
              </w:rPr>
              <w:t xml:space="preserve">An employer-controlled assessment locked in one company’s system</w:t>
            </w:r>
          </w:p>
        </w:tc>
      </w:tr>
    </w:tbl>
    <w:p>
      <w:pPr>
        <w:spacing w:after="0" w:before="200"/>
      </w:pPr>
    </w:p>
    <w:p>
      <w:pPr>
        <w:spacing w:after="80" w:before="360"/>
      </w:pPr>
      <w:r>
        <w:rPr>
          <w:rFonts w:ascii="Helvetica" w:cs="Helvetica" w:eastAsia="Helvetica" w:hAnsi="Helvetica"/>
          <w:b/>
          <w:bCs/>
          <w:color w:val="D93025"/>
          <w:sz w:val="18"/>
          <w:szCs w:val="18"/>
        </w:rPr>
        <w:t xml:space="preserve">CURRENT STATUS</w:t>
      </w:r>
    </w:p>
    <w:p>
      <w:pPr>
        <w:spacing w:after="200" w:before="40"/>
      </w:pPr>
      <w:r>
        <w:rPr>
          <w:rFonts w:ascii="Helvetica" w:cs="Helvetica" w:eastAsia="Helvetica" w:hAnsi="Helvetica"/>
          <w:b/>
          <w:bCs/>
          <w:color w:val="1A1A1A"/>
          <w:sz w:val="32"/>
          <w:szCs w:val="32"/>
        </w:rPr>
        <w:t xml:space="preserve">Where this stands.</w:t>
      </w:r>
    </w:p>
    <w:p>
      <w:pPr>
        <w:spacing w:after="160"/>
      </w:pPr>
      <w:r>
        <w:rPr>
          <w:rFonts w:ascii="Helvetica" w:cs="Helvetica" w:eastAsia="Helvetica" w:hAnsi="Helvetica"/>
          <w:color w:val="1A1A1A"/>
          <w:sz w:val="21"/>
          <w:szCs w:val="21"/>
        </w:rPr>
        <w:t xml:space="preserve">Working product. Patent pending. Active tester cohort. The role lens stakeholder intake is in design; candidate discovery is live and operational. I’m seeking validation conversations with retained boutiques to explore three questions:</w:t>
      </w:r>
    </w:p>
    <w:p>
      <w:pPr>
        <w:spacing w:after="160"/>
      </w:pPr>
      <w:r>
        <w:rPr>
          <w:rFonts w:ascii="Helvetica" w:cs="Helvetica" w:eastAsia="Helvetica" w:hAnsi="Helvetica"/>
          <w:b/>
          <w:bCs/>
          <w:i w:val="false"/>
          <w:iCs w:val="false"/>
          <w:color w:val="1A1A1A"/>
          <w:sz w:val="21"/>
          <w:szCs w:val="21"/>
        </w:rPr>
        <w:t xml:space="preserve">1. </w:t>
      </w:r>
      <w:r>
        <w:rPr>
          <w:rFonts w:ascii="Helvetica" w:cs="Helvetica" w:eastAsia="Helvetica" w:hAnsi="Helvetica"/>
          <w:b w:val="false"/>
          <w:bCs w:val="false"/>
          <w:i w:val="false"/>
          <w:iCs w:val="false"/>
          <w:color w:val="1A1A1A"/>
          <w:sz w:val="21"/>
          <w:szCs w:val="21"/>
        </w:rPr>
        <w:t xml:space="preserve">Does structured stakeholder alignment resonate as solving a real pain in your search process?</w:t>
      </w:r>
    </w:p>
    <w:p>
      <w:pPr>
        <w:spacing w:after="160"/>
      </w:pPr>
      <w:r>
        <w:rPr>
          <w:rFonts w:ascii="Helvetica" w:cs="Helvetica" w:eastAsia="Helvetica" w:hAnsi="Helvetica"/>
          <w:b/>
          <w:bCs/>
          <w:i w:val="false"/>
          <w:iCs w:val="false"/>
          <w:color w:val="1A1A1A"/>
          <w:sz w:val="21"/>
          <w:szCs w:val="21"/>
        </w:rPr>
        <w:t xml:space="preserve">2. </w:t>
      </w:r>
      <w:r>
        <w:rPr>
          <w:rFonts w:ascii="Helvetica" w:cs="Helvetica" w:eastAsia="Helvetica" w:hAnsi="Helvetica"/>
          <w:b w:val="false"/>
          <w:bCs w:val="false"/>
          <w:i w:val="false"/>
          <w:iCs w:val="false"/>
          <w:color w:val="1A1A1A"/>
          <w:sz w:val="21"/>
          <w:szCs w:val="21"/>
        </w:rPr>
        <w:t xml:space="preserve">What would a role lens need to contain to be valuable in your client conversations?</w:t>
      </w:r>
    </w:p>
    <w:p>
      <w:pPr>
        <w:spacing w:after="160"/>
      </w:pPr>
      <w:r>
        <w:rPr>
          <w:rFonts w:ascii="Helvetica" w:cs="Helvetica" w:eastAsia="Helvetica" w:hAnsi="Helvetica"/>
          <w:b/>
          <w:bCs/>
          <w:i w:val="false"/>
          <w:iCs w:val="false"/>
          <w:color w:val="1A1A1A"/>
          <w:sz w:val="21"/>
          <w:szCs w:val="21"/>
        </w:rPr>
        <w:t xml:space="preserve">3. </w:t>
      </w:r>
      <w:r>
        <w:rPr>
          <w:rFonts w:ascii="Helvetica" w:cs="Helvetica" w:eastAsia="Helvetica" w:hAnsi="Helvetica"/>
          <w:b w:val="false"/>
          <w:bCs w:val="false"/>
          <w:i w:val="false"/>
          <w:iCs w:val="false"/>
          <w:color w:val="1A1A1A"/>
          <w:sz w:val="21"/>
          <w:szCs w:val="21"/>
        </w:rPr>
        <w:t xml:space="preserve">Would you trial this on one active search to see if it changes the outcome?</w:t>
      </w:r>
    </w:p>
    <w:p>
      <w:pPr>
        <w:spacing w:after="0" w:before="200"/>
      </w:pPr>
    </w:p>
    <w:p>
      <w:pPr>
        <w:pBdr>
          <w:bottom w:val="single" w:color="CCCCCC" w:sz="2" w:space="1"/>
        </w:pBdr>
        <w:spacing w:after="120" w:before="120"/>
      </w:pPr>
    </w:p>
    <w:p>
      <w:pPr>
        <w:spacing w:after="40" w:before="120"/>
      </w:pPr>
      <w:r>
        <w:rPr>
          <w:rFonts w:ascii="Helvetica" w:cs="Helvetica" w:eastAsia="Helvetica" w:hAnsi="Helvetica"/>
          <w:color w:val="666666"/>
          <w:sz w:val="19"/>
          <w:szCs w:val="19"/>
        </w:rPr>
        <w:t xml:space="preserve">Eric Zelman  ·  zelman@gmail.com  ·  linkedin.com/in/ericzelman</w:t>
      </w:r>
    </w:p>
    <w:p>
      <w:pPr>
        <w:spacing w:after="40" w:before="40"/>
      </w:pPr>
      <w:r>
        <w:rPr>
          <w:rFonts w:ascii="Helvetica" w:cs="Helvetica" w:eastAsia="Helvetica" w:hAnsi="Helvetica"/>
          <w:color w:val="666666"/>
          <w:sz w:val="17"/>
          <w:szCs w:val="17"/>
        </w:rPr>
        <w:t xml:space="preserve">THE LENS PROJECT  ·  Zelman Labs LLC  ·  Patent Pending  ·  App #64/015-187</w:t>
      </w:r>
    </w:p>
    <w:p>
      <w:pPr>
        <w:spacing w:after="0" w:before="40"/>
      </w:pPr>
      <w:r>
        <w:rPr>
          <w:rFonts w:ascii="Helvetica" w:cs="Helvetica" w:eastAsia="Helvetica" w:hAnsi="Helvetica"/>
          <w:color w:val="666666"/>
          <w:sz w:val="17"/>
          <w:szCs w:val="17"/>
        </w:rPr>
        <w:t xml:space="preserve">lens-exec-recruiting-v2.2  ·  April 2026  ·  CONFIDENTIAL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w:cs="Helvetica" w:eastAsia="Helvetica" w:hAnsi="Helvetic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2026-04-13T02:48:15.443Z</dcterms:created>
  <dcterms:modified xsi:type="dcterms:W3CDTF">2026-04-13T02:48:15.444Z</dcterms:modified>
</cp:coreProperties>
</file>

<file path=docProps/custom.xml><?xml version="1.0" encoding="utf-8"?>
<Properties xmlns="http://schemas.openxmlformats.org/officeDocument/2006/custom-properties" xmlns:vt="http://schemas.openxmlformats.org/officeDocument/2006/docPropsVTypes"/>
</file>