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8E160" w14:textId="77777777" w:rsidR="007C3B81" w:rsidRDefault="00000000">
      <w:pPr>
        <w:spacing w:before="200"/>
      </w:pPr>
      <w:r>
        <w:rPr>
          <w:b/>
          <w:bCs/>
          <w:color w:val="D93025"/>
          <w:sz w:val="16"/>
          <w:szCs w:val="16"/>
        </w:rPr>
        <w:t>LENS PROJECT</w:t>
      </w:r>
    </w:p>
    <w:p w14:paraId="252AEF87" w14:textId="77777777" w:rsidR="007C3B81" w:rsidRDefault="00000000">
      <w:pPr>
        <w:spacing w:before="120" w:after="60"/>
      </w:pPr>
      <w:r>
        <w:rPr>
          <w:b/>
          <w:bCs/>
          <w:sz w:val="36"/>
          <w:szCs w:val="36"/>
        </w:rPr>
        <w:t>The Lens for Hiring Leaders</w:t>
      </w:r>
    </w:p>
    <w:p w14:paraId="7B33C4BD" w14:textId="77777777" w:rsidR="007C3B81" w:rsidRDefault="00000000">
      <w:pPr>
        <w:spacing w:after="140"/>
      </w:pPr>
      <w:r>
        <w:rPr>
          <w:i/>
          <w:iCs/>
          <w:color w:val="666666"/>
        </w:rPr>
        <w:t>An early-stage thesis on identity-based hiring. Not a product pitch — a set of questions I’m trying to answer, informed by validation conversations and stress testing.</w:t>
      </w:r>
    </w:p>
    <w:p w14:paraId="0C0F776E" w14:textId="77777777" w:rsidR="007C3B81" w:rsidRDefault="00000000">
      <w:pPr>
        <w:pBdr>
          <w:left w:val="single" w:sz="6" w:space="8" w:color="CCCCCC"/>
        </w:pBdr>
        <w:spacing w:before="200" w:after="200"/>
        <w:ind w:left="360" w:right="360"/>
      </w:pPr>
      <w:r>
        <w:rPr>
          <w:i/>
          <w:iCs/>
          <w:color w:val="666666"/>
          <w:sz w:val="19"/>
          <w:szCs w:val="19"/>
        </w:rPr>
        <w:t>A note before you read this: I’m not a hiring technology expert. I’m an 18-year customer success and support operations leader who built an AI-powered system to solve my own job search problem — and in doing so, started asking whether the approach could work from the other side of the table. I’ve since validated the thesis with a retired Goldman Sachs Partner who ran Human Capital Management, stress-tested the positioning with four independent AI models, and narrowed the enterprise thesis based on what I’ve learned. Some of these ideas may still be wrong. I’m sharing this because I want honest feedback from people who’ve lived the hiring problem at scale.</w:t>
      </w:r>
    </w:p>
    <w:p w14:paraId="486578AC" w14:textId="77777777" w:rsidR="007C3B81" w:rsidRDefault="007C3B81">
      <w:pPr>
        <w:pBdr>
          <w:bottom w:val="single" w:sz="2" w:space="1" w:color="CCCCCC"/>
        </w:pBdr>
        <w:spacing w:before="120" w:after="120"/>
      </w:pPr>
    </w:p>
    <w:p w14:paraId="77D343C9" w14:textId="77777777" w:rsidR="007C3B81" w:rsidRDefault="00000000">
      <w:pPr>
        <w:spacing w:before="360" w:after="80"/>
      </w:pPr>
      <w:r>
        <w:rPr>
          <w:b/>
          <w:bCs/>
          <w:color w:val="D93025"/>
          <w:sz w:val="18"/>
          <w:szCs w:val="18"/>
        </w:rPr>
        <w:t>THE PROBLEM</w:t>
      </w:r>
    </w:p>
    <w:p w14:paraId="7EDC6609" w14:textId="77777777" w:rsidR="007C3B81" w:rsidRDefault="00000000">
      <w:pPr>
        <w:spacing w:before="40" w:after="200"/>
      </w:pPr>
      <w:r>
        <w:rPr>
          <w:b/>
          <w:bCs/>
          <w:sz w:val="32"/>
          <w:szCs w:val="32"/>
        </w:rPr>
        <w:t>Misalignment costs more than bad candidates.</w:t>
      </w:r>
    </w:p>
    <w:p w14:paraId="68435663" w14:textId="77777777" w:rsidR="007C3B81" w:rsidRDefault="00000000">
      <w:pPr>
        <w:spacing w:after="140"/>
      </w:pPr>
      <w:r>
        <w:t>Every open role attracts resumes that have been reverse-engineered to pass filters. By the time a resume reaches a hiring manager, it reveals presentation skill, not fit. Interviews compensate, but they’re expensive, inconsistent, and come too late. Mis-hires cost 1.5–2× annual salary.</w:t>
      </w:r>
    </w:p>
    <w:p w14:paraId="7A55FC30" w14:textId="77777777" w:rsidR="007C3B81" w:rsidRDefault="00000000">
      <w:pPr>
        <w:spacing w:after="140"/>
      </w:pPr>
      <w:r>
        <w:t>But the deeper problem — especially at the senior level — isn’t candidate quality. It’s stakeholder misalignment. Five people in a room with five different mental models of what the role requires, producing a job description that’s half marketing copy and half wish list. Then running candidates through a process where late-stage “this person isn’t what we meant” kills the search.</w:t>
      </w:r>
    </w:p>
    <w:p w14:paraId="4FB8B0AD" w14:textId="77777777" w:rsidR="007C3B81" w:rsidRDefault="00000000">
      <w:pPr>
        <w:spacing w:after="140"/>
      </w:pPr>
      <w:r>
        <w:rPr>
          <w:b/>
          <w:bCs/>
        </w:rPr>
        <w:t xml:space="preserve">This is what I’ve heard confirmed: </w:t>
      </w:r>
      <w:r>
        <w:t>in conversations with a retired Goldman Sachs Partner who spent 30 years in Human Capital Management, the feedback was direct — deep discovery is only justified for $300K+/board-level hires where a mis-hire is catastrophic. Below that threshold, speed wins over depth. The gap that matters most at the top of the market is alignment between stakeholders on what the role actually requires, not better candidate filtering.</w:t>
      </w:r>
    </w:p>
    <w:p w14:paraId="7B5EC49F" w14:textId="77777777" w:rsidR="007C3B81" w:rsidRDefault="00000000">
      <w:pPr>
        <w:spacing w:before="360" w:after="80"/>
      </w:pPr>
      <w:r>
        <w:rPr>
          <w:b/>
          <w:bCs/>
          <w:color w:val="D93025"/>
          <w:sz w:val="18"/>
          <w:szCs w:val="18"/>
        </w:rPr>
        <w:t>WHERE THIS MATTERS MOST</w:t>
      </w:r>
    </w:p>
    <w:p w14:paraId="7DA9F78D" w14:textId="77777777" w:rsidR="007C3B81" w:rsidRDefault="00000000">
      <w:pPr>
        <w:spacing w:before="40" w:after="200"/>
      </w:pPr>
      <w:r>
        <w:rPr>
          <w:b/>
          <w:bCs/>
          <w:sz w:val="32"/>
          <w:szCs w:val="32"/>
        </w:rPr>
        <w:t>Two use cases with real pull.</w:t>
      </w:r>
    </w:p>
    <w:p w14:paraId="7C8ADCB9" w14:textId="77777777" w:rsidR="007C3B81" w:rsidRDefault="00000000">
      <w:pPr>
        <w:spacing w:before="240" w:after="120"/>
      </w:pPr>
      <w:r>
        <w:rPr>
          <w:b/>
          <w:bCs/>
          <w:sz w:val="24"/>
          <w:szCs w:val="24"/>
        </w:rPr>
        <w:t>1. Executive Search ($300K+ placements)</w:t>
      </w:r>
    </w:p>
    <w:p w14:paraId="764292D3" w14:textId="77777777" w:rsidR="007C3B81" w:rsidRDefault="00000000">
      <w:pPr>
        <w:spacing w:after="140"/>
      </w:pPr>
      <w:r>
        <w:t>At this tier, you don’t need more candidates. You need to know what you’re actually looking for — and you need the five partners defining the search to agree on it before any candidate enters the funnel.</w:t>
      </w:r>
    </w:p>
    <w:p w14:paraId="73079EF6" w14:textId="77777777" w:rsidR="007C3B81" w:rsidRDefault="00000000">
      <w:pPr>
        <w:spacing w:after="140"/>
      </w:pPr>
      <w:r>
        <w:t>A role lens captures what a search actually requires through structured stakeholder alignment. It surfaces the trade-offs — leadership style, team dynamics, growth stage demands, cultural non-negotiables — that people argue about but rarely document. The output is a client-facing artifact that prevents the late-stage “this isn’t what we meant” surprise.</w:t>
      </w:r>
    </w:p>
    <w:p w14:paraId="066A3C61" w14:textId="77777777" w:rsidR="007C3B81" w:rsidRDefault="00000000">
      <w:pPr>
        <w:spacing w:after="140"/>
      </w:pPr>
      <w:r>
        <w:t>The buyer here is the executive recruiter, not the internal HR team. Recruiters placing senior candidates are already paid for quality, and this gives them a structured competitive advantage.</w:t>
      </w:r>
    </w:p>
    <w:p w14:paraId="349B1634" w14:textId="77777777" w:rsidR="007C3B81" w:rsidRDefault="00000000">
      <w:pPr>
        <w:spacing w:after="140"/>
      </w:pPr>
      <w:r>
        <w:rPr>
          <w:b/>
          <w:bCs/>
        </w:rPr>
        <w:t xml:space="preserve">The market context: </w:t>
      </w:r>
      <w:r>
        <w:t xml:space="preserve">The Predictive Index ($102M revenue, 8K customers, decades of accumulated psychometric validation studies) has meaningful penetration in retained search — Caldwell Partners is PI’s largest certified partner worldwide, alongside other certified boutiques including Renée Vincent, </w:t>
      </w:r>
      <w:r>
        <w:lastRenderedPageBreak/>
        <w:t>Shulman Associates, and Ascent Select. Lens is not trying to replace trait measurement. It adds the narrative layer PI structurally doesn’t produce, and a portable artifact the candidate owns.</w:t>
      </w:r>
    </w:p>
    <w:p w14:paraId="3CAF8EE0" w14:textId="77777777" w:rsidR="007C3B81" w:rsidRDefault="00000000">
      <w:pPr>
        <w:spacing w:before="240" w:after="120"/>
      </w:pPr>
      <w:r>
        <w:rPr>
          <w:b/>
          <w:bCs/>
          <w:sz w:val="24"/>
          <w:szCs w:val="24"/>
        </w:rPr>
        <w:t>2. Internal Mobility</w:t>
      </w:r>
    </w:p>
    <w:p w14:paraId="3608F3E1" w14:textId="77777777" w:rsidR="007C3B81" w:rsidRDefault="00000000">
      <w:pPr>
        <w:spacing w:after="140"/>
      </w:pPr>
      <w:r>
        <w:t>This may be the stronger use case for hiring leaders directly. 77% of companies have lost talent due to lack of career development (Aptitude Research, 2023). 70% are investing more in internal mobility. Only 25% are confident their approach works.</w:t>
      </w:r>
    </w:p>
    <w:p w14:paraId="1080C3AD" w14:textId="77777777" w:rsidR="007C3B81" w:rsidRDefault="00000000">
      <w:pPr>
        <w:spacing w:after="140"/>
      </w:pPr>
      <w:r>
        <w:t>Existing platforms (Gloat, Fuel50, Eightfold AI) match on skills. None match on identity — values, energy, work style, builder-vs-maintainer orientation. An employee lens scored against internal role lenses adds the identity layer that skills-only systems miss.</w:t>
      </w:r>
    </w:p>
    <w:p w14:paraId="36DF7B85" w14:textId="77777777" w:rsidR="007C3B81" w:rsidRDefault="00000000">
      <w:pPr>
        <w:spacing w:after="140"/>
      </w:pPr>
      <w:r>
        <w:rPr>
          <w:b/>
          <w:bCs/>
        </w:rPr>
        <w:t xml:space="preserve">Why internal mobility is structurally easier: </w:t>
      </w:r>
      <w:r>
        <w:t>the employee is intrinsically motivated (reducing gaming risk), the person is already known (reducing cold-start friction), and the cost of a bad internal move is felt immediately (retention loss). This sidesteps the hardest problem in external hiring — performative self-presentation.</w:t>
      </w:r>
    </w:p>
    <w:p w14:paraId="36927595" w14:textId="77777777" w:rsidR="007C3B81" w:rsidRDefault="00000000">
      <w:pPr>
        <w:spacing w:before="360" w:after="80"/>
      </w:pPr>
      <w:r>
        <w:rPr>
          <w:b/>
          <w:bCs/>
          <w:color w:val="D93025"/>
          <w:sz w:val="18"/>
          <w:szCs w:val="18"/>
        </w:rPr>
        <w:t>WHAT A LENS IS</w:t>
      </w:r>
    </w:p>
    <w:p w14:paraId="2BB5ADEC" w14:textId="77777777" w:rsidR="007C3B81" w:rsidRDefault="00000000">
      <w:pPr>
        <w:spacing w:before="40" w:after="200"/>
      </w:pPr>
      <w:r>
        <w:rPr>
          <w:b/>
          <w:bCs/>
          <w:sz w:val="32"/>
          <w:szCs w:val="32"/>
        </w:rPr>
        <w:t>A document that captures who someone actually is.</w:t>
      </w:r>
    </w:p>
    <w:p w14:paraId="73DDF393" w14:textId="77777777" w:rsidR="007C3B81" w:rsidRDefault="00000000">
      <w:pPr>
        <w:spacing w:after="140"/>
      </w:pPr>
      <w:r>
        <w:t>A lens is a structured document assembled from multiple sources — resume, LinkedIn, personality assessments, performance reviews, writing samples, 360 feedback, coaching notes — and deepened through a 45–60 minute AI-guided or coach-facilitated discovery conversation that pushes past surface answers.</w:t>
      </w:r>
    </w:p>
    <w:p w14:paraId="24D63B20" w14:textId="77777777" w:rsidR="007C3B81" w:rsidRDefault="00000000">
      <w:pPr>
        <w:spacing w:after="140"/>
      </w:pPr>
      <w:r>
        <w:t>It captures six dimensions that predict fit and retention:</w:t>
      </w:r>
    </w:p>
    <w:p w14:paraId="49A703AE" w14:textId="77777777" w:rsidR="007C3B81" w:rsidRDefault="00000000">
      <w:pPr>
        <w:pStyle w:val="ListParagraph"/>
        <w:numPr>
          <w:ilvl w:val="0"/>
          <w:numId w:val="2"/>
        </w:numPr>
        <w:spacing w:after="80"/>
      </w:pPr>
      <w:r>
        <w:rPr>
          <w:b/>
          <w:bCs/>
        </w:rPr>
        <w:t xml:space="preserve">Throughline. </w:t>
      </w:r>
      <w:r>
        <w:t>The pattern across someone’s career that titles don’t show.</w:t>
      </w:r>
    </w:p>
    <w:p w14:paraId="274507E0" w14:textId="77777777" w:rsidR="007C3B81" w:rsidRDefault="00000000">
      <w:pPr>
        <w:pStyle w:val="ListParagraph"/>
        <w:numPr>
          <w:ilvl w:val="0"/>
          <w:numId w:val="2"/>
        </w:numPr>
        <w:spacing w:after="80"/>
      </w:pPr>
      <w:r>
        <w:rPr>
          <w:b/>
          <w:bCs/>
        </w:rPr>
        <w:t xml:space="preserve">Values in practice. </w:t>
      </w:r>
      <w:r>
        <w:t>How they actually make tradeoffs when values conflict — not poster values.</w:t>
      </w:r>
    </w:p>
    <w:p w14:paraId="1E4BD1CD" w14:textId="77777777" w:rsidR="007C3B81" w:rsidRDefault="00000000">
      <w:pPr>
        <w:pStyle w:val="ListParagraph"/>
        <w:numPr>
          <w:ilvl w:val="0"/>
          <w:numId w:val="2"/>
        </w:numPr>
        <w:spacing w:after="80"/>
      </w:pPr>
      <w:r>
        <w:rPr>
          <w:b/>
          <w:bCs/>
        </w:rPr>
        <w:t xml:space="preserve">Energy patterns. </w:t>
      </w:r>
      <w:r>
        <w:t>What fills vs. drains them. The strongest predictor of retention that nobody measures.</w:t>
      </w:r>
    </w:p>
    <w:p w14:paraId="5DBC6C81" w14:textId="77777777" w:rsidR="007C3B81" w:rsidRDefault="00000000">
      <w:pPr>
        <w:pStyle w:val="ListParagraph"/>
        <w:numPr>
          <w:ilvl w:val="0"/>
          <w:numId w:val="2"/>
        </w:numPr>
        <w:spacing w:after="80"/>
      </w:pPr>
      <w:r>
        <w:rPr>
          <w:b/>
          <w:bCs/>
        </w:rPr>
        <w:t xml:space="preserve">Builder vs. maintainer. </w:t>
      </w:r>
      <w:r>
        <w:t>Are they wired to create from scratch or optimize what exists? Hiring the wrong one for your stage is the most common mis-hire in growth companies.</w:t>
      </w:r>
    </w:p>
    <w:p w14:paraId="209B7233" w14:textId="77777777" w:rsidR="007C3B81" w:rsidRDefault="00000000">
      <w:pPr>
        <w:pStyle w:val="ListParagraph"/>
        <w:numPr>
          <w:ilvl w:val="0"/>
          <w:numId w:val="2"/>
        </w:numPr>
        <w:spacing w:after="80"/>
      </w:pPr>
      <w:r>
        <w:rPr>
          <w:b/>
          <w:bCs/>
        </w:rPr>
        <w:t xml:space="preserve">Work style reality. </w:t>
      </w:r>
      <w:r>
        <w:t>How they operate day-to-day, not the interview answer.</w:t>
      </w:r>
    </w:p>
    <w:p w14:paraId="0678C022" w14:textId="77777777" w:rsidR="007C3B81" w:rsidRDefault="00000000">
      <w:pPr>
        <w:pStyle w:val="ListParagraph"/>
        <w:numPr>
          <w:ilvl w:val="0"/>
          <w:numId w:val="2"/>
        </w:numPr>
        <w:spacing w:after="80"/>
      </w:pPr>
      <w:r>
        <w:rPr>
          <w:b/>
          <w:bCs/>
        </w:rPr>
        <w:t xml:space="preserve">Disqualifiers. </w:t>
      </w:r>
      <w:r>
        <w:t>Hard no’s they’d never put on a resume — the boundaries that predict early departure.</w:t>
      </w:r>
    </w:p>
    <w:p w14:paraId="616F9544" w14:textId="77777777" w:rsidR="007C3B81" w:rsidRDefault="007C3B81">
      <w:pPr>
        <w:spacing w:before="80"/>
      </w:pPr>
    </w:p>
    <w:p w14:paraId="10BE4565" w14:textId="77777777" w:rsidR="007C3B81" w:rsidRDefault="00000000">
      <w:pPr>
        <w:spacing w:after="140"/>
      </w:pPr>
      <w:r>
        <w:t xml:space="preserve">The framing matters. A personality assessment tells a recruiter: “This person avoids conflict and may struggle with confrontation.” A lens tells a recruiter: “This person requires candor and has left environments where honest conversation wasn’t safe.” One frames them as someone to manage. The other frames them as someone who knows what they need. </w:t>
      </w:r>
      <w:r>
        <w:rPr>
          <w:i/>
          <w:iCs/>
        </w:rPr>
        <w:t>Different documents produce different hiring decisions.</w:t>
      </w:r>
    </w:p>
    <w:p w14:paraId="6E78F88C" w14:textId="77777777" w:rsidR="007C3B81" w:rsidRDefault="00000000">
      <w:pPr>
        <w:spacing w:after="140"/>
      </w:pPr>
      <w:r>
        <w:t>The output is a portable document — machine-readable, human-readable, owned by the person. It’s not locked in a platform.</w:t>
      </w:r>
    </w:p>
    <w:p w14:paraId="7A0CC2CF" w14:textId="77777777" w:rsidR="00516B76" w:rsidRDefault="00516B76">
      <w:pPr>
        <w:spacing w:before="240" w:after="120"/>
        <w:rPr>
          <w:b/>
          <w:bCs/>
          <w:sz w:val="24"/>
          <w:szCs w:val="24"/>
        </w:rPr>
      </w:pPr>
    </w:p>
    <w:p w14:paraId="014156B8" w14:textId="77777777" w:rsidR="00516B76" w:rsidRDefault="00516B76">
      <w:pPr>
        <w:spacing w:before="240" w:after="120"/>
        <w:rPr>
          <w:b/>
          <w:bCs/>
          <w:sz w:val="24"/>
          <w:szCs w:val="24"/>
        </w:rPr>
      </w:pPr>
    </w:p>
    <w:p w14:paraId="55E62F97" w14:textId="77777777" w:rsidR="00516B76" w:rsidRDefault="00516B76">
      <w:pPr>
        <w:spacing w:before="240" w:after="120"/>
        <w:rPr>
          <w:b/>
          <w:bCs/>
          <w:sz w:val="24"/>
          <w:szCs w:val="24"/>
        </w:rPr>
      </w:pPr>
    </w:p>
    <w:p w14:paraId="31E4104A" w14:textId="42A8843F" w:rsidR="007C3B81" w:rsidRDefault="00000000">
      <w:pPr>
        <w:spacing w:before="240" w:after="120"/>
      </w:pPr>
      <w:proofErr w:type="gramStart"/>
      <w:r>
        <w:rPr>
          <w:b/>
          <w:bCs/>
          <w:sz w:val="24"/>
          <w:szCs w:val="24"/>
        </w:rPr>
        <w:lastRenderedPageBreak/>
        <w:t>At a Glance</w:t>
      </w:r>
      <w:proofErr w:type="gramEnd"/>
      <w:r>
        <w:rPr>
          <w:b/>
          <w:bCs/>
          <w:sz w:val="24"/>
          <w:szCs w:val="24"/>
        </w:rPr>
        <w:t>: What Exists vs. What’s Missing</w:t>
      </w:r>
    </w:p>
    <w:tbl>
      <w:tblPr>
        <w:tblW w:w="972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620"/>
        <w:gridCol w:w="1620"/>
        <w:gridCol w:w="1620"/>
        <w:gridCol w:w="1620"/>
        <w:gridCol w:w="1620"/>
        <w:gridCol w:w="1620"/>
      </w:tblGrid>
      <w:tr w:rsidR="00AC1CCE" w14:paraId="03D669A9" w14:textId="77777777">
        <w:tc>
          <w:tcPr>
            <w:tcW w:w="1620" w:type="dxa"/>
            <w:shd w:val="clear" w:color="auto" w:fill="F5F5F5"/>
          </w:tcPr>
          <w:p w14:paraId="1551C346" w14:textId="77777777" w:rsidR="00AC1CCE" w:rsidRDefault="00AC1CCE">
            <w:pPr>
              <w:spacing w:before="40" w:after="40"/>
            </w:pPr>
          </w:p>
        </w:tc>
        <w:tc>
          <w:tcPr>
            <w:tcW w:w="1620" w:type="dxa"/>
            <w:shd w:val="clear" w:color="auto" w:fill="F5F5F5"/>
          </w:tcPr>
          <w:p w14:paraId="7CBD067A" w14:textId="77777777" w:rsidR="00AC1CCE" w:rsidRDefault="00000000">
            <w:pPr>
              <w:spacing w:before="40" w:after="40"/>
            </w:pPr>
            <w:r>
              <w:rPr>
                <w:b/>
                <w:sz w:val="16"/>
                <w:szCs w:val="16"/>
              </w:rPr>
              <w:t>Resume / ATS</w:t>
            </w:r>
          </w:p>
        </w:tc>
        <w:tc>
          <w:tcPr>
            <w:tcW w:w="1620" w:type="dxa"/>
            <w:shd w:val="clear" w:color="auto" w:fill="F5F5F5"/>
          </w:tcPr>
          <w:p w14:paraId="7AAE8368" w14:textId="77777777" w:rsidR="00AC1CCE" w:rsidRDefault="00000000">
            <w:pPr>
              <w:spacing w:before="40" w:after="40"/>
            </w:pPr>
            <w:r>
              <w:rPr>
                <w:b/>
                <w:sz w:val="16"/>
                <w:szCs w:val="16"/>
              </w:rPr>
              <w:t>DISC / MBTI</w:t>
            </w:r>
          </w:p>
        </w:tc>
        <w:tc>
          <w:tcPr>
            <w:tcW w:w="1620" w:type="dxa"/>
            <w:shd w:val="clear" w:color="auto" w:fill="F5F5F5"/>
          </w:tcPr>
          <w:p w14:paraId="13F42E2F" w14:textId="77777777" w:rsidR="00AC1CCE" w:rsidRDefault="00000000">
            <w:pPr>
              <w:spacing w:before="40" w:after="40"/>
            </w:pPr>
            <w:r>
              <w:rPr>
                <w:b/>
                <w:sz w:val="16"/>
                <w:szCs w:val="16"/>
              </w:rPr>
              <w:t>Predictive Index</w:t>
            </w:r>
          </w:p>
        </w:tc>
        <w:tc>
          <w:tcPr>
            <w:tcW w:w="1620" w:type="dxa"/>
            <w:shd w:val="clear" w:color="auto" w:fill="F5F5F5"/>
          </w:tcPr>
          <w:p w14:paraId="199C8F3A" w14:textId="77777777" w:rsidR="00AC1CCE" w:rsidRDefault="00000000">
            <w:pPr>
              <w:spacing w:before="40" w:after="40"/>
            </w:pPr>
            <w:r>
              <w:rPr>
                <w:b/>
                <w:sz w:val="16"/>
                <w:szCs w:val="16"/>
              </w:rPr>
              <w:t>Structured Interview</w:t>
            </w:r>
          </w:p>
        </w:tc>
        <w:tc>
          <w:tcPr>
            <w:tcW w:w="1620" w:type="dxa"/>
            <w:shd w:val="clear" w:color="auto" w:fill="FFF5F5"/>
          </w:tcPr>
          <w:p w14:paraId="262F68DB" w14:textId="77777777" w:rsidR="00AC1CCE" w:rsidRDefault="00000000">
            <w:pPr>
              <w:spacing w:before="40" w:after="40"/>
            </w:pPr>
            <w:r>
              <w:rPr>
                <w:b/>
                <w:color w:val="D93025"/>
                <w:sz w:val="16"/>
                <w:szCs w:val="16"/>
              </w:rPr>
              <w:t>Lens Document</w:t>
            </w:r>
          </w:p>
        </w:tc>
      </w:tr>
      <w:tr w:rsidR="00AC1CCE" w14:paraId="432E4ED8" w14:textId="77777777">
        <w:tc>
          <w:tcPr>
            <w:tcW w:w="1620" w:type="dxa"/>
            <w:shd w:val="clear" w:color="auto" w:fill="F5F5F5"/>
          </w:tcPr>
          <w:p w14:paraId="53A0328A" w14:textId="77777777" w:rsidR="00AC1CCE" w:rsidRDefault="00000000">
            <w:pPr>
              <w:spacing w:before="40" w:after="40"/>
            </w:pPr>
            <w:r>
              <w:rPr>
                <w:b/>
                <w:sz w:val="16"/>
                <w:szCs w:val="16"/>
              </w:rPr>
              <w:t>Captures</w:t>
            </w:r>
          </w:p>
        </w:tc>
        <w:tc>
          <w:tcPr>
            <w:tcW w:w="1620" w:type="dxa"/>
          </w:tcPr>
          <w:p w14:paraId="43BFB02C" w14:textId="77777777" w:rsidR="00AC1CCE" w:rsidRDefault="00000000">
            <w:pPr>
              <w:spacing w:before="40" w:after="40"/>
            </w:pPr>
            <w:r>
              <w:rPr>
                <w:color w:val="666666"/>
                <w:sz w:val="16"/>
                <w:szCs w:val="16"/>
              </w:rPr>
              <w:t>Keywords, titles, tenure</w:t>
            </w:r>
          </w:p>
        </w:tc>
        <w:tc>
          <w:tcPr>
            <w:tcW w:w="1620" w:type="dxa"/>
          </w:tcPr>
          <w:p w14:paraId="2BD6723C" w14:textId="77777777" w:rsidR="00AC1CCE" w:rsidRDefault="00000000">
            <w:pPr>
              <w:spacing w:before="40" w:after="40"/>
            </w:pPr>
            <w:r>
              <w:rPr>
                <w:color w:val="666666"/>
                <w:sz w:val="16"/>
                <w:szCs w:val="16"/>
              </w:rPr>
              <w:t>Self-reported preferences</w:t>
            </w:r>
          </w:p>
        </w:tc>
        <w:tc>
          <w:tcPr>
            <w:tcW w:w="1620" w:type="dxa"/>
          </w:tcPr>
          <w:p w14:paraId="5CE93100" w14:textId="77777777" w:rsidR="00AC1CCE" w:rsidRDefault="00000000">
            <w:pPr>
              <w:spacing w:before="40" w:after="40"/>
            </w:pPr>
            <w:r>
              <w:rPr>
                <w:color w:val="666666"/>
                <w:sz w:val="16"/>
                <w:szCs w:val="16"/>
              </w:rPr>
              <w:t>Cognitive + behavioral traits</w:t>
            </w:r>
          </w:p>
        </w:tc>
        <w:tc>
          <w:tcPr>
            <w:tcW w:w="1620" w:type="dxa"/>
          </w:tcPr>
          <w:p w14:paraId="7909B898" w14:textId="77777777" w:rsidR="00AC1CCE" w:rsidRDefault="00000000">
            <w:pPr>
              <w:spacing w:before="40" w:after="40"/>
            </w:pPr>
            <w:r>
              <w:rPr>
                <w:color w:val="666666"/>
                <w:sz w:val="16"/>
                <w:szCs w:val="16"/>
              </w:rPr>
              <w:t>Performance under evaluation</w:t>
            </w:r>
          </w:p>
        </w:tc>
        <w:tc>
          <w:tcPr>
            <w:tcW w:w="1620" w:type="dxa"/>
            <w:shd w:val="clear" w:color="auto" w:fill="FFF5F5"/>
          </w:tcPr>
          <w:p w14:paraId="04FB9922" w14:textId="77777777" w:rsidR="00AC1CCE" w:rsidRDefault="00000000">
            <w:pPr>
              <w:spacing w:before="40" w:after="40"/>
            </w:pPr>
            <w:r>
              <w:rPr>
                <w:color w:val="D93025"/>
                <w:sz w:val="16"/>
                <w:szCs w:val="16"/>
              </w:rPr>
              <w:t>Identity signals from discovery + full portfolio</w:t>
            </w:r>
          </w:p>
        </w:tc>
      </w:tr>
      <w:tr w:rsidR="00AC1CCE" w14:paraId="2BED6D41" w14:textId="77777777">
        <w:tc>
          <w:tcPr>
            <w:tcW w:w="1620" w:type="dxa"/>
            <w:shd w:val="clear" w:color="auto" w:fill="F5F5F5"/>
          </w:tcPr>
          <w:p w14:paraId="629395B9" w14:textId="77777777" w:rsidR="00AC1CCE" w:rsidRDefault="00000000">
            <w:pPr>
              <w:spacing w:before="40" w:after="40"/>
            </w:pPr>
            <w:r>
              <w:rPr>
                <w:b/>
                <w:sz w:val="16"/>
                <w:szCs w:val="16"/>
              </w:rPr>
              <w:t>Fit prediction</w:t>
            </w:r>
          </w:p>
        </w:tc>
        <w:tc>
          <w:tcPr>
            <w:tcW w:w="1620" w:type="dxa"/>
          </w:tcPr>
          <w:p w14:paraId="52E3D191" w14:textId="77777777" w:rsidR="00AC1CCE" w:rsidRDefault="00000000">
            <w:pPr>
              <w:spacing w:before="40" w:after="40"/>
            </w:pPr>
            <w:r>
              <w:rPr>
                <w:color w:val="666666"/>
                <w:sz w:val="16"/>
                <w:szCs w:val="16"/>
              </w:rPr>
              <w:t>Proxied by keyword match</w:t>
            </w:r>
          </w:p>
        </w:tc>
        <w:tc>
          <w:tcPr>
            <w:tcW w:w="1620" w:type="dxa"/>
          </w:tcPr>
          <w:p w14:paraId="08EB8F15" w14:textId="77777777" w:rsidR="00AC1CCE" w:rsidRDefault="00000000">
            <w:pPr>
              <w:spacing w:before="40" w:after="40"/>
            </w:pPr>
            <w:r>
              <w:rPr>
                <w:color w:val="666666"/>
                <w:sz w:val="16"/>
                <w:szCs w:val="16"/>
              </w:rPr>
              <w:t>Low (gaming, acquiescence bias)</w:t>
            </w:r>
          </w:p>
        </w:tc>
        <w:tc>
          <w:tcPr>
            <w:tcW w:w="1620" w:type="dxa"/>
          </w:tcPr>
          <w:p w14:paraId="4FDCBF37" w14:textId="77777777" w:rsidR="00AC1CCE" w:rsidRDefault="00000000">
            <w:pPr>
              <w:spacing w:before="40" w:after="40"/>
            </w:pPr>
            <w:r>
              <w:rPr>
                <w:color w:val="666666"/>
                <w:sz w:val="16"/>
                <w:szCs w:val="16"/>
              </w:rPr>
              <w:t>Moderate (trait validity)</w:t>
            </w:r>
          </w:p>
        </w:tc>
        <w:tc>
          <w:tcPr>
            <w:tcW w:w="1620" w:type="dxa"/>
          </w:tcPr>
          <w:p w14:paraId="62A08FB9" w14:textId="77777777" w:rsidR="00AC1CCE" w:rsidRDefault="00000000">
            <w:pPr>
              <w:spacing w:before="40" w:after="40"/>
            </w:pPr>
            <w:r>
              <w:rPr>
                <w:color w:val="666666"/>
                <w:sz w:val="16"/>
                <w:szCs w:val="16"/>
              </w:rPr>
              <w:t>Moderate (one-time sample)</w:t>
            </w:r>
          </w:p>
        </w:tc>
        <w:tc>
          <w:tcPr>
            <w:tcW w:w="1620" w:type="dxa"/>
            <w:shd w:val="clear" w:color="auto" w:fill="FFF5F5"/>
          </w:tcPr>
          <w:p w14:paraId="44B697E1" w14:textId="77777777" w:rsidR="00AC1CCE" w:rsidRDefault="00000000">
            <w:pPr>
              <w:spacing w:before="40" w:after="40"/>
            </w:pPr>
            <w:r>
              <w:rPr>
                <w:color w:val="D93025"/>
                <w:sz w:val="16"/>
                <w:szCs w:val="16"/>
              </w:rPr>
              <w:t>High (behavioral, longitudinal)</w:t>
            </w:r>
          </w:p>
        </w:tc>
      </w:tr>
      <w:tr w:rsidR="00AC1CCE" w14:paraId="5A7BB5B9" w14:textId="77777777">
        <w:tc>
          <w:tcPr>
            <w:tcW w:w="1620" w:type="dxa"/>
            <w:shd w:val="clear" w:color="auto" w:fill="F5F5F5"/>
          </w:tcPr>
          <w:p w14:paraId="4E851A46" w14:textId="77777777" w:rsidR="00AC1CCE" w:rsidRDefault="00000000">
            <w:pPr>
              <w:spacing w:before="40" w:after="40"/>
            </w:pPr>
            <w:r>
              <w:rPr>
                <w:b/>
                <w:sz w:val="16"/>
                <w:szCs w:val="16"/>
              </w:rPr>
              <w:t>Bidirectional?</w:t>
            </w:r>
          </w:p>
        </w:tc>
        <w:tc>
          <w:tcPr>
            <w:tcW w:w="1620" w:type="dxa"/>
          </w:tcPr>
          <w:p w14:paraId="634DCA17" w14:textId="77777777" w:rsidR="00AC1CCE" w:rsidRDefault="00000000">
            <w:pPr>
              <w:spacing w:before="40" w:after="40"/>
            </w:pPr>
            <w:r>
              <w:rPr>
                <w:color w:val="666666"/>
                <w:sz w:val="16"/>
                <w:szCs w:val="16"/>
              </w:rPr>
              <w:t>No</w:t>
            </w:r>
          </w:p>
        </w:tc>
        <w:tc>
          <w:tcPr>
            <w:tcW w:w="1620" w:type="dxa"/>
          </w:tcPr>
          <w:p w14:paraId="3A4ECC51" w14:textId="77777777" w:rsidR="00AC1CCE" w:rsidRDefault="00000000">
            <w:pPr>
              <w:spacing w:before="40" w:after="40"/>
            </w:pPr>
            <w:r>
              <w:rPr>
                <w:color w:val="666666"/>
                <w:sz w:val="16"/>
                <w:szCs w:val="16"/>
              </w:rPr>
              <w:t>No</w:t>
            </w:r>
          </w:p>
        </w:tc>
        <w:tc>
          <w:tcPr>
            <w:tcW w:w="1620" w:type="dxa"/>
          </w:tcPr>
          <w:p w14:paraId="7C0111D8" w14:textId="77777777" w:rsidR="00AC1CCE" w:rsidRDefault="00000000">
            <w:pPr>
              <w:spacing w:before="40" w:after="40"/>
            </w:pPr>
            <w:r>
              <w:rPr>
                <w:color w:val="666666"/>
                <w:sz w:val="16"/>
                <w:szCs w:val="16"/>
              </w:rPr>
              <w:t>No</w:t>
            </w:r>
          </w:p>
        </w:tc>
        <w:tc>
          <w:tcPr>
            <w:tcW w:w="1620" w:type="dxa"/>
          </w:tcPr>
          <w:p w14:paraId="5016842D" w14:textId="77777777" w:rsidR="00AC1CCE" w:rsidRDefault="00000000">
            <w:pPr>
              <w:spacing w:before="40" w:after="40"/>
            </w:pPr>
            <w:r>
              <w:rPr>
                <w:color w:val="666666"/>
                <w:sz w:val="16"/>
                <w:szCs w:val="16"/>
              </w:rPr>
              <w:t>No</w:t>
            </w:r>
          </w:p>
        </w:tc>
        <w:tc>
          <w:tcPr>
            <w:tcW w:w="1620" w:type="dxa"/>
            <w:shd w:val="clear" w:color="auto" w:fill="FFF5F5"/>
          </w:tcPr>
          <w:p w14:paraId="0AD9A42B" w14:textId="77777777" w:rsidR="00AC1CCE" w:rsidRDefault="00000000">
            <w:pPr>
              <w:spacing w:before="40" w:after="40"/>
            </w:pPr>
            <w:r>
              <w:rPr>
                <w:color w:val="D93025"/>
                <w:sz w:val="16"/>
                <w:szCs w:val="16"/>
              </w:rPr>
              <w:t>Yes — scores both sides</w:t>
            </w:r>
          </w:p>
        </w:tc>
      </w:tr>
      <w:tr w:rsidR="00AC1CCE" w14:paraId="533FFE32" w14:textId="77777777">
        <w:tc>
          <w:tcPr>
            <w:tcW w:w="1620" w:type="dxa"/>
            <w:shd w:val="clear" w:color="auto" w:fill="F5F5F5"/>
          </w:tcPr>
          <w:p w14:paraId="56F76B93" w14:textId="77777777" w:rsidR="00AC1CCE" w:rsidRDefault="00000000">
            <w:pPr>
              <w:spacing w:before="40" w:after="40"/>
            </w:pPr>
            <w:r>
              <w:rPr>
                <w:b/>
                <w:sz w:val="16"/>
                <w:szCs w:val="16"/>
              </w:rPr>
              <w:t>Retention signal</w:t>
            </w:r>
          </w:p>
        </w:tc>
        <w:tc>
          <w:tcPr>
            <w:tcW w:w="1620" w:type="dxa"/>
          </w:tcPr>
          <w:p w14:paraId="6CE6B96C" w14:textId="77777777" w:rsidR="00AC1CCE" w:rsidRDefault="00000000">
            <w:pPr>
              <w:spacing w:before="40" w:after="40"/>
            </w:pPr>
            <w:r>
              <w:rPr>
                <w:color w:val="666666"/>
                <w:sz w:val="16"/>
                <w:szCs w:val="16"/>
              </w:rPr>
              <w:t>None</w:t>
            </w:r>
          </w:p>
        </w:tc>
        <w:tc>
          <w:tcPr>
            <w:tcW w:w="1620" w:type="dxa"/>
          </w:tcPr>
          <w:p w14:paraId="6A6447F6" w14:textId="77777777" w:rsidR="00AC1CCE" w:rsidRDefault="00000000">
            <w:pPr>
              <w:spacing w:before="40" w:after="40"/>
            </w:pPr>
            <w:r>
              <w:rPr>
                <w:color w:val="666666"/>
                <w:sz w:val="16"/>
                <w:szCs w:val="16"/>
              </w:rPr>
              <w:t>Weak</w:t>
            </w:r>
          </w:p>
        </w:tc>
        <w:tc>
          <w:tcPr>
            <w:tcW w:w="1620" w:type="dxa"/>
          </w:tcPr>
          <w:p w14:paraId="24299F95" w14:textId="77777777" w:rsidR="00AC1CCE" w:rsidRDefault="00000000">
            <w:pPr>
              <w:spacing w:before="40" w:after="40"/>
            </w:pPr>
            <w:r>
              <w:rPr>
                <w:color w:val="666666"/>
                <w:sz w:val="16"/>
                <w:szCs w:val="16"/>
              </w:rPr>
              <w:t>Weak</w:t>
            </w:r>
          </w:p>
        </w:tc>
        <w:tc>
          <w:tcPr>
            <w:tcW w:w="1620" w:type="dxa"/>
          </w:tcPr>
          <w:p w14:paraId="6BDBCA3A" w14:textId="77777777" w:rsidR="00AC1CCE" w:rsidRDefault="00000000">
            <w:pPr>
              <w:spacing w:before="40" w:after="40"/>
            </w:pPr>
            <w:r>
              <w:rPr>
                <w:color w:val="666666"/>
                <w:sz w:val="16"/>
                <w:szCs w:val="16"/>
              </w:rPr>
              <w:t>Weak</w:t>
            </w:r>
          </w:p>
        </w:tc>
        <w:tc>
          <w:tcPr>
            <w:tcW w:w="1620" w:type="dxa"/>
            <w:shd w:val="clear" w:color="auto" w:fill="FFF5F5"/>
          </w:tcPr>
          <w:p w14:paraId="69EA0EA0" w14:textId="77777777" w:rsidR="00AC1CCE" w:rsidRDefault="00000000">
            <w:pPr>
              <w:spacing w:before="40" w:after="40"/>
            </w:pPr>
            <w:r>
              <w:rPr>
                <w:color w:val="D93025"/>
                <w:sz w:val="16"/>
                <w:szCs w:val="16"/>
              </w:rPr>
              <w:t>Strong (disqualifiers, energy, values)</w:t>
            </w:r>
          </w:p>
        </w:tc>
      </w:tr>
      <w:tr w:rsidR="00AC1CCE" w14:paraId="1C69F8FC" w14:textId="77777777">
        <w:tc>
          <w:tcPr>
            <w:tcW w:w="1620" w:type="dxa"/>
            <w:shd w:val="clear" w:color="auto" w:fill="F5F5F5"/>
          </w:tcPr>
          <w:p w14:paraId="5907977C" w14:textId="77777777" w:rsidR="00AC1CCE" w:rsidRDefault="00000000">
            <w:pPr>
              <w:spacing w:before="40" w:after="40"/>
            </w:pPr>
            <w:r>
              <w:rPr>
                <w:b/>
                <w:sz w:val="16"/>
                <w:szCs w:val="16"/>
              </w:rPr>
              <w:t>Gaming risk</w:t>
            </w:r>
          </w:p>
        </w:tc>
        <w:tc>
          <w:tcPr>
            <w:tcW w:w="1620" w:type="dxa"/>
          </w:tcPr>
          <w:p w14:paraId="134B494A" w14:textId="77777777" w:rsidR="00AC1CCE" w:rsidRDefault="00000000">
            <w:pPr>
              <w:spacing w:before="40" w:after="40"/>
            </w:pPr>
            <w:r>
              <w:rPr>
                <w:color w:val="666666"/>
                <w:sz w:val="16"/>
                <w:szCs w:val="16"/>
              </w:rPr>
              <w:t>High (optimized by design)</w:t>
            </w:r>
          </w:p>
        </w:tc>
        <w:tc>
          <w:tcPr>
            <w:tcW w:w="1620" w:type="dxa"/>
          </w:tcPr>
          <w:p w14:paraId="4A475C2C" w14:textId="77777777" w:rsidR="00AC1CCE" w:rsidRDefault="00000000">
            <w:pPr>
              <w:spacing w:before="40" w:after="40"/>
            </w:pPr>
            <w:r>
              <w:rPr>
                <w:color w:val="666666"/>
                <w:sz w:val="16"/>
                <w:szCs w:val="16"/>
              </w:rPr>
              <w:t>High (transparent scales)</w:t>
            </w:r>
          </w:p>
        </w:tc>
        <w:tc>
          <w:tcPr>
            <w:tcW w:w="1620" w:type="dxa"/>
          </w:tcPr>
          <w:p w14:paraId="2EA7D7FB" w14:textId="77777777" w:rsidR="00AC1CCE" w:rsidRDefault="00000000">
            <w:pPr>
              <w:spacing w:before="40" w:after="40"/>
            </w:pPr>
            <w:r>
              <w:rPr>
                <w:color w:val="666666"/>
                <w:sz w:val="16"/>
                <w:szCs w:val="16"/>
              </w:rPr>
              <w:t>Moderate</w:t>
            </w:r>
          </w:p>
        </w:tc>
        <w:tc>
          <w:tcPr>
            <w:tcW w:w="1620" w:type="dxa"/>
          </w:tcPr>
          <w:p w14:paraId="78158369" w14:textId="77777777" w:rsidR="00AC1CCE" w:rsidRDefault="00000000">
            <w:pPr>
              <w:spacing w:before="40" w:after="40"/>
            </w:pPr>
            <w:r>
              <w:rPr>
                <w:color w:val="666666"/>
                <w:sz w:val="16"/>
                <w:szCs w:val="16"/>
              </w:rPr>
              <w:t>Moderate</w:t>
            </w:r>
          </w:p>
        </w:tc>
        <w:tc>
          <w:tcPr>
            <w:tcW w:w="1620" w:type="dxa"/>
            <w:shd w:val="clear" w:color="auto" w:fill="FFF5F5"/>
          </w:tcPr>
          <w:p w14:paraId="6C5F3B11" w14:textId="77777777" w:rsidR="00AC1CCE" w:rsidRDefault="00000000">
            <w:pPr>
              <w:spacing w:before="40" w:after="40"/>
            </w:pPr>
            <w:r>
              <w:rPr>
                <w:color w:val="D93025"/>
                <w:sz w:val="16"/>
                <w:szCs w:val="16"/>
              </w:rPr>
              <w:t>Low (probing, cross-referencing)</w:t>
            </w:r>
          </w:p>
        </w:tc>
      </w:tr>
    </w:tbl>
    <w:p w14:paraId="28818E20" w14:textId="77777777" w:rsidR="007C3B81" w:rsidRDefault="007C3B81">
      <w:pPr>
        <w:spacing w:before="80"/>
      </w:pPr>
    </w:p>
    <w:p w14:paraId="0D362C68" w14:textId="77777777" w:rsidR="007C3B81" w:rsidRDefault="00000000">
      <w:pPr>
        <w:spacing w:before="360" w:after="80"/>
      </w:pPr>
      <w:r>
        <w:rPr>
          <w:b/>
          <w:bCs/>
          <w:color w:val="D93025"/>
          <w:sz w:val="18"/>
          <w:szCs w:val="18"/>
        </w:rPr>
        <w:t>THE RESEARCH</w:t>
      </w:r>
    </w:p>
    <w:p w14:paraId="72524FE5" w14:textId="77777777" w:rsidR="007C3B81" w:rsidRDefault="00000000">
      <w:pPr>
        <w:spacing w:before="40" w:after="200"/>
      </w:pPr>
      <w:r>
        <w:rPr>
          <w:b/>
          <w:bCs/>
          <w:sz w:val="32"/>
          <w:szCs w:val="32"/>
        </w:rPr>
        <w:t>Inspiration, not validation.</w:t>
      </w:r>
    </w:p>
    <w:p w14:paraId="5ACFF448" w14:textId="77777777" w:rsidR="007C3B81" w:rsidRDefault="00000000">
      <w:pPr>
        <w:spacing w:after="140"/>
      </w:pPr>
      <w:r>
        <w:t>Oh, Wang, and Mount (2011) demonstrated in a meta-analysis of 44,000+ participants that observer ratings of personality predict job performance significantly better than self-report. This research inspired my focus on extraction depth: if how you capture identity signals matters, coached conversational discovery should produce richer signal than standardized instruments (Plum, DISC, StrengthsFinder).</w:t>
      </w:r>
    </w:p>
    <w:p w14:paraId="76DB642A" w14:textId="77777777" w:rsidR="007C3B81" w:rsidRDefault="00000000">
      <w:pPr>
        <w:spacing w:after="140"/>
      </w:pPr>
      <w:r>
        <w:rPr>
          <w:b/>
          <w:bCs/>
        </w:rPr>
        <w:t xml:space="preserve">The market standard I respect: </w:t>
      </w:r>
      <w:r>
        <w:t>The Predictive Index has a genuine moat in trait measurement — decades of accumulated validation studies, published psychometric evidence, and enterprise trust no new entrant can quickly replicate ($102M revenue, 8K customers, deep penetration in retained search — Caldwell Partners alone is PI’s largest certified partner worldwide). I’m not trying to replicate that. Lens operates on different signal: narrative identity, values, energy, disqualifiers, and bidirectional role fit — the dimensions a trait graph structurally cannot surface. For firms already using PI, Lens is additive, not substitutive.</w:t>
      </w:r>
    </w:p>
    <w:p w14:paraId="599EA2AE" w14:textId="77777777" w:rsidR="007C3B81" w:rsidRDefault="00000000">
      <w:pPr>
        <w:spacing w:after="140"/>
      </w:pPr>
      <w:r>
        <w:rPr>
          <w:b/>
          <w:bCs/>
        </w:rPr>
        <w:t xml:space="preserve">Honest framing: </w:t>
      </w:r>
      <w:r>
        <w:t>what Lens produces today is higher-resolution structured self-report — not observer-grade assessment. The AI has no independent behavioral history. My roadmap includes adding external observer signals (references, peer input, prior manager feedback) to move toward genuine observer-grade validity. I cite the research as inspiration for why depth matters, not as validation that my specific approach has been proven.</w:t>
      </w:r>
    </w:p>
    <w:p w14:paraId="35D3DDFB" w14:textId="77777777" w:rsidR="007C3B81" w:rsidRDefault="00000000">
      <w:pPr>
        <w:spacing w:after="140"/>
      </w:pPr>
      <w:r>
        <w:rPr>
          <w:b/>
          <w:bCs/>
        </w:rPr>
        <w:t xml:space="preserve">One data point I do have: </w:t>
      </w:r>
      <w:r>
        <w:t>in a signal reconstructibility test, three independent AI systems given standard recruiter materials (resume + DISC assessment) reconstructed only ~43% of the signal in a discovery-generated lens artifact. The largest gaps were in values, energy patterns, and disqualifiers — the dimensions most predictive of whether someone thrives or exits. This doesn’t prove my approach is better. It quantifies what hiring teams already intuit: the materials currently in the hiring process capture less than half of what determines fit.</w:t>
      </w:r>
    </w:p>
    <w:p w14:paraId="64A96668" w14:textId="77777777" w:rsidR="00A7508F" w:rsidRDefault="00A7508F">
      <w:pPr>
        <w:spacing w:before="360" w:after="80"/>
        <w:rPr>
          <w:b/>
          <w:bCs/>
          <w:color w:val="D93025"/>
          <w:sz w:val="18"/>
          <w:szCs w:val="18"/>
        </w:rPr>
      </w:pPr>
    </w:p>
    <w:p w14:paraId="6224F8B4" w14:textId="77777777" w:rsidR="00A7508F" w:rsidRDefault="00A7508F">
      <w:pPr>
        <w:spacing w:before="360" w:after="80"/>
        <w:rPr>
          <w:b/>
          <w:bCs/>
          <w:color w:val="D93025"/>
          <w:sz w:val="18"/>
          <w:szCs w:val="18"/>
        </w:rPr>
      </w:pPr>
    </w:p>
    <w:p w14:paraId="496789C5" w14:textId="77777777" w:rsidR="00A7508F" w:rsidRDefault="00A7508F">
      <w:pPr>
        <w:spacing w:before="360" w:after="80"/>
        <w:rPr>
          <w:b/>
          <w:bCs/>
          <w:color w:val="D93025"/>
          <w:sz w:val="18"/>
          <w:szCs w:val="18"/>
        </w:rPr>
      </w:pPr>
    </w:p>
    <w:p w14:paraId="45291ECD" w14:textId="77777777" w:rsidR="00A7508F" w:rsidRDefault="00A7508F">
      <w:pPr>
        <w:spacing w:before="360" w:after="80"/>
        <w:rPr>
          <w:b/>
          <w:bCs/>
          <w:color w:val="D93025"/>
          <w:sz w:val="18"/>
          <w:szCs w:val="18"/>
        </w:rPr>
      </w:pPr>
    </w:p>
    <w:p w14:paraId="1BF7A7D3" w14:textId="426F5BFF" w:rsidR="007C3B81" w:rsidRDefault="00000000">
      <w:pPr>
        <w:spacing w:before="360" w:after="80"/>
      </w:pPr>
      <w:r>
        <w:rPr>
          <w:b/>
          <w:bCs/>
          <w:color w:val="D93025"/>
          <w:sz w:val="18"/>
          <w:szCs w:val="18"/>
        </w:rPr>
        <w:lastRenderedPageBreak/>
        <w:t>THE BIDIRECTIONAL MODEL</w:t>
      </w:r>
    </w:p>
    <w:p w14:paraId="06EE01A1" w14:textId="77777777" w:rsidR="007C3B81" w:rsidRDefault="00000000">
      <w:pPr>
        <w:spacing w:before="40" w:after="200"/>
      </w:pPr>
      <w:r>
        <w:rPr>
          <w:b/>
          <w:bCs/>
          <w:sz w:val="32"/>
          <w:szCs w:val="32"/>
        </w:rPr>
        <w:t>Both sides build a lens.</w:t>
      </w:r>
    </w:p>
    <w:p w14:paraId="73C124E6" w14:textId="77777777" w:rsidR="007C3B81" w:rsidRDefault="00000000">
      <w:pPr>
        <w:spacing w:after="140"/>
      </w:pPr>
      <w:r>
        <w:t>A hiring team creates a role lens capturing what the search actually requires. A candidate creates a lens capturing who they are. A scoring engine evaluates fit in both directions simultaneously. The result: not “does this person have the right keywords” but “will this relationship work?”</w:t>
      </w:r>
    </w:p>
    <w:p w14:paraId="53B17A39" w14:textId="77777777" w:rsidR="007C3B81" w:rsidRDefault="00000000">
      <w:pPr>
        <w:spacing w:after="140"/>
      </w:pPr>
      <w:r>
        <w:t>Asymmetric fit becomes visible — a candidate might be strong for the company while the company is wrong for them. Standard hiring never surfaces this. Interviewers get a fit briefing showing alignment signals and tension points before the conversation starts, turning interviews from discovery into targeted verification.</w:t>
      </w:r>
    </w:p>
    <w:p w14:paraId="5AAAC17C" w14:textId="77777777" w:rsidR="007C3B81" w:rsidRDefault="00000000">
      <w:pPr>
        <w:spacing w:after="140"/>
      </w:pPr>
      <w:r>
        <w:rPr>
          <w:b/>
          <w:bCs/>
        </w:rPr>
        <w:t xml:space="preserve">Status: </w:t>
      </w:r>
      <w:r>
        <w:t>the bidirectional matching system is specified and the role-to-candidate scorer is built with 9 evaluation modes. I’ve validated the concept with executive recruiters. The role lens stakeholder intake is in design. Patent pending (App #64/015-187, 10 claims covering 3 independent methods).</w:t>
      </w:r>
    </w:p>
    <w:p w14:paraId="63CD97A6" w14:textId="77777777" w:rsidR="007C3B81" w:rsidRDefault="00000000">
      <w:pPr>
        <w:spacing w:before="360" w:after="80"/>
      </w:pPr>
      <w:r>
        <w:rPr>
          <w:b/>
          <w:bCs/>
          <w:color w:val="D93025"/>
          <w:sz w:val="18"/>
          <w:szCs w:val="18"/>
        </w:rPr>
        <w:t>WHAT EXISTS TODAY</w:t>
      </w:r>
    </w:p>
    <w:p w14:paraId="613FA0D5" w14:textId="77777777" w:rsidR="007C3B81" w:rsidRDefault="00000000">
      <w:pPr>
        <w:spacing w:before="40" w:after="200"/>
      </w:pPr>
      <w:r>
        <w:rPr>
          <w:b/>
          <w:bCs/>
          <w:sz w:val="32"/>
          <w:szCs w:val="32"/>
        </w:rPr>
        <w:t>Working prototype, not a product.</w:t>
      </w:r>
    </w:p>
    <w:p w14:paraId="6109E9F0" w14:textId="77777777" w:rsidR="007C3B81" w:rsidRDefault="00000000">
      <w:pPr>
        <w:pStyle w:val="ListParagraph"/>
        <w:numPr>
          <w:ilvl w:val="0"/>
          <w:numId w:val="2"/>
        </w:numPr>
        <w:spacing w:after="80"/>
      </w:pPr>
      <w:r>
        <w:t>AI-guided intake form — full 8-section discovery with live API, session persistence, deployed on Vercel</w:t>
      </w:r>
    </w:p>
    <w:p w14:paraId="54607EDE" w14:textId="77777777" w:rsidR="007C3B81" w:rsidRDefault="00000000">
      <w:pPr>
        <w:pStyle w:val="ListParagraph"/>
        <w:numPr>
          <w:ilvl w:val="0"/>
          <w:numId w:val="2"/>
        </w:numPr>
        <w:spacing w:after="80"/>
      </w:pPr>
      <w:r>
        <w:t>Candidate-to-role scorer — operational, running daily for 4+ months</w:t>
      </w:r>
    </w:p>
    <w:p w14:paraId="14EFECF5" w14:textId="77777777" w:rsidR="007C3B81" w:rsidRDefault="00000000">
      <w:pPr>
        <w:pStyle w:val="ListParagraph"/>
        <w:numPr>
          <w:ilvl w:val="0"/>
          <w:numId w:val="2"/>
        </w:numPr>
        <w:spacing w:after="80"/>
      </w:pPr>
      <w:r>
        <w:t>Role-to-candidate scorer — built with 9 evaluation modes, in testing</w:t>
      </w:r>
    </w:p>
    <w:p w14:paraId="53623278" w14:textId="77777777" w:rsidR="007C3B81" w:rsidRDefault="00000000">
      <w:pPr>
        <w:pStyle w:val="ListParagraph"/>
        <w:numPr>
          <w:ilvl w:val="0"/>
          <w:numId w:val="2"/>
        </w:numPr>
        <w:spacing w:after="80"/>
      </w:pPr>
      <w:r>
        <w:t>Bidirectional matching spec — documented, not yet production</w:t>
      </w:r>
    </w:p>
    <w:p w14:paraId="7936F9A9" w14:textId="77777777" w:rsidR="007C3B81" w:rsidRDefault="00000000">
      <w:pPr>
        <w:pStyle w:val="ListParagraph"/>
        <w:numPr>
          <w:ilvl w:val="0"/>
          <w:numId w:val="2"/>
        </w:numPr>
        <w:spacing w:after="80"/>
      </w:pPr>
      <w:r>
        <w:t>Coach persona framework — first coaching methodology encoded</w:t>
      </w:r>
    </w:p>
    <w:p w14:paraId="4D14C0F4" w14:textId="77777777" w:rsidR="007C3B81" w:rsidRDefault="00000000">
      <w:pPr>
        <w:pStyle w:val="ListParagraph"/>
        <w:numPr>
          <w:ilvl w:val="0"/>
          <w:numId w:val="2"/>
        </w:numPr>
        <w:spacing w:after="80"/>
      </w:pPr>
      <w:r>
        <w:t>Serverless proxy architecture — API keys and system prompts secured server-side</w:t>
      </w:r>
    </w:p>
    <w:p w14:paraId="303B3485" w14:textId="77777777" w:rsidR="007C3B81" w:rsidRDefault="00000000">
      <w:pPr>
        <w:pStyle w:val="ListParagraph"/>
        <w:numPr>
          <w:ilvl w:val="0"/>
          <w:numId w:val="2"/>
        </w:numPr>
        <w:spacing w:after="80"/>
      </w:pPr>
      <w:r>
        <w:t>Provisional patent filed March 2026 (App #64/015-187)</w:t>
      </w:r>
    </w:p>
    <w:p w14:paraId="6A5AB106" w14:textId="77777777" w:rsidR="007C3B81" w:rsidRDefault="00000000">
      <w:pPr>
        <w:pStyle w:val="ListParagraph"/>
        <w:numPr>
          <w:ilvl w:val="0"/>
          <w:numId w:val="2"/>
        </w:numPr>
        <w:spacing w:after="80"/>
      </w:pPr>
      <w:r>
        <w:t>Tester cohort active with structured feedback</w:t>
      </w:r>
    </w:p>
    <w:p w14:paraId="344623CC" w14:textId="77777777" w:rsidR="007C3B81" w:rsidRDefault="00000000">
      <w:pPr>
        <w:pStyle w:val="ListParagraph"/>
        <w:numPr>
          <w:ilvl w:val="0"/>
          <w:numId w:val="2"/>
        </w:numPr>
        <w:spacing w:after="80"/>
      </w:pPr>
      <w:r>
        <w:t>Signal reconstructibility test completed (~43% overlap between standard materials and discovery artifact)</w:t>
      </w:r>
    </w:p>
    <w:p w14:paraId="01D8232D" w14:textId="77777777" w:rsidR="007C3B81" w:rsidRDefault="00000000">
      <w:pPr>
        <w:pStyle w:val="ListParagraph"/>
        <w:numPr>
          <w:ilvl w:val="0"/>
          <w:numId w:val="2"/>
        </w:numPr>
        <w:spacing w:after="80"/>
      </w:pPr>
      <w:r>
        <w:t>Company formed (Zelman Labs LLC, Rhode Island)</w:t>
      </w:r>
    </w:p>
    <w:p w14:paraId="5BCA358F" w14:textId="77777777" w:rsidR="007C3B81" w:rsidRDefault="007C3B81">
      <w:pPr>
        <w:spacing w:before="80"/>
      </w:pPr>
    </w:p>
    <w:p w14:paraId="7775A257" w14:textId="77777777" w:rsidR="007C3B81" w:rsidRDefault="00000000">
      <w:pPr>
        <w:spacing w:after="140"/>
      </w:pPr>
      <w:r>
        <w:rPr>
          <w:b/>
          <w:bCs/>
        </w:rPr>
        <w:t xml:space="preserve">Not built yet: </w:t>
      </w:r>
      <w:r>
        <w:t>role lens stakeholder intake, production multi-user infrastructure, longitudinal outcome data, employer deployment. The question now is whether the role lens concept resonates with retained boutiques and whether internal mobility teams see the identity layer as solving a real gap.</w:t>
      </w:r>
    </w:p>
    <w:p w14:paraId="76E1C9F4" w14:textId="77777777" w:rsidR="007C3B81" w:rsidRDefault="00000000">
      <w:pPr>
        <w:spacing w:before="360" w:after="80"/>
      </w:pPr>
      <w:r>
        <w:rPr>
          <w:b/>
          <w:bCs/>
          <w:color w:val="D93025"/>
          <w:sz w:val="18"/>
          <w:szCs w:val="18"/>
        </w:rPr>
        <w:t>WHAT THIS ISN’T</w:t>
      </w:r>
    </w:p>
    <w:p w14:paraId="4F0D9A7D" w14:textId="77777777" w:rsidR="007C3B81" w:rsidRDefault="00000000">
      <w:pPr>
        <w:spacing w:before="40" w:after="200"/>
      </w:pPr>
      <w:r>
        <w:rPr>
          <w:b/>
          <w:bCs/>
          <w:sz w:val="32"/>
          <w:szCs w:val="32"/>
        </w:rPr>
        <w:t>Supplements, doesn’t replace.</w:t>
      </w:r>
    </w:p>
    <w:p w14:paraId="57EC8932" w14:textId="77777777" w:rsidR="007C3B81" w:rsidRDefault="00000000">
      <w:pPr>
        <w:spacing w:after="140"/>
      </w:pPr>
      <w:r>
        <w:t>It’s not a personality test. It’s not an ATS replacement. It doesn’t reduce hiring to a number. It’s designed to supplement strong HR, People, and Culture teams — not substitute for them. The best hiring organizations already have skilled people who read between the lines. This gives their judgment better inputs, earlier.</w:t>
      </w:r>
    </w:p>
    <w:p w14:paraId="28583090" w14:textId="77777777" w:rsidR="007C3B81" w:rsidRDefault="00000000">
      <w:pPr>
        <w:spacing w:after="140"/>
      </w:pPr>
      <w:r>
        <w:t>And it’s not a volume tool. The time investment of deep discovery is only justified where the cost of a mis-hire is catastrophic — $300K+ external placements and internal mobility moves where retention is at stake. For high-volume hiring, speed wins over depth. I’m honest about that constraint.</w:t>
      </w:r>
    </w:p>
    <w:p w14:paraId="5A4BBF48" w14:textId="77777777" w:rsidR="007C3B81" w:rsidRDefault="00000000">
      <w:pPr>
        <w:spacing w:before="360" w:after="80"/>
      </w:pPr>
      <w:r>
        <w:rPr>
          <w:b/>
          <w:bCs/>
          <w:color w:val="D93025"/>
          <w:sz w:val="18"/>
          <w:szCs w:val="18"/>
        </w:rPr>
        <w:t>WHAT I’D LOVE TO HEAR FROM YOU</w:t>
      </w:r>
    </w:p>
    <w:p w14:paraId="26F60520" w14:textId="77777777" w:rsidR="007C3B81" w:rsidRDefault="00000000">
      <w:pPr>
        <w:spacing w:before="40" w:after="200"/>
      </w:pPr>
      <w:r>
        <w:rPr>
          <w:b/>
          <w:bCs/>
          <w:sz w:val="32"/>
          <w:szCs w:val="32"/>
        </w:rPr>
        <w:lastRenderedPageBreak/>
        <w:t>Updated questions, informed by what I’ve learned.</w:t>
      </w:r>
    </w:p>
    <w:p w14:paraId="472F598B" w14:textId="77777777" w:rsidR="007C3B81" w:rsidRDefault="00000000">
      <w:pPr>
        <w:spacing w:after="140"/>
      </w:pPr>
      <w:r>
        <w:t>Since the original version of this document, I’ve validated parts of the thesis and narrowed others. The questions have evolved:</w:t>
      </w:r>
    </w:p>
    <w:p w14:paraId="7E8AF6D2" w14:textId="77777777" w:rsidR="007C3B81" w:rsidRDefault="00000000">
      <w:pPr>
        <w:spacing w:after="140"/>
      </w:pPr>
      <w:r>
        <w:rPr>
          <w:b/>
          <w:bCs/>
        </w:rPr>
        <w:t xml:space="preserve">1. </w:t>
      </w:r>
      <w:r>
        <w:t>Does stakeholder misalignment resonate as a real pain in your hiring process? Or do you feel alignment is already well-handled?</w:t>
      </w:r>
    </w:p>
    <w:p w14:paraId="342BC183" w14:textId="77777777" w:rsidR="007C3B81" w:rsidRDefault="00000000">
      <w:pPr>
        <w:spacing w:after="140"/>
      </w:pPr>
      <w:r>
        <w:rPr>
          <w:b/>
          <w:bCs/>
        </w:rPr>
        <w:t xml:space="preserve">2. </w:t>
      </w:r>
      <w:r>
        <w:t>For internal mobility specifically — do you see the gap between skills matching (what platforms like Gloat do) and identity matching (values, energy, work style)? Would closing that gap change outcomes?</w:t>
      </w:r>
    </w:p>
    <w:p w14:paraId="0DAB95BC" w14:textId="77777777" w:rsidR="007C3B81" w:rsidRDefault="00000000">
      <w:pPr>
        <w:spacing w:after="140"/>
      </w:pPr>
      <w:r>
        <w:rPr>
          <w:b/>
          <w:bCs/>
        </w:rPr>
        <w:t xml:space="preserve">3. </w:t>
      </w:r>
      <w:r>
        <w:t>Would a structured role lens — capturing what a search actually requires through stakeholder alignment — be valuable enough to invest time in? What would make it worth the effort?</w:t>
      </w:r>
    </w:p>
    <w:p w14:paraId="0A9C0A4B" w14:textId="77777777" w:rsidR="007C3B81" w:rsidRDefault="00000000">
      <w:pPr>
        <w:spacing w:after="140"/>
      </w:pPr>
      <w:r>
        <w:rPr>
          <w:b/>
          <w:bCs/>
        </w:rPr>
        <w:t xml:space="preserve">4. </w:t>
      </w:r>
      <w:r>
        <w:t>Where in your hiring process does the most expensive misalignment happen? Early (wrong candidates in the pipeline) or late (wrong hires in the seat)?</w:t>
      </w:r>
    </w:p>
    <w:p w14:paraId="1F438D2E" w14:textId="77777777" w:rsidR="007C3B81" w:rsidRDefault="00000000">
      <w:pPr>
        <w:spacing w:after="140"/>
      </w:pPr>
      <w:r>
        <w:rPr>
          <w:b/>
          <w:bCs/>
        </w:rPr>
        <w:t xml:space="preserve">5. </w:t>
      </w:r>
      <w:r>
        <w:t>If you were advising me, would you focus on the executive search entry point (via retained boutiques) or the internal mobility use case first?</w:t>
      </w:r>
    </w:p>
    <w:p w14:paraId="7D8BDE72" w14:textId="77777777" w:rsidR="007C3B81" w:rsidRDefault="007C3B81">
      <w:pPr>
        <w:spacing w:before="200"/>
      </w:pPr>
    </w:p>
    <w:p w14:paraId="79E1B937" w14:textId="77777777" w:rsidR="007C3B81" w:rsidRDefault="007C3B81">
      <w:pPr>
        <w:pBdr>
          <w:bottom w:val="single" w:sz="2" w:space="1" w:color="CCCCCC"/>
        </w:pBdr>
        <w:spacing w:before="120" w:after="120"/>
      </w:pPr>
    </w:p>
    <w:p w14:paraId="638B7248" w14:textId="77777777" w:rsidR="007C3B81" w:rsidRDefault="00000000">
      <w:pPr>
        <w:spacing w:after="140"/>
      </w:pPr>
      <w:r>
        <w:rPr>
          <w:color w:val="666666"/>
        </w:rPr>
        <w:t>Lens Project | Structured discovery and alignment for high-stakes hiring.</w:t>
      </w:r>
    </w:p>
    <w:p w14:paraId="77AC255F" w14:textId="77777777" w:rsidR="007C3B81" w:rsidRDefault="00000000">
      <w:pPr>
        <w:spacing w:after="140"/>
      </w:pPr>
      <w:r>
        <w:rPr>
          <w:color w:val="666666"/>
        </w:rPr>
        <w:t>Eric Zelman | zelman@gmail.com | v2.5 | April 2026 | PATENT PENDING | FEEDBACK WELCOME</w:t>
      </w:r>
    </w:p>
    <w:sectPr w:rsidR="007C3B81">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B30DB"/>
    <w:multiLevelType w:val="hybridMultilevel"/>
    <w:tmpl w:val="FC9A41E4"/>
    <w:lvl w:ilvl="0" w:tplc="5C12B30E">
      <w:start w:val="1"/>
      <w:numFmt w:val="bullet"/>
      <w:lvlText w:val="•"/>
      <w:lvlJc w:val="left"/>
      <w:pPr>
        <w:ind w:left="540" w:hanging="360"/>
      </w:pPr>
    </w:lvl>
    <w:lvl w:ilvl="1" w:tplc="8F5E7C7A">
      <w:numFmt w:val="decimal"/>
      <w:lvlText w:val=""/>
      <w:lvlJc w:val="left"/>
    </w:lvl>
    <w:lvl w:ilvl="2" w:tplc="D1704CD4">
      <w:numFmt w:val="decimal"/>
      <w:lvlText w:val=""/>
      <w:lvlJc w:val="left"/>
    </w:lvl>
    <w:lvl w:ilvl="3" w:tplc="EDFC94BE">
      <w:numFmt w:val="decimal"/>
      <w:lvlText w:val=""/>
      <w:lvlJc w:val="left"/>
    </w:lvl>
    <w:lvl w:ilvl="4" w:tplc="C714BFAC">
      <w:numFmt w:val="decimal"/>
      <w:lvlText w:val=""/>
      <w:lvlJc w:val="left"/>
    </w:lvl>
    <w:lvl w:ilvl="5" w:tplc="B7467D2E">
      <w:numFmt w:val="decimal"/>
      <w:lvlText w:val=""/>
      <w:lvlJc w:val="left"/>
    </w:lvl>
    <w:lvl w:ilvl="6" w:tplc="ABDEE5D6">
      <w:numFmt w:val="decimal"/>
      <w:lvlText w:val=""/>
      <w:lvlJc w:val="left"/>
    </w:lvl>
    <w:lvl w:ilvl="7" w:tplc="FD08DBC4">
      <w:numFmt w:val="decimal"/>
      <w:lvlText w:val=""/>
      <w:lvlJc w:val="left"/>
    </w:lvl>
    <w:lvl w:ilvl="8" w:tplc="9180590C">
      <w:numFmt w:val="decimal"/>
      <w:lvlText w:val=""/>
      <w:lvlJc w:val="left"/>
    </w:lvl>
  </w:abstractNum>
  <w:abstractNum w:abstractNumId="1" w15:restartNumberingAfterBreak="0">
    <w:nsid w:val="15631CD7"/>
    <w:multiLevelType w:val="hybridMultilevel"/>
    <w:tmpl w:val="2A36D42A"/>
    <w:lvl w:ilvl="0" w:tplc="EB6AF40A">
      <w:start w:val="1"/>
      <w:numFmt w:val="bullet"/>
      <w:lvlText w:val="●"/>
      <w:lvlJc w:val="left"/>
      <w:pPr>
        <w:ind w:left="720" w:hanging="360"/>
      </w:pPr>
    </w:lvl>
    <w:lvl w:ilvl="1" w:tplc="CDB66E2E">
      <w:start w:val="1"/>
      <w:numFmt w:val="bullet"/>
      <w:lvlText w:val="○"/>
      <w:lvlJc w:val="left"/>
      <w:pPr>
        <w:ind w:left="1440" w:hanging="360"/>
      </w:pPr>
    </w:lvl>
    <w:lvl w:ilvl="2" w:tplc="36861CE0">
      <w:start w:val="1"/>
      <w:numFmt w:val="bullet"/>
      <w:lvlText w:val="■"/>
      <w:lvlJc w:val="left"/>
      <w:pPr>
        <w:ind w:left="2160" w:hanging="360"/>
      </w:pPr>
    </w:lvl>
    <w:lvl w:ilvl="3" w:tplc="01CA06D4">
      <w:start w:val="1"/>
      <w:numFmt w:val="bullet"/>
      <w:lvlText w:val="●"/>
      <w:lvlJc w:val="left"/>
      <w:pPr>
        <w:ind w:left="2880" w:hanging="360"/>
      </w:pPr>
    </w:lvl>
    <w:lvl w:ilvl="4" w:tplc="497A65AA">
      <w:start w:val="1"/>
      <w:numFmt w:val="bullet"/>
      <w:lvlText w:val="○"/>
      <w:lvlJc w:val="left"/>
      <w:pPr>
        <w:ind w:left="3600" w:hanging="360"/>
      </w:pPr>
    </w:lvl>
    <w:lvl w:ilvl="5" w:tplc="AD94B46A">
      <w:start w:val="1"/>
      <w:numFmt w:val="bullet"/>
      <w:lvlText w:val="■"/>
      <w:lvlJc w:val="left"/>
      <w:pPr>
        <w:ind w:left="4320" w:hanging="360"/>
      </w:pPr>
    </w:lvl>
    <w:lvl w:ilvl="6" w:tplc="D00008C8">
      <w:start w:val="1"/>
      <w:numFmt w:val="bullet"/>
      <w:lvlText w:val="●"/>
      <w:lvlJc w:val="left"/>
      <w:pPr>
        <w:ind w:left="5040" w:hanging="360"/>
      </w:pPr>
    </w:lvl>
    <w:lvl w:ilvl="7" w:tplc="60B20268">
      <w:start w:val="1"/>
      <w:numFmt w:val="bullet"/>
      <w:lvlText w:val="●"/>
      <w:lvlJc w:val="left"/>
      <w:pPr>
        <w:ind w:left="5760" w:hanging="360"/>
      </w:pPr>
    </w:lvl>
    <w:lvl w:ilvl="8" w:tplc="9806B3EE">
      <w:start w:val="1"/>
      <w:numFmt w:val="bullet"/>
      <w:lvlText w:val="●"/>
      <w:lvlJc w:val="left"/>
      <w:pPr>
        <w:ind w:left="6480" w:hanging="360"/>
      </w:pPr>
    </w:lvl>
  </w:abstractNum>
  <w:num w:numId="1" w16cid:durableId="800343482">
    <w:abstractNumId w:val="1"/>
    <w:lvlOverride w:ilvl="0">
      <w:startOverride w:val="1"/>
    </w:lvlOverride>
  </w:num>
  <w:num w:numId="2" w16cid:durableId="7276507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B81"/>
    <w:rsid w:val="00207941"/>
    <w:rsid w:val="00516B76"/>
    <w:rsid w:val="006B5BDC"/>
    <w:rsid w:val="007C3B81"/>
    <w:rsid w:val="00944C38"/>
    <w:rsid w:val="00A7508F"/>
    <w:rsid w:val="00AC1CCE"/>
    <w:rsid w:val="00C40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D3D002"/>
  <w15:docId w15:val="{DCEFB602-0694-6945-871E-158EB9762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w:eastAsia="Helvetica" w:hAnsi="Helvetica" w:cs="Helvetica"/>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1831</Words>
  <Characters>10640</Characters>
  <Application>Microsoft Office Word</Application>
  <DocSecurity>0</DocSecurity>
  <Lines>217</Lines>
  <Paragraphs>123</Paragraphs>
  <ScaleCrop>false</ScaleCrop>
  <Company/>
  <LinksUpToDate>false</LinksUpToDate>
  <CharactersWithSpaces>12348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Zelman</cp:lastModifiedBy>
  <cp:revision>5</cp:revision>
  <cp:lastPrinted>2026-04-23T01:45:00Z</cp:lastPrinted>
  <dcterms:created xsi:type="dcterms:W3CDTF">2026-04-13T11:15:00Z</dcterms:created>
  <dcterms:modified xsi:type="dcterms:W3CDTF">2026-04-23T01:45:00Z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a7a212479482c2f879dda15788bce669d53862a48b86468200d503df1d674699</vt:lpwstr>
  </property>
</Properties>
</file>