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178D" w14:textId="77777777" w:rsidR="008330A7" w:rsidRDefault="008330A7">
      <w:pPr>
        <w:spacing w:before="1800"/>
      </w:pPr>
    </w:p>
    <w:p w14:paraId="34FD42CE" w14:textId="77777777" w:rsidR="008330A7" w:rsidRDefault="00000000">
      <w:pPr>
        <w:spacing w:before="280" w:after="60"/>
      </w:pPr>
      <w:r>
        <w:rPr>
          <w:b/>
          <w:bCs/>
          <w:color w:val="D93025"/>
          <w:spacing w:val="60"/>
          <w:sz w:val="16"/>
          <w:szCs w:val="16"/>
        </w:rPr>
        <w:t>THE LENS PROJECT</w:t>
      </w:r>
    </w:p>
    <w:p w14:paraId="72F8B6B8" w14:textId="77777777" w:rsidR="008330A7" w:rsidRDefault="00000000">
      <w:pPr>
        <w:spacing w:after="80"/>
      </w:pPr>
      <w:r>
        <w:rPr>
          <w:b/>
          <w:bCs/>
          <w:color w:val="1A1A1A"/>
          <w:sz w:val="48"/>
          <w:szCs w:val="48"/>
        </w:rPr>
        <w:t>Lens for Executive Recruiting</w:t>
      </w:r>
    </w:p>
    <w:p w14:paraId="4A86A189" w14:textId="77777777" w:rsidR="008330A7" w:rsidRDefault="008330A7">
      <w:pPr>
        <w:pBdr>
          <w:bottom w:val="single" w:sz="3" w:space="4" w:color="1A1A1A"/>
        </w:pBdr>
        <w:spacing w:after="120"/>
      </w:pPr>
    </w:p>
    <w:p w14:paraId="29EFE5CE" w14:textId="77777777" w:rsidR="008330A7" w:rsidRDefault="00000000">
      <w:pPr>
        <w:spacing w:after="240"/>
      </w:pPr>
      <w:r>
        <w:rPr>
          <w:color w:val="666666"/>
          <w:sz w:val="22"/>
          <w:szCs w:val="22"/>
        </w:rPr>
        <w:t>A diagnostic layer for high-stakes placements. Surfaces the identity signal that resumes, assessments, and even reference calls miss.</w:t>
      </w:r>
    </w:p>
    <w:p w14:paraId="734FCBED" w14:textId="77777777" w:rsidR="008330A7" w:rsidRDefault="008330A7">
      <w:pPr>
        <w:spacing w:before="200"/>
      </w:pPr>
    </w:p>
    <w:p w14:paraId="574F36DC" w14:textId="77777777" w:rsidR="008330A7" w:rsidRDefault="00000000">
      <w:pPr>
        <w:spacing w:before="120" w:after="120" w:line="300" w:lineRule="auto"/>
      </w:pPr>
      <w:r>
        <w:rPr>
          <w:b/>
          <w:bCs/>
          <w:color w:val="1A1A1A"/>
          <w:sz w:val="22"/>
          <w:szCs w:val="22"/>
        </w:rPr>
        <w:t xml:space="preserve">At the $300K+ tier, you don’t need more candidates. You need to know who they </w:t>
      </w:r>
      <w:proofErr w:type="gramStart"/>
      <w:r>
        <w:rPr>
          <w:b/>
          <w:bCs/>
          <w:color w:val="1A1A1A"/>
          <w:sz w:val="22"/>
          <w:szCs w:val="22"/>
        </w:rPr>
        <w:t>actually are</w:t>
      </w:r>
      <w:proofErr w:type="gramEnd"/>
      <w:r>
        <w:rPr>
          <w:b/>
          <w:bCs/>
          <w:color w:val="1A1A1A"/>
          <w:sz w:val="22"/>
          <w:szCs w:val="22"/>
        </w:rPr>
        <w:t>.</w:t>
      </w:r>
    </w:p>
    <w:p w14:paraId="14F88831" w14:textId="77777777" w:rsidR="008330A7" w:rsidRDefault="00000000">
      <w:pPr>
        <w:spacing w:after="120" w:line="280" w:lineRule="auto"/>
      </w:pPr>
      <w:r>
        <w:rPr>
          <w:color w:val="1A1A1A"/>
        </w:rPr>
        <w:t xml:space="preserve">Executive recruiters invest 10–20 hours per candidate on diligence: reference calls, background checks, structured interviews, dinners. </w:t>
      </w:r>
      <w:proofErr w:type="gramStart"/>
      <w:r>
        <w:rPr>
          <w:color w:val="1A1A1A"/>
        </w:rPr>
        <w:t>All of</w:t>
      </w:r>
      <w:proofErr w:type="gramEnd"/>
      <w:r>
        <w:rPr>
          <w:color w:val="1A1A1A"/>
        </w:rPr>
        <w:t xml:space="preserve"> that work builds toward a single judgment: is this person right for this seat?</w:t>
      </w:r>
    </w:p>
    <w:p w14:paraId="1D8D735B" w14:textId="77777777" w:rsidR="008330A7" w:rsidRDefault="00000000">
      <w:pPr>
        <w:spacing w:after="120" w:line="280" w:lineRule="auto"/>
      </w:pPr>
      <w:r>
        <w:rPr>
          <w:color w:val="1A1A1A"/>
        </w:rPr>
        <w:t xml:space="preserve">The Lens Project adds a structured identity discovery layer to that process. The output is a </w:t>
      </w:r>
      <w:r>
        <w:rPr>
          <w:b/>
          <w:bCs/>
          <w:color w:val="1A1A1A"/>
        </w:rPr>
        <w:t>Lens document</w:t>
      </w:r>
      <w:r>
        <w:rPr>
          <w:color w:val="1A1A1A"/>
        </w:rPr>
        <w:t xml:space="preserve"> — a 5-page candidate identity profile built from a portfolio of career materials and an AI-facilitated discovery conversation. It captures what no resume or assessment can: what drives this person, what drains them, where they do their best work, and what will make them leave.</w:t>
      </w:r>
    </w:p>
    <w:p w14:paraId="568F1C56" w14:textId="77777777" w:rsidR="008330A7" w:rsidRDefault="00000000">
      <w:pPr>
        <w:spacing w:after="120" w:line="280" w:lineRule="auto"/>
      </w:pPr>
      <w:r>
        <w:rPr>
          <w:color w:val="1A1A1A"/>
        </w:rPr>
        <w:t>You receive a document you can use in your own evaluation, in client briefings, and as a differentiation tool that justifies your placement fee.</w:t>
      </w:r>
    </w:p>
    <w:p w14:paraId="4B3EE483" w14:textId="77777777" w:rsidR="008330A7" w:rsidRDefault="008330A7">
      <w:pPr>
        <w:spacing w:before="400"/>
      </w:pPr>
    </w:p>
    <w:p w14:paraId="46D14431" w14:textId="77777777" w:rsidR="008330A7" w:rsidRDefault="008330A7">
      <w:pPr>
        <w:pBdr>
          <w:bottom w:val="single" w:sz="1" w:space="4" w:color="EEEEEE"/>
        </w:pBdr>
        <w:spacing w:before="80" w:after="80"/>
      </w:pPr>
    </w:p>
    <w:p w14:paraId="6531D408" w14:textId="77777777" w:rsidR="008330A7" w:rsidRDefault="00000000">
      <w:pPr>
        <w:spacing w:after="40"/>
      </w:pPr>
      <w:r>
        <w:rPr>
          <w:color w:val="666666"/>
          <w:sz w:val="14"/>
          <w:szCs w:val="14"/>
        </w:rPr>
        <w:t xml:space="preserve">April </w:t>
      </w:r>
      <w:proofErr w:type="gramStart"/>
      <w:r>
        <w:rPr>
          <w:color w:val="666666"/>
          <w:sz w:val="14"/>
          <w:szCs w:val="14"/>
        </w:rPr>
        <w:t>2026  ·</w:t>
      </w:r>
      <w:proofErr w:type="gramEnd"/>
      <w:r>
        <w:rPr>
          <w:color w:val="666666"/>
          <w:sz w:val="14"/>
          <w:szCs w:val="14"/>
        </w:rPr>
        <w:t xml:space="preserve">  Zelman Labs </w:t>
      </w:r>
      <w:proofErr w:type="gramStart"/>
      <w:r>
        <w:rPr>
          <w:color w:val="666666"/>
          <w:sz w:val="14"/>
          <w:szCs w:val="14"/>
        </w:rPr>
        <w:t>LLC  ·</w:t>
      </w:r>
      <w:proofErr w:type="gramEnd"/>
      <w:r>
        <w:rPr>
          <w:color w:val="666666"/>
          <w:sz w:val="14"/>
          <w:szCs w:val="14"/>
        </w:rPr>
        <w:t xml:space="preserve">  Patent Pending</w:t>
      </w:r>
    </w:p>
    <w:p w14:paraId="43A014A4" w14:textId="77777777" w:rsidR="008330A7" w:rsidRDefault="00000000">
      <w:r>
        <w:br w:type="page"/>
      </w:r>
    </w:p>
    <w:p w14:paraId="6F44BA55" w14:textId="77777777" w:rsidR="008330A7" w:rsidRDefault="00000000">
      <w:pPr>
        <w:spacing w:before="280" w:after="60"/>
      </w:pPr>
      <w:r>
        <w:rPr>
          <w:b/>
          <w:bCs/>
          <w:color w:val="D93025"/>
          <w:spacing w:val="60"/>
          <w:sz w:val="16"/>
          <w:szCs w:val="16"/>
        </w:rPr>
        <w:lastRenderedPageBreak/>
        <w:t>THE PROBLEM</w:t>
      </w:r>
    </w:p>
    <w:p w14:paraId="3AAD3827" w14:textId="77777777" w:rsidR="008330A7" w:rsidRDefault="00000000">
      <w:pPr>
        <w:spacing w:before="80" w:after="120"/>
      </w:pPr>
      <w:r>
        <w:rPr>
          <w:b/>
          <w:bCs/>
          <w:color w:val="1A1A1A"/>
          <w:sz w:val="32"/>
          <w:szCs w:val="32"/>
        </w:rPr>
        <w:t>Standard Materials Actively Mislead</w:t>
      </w:r>
    </w:p>
    <w:p w14:paraId="225011F4" w14:textId="77777777" w:rsidR="008330A7" w:rsidRDefault="008330A7">
      <w:pPr>
        <w:pBdr>
          <w:bottom w:val="single" w:sz="3" w:space="4" w:color="1A1A1A"/>
        </w:pBdr>
        <w:spacing w:after="120"/>
      </w:pPr>
    </w:p>
    <w:p w14:paraId="74CD72B0" w14:textId="77777777" w:rsidR="008330A7" w:rsidRDefault="00000000">
      <w:pPr>
        <w:spacing w:after="120" w:line="280" w:lineRule="auto"/>
      </w:pPr>
      <w:r>
        <w:rPr>
          <w:color w:val="1A1A1A"/>
        </w:rPr>
        <w:t>Every executive candidate has a polished resume and can perform in interviews. Many have completed personality assessments. These documents capture what someone has done and how they present themselves. They don’t capture who they are — and worse, they can point in the wrong direction entirely.</w:t>
      </w:r>
    </w:p>
    <w:p w14:paraId="08B5BADC" w14:textId="77777777" w:rsidR="008330A7" w:rsidRDefault="00000000">
      <w:pPr>
        <w:spacing w:after="120" w:line="280" w:lineRule="auto"/>
      </w:pPr>
      <w:r>
        <w:rPr>
          <w:color w:val="1A1A1A"/>
        </w:rPr>
        <w:t>We tested this directly. We gave three independent AI systems a candidate’s resume and DISC personality assessment — standard recruiter materials — and asked each to build a professional identity profile. Then we compared their output to the profile produced through our discovery process.</w:t>
      </w:r>
    </w:p>
    <w:p w14:paraId="3ECE3335" w14:textId="77777777" w:rsidR="008330A7" w:rsidRDefault="00000000">
      <w:pPr>
        <w:spacing w:before="200" w:after="80"/>
      </w:pPr>
      <w:r>
        <w:rPr>
          <w:b/>
          <w:bCs/>
          <w:color w:val="1A1A1A"/>
          <w:sz w:val="24"/>
          <w:szCs w:val="24"/>
        </w:rPr>
        <w:t>What AI Built from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80"/>
        <w:gridCol w:w="4580"/>
      </w:tblGrid>
      <w:tr w:rsidR="008330A7" w14:paraId="4BB60ECA" w14:textId="77777777">
        <w:tblPrEx>
          <w:tblCellMar>
            <w:top w:w="0" w:type="dxa"/>
            <w:bottom w:w="0" w:type="dxa"/>
          </w:tblCellMar>
        </w:tblPrEx>
        <w:tc>
          <w:tcPr>
            <w:tcW w:w="1200" w:type="dxa"/>
            <w:tcBorders>
              <w:top w:val="single" w:sz="3" w:space="0" w:color="1A1A1A"/>
              <w:bottom w:val="single" w:sz="3" w:space="0" w:color="1A1A1A"/>
            </w:tcBorders>
            <w:shd w:val="clear" w:color="auto" w:fill="F0F0F0"/>
            <w:tcMar>
              <w:top w:w="60" w:type="dxa"/>
              <w:left w:w="100" w:type="dxa"/>
              <w:bottom w:w="60" w:type="dxa"/>
              <w:right w:w="100" w:type="dxa"/>
            </w:tcMar>
          </w:tcPr>
          <w:p w14:paraId="078F5552" w14:textId="77777777" w:rsidR="008330A7" w:rsidRDefault="00000000">
            <w:r>
              <w:rPr>
                <w:b/>
                <w:bCs/>
                <w:color w:val="1A1A1A"/>
                <w:sz w:val="17"/>
                <w:szCs w:val="17"/>
              </w:rPr>
              <w:t>Dimension</w:t>
            </w:r>
          </w:p>
        </w:tc>
        <w:tc>
          <w:tcPr>
            <w:tcW w:w="3580" w:type="dxa"/>
            <w:tcBorders>
              <w:top w:val="single" w:sz="3" w:space="0" w:color="1A1A1A"/>
              <w:bottom w:val="single" w:sz="3" w:space="0" w:color="1A1A1A"/>
            </w:tcBorders>
            <w:shd w:val="clear" w:color="auto" w:fill="F0F0F0"/>
            <w:tcMar>
              <w:top w:w="60" w:type="dxa"/>
              <w:left w:w="100" w:type="dxa"/>
              <w:bottom w:w="60" w:type="dxa"/>
              <w:right w:w="100" w:type="dxa"/>
            </w:tcMar>
          </w:tcPr>
          <w:p w14:paraId="20C8CED5" w14:textId="77777777" w:rsidR="008330A7" w:rsidRDefault="00000000">
            <w:r>
              <w:rPr>
                <w:b/>
                <w:bCs/>
                <w:color w:val="1A1A1A"/>
                <w:sz w:val="17"/>
                <w:szCs w:val="17"/>
              </w:rPr>
              <w:t>From Resume + Assessment</w:t>
            </w:r>
          </w:p>
        </w:tc>
        <w:tc>
          <w:tcPr>
            <w:tcW w:w="4580" w:type="dxa"/>
            <w:tcBorders>
              <w:top w:val="single" w:sz="3" w:space="0" w:color="1A1A1A"/>
              <w:bottom w:val="single" w:sz="3" w:space="0" w:color="1A1A1A"/>
            </w:tcBorders>
            <w:shd w:val="clear" w:color="auto" w:fill="F0F0F0"/>
            <w:tcMar>
              <w:top w:w="60" w:type="dxa"/>
              <w:left w:w="100" w:type="dxa"/>
              <w:bottom w:w="60" w:type="dxa"/>
              <w:right w:w="100" w:type="dxa"/>
            </w:tcMar>
          </w:tcPr>
          <w:p w14:paraId="52B38304" w14:textId="77777777" w:rsidR="008330A7" w:rsidRDefault="00000000">
            <w:r>
              <w:rPr>
                <w:b/>
                <w:bCs/>
                <w:color w:val="1A1A1A"/>
                <w:sz w:val="17"/>
                <w:szCs w:val="17"/>
              </w:rPr>
              <w:t>From Lens Discovery</w:t>
            </w:r>
          </w:p>
        </w:tc>
      </w:tr>
      <w:tr w:rsidR="008330A7" w14:paraId="32A95D12" w14:textId="77777777">
        <w:tblPrEx>
          <w:tblCellMar>
            <w:top w:w="0" w:type="dxa"/>
            <w:bottom w:w="0" w:type="dxa"/>
          </w:tblCellMar>
        </w:tblPrEx>
        <w:tc>
          <w:tcPr>
            <w:tcW w:w="1200" w:type="dxa"/>
            <w:tcBorders>
              <w:bottom w:val="single" w:sz="1" w:space="0" w:color="EEEEEE"/>
            </w:tcBorders>
            <w:tcMar>
              <w:top w:w="60" w:type="dxa"/>
              <w:left w:w="100" w:type="dxa"/>
              <w:bottom w:w="60" w:type="dxa"/>
              <w:right w:w="100" w:type="dxa"/>
            </w:tcMar>
          </w:tcPr>
          <w:p w14:paraId="22622929" w14:textId="77777777" w:rsidR="008330A7" w:rsidRDefault="00000000">
            <w:pPr>
              <w:spacing w:after="40"/>
            </w:pPr>
            <w:r>
              <w:rPr>
                <w:color w:val="1A1A1A"/>
                <w:sz w:val="17"/>
                <w:szCs w:val="17"/>
              </w:rPr>
              <w:t>Core identity</w:t>
            </w:r>
          </w:p>
        </w:tc>
        <w:tc>
          <w:tcPr>
            <w:tcW w:w="3580" w:type="dxa"/>
            <w:tcBorders>
              <w:bottom w:val="single" w:sz="1" w:space="0" w:color="EEEEEE"/>
            </w:tcBorders>
            <w:shd w:val="clear" w:color="auto" w:fill="FDF5F4"/>
            <w:tcMar>
              <w:top w:w="60" w:type="dxa"/>
              <w:left w:w="100" w:type="dxa"/>
              <w:bottom w:w="60" w:type="dxa"/>
              <w:right w:w="100" w:type="dxa"/>
            </w:tcMar>
          </w:tcPr>
          <w:p w14:paraId="2AD1D234" w14:textId="77777777" w:rsidR="008330A7" w:rsidRDefault="00000000">
            <w:pPr>
              <w:spacing w:after="40"/>
            </w:pPr>
            <w:r>
              <w:rPr>
                <w:color w:val="1A1A1A"/>
                <w:sz w:val="17"/>
                <w:szCs w:val="17"/>
              </w:rPr>
              <w:t>“Loyal second-in-command” Quiet, institutional, avoids spotlight</w:t>
            </w:r>
          </w:p>
        </w:tc>
        <w:tc>
          <w:tcPr>
            <w:tcW w:w="4580" w:type="dxa"/>
            <w:tcBorders>
              <w:bottom w:val="single" w:sz="1" w:space="0" w:color="EEEEEE"/>
            </w:tcBorders>
            <w:shd w:val="clear" w:color="auto" w:fill="F5FAF5"/>
            <w:tcMar>
              <w:top w:w="60" w:type="dxa"/>
              <w:left w:w="100" w:type="dxa"/>
              <w:bottom w:w="60" w:type="dxa"/>
              <w:right w:w="100" w:type="dxa"/>
            </w:tcMar>
          </w:tcPr>
          <w:p w14:paraId="4E79D33B" w14:textId="77777777" w:rsidR="008330A7" w:rsidRDefault="00000000">
            <w:pPr>
              <w:spacing w:after="40"/>
            </w:pPr>
            <w:r>
              <w:rPr>
                <w:b/>
                <w:bCs/>
                <w:color w:val="2D6A2D"/>
                <w:sz w:val="17"/>
                <w:szCs w:val="17"/>
              </w:rPr>
              <w:t>“Builder not maintainer” Demands ownership, shapes the function</w:t>
            </w:r>
          </w:p>
        </w:tc>
      </w:tr>
      <w:tr w:rsidR="008330A7" w14:paraId="030F6177" w14:textId="77777777">
        <w:tblPrEx>
          <w:tblCellMar>
            <w:top w:w="0" w:type="dxa"/>
            <w:bottom w:w="0" w:type="dxa"/>
          </w:tblCellMar>
        </w:tblPrEx>
        <w:tc>
          <w:tcPr>
            <w:tcW w:w="1200" w:type="dxa"/>
            <w:tcBorders>
              <w:bottom w:val="single" w:sz="1" w:space="0" w:color="EEEEEE"/>
            </w:tcBorders>
            <w:tcMar>
              <w:top w:w="60" w:type="dxa"/>
              <w:left w:w="100" w:type="dxa"/>
              <w:bottom w:w="60" w:type="dxa"/>
              <w:right w:w="100" w:type="dxa"/>
            </w:tcMar>
          </w:tcPr>
          <w:p w14:paraId="26643ED4" w14:textId="77777777" w:rsidR="008330A7" w:rsidRDefault="00000000">
            <w:pPr>
              <w:spacing w:after="40"/>
            </w:pPr>
            <w:r>
              <w:rPr>
                <w:color w:val="1A1A1A"/>
                <w:sz w:val="17"/>
                <w:szCs w:val="17"/>
              </w:rPr>
              <w:t>Top value</w:t>
            </w:r>
          </w:p>
        </w:tc>
        <w:tc>
          <w:tcPr>
            <w:tcW w:w="3580" w:type="dxa"/>
            <w:tcBorders>
              <w:bottom w:val="single" w:sz="1" w:space="0" w:color="EEEEEE"/>
            </w:tcBorders>
            <w:shd w:val="clear" w:color="auto" w:fill="FDF5F4"/>
            <w:tcMar>
              <w:top w:w="60" w:type="dxa"/>
              <w:left w:w="100" w:type="dxa"/>
              <w:bottom w:w="60" w:type="dxa"/>
              <w:right w:w="100" w:type="dxa"/>
            </w:tcMar>
          </w:tcPr>
          <w:p w14:paraId="6ECB02D6" w14:textId="77777777" w:rsidR="008330A7" w:rsidRDefault="00000000">
            <w:pPr>
              <w:spacing w:after="40"/>
            </w:pPr>
            <w:r>
              <w:rPr>
                <w:color w:val="1A1A1A"/>
                <w:sz w:val="17"/>
                <w:szCs w:val="17"/>
              </w:rPr>
              <w:t>Stability, reliability, security</w:t>
            </w:r>
          </w:p>
        </w:tc>
        <w:tc>
          <w:tcPr>
            <w:tcW w:w="4580" w:type="dxa"/>
            <w:tcBorders>
              <w:bottom w:val="single" w:sz="1" w:space="0" w:color="EEEEEE"/>
            </w:tcBorders>
            <w:shd w:val="clear" w:color="auto" w:fill="F5FAF5"/>
            <w:tcMar>
              <w:top w:w="60" w:type="dxa"/>
              <w:left w:w="100" w:type="dxa"/>
              <w:bottom w:w="60" w:type="dxa"/>
              <w:right w:w="100" w:type="dxa"/>
            </w:tcMar>
          </w:tcPr>
          <w:p w14:paraId="7D38B1F1" w14:textId="77777777" w:rsidR="008330A7" w:rsidRDefault="00000000">
            <w:pPr>
              <w:spacing w:after="40"/>
            </w:pPr>
            <w:r>
              <w:rPr>
                <w:b/>
                <w:bCs/>
                <w:color w:val="2D6A2D"/>
                <w:sz w:val="17"/>
                <w:szCs w:val="17"/>
              </w:rPr>
              <w:t>Ownership first, candor non-negotiable</w:t>
            </w:r>
          </w:p>
        </w:tc>
      </w:tr>
      <w:tr w:rsidR="008330A7" w14:paraId="75545D62" w14:textId="77777777">
        <w:tblPrEx>
          <w:tblCellMar>
            <w:top w:w="0" w:type="dxa"/>
            <w:bottom w:w="0" w:type="dxa"/>
          </w:tblCellMar>
        </w:tblPrEx>
        <w:tc>
          <w:tcPr>
            <w:tcW w:w="1200" w:type="dxa"/>
            <w:tcBorders>
              <w:bottom w:val="single" w:sz="1" w:space="0" w:color="EEEEEE"/>
            </w:tcBorders>
            <w:tcMar>
              <w:top w:w="60" w:type="dxa"/>
              <w:left w:w="100" w:type="dxa"/>
              <w:bottom w:w="60" w:type="dxa"/>
              <w:right w:w="100" w:type="dxa"/>
            </w:tcMar>
          </w:tcPr>
          <w:p w14:paraId="001ACFE7" w14:textId="77777777" w:rsidR="008330A7" w:rsidRDefault="00000000">
            <w:pPr>
              <w:spacing w:after="40"/>
            </w:pPr>
            <w:r>
              <w:rPr>
                <w:color w:val="1A1A1A"/>
                <w:sz w:val="17"/>
                <w:szCs w:val="17"/>
              </w:rPr>
              <w:t>Primary drain</w:t>
            </w:r>
          </w:p>
        </w:tc>
        <w:tc>
          <w:tcPr>
            <w:tcW w:w="3580" w:type="dxa"/>
            <w:tcBorders>
              <w:bottom w:val="single" w:sz="1" w:space="0" w:color="EEEEEE"/>
            </w:tcBorders>
            <w:shd w:val="clear" w:color="auto" w:fill="FDF5F4"/>
            <w:tcMar>
              <w:top w:w="60" w:type="dxa"/>
              <w:left w:w="100" w:type="dxa"/>
              <w:bottom w:w="60" w:type="dxa"/>
              <w:right w:w="100" w:type="dxa"/>
            </w:tcMar>
          </w:tcPr>
          <w:p w14:paraId="1FA670D8" w14:textId="77777777" w:rsidR="008330A7" w:rsidRDefault="00000000">
            <w:pPr>
              <w:spacing w:after="40"/>
            </w:pPr>
            <w:r>
              <w:rPr>
                <w:color w:val="1A1A1A"/>
                <w:sz w:val="17"/>
                <w:szCs w:val="17"/>
              </w:rPr>
              <w:t>Conflict, confrontation</w:t>
            </w:r>
          </w:p>
        </w:tc>
        <w:tc>
          <w:tcPr>
            <w:tcW w:w="4580" w:type="dxa"/>
            <w:tcBorders>
              <w:bottom w:val="single" w:sz="1" w:space="0" w:color="EEEEEE"/>
            </w:tcBorders>
            <w:shd w:val="clear" w:color="auto" w:fill="F5FAF5"/>
            <w:tcMar>
              <w:top w:w="60" w:type="dxa"/>
              <w:left w:w="100" w:type="dxa"/>
              <w:bottom w:w="60" w:type="dxa"/>
              <w:right w:w="100" w:type="dxa"/>
            </w:tcMar>
          </w:tcPr>
          <w:p w14:paraId="4F43C11D" w14:textId="77777777" w:rsidR="008330A7" w:rsidRDefault="00000000">
            <w:pPr>
              <w:spacing w:after="40"/>
            </w:pPr>
            <w:r>
              <w:rPr>
                <w:b/>
                <w:bCs/>
                <w:color w:val="2D6A2D"/>
                <w:sz w:val="17"/>
                <w:szCs w:val="17"/>
              </w:rPr>
              <w:t>Maintenance, stagnation, lack of autonomy</w:t>
            </w:r>
          </w:p>
        </w:tc>
      </w:tr>
      <w:tr w:rsidR="008330A7" w14:paraId="37DC77F7" w14:textId="77777777">
        <w:tblPrEx>
          <w:tblCellMar>
            <w:top w:w="0" w:type="dxa"/>
            <w:bottom w:w="0" w:type="dxa"/>
          </w:tblCellMar>
        </w:tblPrEx>
        <w:tc>
          <w:tcPr>
            <w:tcW w:w="1200" w:type="dxa"/>
            <w:tcBorders>
              <w:bottom w:val="single" w:sz="1" w:space="0" w:color="EEEEEE"/>
            </w:tcBorders>
            <w:tcMar>
              <w:top w:w="60" w:type="dxa"/>
              <w:left w:w="100" w:type="dxa"/>
              <w:bottom w:w="60" w:type="dxa"/>
              <w:right w:w="100" w:type="dxa"/>
            </w:tcMar>
          </w:tcPr>
          <w:p w14:paraId="408F6F5D" w14:textId="77777777" w:rsidR="008330A7" w:rsidRDefault="00000000">
            <w:pPr>
              <w:spacing w:after="40"/>
            </w:pPr>
            <w:r>
              <w:rPr>
                <w:color w:val="1A1A1A"/>
                <w:sz w:val="17"/>
                <w:szCs w:val="17"/>
              </w:rPr>
              <w:t>Disqualifiers</w:t>
            </w:r>
          </w:p>
        </w:tc>
        <w:tc>
          <w:tcPr>
            <w:tcW w:w="3580" w:type="dxa"/>
            <w:tcBorders>
              <w:bottom w:val="single" w:sz="1" w:space="0" w:color="EEEEEE"/>
            </w:tcBorders>
            <w:shd w:val="clear" w:color="auto" w:fill="FDF5F4"/>
            <w:tcMar>
              <w:top w:w="60" w:type="dxa"/>
              <w:left w:w="100" w:type="dxa"/>
              <w:bottom w:w="60" w:type="dxa"/>
              <w:right w:w="100" w:type="dxa"/>
            </w:tcMar>
          </w:tcPr>
          <w:p w14:paraId="59B018E0" w14:textId="77777777" w:rsidR="008330A7" w:rsidRDefault="00000000">
            <w:pPr>
              <w:spacing w:after="40"/>
            </w:pPr>
            <w:r>
              <w:rPr>
                <w:color w:val="1A1A1A"/>
                <w:sz w:val="17"/>
                <w:szCs w:val="17"/>
              </w:rPr>
              <w:t>Aggressive cultures</w:t>
            </w:r>
          </w:p>
        </w:tc>
        <w:tc>
          <w:tcPr>
            <w:tcW w:w="4580" w:type="dxa"/>
            <w:tcBorders>
              <w:bottom w:val="single" w:sz="1" w:space="0" w:color="EEEEEE"/>
            </w:tcBorders>
            <w:shd w:val="clear" w:color="auto" w:fill="F5FAF5"/>
            <w:tcMar>
              <w:top w:w="60" w:type="dxa"/>
              <w:left w:w="100" w:type="dxa"/>
              <w:bottom w:w="60" w:type="dxa"/>
              <w:right w:w="100" w:type="dxa"/>
            </w:tcMar>
          </w:tcPr>
          <w:p w14:paraId="53B73E43" w14:textId="77777777" w:rsidR="008330A7" w:rsidRDefault="00000000">
            <w:pPr>
              <w:spacing w:after="40"/>
            </w:pPr>
            <w:r>
              <w:rPr>
                <w:b/>
                <w:bCs/>
                <w:color w:val="2D6A2D"/>
                <w:sz w:val="17"/>
                <w:szCs w:val="17"/>
              </w:rPr>
              <w:t>Specific: company type, ownership structure, org size, role scope — with reasoned rationale</w:t>
            </w:r>
          </w:p>
        </w:tc>
      </w:tr>
    </w:tbl>
    <w:p w14:paraId="1FF32097" w14:textId="77777777" w:rsidR="008330A7" w:rsidRDefault="008330A7">
      <w:pPr>
        <w:spacing w:before="160"/>
      </w:pPr>
    </w:p>
    <w:p w14:paraId="4D35FCDF" w14:textId="77777777" w:rsidR="008330A7" w:rsidRDefault="00000000">
      <w:pPr>
        <w:spacing w:after="120" w:line="280" w:lineRule="auto"/>
      </w:pPr>
      <w:r>
        <w:rPr>
          <w:color w:val="1A1A1A"/>
        </w:rPr>
        <w:t xml:space="preserve">The personality assessment told all three AIs this person avoids conflict and prefers stability. The discovery conversation revealed they </w:t>
      </w:r>
      <w:r>
        <w:rPr>
          <w:b/>
          <w:bCs/>
          <w:color w:val="1A1A1A"/>
        </w:rPr>
        <w:t>require</w:t>
      </w:r>
      <w:r>
        <w:rPr>
          <w:color w:val="1A1A1A"/>
        </w:rPr>
        <w:t xml:space="preserve"> constructive friction and have </w:t>
      </w:r>
      <w:r>
        <w:rPr>
          <w:b/>
          <w:bCs/>
          <w:color w:val="1A1A1A"/>
        </w:rPr>
        <w:t>walked away</w:t>
      </w:r>
      <w:r>
        <w:rPr>
          <w:color w:val="1A1A1A"/>
        </w:rPr>
        <w:t xml:space="preserve"> from environments that were too comfortable.</w:t>
      </w:r>
    </w:p>
    <w:p w14:paraId="2B32E3CF" w14:textId="77777777" w:rsidR="008330A7" w:rsidRDefault="00000000">
      <w:pPr>
        <w:spacing w:after="120" w:line="280" w:lineRule="auto"/>
      </w:pPr>
      <w:r>
        <w:rPr>
          <w:b/>
          <w:bCs/>
          <w:color w:val="1A1A1A"/>
        </w:rPr>
        <w:t>A recruiter acting on the document-based profile would place this candidate in exactly the wrong seat. At the executive tier, that’s a million-dollar mistake.</w:t>
      </w:r>
    </w:p>
    <w:p w14:paraId="5A5A4C25" w14:textId="77777777" w:rsidR="008330A7" w:rsidRDefault="00000000">
      <w:r>
        <w:br w:type="page"/>
      </w:r>
    </w:p>
    <w:p w14:paraId="55282060" w14:textId="77777777" w:rsidR="008330A7" w:rsidRDefault="00000000">
      <w:pPr>
        <w:spacing w:before="280" w:after="60"/>
      </w:pPr>
      <w:r>
        <w:rPr>
          <w:b/>
          <w:bCs/>
          <w:color w:val="D93025"/>
          <w:spacing w:val="60"/>
          <w:sz w:val="16"/>
          <w:szCs w:val="16"/>
        </w:rPr>
        <w:lastRenderedPageBreak/>
        <w:t>THE LENS DOCUMENT</w:t>
      </w:r>
    </w:p>
    <w:p w14:paraId="7F6EE328" w14:textId="77777777" w:rsidR="008330A7" w:rsidRDefault="00000000">
      <w:pPr>
        <w:spacing w:before="80" w:after="120"/>
      </w:pPr>
      <w:r>
        <w:rPr>
          <w:b/>
          <w:bCs/>
          <w:color w:val="1A1A1A"/>
          <w:sz w:val="32"/>
          <w:szCs w:val="32"/>
        </w:rPr>
        <w:t>What the Artifact Actually Is</w:t>
      </w:r>
    </w:p>
    <w:p w14:paraId="5C0D5F07" w14:textId="77777777" w:rsidR="008330A7" w:rsidRDefault="008330A7">
      <w:pPr>
        <w:pBdr>
          <w:bottom w:val="single" w:sz="3" w:space="4" w:color="1A1A1A"/>
        </w:pBdr>
        <w:spacing w:after="120"/>
      </w:pPr>
    </w:p>
    <w:p w14:paraId="08038628" w14:textId="77777777" w:rsidR="008330A7" w:rsidRDefault="00000000">
      <w:pPr>
        <w:spacing w:after="120" w:line="280" w:lineRule="auto"/>
      </w:pPr>
      <w:r>
        <w:rPr>
          <w:b/>
          <w:bCs/>
          <w:color w:val="1A1A1A"/>
        </w:rPr>
        <w:t>A Lens document is a 5-page structured identity profile</w:t>
      </w:r>
      <w:r>
        <w:rPr>
          <w:color w:val="1A1A1A"/>
        </w:rPr>
        <w:t xml:space="preserve"> — not a personality report, not a resume summary, not a coaching transcript. It reads like what the best reference call of your career would sound like if the candidate were being fully honest and the interviewer knew exactly what to ask.</w:t>
      </w:r>
    </w:p>
    <w:p w14:paraId="0A3E749E" w14:textId="77777777" w:rsidR="008330A7" w:rsidRDefault="00000000">
      <w:pPr>
        <w:spacing w:after="120" w:line="280" w:lineRule="auto"/>
      </w:pPr>
      <w:r>
        <w:rPr>
          <w:color w:val="1A1A1A"/>
        </w:rPr>
        <w:t>It covers 8 sections, each designed to surface a different dimension of professional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330A7" w14:paraId="0906D367" w14:textId="77777777">
        <w:tblPrEx>
          <w:tblCellMar>
            <w:top w:w="0" w:type="dxa"/>
            <w:bottom w:w="0" w:type="dxa"/>
          </w:tblCellMar>
        </w:tblPrEx>
        <w:tc>
          <w:tcPr>
            <w:tcW w:w="1600" w:type="dxa"/>
            <w:tcBorders>
              <w:top w:val="single" w:sz="3" w:space="0" w:color="1A1A1A"/>
              <w:bottom w:val="single" w:sz="3" w:space="0" w:color="1A1A1A"/>
            </w:tcBorders>
            <w:shd w:val="clear" w:color="auto" w:fill="F0F0F0"/>
            <w:tcMar>
              <w:top w:w="60" w:type="dxa"/>
              <w:left w:w="100" w:type="dxa"/>
              <w:bottom w:w="60" w:type="dxa"/>
              <w:right w:w="100" w:type="dxa"/>
            </w:tcMar>
          </w:tcPr>
          <w:p w14:paraId="190C7AD6" w14:textId="77777777" w:rsidR="008330A7" w:rsidRDefault="00000000">
            <w:r>
              <w:rPr>
                <w:b/>
                <w:bCs/>
                <w:color w:val="1A1A1A"/>
                <w:sz w:val="17"/>
                <w:szCs w:val="17"/>
              </w:rPr>
              <w:t>Section</w:t>
            </w:r>
          </w:p>
        </w:tc>
        <w:tc>
          <w:tcPr>
            <w:tcW w:w="7760" w:type="dxa"/>
            <w:tcBorders>
              <w:top w:val="single" w:sz="3" w:space="0" w:color="1A1A1A"/>
              <w:bottom w:val="single" w:sz="3" w:space="0" w:color="1A1A1A"/>
            </w:tcBorders>
            <w:shd w:val="clear" w:color="auto" w:fill="F0F0F0"/>
            <w:tcMar>
              <w:top w:w="60" w:type="dxa"/>
              <w:left w:w="100" w:type="dxa"/>
              <w:bottom w:w="60" w:type="dxa"/>
              <w:right w:w="100" w:type="dxa"/>
            </w:tcMar>
          </w:tcPr>
          <w:p w14:paraId="0ED12861" w14:textId="77777777" w:rsidR="008330A7" w:rsidRDefault="00000000">
            <w:r>
              <w:rPr>
                <w:b/>
                <w:bCs/>
                <w:color w:val="1A1A1A"/>
                <w:sz w:val="17"/>
                <w:szCs w:val="17"/>
              </w:rPr>
              <w:t>What It Captures</w:t>
            </w:r>
          </w:p>
        </w:tc>
      </w:tr>
      <w:tr w:rsidR="008330A7" w14:paraId="0A4072EC"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65E8D8CD" w14:textId="77777777" w:rsidR="008330A7" w:rsidRDefault="00000000">
            <w:pPr>
              <w:spacing w:after="40"/>
            </w:pPr>
            <w:r>
              <w:rPr>
                <w:color w:val="1A1A1A"/>
                <w:sz w:val="17"/>
                <w:szCs w:val="17"/>
              </w:rPr>
              <w:t>Essence</w:t>
            </w:r>
          </w:p>
        </w:tc>
        <w:tc>
          <w:tcPr>
            <w:tcW w:w="7760" w:type="dxa"/>
            <w:tcBorders>
              <w:bottom w:val="single" w:sz="1" w:space="0" w:color="EEEEEE"/>
            </w:tcBorders>
            <w:tcMar>
              <w:top w:w="60" w:type="dxa"/>
              <w:left w:w="100" w:type="dxa"/>
              <w:bottom w:w="60" w:type="dxa"/>
              <w:right w:w="100" w:type="dxa"/>
            </w:tcMar>
          </w:tcPr>
          <w:p w14:paraId="30D22E21" w14:textId="77777777" w:rsidR="008330A7" w:rsidRDefault="00000000">
            <w:pPr>
              <w:spacing w:after="40"/>
            </w:pPr>
            <w:r>
              <w:rPr>
                <w:color w:val="1A1A1A"/>
                <w:sz w:val="17"/>
                <w:szCs w:val="17"/>
              </w:rPr>
              <w:t>The throughline — who they are across roles and contexts, not just their current title</w:t>
            </w:r>
          </w:p>
        </w:tc>
      </w:tr>
      <w:tr w:rsidR="008330A7" w14:paraId="50470C64"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65856D6C" w14:textId="77777777" w:rsidR="008330A7" w:rsidRDefault="00000000">
            <w:pPr>
              <w:spacing w:after="40"/>
            </w:pPr>
            <w:r>
              <w:rPr>
                <w:color w:val="1A1A1A"/>
                <w:sz w:val="17"/>
                <w:szCs w:val="17"/>
              </w:rPr>
              <w:t>Skills &amp; Experience</w:t>
            </w:r>
          </w:p>
        </w:tc>
        <w:tc>
          <w:tcPr>
            <w:tcW w:w="7760" w:type="dxa"/>
            <w:tcBorders>
              <w:bottom w:val="single" w:sz="1" w:space="0" w:color="EEEEEE"/>
            </w:tcBorders>
            <w:tcMar>
              <w:top w:w="60" w:type="dxa"/>
              <w:left w:w="100" w:type="dxa"/>
              <w:bottom w:w="60" w:type="dxa"/>
              <w:right w:w="100" w:type="dxa"/>
            </w:tcMar>
          </w:tcPr>
          <w:p w14:paraId="4AC3B016" w14:textId="77777777" w:rsidR="008330A7" w:rsidRDefault="00000000">
            <w:pPr>
              <w:spacing w:after="40"/>
            </w:pPr>
            <w:r>
              <w:rPr>
                <w:color w:val="1A1A1A"/>
                <w:sz w:val="17"/>
                <w:szCs w:val="17"/>
              </w:rPr>
              <w:t>What to carry forward vs. leave behind. Where they’re growing, where they’ve peaked</w:t>
            </w:r>
          </w:p>
        </w:tc>
      </w:tr>
      <w:tr w:rsidR="008330A7" w14:paraId="4B9E9736"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50B32E58" w14:textId="77777777" w:rsidR="008330A7" w:rsidRDefault="00000000">
            <w:pPr>
              <w:spacing w:after="40"/>
            </w:pPr>
            <w:r>
              <w:rPr>
                <w:color w:val="1A1A1A"/>
                <w:sz w:val="17"/>
                <w:szCs w:val="17"/>
              </w:rPr>
              <w:t>Values</w:t>
            </w:r>
          </w:p>
        </w:tc>
        <w:tc>
          <w:tcPr>
            <w:tcW w:w="7760" w:type="dxa"/>
            <w:tcBorders>
              <w:bottom w:val="single" w:sz="1" w:space="0" w:color="EEEEEE"/>
            </w:tcBorders>
            <w:tcMar>
              <w:top w:w="60" w:type="dxa"/>
              <w:left w:w="100" w:type="dxa"/>
              <w:bottom w:w="60" w:type="dxa"/>
              <w:right w:w="100" w:type="dxa"/>
            </w:tcMar>
          </w:tcPr>
          <w:p w14:paraId="0505D3E4" w14:textId="77777777" w:rsidR="008330A7" w:rsidRDefault="00000000">
            <w:pPr>
              <w:spacing w:after="40"/>
            </w:pPr>
            <w:r>
              <w:rPr>
                <w:color w:val="1A1A1A"/>
                <w:sz w:val="17"/>
                <w:szCs w:val="17"/>
              </w:rPr>
              <w:t xml:space="preserve">Behavioral evidence of what </w:t>
            </w:r>
            <w:proofErr w:type="gramStart"/>
            <w:r>
              <w:rPr>
                <w:color w:val="1A1A1A"/>
                <w:sz w:val="17"/>
                <w:szCs w:val="17"/>
              </w:rPr>
              <w:t>actually drives</w:t>
            </w:r>
            <w:proofErr w:type="gramEnd"/>
            <w:r>
              <w:rPr>
                <w:color w:val="1A1A1A"/>
                <w:sz w:val="17"/>
                <w:szCs w:val="17"/>
              </w:rPr>
              <w:t xml:space="preserve"> decisions — not poster values</w:t>
            </w:r>
          </w:p>
        </w:tc>
      </w:tr>
      <w:tr w:rsidR="008330A7" w14:paraId="43F3A696"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1E1BD41A" w14:textId="77777777" w:rsidR="008330A7" w:rsidRDefault="00000000">
            <w:pPr>
              <w:spacing w:after="40"/>
            </w:pPr>
            <w:r>
              <w:rPr>
                <w:color w:val="1A1A1A"/>
                <w:sz w:val="17"/>
                <w:szCs w:val="17"/>
              </w:rPr>
              <w:t>Mission &amp; Sector</w:t>
            </w:r>
          </w:p>
        </w:tc>
        <w:tc>
          <w:tcPr>
            <w:tcW w:w="7760" w:type="dxa"/>
            <w:tcBorders>
              <w:bottom w:val="single" w:sz="1" w:space="0" w:color="EEEEEE"/>
            </w:tcBorders>
            <w:tcMar>
              <w:top w:w="60" w:type="dxa"/>
              <w:left w:w="100" w:type="dxa"/>
              <w:bottom w:w="60" w:type="dxa"/>
              <w:right w:w="100" w:type="dxa"/>
            </w:tcMar>
          </w:tcPr>
          <w:p w14:paraId="2CA4A8FC" w14:textId="77777777" w:rsidR="008330A7" w:rsidRDefault="00000000">
            <w:pPr>
              <w:spacing w:after="40"/>
            </w:pPr>
            <w:r>
              <w:rPr>
                <w:color w:val="1A1A1A"/>
                <w:sz w:val="17"/>
                <w:szCs w:val="17"/>
              </w:rPr>
              <w:t>What problems and organizations are worth their time, with specificity</w:t>
            </w:r>
          </w:p>
        </w:tc>
      </w:tr>
      <w:tr w:rsidR="008330A7" w14:paraId="2C82D1DB"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754A9691" w14:textId="77777777" w:rsidR="008330A7" w:rsidRDefault="00000000">
            <w:pPr>
              <w:spacing w:after="40"/>
            </w:pPr>
            <w:r>
              <w:rPr>
                <w:color w:val="1A1A1A"/>
                <w:sz w:val="17"/>
                <w:szCs w:val="17"/>
              </w:rPr>
              <w:t>Work Style</w:t>
            </w:r>
          </w:p>
        </w:tc>
        <w:tc>
          <w:tcPr>
            <w:tcW w:w="7760" w:type="dxa"/>
            <w:tcBorders>
              <w:bottom w:val="single" w:sz="1" w:space="0" w:color="EEEEEE"/>
            </w:tcBorders>
            <w:tcMar>
              <w:top w:w="60" w:type="dxa"/>
              <w:left w:w="100" w:type="dxa"/>
              <w:bottom w:w="60" w:type="dxa"/>
              <w:right w:w="100" w:type="dxa"/>
            </w:tcMar>
          </w:tcPr>
          <w:p w14:paraId="497F1CDB" w14:textId="77777777" w:rsidR="008330A7" w:rsidRDefault="00000000">
            <w:pPr>
              <w:spacing w:after="40"/>
            </w:pPr>
            <w:r>
              <w:rPr>
                <w:color w:val="1A1A1A"/>
                <w:sz w:val="17"/>
                <w:szCs w:val="17"/>
              </w:rPr>
              <w:t xml:space="preserve">How they </w:t>
            </w:r>
            <w:proofErr w:type="gramStart"/>
            <w:r>
              <w:rPr>
                <w:color w:val="1A1A1A"/>
                <w:sz w:val="17"/>
                <w:szCs w:val="17"/>
              </w:rPr>
              <w:t>actually operate</w:t>
            </w:r>
            <w:proofErr w:type="gramEnd"/>
            <w:r>
              <w:rPr>
                <w:color w:val="1A1A1A"/>
                <w:sz w:val="17"/>
                <w:szCs w:val="17"/>
              </w:rPr>
              <w:t>: communication, decision-making, environment needs</w:t>
            </w:r>
          </w:p>
        </w:tc>
      </w:tr>
      <w:tr w:rsidR="008330A7" w14:paraId="4A05F196"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31B97F4C" w14:textId="77777777" w:rsidR="008330A7" w:rsidRDefault="00000000">
            <w:pPr>
              <w:spacing w:after="40"/>
            </w:pPr>
            <w:r>
              <w:rPr>
                <w:color w:val="1A1A1A"/>
                <w:sz w:val="17"/>
                <w:szCs w:val="17"/>
              </w:rPr>
              <w:t>Energy Sources</w:t>
            </w:r>
          </w:p>
        </w:tc>
        <w:tc>
          <w:tcPr>
            <w:tcW w:w="7760" w:type="dxa"/>
            <w:tcBorders>
              <w:bottom w:val="single" w:sz="1" w:space="0" w:color="EEEEEE"/>
            </w:tcBorders>
            <w:tcMar>
              <w:top w:w="60" w:type="dxa"/>
              <w:left w:w="100" w:type="dxa"/>
              <w:bottom w:w="60" w:type="dxa"/>
              <w:right w:w="100" w:type="dxa"/>
            </w:tcMar>
          </w:tcPr>
          <w:p w14:paraId="34555E0D" w14:textId="77777777" w:rsidR="008330A7" w:rsidRDefault="00000000">
            <w:pPr>
              <w:spacing w:after="40"/>
            </w:pPr>
            <w:r>
              <w:rPr>
                <w:color w:val="1A1A1A"/>
                <w:sz w:val="17"/>
                <w:szCs w:val="17"/>
              </w:rPr>
              <w:t>What fills vs. drains them. The patterns that predict sustained engagement or burnout</w:t>
            </w:r>
          </w:p>
        </w:tc>
      </w:tr>
      <w:tr w:rsidR="008330A7" w14:paraId="6F9B65C6"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6111F1AA" w14:textId="77777777" w:rsidR="008330A7" w:rsidRDefault="00000000">
            <w:pPr>
              <w:spacing w:after="40"/>
            </w:pPr>
            <w:r>
              <w:rPr>
                <w:color w:val="1A1A1A"/>
                <w:sz w:val="17"/>
                <w:szCs w:val="17"/>
              </w:rPr>
              <w:t>Disqualifiers</w:t>
            </w:r>
          </w:p>
        </w:tc>
        <w:tc>
          <w:tcPr>
            <w:tcW w:w="7760" w:type="dxa"/>
            <w:tcBorders>
              <w:bottom w:val="single" w:sz="1" w:space="0" w:color="EEEEEE"/>
            </w:tcBorders>
            <w:tcMar>
              <w:top w:w="60" w:type="dxa"/>
              <w:left w:w="100" w:type="dxa"/>
              <w:bottom w:w="60" w:type="dxa"/>
              <w:right w:w="100" w:type="dxa"/>
            </w:tcMar>
          </w:tcPr>
          <w:p w14:paraId="0870EF5D" w14:textId="77777777" w:rsidR="008330A7" w:rsidRDefault="00000000">
            <w:pPr>
              <w:spacing w:after="40"/>
            </w:pPr>
            <w:r>
              <w:rPr>
                <w:color w:val="1A1A1A"/>
                <w:sz w:val="17"/>
                <w:szCs w:val="17"/>
              </w:rPr>
              <w:t xml:space="preserve">Hard </w:t>
            </w:r>
            <w:proofErr w:type="gramStart"/>
            <w:r>
              <w:rPr>
                <w:color w:val="1A1A1A"/>
                <w:sz w:val="17"/>
                <w:szCs w:val="17"/>
              </w:rPr>
              <w:t>no’s</w:t>
            </w:r>
            <w:proofErr w:type="gramEnd"/>
            <w:r>
              <w:rPr>
                <w:color w:val="1A1A1A"/>
                <w:sz w:val="17"/>
                <w:szCs w:val="17"/>
              </w:rPr>
              <w:t xml:space="preserve"> with reasoned rationale — the boundaries that predict early departure</w:t>
            </w:r>
          </w:p>
        </w:tc>
      </w:tr>
      <w:tr w:rsidR="008330A7" w14:paraId="403EF64D" w14:textId="77777777">
        <w:tblPrEx>
          <w:tblCellMar>
            <w:top w:w="0" w:type="dxa"/>
            <w:bottom w:w="0" w:type="dxa"/>
          </w:tblCellMar>
        </w:tblPrEx>
        <w:tc>
          <w:tcPr>
            <w:tcW w:w="1600" w:type="dxa"/>
            <w:tcBorders>
              <w:bottom w:val="single" w:sz="1" w:space="0" w:color="EEEEEE"/>
            </w:tcBorders>
            <w:tcMar>
              <w:top w:w="60" w:type="dxa"/>
              <w:left w:w="100" w:type="dxa"/>
              <w:bottom w:w="60" w:type="dxa"/>
              <w:right w:w="100" w:type="dxa"/>
            </w:tcMar>
          </w:tcPr>
          <w:p w14:paraId="379C5677" w14:textId="77777777" w:rsidR="008330A7" w:rsidRDefault="00000000">
            <w:pPr>
              <w:spacing w:after="40"/>
            </w:pPr>
            <w:r>
              <w:rPr>
                <w:color w:val="1A1A1A"/>
                <w:sz w:val="17"/>
                <w:szCs w:val="17"/>
              </w:rPr>
              <w:t>Situation</w:t>
            </w:r>
          </w:p>
        </w:tc>
        <w:tc>
          <w:tcPr>
            <w:tcW w:w="7760" w:type="dxa"/>
            <w:tcBorders>
              <w:bottom w:val="single" w:sz="1" w:space="0" w:color="EEEEEE"/>
            </w:tcBorders>
            <w:tcMar>
              <w:top w:w="60" w:type="dxa"/>
              <w:left w:w="100" w:type="dxa"/>
              <w:bottom w:w="60" w:type="dxa"/>
              <w:right w:w="100" w:type="dxa"/>
            </w:tcMar>
          </w:tcPr>
          <w:p w14:paraId="03ADDE8A" w14:textId="77777777" w:rsidR="008330A7" w:rsidRDefault="00000000">
            <w:pPr>
              <w:spacing w:after="40"/>
            </w:pPr>
            <w:r>
              <w:rPr>
                <w:color w:val="1A1A1A"/>
                <w:sz w:val="17"/>
                <w:szCs w:val="17"/>
              </w:rPr>
              <w:t>Where they are now: mindset, constraints, urgency, what they’re optimizing for</w:t>
            </w:r>
          </w:p>
        </w:tc>
      </w:tr>
    </w:tbl>
    <w:p w14:paraId="4A7BBB38" w14:textId="77777777" w:rsidR="008330A7" w:rsidRDefault="008330A7">
      <w:pPr>
        <w:spacing w:before="160"/>
      </w:pPr>
    </w:p>
    <w:p w14:paraId="07CA259E" w14:textId="77777777" w:rsidR="008330A7" w:rsidRDefault="00000000">
      <w:pPr>
        <w:spacing w:before="160" w:after="60"/>
      </w:pPr>
      <w:r>
        <w:rPr>
          <w:b/>
          <w:bCs/>
          <w:color w:val="1A1A1A"/>
          <w:sz w:val="20"/>
          <w:szCs w:val="20"/>
        </w:rPr>
        <w:t>Sample Excerpt: Values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0A7" w14:paraId="5C7C22CD" w14:textId="77777777">
        <w:tblPrEx>
          <w:tblCellMar>
            <w:top w:w="0" w:type="dxa"/>
            <w:bottom w:w="0" w:type="dxa"/>
          </w:tblCellMar>
        </w:tblPrEx>
        <w:tc>
          <w:tcPr>
            <w:tcW w:w="93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80" w:type="dxa"/>
              <w:bottom w:w="100" w:type="dxa"/>
              <w:right w:w="180" w:type="dxa"/>
            </w:tcMar>
          </w:tcPr>
          <w:p w14:paraId="7111E2CE" w14:textId="77777777" w:rsidR="008330A7" w:rsidRDefault="00000000">
            <w:pPr>
              <w:spacing w:after="60"/>
            </w:pPr>
            <w:proofErr w:type="gramStart"/>
            <w:r>
              <w:rPr>
                <w:b/>
                <w:bCs/>
                <w:color w:val="D93025"/>
                <w:sz w:val="15"/>
                <w:szCs w:val="15"/>
              </w:rPr>
              <w:t>03  VALUES</w:t>
            </w:r>
            <w:proofErr w:type="gramEnd"/>
          </w:p>
          <w:p w14:paraId="5636F2D1" w14:textId="77777777" w:rsidR="008330A7" w:rsidRDefault="00000000">
            <w:pPr>
              <w:spacing w:after="80"/>
            </w:pPr>
            <w:r>
              <w:rPr>
                <w:b/>
                <w:bCs/>
                <w:color w:val="333333"/>
                <w:sz w:val="16"/>
                <w:szCs w:val="16"/>
              </w:rPr>
              <w:t>Ownership comes first.</w:t>
            </w:r>
            <w:r>
              <w:rPr>
                <w:color w:val="333333"/>
                <w:sz w:val="16"/>
                <w:szCs w:val="16"/>
              </w:rPr>
              <w:t xml:space="preserve"> She needs to shape the function, not execute someone else’s playbook. She’s energized by the responsibility of building something that works and the autonomy to make decisions that matter. She’s left two previous roles where the gap between responsibility and authority made success feel accidental rather than intentional.</w:t>
            </w:r>
          </w:p>
          <w:p w14:paraId="150E310B" w14:textId="77777777" w:rsidR="008330A7" w:rsidRDefault="00000000">
            <w:pPr>
              <w:spacing w:after="40"/>
            </w:pPr>
            <w:r>
              <w:rPr>
                <w:b/>
                <w:bCs/>
                <w:color w:val="333333"/>
                <w:sz w:val="16"/>
                <w:szCs w:val="16"/>
              </w:rPr>
              <w:t>Candor is non-negotiable.</w:t>
            </w:r>
            <w:r>
              <w:rPr>
                <w:color w:val="333333"/>
                <w:sz w:val="16"/>
                <w:szCs w:val="16"/>
              </w:rPr>
              <w:t xml:space="preserve"> She believes in constructive friction over false harmony. She’s learned that psychological safety isn’t the absence of conflict — it’s the presence of trust that makes honest conversation possible. She has walked away from boards where raising hard questions was treated as disloyalty.</w:t>
            </w:r>
          </w:p>
        </w:tc>
      </w:tr>
    </w:tbl>
    <w:p w14:paraId="214FE7F8" w14:textId="77777777" w:rsidR="008330A7" w:rsidRDefault="00000000">
      <w:pPr>
        <w:spacing w:before="80"/>
      </w:pPr>
      <w:r>
        <w:rPr>
          <w:i/>
          <w:iCs/>
          <w:color w:val="666666"/>
          <w:sz w:val="16"/>
          <w:szCs w:val="16"/>
        </w:rPr>
        <w:t>This is illustrative. Actual Lens documents use the candidate’s own language and specific examples drawn from the discovery conversation and their career portfolio.</w:t>
      </w:r>
    </w:p>
    <w:p w14:paraId="1182D23D" w14:textId="77777777" w:rsidR="008330A7" w:rsidRDefault="00000000">
      <w:r>
        <w:br w:type="page"/>
      </w:r>
    </w:p>
    <w:p w14:paraId="62C82A07" w14:textId="77777777" w:rsidR="008330A7" w:rsidRDefault="00000000">
      <w:pPr>
        <w:spacing w:before="280" w:after="60"/>
      </w:pPr>
      <w:r>
        <w:rPr>
          <w:b/>
          <w:bCs/>
          <w:color w:val="D93025"/>
          <w:spacing w:val="60"/>
          <w:sz w:val="16"/>
          <w:szCs w:val="16"/>
        </w:rPr>
        <w:lastRenderedPageBreak/>
        <w:t>THE PROCESS</w:t>
      </w:r>
    </w:p>
    <w:p w14:paraId="34012D67" w14:textId="77777777" w:rsidR="008330A7" w:rsidRDefault="00000000">
      <w:pPr>
        <w:spacing w:before="80" w:after="120"/>
      </w:pPr>
      <w:r>
        <w:rPr>
          <w:b/>
          <w:bCs/>
          <w:color w:val="1A1A1A"/>
          <w:sz w:val="32"/>
          <w:szCs w:val="32"/>
        </w:rPr>
        <w:t xml:space="preserve">Built from a Career Portfolio, </w:t>
      </w:r>
      <w:proofErr w:type="gramStart"/>
      <w:r>
        <w:rPr>
          <w:b/>
          <w:bCs/>
          <w:color w:val="1A1A1A"/>
          <w:sz w:val="32"/>
          <w:szCs w:val="32"/>
        </w:rPr>
        <w:t>Not</w:t>
      </w:r>
      <w:proofErr w:type="gramEnd"/>
      <w:r>
        <w:rPr>
          <w:b/>
          <w:bCs/>
          <w:color w:val="1A1A1A"/>
          <w:sz w:val="32"/>
          <w:szCs w:val="32"/>
        </w:rPr>
        <w:t xml:space="preserve"> a Single Source</w:t>
      </w:r>
    </w:p>
    <w:p w14:paraId="2C37A09C" w14:textId="77777777" w:rsidR="008330A7" w:rsidRDefault="008330A7">
      <w:pPr>
        <w:pBdr>
          <w:bottom w:val="single" w:sz="3" w:space="4" w:color="1A1A1A"/>
        </w:pBdr>
        <w:spacing w:after="120"/>
      </w:pPr>
    </w:p>
    <w:p w14:paraId="6D19527E" w14:textId="77777777" w:rsidR="008330A7" w:rsidRDefault="00000000">
      <w:pPr>
        <w:spacing w:after="120" w:line="280" w:lineRule="auto"/>
      </w:pPr>
      <w:r>
        <w:rPr>
          <w:color w:val="1A1A1A"/>
        </w:rPr>
        <w:t>The depth of a Lens document comes from its inputs. A resume and personality assessment are the starting point, but the process is designed to ingest a full portfolio of career materials before the discovery conversation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30A7" w14:paraId="2378B269" w14:textId="77777777">
        <w:tblPrEx>
          <w:tblCellMar>
            <w:top w:w="0" w:type="dxa"/>
            <w:bottom w:w="0" w:type="dxa"/>
          </w:tblCellMar>
        </w:tblPrEx>
        <w:tc>
          <w:tcPr>
            <w:tcW w:w="2800" w:type="dxa"/>
            <w:tcBorders>
              <w:top w:val="single" w:sz="3" w:space="0" w:color="1A1A1A"/>
              <w:bottom w:val="single" w:sz="3" w:space="0" w:color="1A1A1A"/>
            </w:tcBorders>
            <w:shd w:val="clear" w:color="auto" w:fill="F0F0F0"/>
            <w:tcMar>
              <w:top w:w="60" w:type="dxa"/>
              <w:left w:w="100" w:type="dxa"/>
              <w:bottom w:w="60" w:type="dxa"/>
              <w:right w:w="100" w:type="dxa"/>
            </w:tcMar>
          </w:tcPr>
          <w:p w14:paraId="7F7E9319" w14:textId="77777777" w:rsidR="008330A7" w:rsidRDefault="00000000">
            <w:r>
              <w:rPr>
                <w:b/>
                <w:bCs/>
                <w:color w:val="1A1A1A"/>
                <w:sz w:val="17"/>
                <w:szCs w:val="17"/>
              </w:rPr>
              <w:t>Input</w:t>
            </w:r>
          </w:p>
        </w:tc>
        <w:tc>
          <w:tcPr>
            <w:tcW w:w="6560" w:type="dxa"/>
            <w:tcBorders>
              <w:top w:val="single" w:sz="3" w:space="0" w:color="1A1A1A"/>
              <w:bottom w:val="single" w:sz="3" w:space="0" w:color="1A1A1A"/>
            </w:tcBorders>
            <w:shd w:val="clear" w:color="auto" w:fill="F0F0F0"/>
            <w:tcMar>
              <w:top w:w="60" w:type="dxa"/>
              <w:left w:w="100" w:type="dxa"/>
              <w:bottom w:w="60" w:type="dxa"/>
              <w:right w:w="100" w:type="dxa"/>
            </w:tcMar>
          </w:tcPr>
          <w:p w14:paraId="35DE1281" w14:textId="77777777" w:rsidR="008330A7" w:rsidRDefault="00000000">
            <w:r>
              <w:rPr>
                <w:b/>
                <w:bCs/>
                <w:color w:val="1A1A1A"/>
                <w:sz w:val="17"/>
                <w:szCs w:val="17"/>
              </w:rPr>
              <w:t>What Signal It Adds</w:t>
            </w:r>
          </w:p>
        </w:tc>
      </w:tr>
      <w:tr w:rsidR="008330A7" w14:paraId="6F272615"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68612DEC" w14:textId="77777777" w:rsidR="008330A7" w:rsidRDefault="00000000">
            <w:pPr>
              <w:spacing w:after="40"/>
            </w:pPr>
            <w:r>
              <w:rPr>
                <w:color w:val="1A1A1A"/>
                <w:sz w:val="17"/>
                <w:szCs w:val="17"/>
              </w:rPr>
              <w:t>Resume</w:t>
            </w:r>
          </w:p>
        </w:tc>
        <w:tc>
          <w:tcPr>
            <w:tcW w:w="6560" w:type="dxa"/>
            <w:tcBorders>
              <w:bottom w:val="single" w:sz="1" w:space="0" w:color="EEEEEE"/>
            </w:tcBorders>
            <w:tcMar>
              <w:top w:w="60" w:type="dxa"/>
              <w:left w:w="100" w:type="dxa"/>
              <w:bottom w:w="60" w:type="dxa"/>
              <w:right w:w="100" w:type="dxa"/>
            </w:tcMar>
          </w:tcPr>
          <w:p w14:paraId="732BB762" w14:textId="77777777" w:rsidR="008330A7" w:rsidRDefault="00000000">
            <w:pPr>
              <w:spacing w:after="40"/>
            </w:pPr>
            <w:r>
              <w:rPr>
                <w:color w:val="1A1A1A"/>
                <w:sz w:val="17"/>
                <w:szCs w:val="17"/>
              </w:rPr>
              <w:t>Career trajectory, titles, scope — the public narrative</w:t>
            </w:r>
          </w:p>
        </w:tc>
      </w:tr>
      <w:tr w:rsidR="008330A7" w14:paraId="3B6724B8"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4BECDAA8" w14:textId="77777777" w:rsidR="008330A7" w:rsidRDefault="00000000">
            <w:pPr>
              <w:spacing w:after="40"/>
            </w:pPr>
            <w:r>
              <w:rPr>
                <w:color w:val="1A1A1A"/>
                <w:sz w:val="17"/>
                <w:szCs w:val="17"/>
              </w:rPr>
              <w:t>LinkedIn profile + recommendations</w:t>
            </w:r>
          </w:p>
        </w:tc>
        <w:tc>
          <w:tcPr>
            <w:tcW w:w="6560" w:type="dxa"/>
            <w:tcBorders>
              <w:bottom w:val="single" w:sz="1" w:space="0" w:color="EEEEEE"/>
            </w:tcBorders>
            <w:tcMar>
              <w:top w:w="60" w:type="dxa"/>
              <w:left w:w="100" w:type="dxa"/>
              <w:bottom w:w="60" w:type="dxa"/>
              <w:right w:w="100" w:type="dxa"/>
            </w:tcMar>
          </w:tcPr>
          <w:p w14:paraId="588D2F94" w14:textId="77777777" w:rsidR="008330A7" w:rsidRDefault="00000000">
            <w:pPr>
              <w:spacing w:after="40"/>
            </w:pPr>
            <w:r>
              <w:rPr>
                <w:color w:val="1A1A1A"/>
                <w:sz w:val="17"/>
                <w:szCs w:val="17"/>
              </w:rPr>
              <w:t>Which recommendations someone keeps visible reveals self-concept. The curation is the signal, not just the content</w:t>
            </w:r>
          </w:p>
        </w:tc>
      </w:tr>
      <w:tr w:rsidR="008330A7" w14:paraId="7AF923FF"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7EF88C85" w14:textId="77777777" w:rsidR="008330A7" w:rsidRDefault="00000000">
            <w:pPr>
              <w:spacing w:after="40"/>
            </w:pPr>
            <w:r>
              <w:rPr>
                <w:color w:val="1A1A1A"/>
                <w:sz w:val="17"/>
                <w:szCs w:val="17"/>
              </w:rPr>
              <w:t>Writing samples</w:t>
            </w:r>
          </w:p>
        </w:tc>
        <w:tc>
          <w:tcPr>
            <w:tcW w:w="6560" w:type="dxa"/>
            <w:tcBorders>
              <w:bottom w:val="single" w:sz="1" w:space="0" w:color="EEEEEE"/>
            </w:tcBorders>
            <w:tcMar>
              <w:top w:w="60" w:type="dxa"/>
              <w:left w:w="100" w:type="dxa"/>
              <w:bottom w:w="60" w:type="dxa"/>
              <w:right w:w="100" w:type="dxa"/>
            </w:tcMar>
          </w:tcPr>
          <w:p w14:paraId="2033B6D1" w14:textId="77777777" w:rsidR="008330A7" w:rsidRDefault="00000000">
            <w:pPr>
              <w:spacing w:after="40"/>
            </w:pPr>
            <w:r>
              <w:rPr>
                <w:color w:val="1A1A1A"/>
                <w:sz w:val="17"/>
                <w:szCs w:val="17"/>
              </w:rPr>
              <w:t>Communication style, thinking patterns, what they choose to write about unprompted</w:t>
            </w:r>
          </w:p>
        </w:tc>
      </w:tr>
      <w:tr w:rsidR="008330A7" w14:paraId="7CFAE63B"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42E6F70E" w14:textId="77777777" w:rsidR="008330A7" w:rsidRDefault="00000000">
            <w:pPr>
              <w:spacing w:after="40"/>
            </w:pPr>
            <w:r>
              <w:rPr>
                <w:color w:val="1A1A1A"/>
                <w:sz w:val="17"/>
                <w:szCs w:val="17"/>
              </w:rPr>
              <w:t>Assessments (DISC, StrengthsFinder, Enneagram, Myers-Briggs)</w:t>
            </w:r>
          </w:p>
        </w:tc>
        <w:tc>
          <w:tcPr>
            <w:tcW w:w="6560" w:type="dxa"/>
            <w:tcBorders>
              <w:bottom w:val="single" w:sz="1" w:space="0" w:color="EEEEEE"/>
            </w:tcBorders>
            <w:tcMar>
              <w:top w:w="60" w:type="dxa"/>
              <w:left w:w="100" w:type="dxa"/>
              <w:bottom w:w="60" w:type="dxa"/>
              <w:right w:w="100" w:type="dxa"/>
            </w:tcMar>
          </w:tcPr>
          <w:p w14:paraId="31A0B2DF" w14:textId="77777777" w:rsidR="008330A7" w:rsidRDefault="00000000">
            <w:pPr>
              <w:spacing w:after="40"/>
            </w:pPr>
            <w:r>
              <w:rPr>
                <w:color w:val="1A1A1A"/>
                <w:sz w:val="17"/>
                <w:szCs w:val="17"/>
              </w:rPr>
              <w:t>Baseline behavioral data — useful as input, unreliable as output. Discovery tests these against lived experience</w:t>
            </w:r>
          </w:p>
        </w:tc>
      </w:tr>
      <w:tr w:rsidR="008330A7" w14:paraId="6C170E68"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405F61BD" w14:textId="77777777" w:rsidR="008330A7" w:rsidRDefault="00000000">
            <w:pPr>
              <w:spacing w:after="40"/>
            </w:pPr>
            <w:r>
              <w:rPr>
                <w:color w:val="1A1A1A"/>
                <w:sz w:val="17"/>
                <w:szCs w:val="17"/>
              </w:rPr>
              <w:t>360 feedback / performance reviews</w:t>
            </w:r>
          </w:p>
        </w:tc>
        <w:tc>
          <w:tcPr>
            <w:tcW w:w="6560" w:type="dxa"/>
            <w:tcBorders>
              <w:bottom w:val="single" w:sz="1" w:space="0" w:color="EEEEEE"/>
            </w:tcBorders>
            <w:tcMar>
              <w:top w:w="60" w:type="dxa"/>
              <w:left w:w="100" w:type="dxa"/>
              <w:bottom w:w="60" w:type="dxa"/>
              <w:right w:w="100" w:type="dxa"/>
            </w:tcMar>
          </w:tcPr>
          <w:p w14:paraId="263576B0" w14:textId="77777777" w:rsidR="008330A7" w:rsidRDefault="00000000">
            <w:pPr>
              <w:spacing w:after="40"/>
            </w:pPr>
            <w:r>
              <w:rPr>
                <w:color w:val="1A1A1A"/>
                <w:sz w:val="17"/>
                <w:szCs w:val="17"/>
              </w:rPr>
              <w:t>Observer-rated data — closest to ground truth. Discovery integrates this with self-perception</w:t>
            </w:r>
          </w:p>
        </w:tc>
      </w:tr>
      <w:tr w:rsidR="008330A7" w14:paraId="4DF8E103"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4B90AF21" w14:textId="77777777" w:rsidR="008330A7" w:rsidRDefault="00000000">
            <w:pPr>
              <w:spacing w:after="40"/>
            </w:pPr>
            <w:r>
              <w:rPr>
                <w:color w:val="1A1A1A"/>
                <w:sz w:val="17"/>
                <w:szCs w:val="17"/>
              </w:rPr>
              <w:t>Coaching notes</w:t>
            </w:r>
          </w:p>
        </w:tc>
        <w:tc>
          <w:tcPr>
            <w:tcW w:w="6560" w:type="dxa"/>
            <w:tcBorders>
              <w:bottom w:val="single" w:sz="1" w:space="0" w:color="EEEEEE"/>
            </w:tcBorders>
            <w:tcMar>
              <w:top w:w="60" w:type="dxa"/>
              <w:left w:w="100" w:type="dxa"/>
              <w:bottom w:w="60" w:type="dxa"/>
              <w:right w:w="100" w:type="dxa"/>
            </w:tcMar>
          </w:tcPr>
          <w:p w14:paraId="089B6EDE" w14:textId="77777777" w:rsidR="008330A7" w:rsidRDefault="00000000">
            <w:pPr>
              <w:spacing w:after="40"/>
            </w:pPr>
            <w:r>
              <w:rPr>
                <w:color w:val="1A1A1A"/>
                <w:sz w:val="17"/>
                <w:szCs w:val="17"/>
              </w:rPr>
              <w:t>Prior development work, growth trajectory, self-awareness level</w:t>
            </w:r>
          </w:p>
        </w:tc>
      </w:tr>
      <w:tr w:rsidR="008330A7" w14:paraId="59480EBD"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5FDD09ED" w14:textId="77777777" w:rsidR="008330A7" w:rsidRDefault="00000000">
            <w:pPr>
              <w:spacing w:after="40"/>
            </w:pPr>
            <w:r>
              <w:rPr>
                <w:color w:val="1A1A1A"/>
                <w:sz w:val="17"/>
                <w:szCs w:val="17"/>
              </w:rPr>
              <w:t>Audio / video (talks, podcasts, presentations)</w:t>
            </w:r>
          </w:p>
        </w:tc>
        <w:tc>
          <w:tcPr>
            <w:tcW w:w="6560" w:type="dxa"/>
            <w:tcBorders>
              <w:bottom w:val="single" w:sz="1" w:space="0" w:color="EEEEEE"/>
            </w:tcBorders>
            <w:tcMar>
              <w:top w:w="60" w:type="dxa"/>
              <w:left w:w="100" w:type="dxa"/>
              <w:bottom w:w="60" w:type="dxa"/>
              <w:right w:w="100" w:type="dxa"/>
            </w:tcMar>
          </w:tcPr>
          <w:p w14:paraId="3DD2C122" w14:textId="77777777" w:rsidR="008330A7" w:rsidRDefault="00000000">
            <w:pPr>
              <w:spacing w:after="40"/>
            </w:pPr>
            <w:r>
              <w:rPr>
                <w:color w:val="1A1A1A"/>
                <w:sz w:val="17"/>
                <w:szCs w:val="17"/>
              </w:rPr>
              <w:t>Transcribed and analyzed for what someone says when speaking freely. The richest non-discovery signal — spontaneous speech is the hardest thing to curate</w:t>
            </w:r>
          </w:p>
        </w:tc>
      </w:tr>
      <w:tr w:rsidR="008330A7" w14:paraId="1E0CEE58" w14:textId="77777777">
        <w:tblPrEx>
          <w:tblCellMar>
            <w:top w:w="0" w:type="dxa"/>
            <w:bottom w:w="0" w:type="dxa"/>
          </w:tblCellMar>
        </w:tblPrEx>
        <w:tc>
          <w:tcPr>
            <w:tcW w:w="2800" w:type="dxa"/>
            <w:tcBorders>
              <w:bottom w:val="single" w:sz="1" w:space="0" w:color="EEEEEE"/>
            </w:tcBorders>
            <w:tcMar>
              <w:top w:w="60" w:type="dxa"/>
              <w:left w:w="100" w:type="dxa"/>
              <w:bottom w:w="60" w:type="dxa"/>
              <w:right w:w="100" w:type="dxa"/>
            </w:tcMar>
          </w:tcPr>
          <w:p w14:paraId="3C6A5D40" w14:textId="77777777" w:rsidR="008330A7" w:rsidRDefault="00000000">
            <w:pPr>
              <w:spacing w:after="40"/>
            </w:pPr>
            <w:r>
              <w:rPr>
                <w:color w:val="1A1A1A"/>
                <w:sz w:val="17"/>
                <w:szCs w:val="17"/>
              </w:rPr>
              <w:t>Anything else (decks, journal entries, letters, Slack messages)</w:t>
            </w:r>
          </w:p>
        </w:tc>
        <w:tc>
          <w:tcPr>
            <w:tcW w:w="6560" w:type="dxa"/>
            <w:tcBorders>
              <w:bottom w:val="single" w:sz="1" w:space="0" w:color="EEEEEE"/>
            </w:tcBorders>
            <w:tcMar>
              <w:top w:w="60" w:type="dxa"/>
              <w:left w:w="100" w:type="dxa"/>
              <w:bottom w:w="60" w:type="dxa"/>
              <w:right w:w="100" w:type="dxa"/>
            </w:tcMar>
          </w:tcPr>
          <w:p w14:paraId="57882C00" w14:textId="77777777" w:rsidR="008330A7" w:rsidRDefault="00000000">
            <w:pPr>
              <w:spacing w:after="40"/>
            </w:pPr>
            <w:r>
              <w:rPr>
                <w:color w:val="1A1A1A"/>
                <w:sz w:val="17"/>
                <w:szCs w:val="17"/>
              </w:rPr>
              <w:t>Unstructured signal that reveals priorities, voice, and patterns invisible in formal documents</w:t>
            </w:r>
          </w:p>
        </w:tc>
      </w:tr>
    </w:tbl>
    <w:p w14:paraId="7120607C" w14:textId="77777777" w:rsidR="008330A7" w:rsidRDefault="008330A7">
      <w:pPr>
        <w:spacing w:before="120"/>
      </w:pPr>
    </w:p>
    <w:p w14:paraId="02226FEF" w14:textId="77777777" w:rsidR="008330A7" w:rsidRDefault="00000000">
      <w:pPr>
        <w:spacing w:after="120" w:line="280" w:lineRule="auto"/>
      </w:pPr>
      <w:r>
        <w:rPr>
          <w:color w:val="1A1A1A"/>
        </w:rPr>
        <w:t>The AI uses this portfolio as context for a 45-minute facilitated discovery conversation modeled on professional coaching methodology. The conversation probes, reflects, and challenges — not a questionnaire, not an interview, a dialogue designed to surface what the documents alone can’t reveal.</w:t>
      </w:r>
    </w:p>
    <w:p w14:paraId="7E2CD31A" w14:textId="77777777" w:rsidR="008330A7" w:rsidRDefault="00000000">
      <w:pPr>
        <w:spacing w:after="120" w:line="280" w:lineRule="auto"/>
      </w:pPr>
      <w:r>
        <w:rPr>
          <w:color w:val="1A1A1A"/>
        </w:rPr>
        <w:t xml:space="preserve">The more materials a candidate provides, the richer the artifact. A Lens built from a resume alone is useful. A Lens built from a full career portfolio — resume, LinkedIn, 360 feedback, writing samples, and coaching notes — is a fundamentally different document. Think of it as a </w:t>
      </w:r>
      <w:r>
        <w:rPr>
          <w:b/>
          <w:bCs/>
          <w:color w:val="1A1A1A"/>
        </w:rPr>
        <w:t>career portfolio distilled into a single, structured, scoreable profile.</w:t>
      </w:r>
    </w:p>
    <w:p w14:paraId="18AB7DE4" w14:textId="77777777" w:rsidR="008330A7" w:rsidRDefault="00000000">
      <w:pPr>
        <w:spacing w:before="200" w:after="80"/>
      </w:pPr>
      <w:r>
        <w:rPr>
          <w:b/>
          <w:bCs/>
          <w:color w:val="1A1A1A"/>
          <w:sz w:val="24"/>
          <w:szCs w:val="24"/>
        </w:rPr>
        <w:t>How a Recruiter Would Use It</w:t>
      </w:r>
    </w:p>
    <w:p w14:paraId="06095E63" w14:textId="77777777" w:rsidR="008330A7" w:rsidRDefault="00000000">
      <w:pPr>
        <w:spacing w:after="80" w:line="280" w:lineRule="auto"/>
      </w:pPr>
      <w:proofErr w:type="gramStart"/>
      <w:r>
        <w:rPr>
          <w:b/>
          <w:bCs/>
          <w:color w:val="1A1A1A"/>
        </w:rPr>
        <w:t>01  CANDIDATE</w:t>
      </w:r>
      <w:proofErr w:type="gramEnd"/>
      <w:r>
        <w:rPr>
          <w:b/>
          <w:bCs/>
          <w:color w:val="1A1A1A"/>
        </w:rPr>
        <w:t xml:space="preserve"> COMPLETES DISCOVERY</w:t>
      </w:r>
    </w:p>
    <w:p w14:paraId="3076A52D" w14:textId="77777777" w:rsidR="008330A7" w:rsidRDefault="00000000">
      <w:pPr>
        <w:spacing w:after="80" w:line="260" w:lineRule="auto"/>
      </w:pPr>
      <w:r>
        <w:rPr>
          <w:color w:val="1A1A1A"/>
          <w:sz w:val="17"/>
          <w:szCs w:val="17"/>
        </w:rPr>
        <w:t>Candidate uploads their career materials and completes a 45-minute AI-facilitated conversation. The process covers 8 structured sections. Can be done asynchronously — no scheduling required on the recruiter’s side.</w:t>
      </w:r>
    </w:p>
    <w:p w14:paraId="52AB8570" w14:textId="77777777" w:rsidR="008330A7" w:rsidRDefault="00000000">
      <w:pPr>
        <w:spacing w:after="80" w:line="280" w:lineRule="auto"/>
      </w:pPr>
      <w:proofErr w:type="gramStart"/>
      <w:r>
        <w:rPr>
          <w:b/>
          <w:bCs/>
          <w:color w:val="1A1A1A"/>
        </w:rPr>
        <w:t>02  LENS</w:t>
      </w:r>
      <w:proofErr w:type="gramEnd"/>
      <w:r>
        <w:rPr>
          <w:b/>
          <w:bCs/>
          <w:color w:val="1A1A1A"/>
        </w:rPr>
        <w:t xml:space="preserve"> DOCUMENT GENERATED</w:t>
      </w:r>
    </w:p>
    <w:p w14:paraId="192B0E94" w14:textId="77777777" w:rsidR="008330A7" w:rsidRDefault="00000000">
      <w:pPr>
        <w:spacing w:after="80" w:line="260" w:lineRule="auto"/>
      </w:pPr>
      <w:r>
        <w:rPr>
          <w:color w:val="1A1A1A"/>
          <w:sz w:val="17"/>
          <w:szCs w:val="17"/>
        </w:rPr>
        <w:t>A 5-page identity profile is produced. The candidate owns the document and can share it with you, or you can receive it directly as part of your evaluation process.</w:t>
      </w:r>
    </w:p>
    <w:p w14:paraId="23DB0508" w14:textId="77777777" w:rsidR="008330A7" w:rsidRDefault="00000000">
      <w:pPr>
        <w:spacing w:after="80" w:line="280" w:lineRule="auto"/>
      </w:pPr>
      <w:proofErr w:type="gramStart"/>
      <w:r>
        <w:rPr>
          <w:b/>
          <w:bCs/>
          <w:color w:val="1A1A1A"/>
        </w:rPr>
        <w:t>03  RECRUITER</w:t>
      </w:r>
      <w:proofErr w:type="gramEnd"/>
      <w:r>
        <w:rPr>
          <w:b/>
          <w:bCs/>
          <w:color w:val="1A1A1A"/>
        </w:rPr>
        <w:t xml:space="preserve"> APPLIES THE ARTIFACT</w:t>
      </w:r>
    </w:p>
    <w:p w14:paraId="245CBF67" w14:textId="77777777" w:rsidR="008330A7" w:rsidRDefault="00000000">
      <w:pPr>
        <w:spacing w:after="80" w:line="260" w:lineRule="auto"/>
      </w:pPr>
      <w:r>
        <w:rPr>
          <w:color w:val="1A1A1A"/>
          <w:sz w:val="17"/>
          <w:szCs w:val="17"/>
        </w:rPr>
        <w:t>Use it to differentiate finalists who look identical on paper. Prepare interview questions targeting specific values or energy patterns. Brief your client with structured evidence for your placement recommendation.</w:t>
      </w:r>
    </w:p>
    <w:p w14:paraId="15278E70" w14:textId="77777777" w:rsidR="008330A7" w:rsidRDefault="00000000">
      <w:r>
        <w:br w:type="page"/>
      </w:r>
    </w:p>
    <w:p w14:paraId="2990251F" w14:textId="77777777" w:rsidR="008330A7" w:rsidRDefault="00000000">
      <w:pPr>
        <w:spacing w:before="280" w:after="60"/>
      </w:pPr>
      <w:r>
        <w:rPr>
          <w:b/>
          <w:bCs/>
          <w:color w:val="D93025"/>
          <w:spacing w:val="60"/>
          <w:sz w:val="16"/>
          <w:szCs w:val="16"/>
        </w:rPr>
        <w:lastRenderedPageBreak/>
        <w:t>FOR EXECUTIVE RECRUITERS</w:t>
      </w:r>
    </w:p>
    <w:p w14:paraId="19ECE636" w14:textId="77777777" w:rsidR="008330A7" w:rsidRDefault="00000000">
      <w:pPr>
        <w:spacing w:before="80" w:after="120"/>
      </w:pPr>
      <w:r>
        <w:rPr>
          <w:b/>
          <w:bCs/>
          <w:color w:val="1A1A1A"/>
          <w:sz w:val="32"/>
          <w:szCs w:val="32"/>
        </w:rPr>
        <w:t>Why This Matters at the $300K+ Tier</w:t>
      </w:r>
    </w:p>
    <w:p w14:paraId="30487830" w14:textId="77777777" w:rsidR="008330A7" w:rsidRDefault="008330A7">
      <w:pPr>
        <w:pBdr>
          <w:bottom w:val="single" w:sz="3" w:space="4" w:color="1A1A1A"/>
        </w:pBdr>
        <w:spacing w:after="120"/>
      </w:pPr>
    </w:p>
    <w:p w14:paraId="6737A9B8" w14:textId="77777777" w:rsidR="008330A7" w:rsidRDefault="00000000">
      <w:pPr>
        <w:spacing w:after="120" w:line="280" w:lineRule="auto"/>
      </w:pPr>
      <w:r>
        <w:rPr>
          <w:color w:val="1A1A1A"/>
        </w:rPr>
        <w:t>Below $200K, companies absorb mis-hires. The cost is manageable. Above $300K, a bad placement costs $1M+ in lost execution, team attrition under the wrong leader, strategic misalignment, and severance. At the board level, the cost is reputational — for the company and for the recruiter.</w:t>
      </w:r>
    </w:p>
    <w:p w14:paraId="5D76E157" w14:textId="77777777" w:rsidR="008330A7" w:rsidRDefault="00000000">
      <w:pPr>
        <w:spacing w:after="120" w:line="280" w:lineRule="auto"/>
      </w:pPr>
      <w:r>
        <w:rPr>
          <w:color w:val="1A1A1A"/>
        </w:rPr>
        <w:t>This is the tier where 45 minutes of discovery is trivial relative to the 10–20 hours of diligence you’re already investing. What it adds is a structured layer of identity signal that reference calls struggle to surface and personality assessments actively distort.</w:t>
      </w:r>
    </w:p>
    <w:p w14:paraId="34AFBD38" w14:textId="77777777" w:rsidR="008330A7" w:rsidRDefault="00000000">
      <w:pPr>
        <w:spacing w:before="200" w:after="80"/>
      </w:pPr>
      <w:r>
        <w:rPr>
          <w:b/>
          <w:bCs/>
          <w:color w:val="1A1A1A"/>
          <w:sz w:val="24"/>
          <w:szCs w:val="24"/>
        </w:rPr>
        <w:t>Three Ways Recruiters Use the Document</w:t>
      </w:r>
    </w:p>
    <w:p w14:paraId="54FAD56C" w14:textId="77777777" w:rsidR="008330A7" w:rsidRDefault="00000000">
      <w:pPr>
        <w:spacing w:after="80" w:line="280" w:lineRule="auto"/>
      </w:pPr>
      <w:r>
        <w:rPr>
          <w:b/>
          <w:bCs/>
          <w:color w:val="1A1A1A"/>
        </w:rPr>
        <w:t>Candidate Differentiation</w:t>
      </w:r>
    </w:p>
    <w:p w14:paraId="35DA8666" w14:textId="77777777" w:rsidR="008330A7" w:rsidRDefault="00000000">
      <w:pPr>
        <w:spacing w:after="120" w:line="280" w:lineRule="auto"/>
      </w:pPr>
      <w:r>
        <w:rPr>
          <w:color w:val="1A1A1A"/>
        </w:rPr>
        <w:t xml:space="preserve">When your shortlist has three qualified executives with comparable track records, the Lens document reveals where they </w:t>
      </w:r>
      <w:proofErr w:type="gramStart"/>
      <w:r>
        <w:rPr>
          <w:color w:val="1A1A1A"/>
        </w:rPr>
        <w:t>actually differ</w:t>
      </w:r>
      <w:proofErr w:type="gramEnd"/>
      <w:r>
        <w:rPr>
          <w:color w:val="1A1A1A"/>
        </w:rPr>
        <w:t>: values, energy patterns, and disqualifiers. One thrives on building from zero; another needs a mature org to optimize. One requires equity and board influence; another prioritizes mission alignment over comp structure. These are the dimensions that determine whether someone thrives in the seat or departs in 18 months.</w:t>
      </w:r>
    </w:p>
    <w:p w14:paraId="1B62BBB1" w14:textId="77777777" w:rsidR="008330A7" w:rsidRDefault="00000000">
      <w:pPr>
        <w:spacing w:after="80" w:line="280" w:lineRule="auto"/>
      </w:pPr>
      <w:r>
        <w:rPr>
          <w:b/>
          <w:bCs/>
          <w:color w:val="1A1A1A"/>
        </w:rPr>
        <w:t>Client Briefing</w:t>
      </w:r>
    </w:p>
    <w:p w14:paraId="35C73777" w14:textId="77777777" w:rsidR="008330A7" w:rsidRDefault="00000000">
      <w:pPr>
        <w:spacing w:after="120" w:line="280" w:lineRule="auto"/>
      </w:pPr>
      <w:r>
        <w:rPr>
          <w:color w:val="1A1A1A"/>
        </w:rPr>
        <w:t>Share the document (or selected sections) alongside your recommendation. It provides structured evidence for your placement judgment — not just “she’s a strong leader” but “she’s a builder who requires ownership, is energized by organizational ambiguity, and has a track record of leaving environments that constrain her decision authority.”</w:t>
      </w:r>
    </w:p>
    <w:p w14:paraId="36A7929E" w14:textId="77777777" w:rsidR="008330A7" w:rsidRDefault="00000000">
      <w:pPr>
        <w:spacing w:after="80" w:line="280" w:lineRule="auto"/>
      </w:pPr>
      <w:r>
        <w:rPr>
          <w:b/>
          <w:bCs/>
          <w:color w:val="1A1A1A"/>
        </w:rPr>
        <w:t>Process Differentiation</w:t>
      </w:r>
    </w:p>
    <w:p w14:paraId="55B08EB0" w14:textId="77777777" w:rsidR="008330A7" w:rsidRDefault="00000000">
      <w:pPr>
        <w:spacing w:after="120" w:line="280" w:lineRule="auto"/>
      </w:pPr>
      <w:r>
        <w:rPr>
          <w:color w:val="1A1A1A"/>
        </w:rPr>
        <w:t>Most retained search firms rely on the same toolkit: resume review, structured interviews, reference checks. Lens adds a proprietary diagnostic layer that competitors don’t have. It’s a concrete answer to “why should we pay your fee instead of using an AI screening tool?” The answer: because your process reveals who candidates are, not just what they’ve done.</w:t>
      </w:r>
    </w:p>
    <w:p w14:paraId="715EE73A" w14:textId="77777777" w:rsidR="008330A7" w:rsidRDefault="00000000">
      <w:pPr>
        <w:spacing w:before="200" w:after="80"/>
      </w:pPr>
      <w:r>
        <w:rPr>
          <w:b/>
          <w:bCs/>
          <w:color w:val="1A1A1A"/>
          <w:sz w:val="24"/>
          <w:szCs w:val="24"/>
        </w:rPr>
        <w:t>The Research Foundation</w:t>
      </w:r>
    </w:p>
    <w:p w14:paraId="60D98E7C" w14:textId="77777777" w:rsidR="008330A7" w:rsidRDefault="00000000">
      <w:pPr>
        <w:spacing w:after="120" w:line="280" w:lineRule="auto"/>
      </w:pPr>
      <w:r>
        <w:rPr>
          <w:color w:val="1A1A1A"/>
        </w:rPr>
        <w:t>Oh, Wang, and Mount (2011) demonstrated that observer ratings outperform self-report for predicting job performance. Resumes are self-report. Personality assessments are self-report. Structured facilitated discovery — informed by a full career portfolio — occupies a middle ground: the facilitator probes beneath the curated narrative, cross-references against uploaded materials, and surfaces patterns the candidate hasn’t articulated.</w:t>
      </w:r>
    </w:p>
    <w:p w14:paraId="153C12FA" w14:textId="77777777" w:rsidR="008330A7" w:rsidRDefault="00000000">
      <w:pPr>
        <w:spacing w:after="120" w:line="280" w:lineRule="auto"/>
      </w:pPr>
      <w:r>
        <w:rPr>
          <w:color w:val="1A1A1A"/>
        </w:rPr>
        <w:t xml:space="preserve">Our signal </w:t>
      </w:r>
      <w:proofErr w:type="spellStart"/>
      <w:r>
        <w:rPr>
          <w:color w:val="1A1A1A"/>
        </w:rPr>
        <w:t>reconstructibility</w:t>
      </w:r>
      <w:proofErr w:type="spellEnd"/>
      <w:r>
        <w:rPr>
          <w:color w:val="1A1A1A"/>
        </w:rPr>
        <w:t xml:space="preserve"> test provides empirical evidence: three independent AI systems given standard recruiter materials (resume + DISC assessment) reconstructed only ~43% of the signal in the discovery artifact. The largest gaps were in values (~22%), energy (~30%), and disqualifiers (~13%) — the dimensions most predictive of executive fit.</w:t>
      </w:r>
    </w:p>
    <w:p w14:paraId="3CB0B1D3" w14:textId="77777777" w:rsidR="008330A7" w:rsidRDefault="00000000">
      <w:pPr>
        <w:spacing w:before="200" w:after="80"/>
      </w:pPr>
      <w:r>
        <w:rPr>
          <w:b/>
          <w:bCs/>
          <w:color w:val="1A1A1A"/>
          <w:sz w:val="24"/>
          <w:szCs w:val="24"/>
        </w:rPr>
        <w:t>Diagnosis vs. Agency</w:t>
      </w:r>
    </w:p>
    <w:p w14:paraId="61A2BD8C" w14:textId="77777777" w:rsidR="008330A7" w:rsidRDefault="00000000">
      <w:pPr>
        <w:spacing w:after="120" w:line="280" w:lineRule="auto"/>
      </w:pPr>
      <w:r>
        <w:rPr>
          <w:color w:val="1A1A1A"/>
        </w:rPr>
        <w:t>There is a subtle but consequential difference between how assessments frame a candidate and how discovery frames the same person. Every AI system we tested produced a section on “blind spots” or “growth areas” — framing the candidate’s limits as weaknesses to be managed. The discovery process produces “disqualifiers” and “non-negotiables” — framing the same territory as boundaries the candidate has chosen.</w:t>
      </w:r>
    </w:p>
    <w:p w14:paraId="5049CA64" w14:textId="2073F5D6" w:rsidR="008330A7" w:rsidRDefault="00000000" w:rsidP="00686767">
      <w:pPr>
        <w:spacing w:after="120" w:line="280" w:lineRule="auto"/>
      </w:pPr>
      <w:r>
        <w:rPr>
          <w:color w:val="1A1A1A"/>
        </w:rPr>
        <w:lastRenderedPageBreak/>
        <w:t xml:space="preserve">That’s not a cosmetic difference. An assessment tells a recruiter: </w:t>
      </w:r>
      <w:r>
        <w:rPr>
          <w:i/>
          <w:iCs/>
          <w:color w:val="1A1A1A"/>
        </w:rPr>
        <w:t>“This person avoids conflict and may struggle with confrontation.”</w:t>
      </w:r>
      <w:r>
        <w:rPr>
          <w:color w:val="1A1A1A"/>
        </w:rPr>
        <w:t xml:space="preserve"> A Lens document tells a recruiter: </w:t>
      </w:r>
      <w:r>
        <w:rPr>
          <w:i/>
          <w:iCs/>
          <w:color w:val="1A1A1A"/>
        </w:rPr>
        <w:t>“This person requires candor and has left environments where honest conversation wasn’t safe.”</w:t>
      </w:r>
      <w:r>
        <w:rPr>
          <w:color w:val="1A1A1A"/>
        </w:rPr>
        <w:t xml:space="preserve"> One frames them as someone to manage. The other frames them as someone who knows what they need. Different documents produce different hiring decisions.</w:t>
      </w:r>
    </w:p>
    <w:p w14:paraId="06A1E90C" w14:textId="77777777" w:rsidR="00686767" w:rsidRDefault="00686767" w:rsidP="00686767">
      <w:pPr>
        <w:spacing w:after="120" w:line="280" w:lineRule="auto"/>
      </w:pPr>
    </w:p>
    <w:p w14:paraId="39E65192" w14:textId="77777777" w:rsidR="008330A7" w:rsidRDefault="00000000">
      <w:pPr>
        <w:spacing w:before="280" w:after="60"/>
      </w:pPr>
      <w:r>
        <w:rPr>
          <w:b/>
          <w:bCs/>
          <w:color w:val="D93025"/>
          <w:spacing w:val="60"/>
          <w:sz w:val="16"/>
          <w:szCs w:val="16"/>
        </w:rPr>
        <w:t>IMPORTANT DISTINCTIONS</w:t>
      </w:r>
    </w:p>
    <w:p w14:paraId="53D40F73" w14:textId="77777777" w:rsidR="008330A7" w:rsidRDefault="00000000">
      <w:pPr>
        <w:spacing w:before="80" w:after="120"/>
      </w:pPr>
      <w:r>
        <w:rPr>
          <w:b/>
          <w:bCs/>
          <w:color w:val="1A1A1A"/>
          <w:sz w:val="32"/>
          <w:szCs w:val="32"/>
        </w:rPr>
        <w:t>What Lens Is and Isn’t</w:t>
      </w:r>
    </w:p>
    <w:p w14:paraId="09619E93" w14:textId="77777777" w:rsidR="008330A7" w:rsidRDefault="008330A7">
      <w:pPr>
        <w:pBdr>
          <w:bottom w:val="single" w:sz="3" w:space="4" w:color="1A1A1A"/>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30A7" w14:paraId="0062221A" w14:textId="77777777">
        <w:tblPrEx>
          <w:tblCellMar>
            <w:top w:w="0" w:type="dxa"/>
            <w:bottom w:w="0" w:type="dxa"/>
          </w:tblCellMar>
        </w:tblPrEx>
        <w:tc>
          <w:tcPr>
            <w:tcW w:w="4680" w:type="dxa"/>
            <w:tcBorders>
              <w:top w:val="single" w:sz="3" w:space="0" w:color="1A1A1A"/>
              <w:bottom w:val="single" w:sz="3" w:space="0" w:color="1A1A1A"/>
            </w:tcBorders>
            <w:shd w:val="clear" w:color="auto" w:fill="F0F0F0"/>
            <w:tcMar>
              <w:top w:w="60" w:type="dxa"/>
              <w:left w:w="100" w:type="dxa"/>
              <w:bottom w:w="60" w:type="dxa"/>
              <w:right w:w="100" w:type="dxa"/>
            </w:tcMar>
          </w:tcPr>
          <w:p w14:paraId="010D212F" w14:textId="77777777" w:rsidR="008330A7" w:rsidRDefault="00000000">
            <w:r>
              <w:rPr>
                <w:b/>
                <w:bCs/>
                <w:sz w:val="17"/>
                <w:szCs w:val="17"/>
              </w:rPr>
              <w:t>Lens Is</w:t>
            </w:r>
          </w:p>
        </w:tc>
        <w:tc>
          <w:tcPr>
            <w:tcW w:w="4680" w:type="dxa"/>
            <w:tcBorders>
              <w:top w:val="single" w:sz="3" w:space="0" w:color="1A1A1A"/>
              <w:bottom w:val="single" w:sz="3" w:space="0" w:color="1A1A1A"/>
            </w:tcBorders>
            <w:shd w:val="clear" w:color="auto" w:fill="F0F0F0"/>
            <w:tcMar>
              <w:top w:w="60" w:type="dxa"/>
              <w:left w:w="100" w:type="dxa"/>
              <w:bottom w:w="60" w:type="dxa"/>
              <w:right w:w="100" w:type="dxa"/>
            </w:tcMar>
          </w:tcPr>
          <w:p w14:paraId="6FBEA8E4" w14:textId="77777777" w:rsidR="008330A7" w:rsidRDefault="00000000">
            <w:r>
              <w:rPr>
                <w:b/>
                <w:bCs/>
                <w:sz w:val="17"/>
                <w:szCs w:val="17"/>
              </w:rPr>
              <w:t>Lens Is Not</w:t>
            </w:r>
          </w:p>
        </w:tc>
      </w:tr>
      <w:tr w:rsidR="008330A7" w14:paraId="7E450496" w14:textId="77777777">
        <w:tblPrEx>
          <w:tblCellMar>
            <w:top w:w="0" w:type="dxa"/>
            <w:bottom w:w="0" w:type="dxa"/>
          </w:tblCellMar>
        </w:tblPrEx>
        <w:tc>
          <w:tcPr>
            <w:tcW w:w="4680" w:type="dxa"/>
            <w:tcBorders>
              <w:bottom w:val="single" w:sz="1" w:space="0" w:color="EEEEEE"/>
            </w:tcBorders>
            <w:shd w:val="clear" w:color="auto" w:fill="F5FAF5"/>
            <w:tcMar>
              <w:top w:w="60" w:type="dxa"/>
              <w:left w:w="100" w:type="dxa"/>
              <w:bottom w:w="60" w:type="dxa"/>
              <w:right w:w="100" w:type="dxa"/>
            </w:tcMar>
          </w:tcPr>
          <w:p w14:paraId="4FC2F445" w14:textId="77777777" w:rsidR="008330A7" w:rsidRDefault="00000000">
            <w:r>
              <w:rPr>
                <w:color w:val="1A1A1A"/>
                <w:sz w:val="17"/>
                <w:szCs w:val="17"/>
              </w:rPr>
              <w:t>A 5-page structured identity document built from a career portfolio + discovery conversation</w:t>
            </w:r>
          </w:p>
        </w:tc>
        <w:tc>
          <w:tcPr>
            <w:tcW w:w="4680" w:type="dxa"/>
            <w:tcBorders>
              <w:bottom w:val="single" w:sz="1" w:space="0" w:color="EEEEEE"/>
            </w:tcBorders>
            <w:shd w:val="clear" w:color="auto" w:fill="FDF5F4"/>
            <w:tcMar>
              <w:top w:w="60" w:type="dxa"/>
              <w:left w:w="100" w:type="dxa"/>
              <w:bottom w:w="60" w:type="dxa"/>
              <w:right w:w="100" w:type="dxa"/>
            </w:tcMar>
          </w:tcPr>
          <w:p w14:paraId="0521D715" w14:textId="77777777" w:rsidR="008330A7" w:rsidRDefault="00000000">
            <w:r>
              <w:rPr>
                <w:color w:val="1A1A1A"/>
                <w:sz w:val="17"/>
                <w:szCs w:val="17"/>
              </w:rPr>
              <w:t>A personality test, psychometric score, or AI-generated resume summary</w:t>
            </w:r>
          </w:p>
        </w:tc>
      </w:tr>
      <w:tr w:rsidR="008330A7" w14:paraId="781104BC" w14:textId="77777777">
        <w:tblPrEx>
          <w:tblCellMar>
            <w:top w:w="0" w:type="dxa"/>
            <w:bottom w:w="0" w:type="dxa"/>
          </w:tblCellMar>
        </w:tblPrEx>
        <w:tc>
          <w:tcPr>
            <w:tcW w:w="4680" w:type="dxa"/>
            <w:tcBorders>
              <w:bottom w:val="single" w:sz="1" w:space="0" w:color="EEEEEE"/>
            </w:tcBorders>
            <w:shd w:val="clear" w:color="auto" w:fill="F5FAF5"/>
            <w:tcMar>
              <w:top w:w="60" w:type="dxa"/>
              <w:left w:w="100" w:type="dxa"/>
              <w:bottom w:w="60" w:type="dxa"/>
              <w:right w:w="100" w:type="dxa"/>
            </w:tcMar>
          </w:tcPr>
          <w:p w14:paraId="38CDE508" w14:textId="77777777" w:rsidR="008330A7" w:rsidRDefault="00000000">
            <w:r>
              <w:rPr>
                <w:color w:val="1A1A1A"/>
                <w:sz w:val="17"/>
                <w:szCs w:val="17"/>
              </w:rPr>
              <w:t>A diagnostic layer that adds to your existing due diligence</w:t>
            </w:r>
          </w:p>
        </w:tc>
        <w:tc>
          <w:tcPr>
            <w:tcW w:w="4680" w:type="dxa"/>
            <w:tcBorders>
              <w:bottom w:val="single" w:sz="1" w:space="0" w:color="EEEEEE"/>
            </w:tcBorders>
            <w:shd w:val="clear" w:color="auto" w:fill="FDF5F4"/>
            <w:tcMar>
              <w:top w:w="60" w:type="dxa"/>
              <w:left w:w="100" w:type="dxa"/>
              <w:bottom w:w="60" w:type="dxa"/>
              <w:right w:w="100" w:type="dxa"/>
            </w:tcMar>
          </w:tcPr>
          <w:p w14:paraId="4DD82505" w14:textId="77777777" w:rsidR="008330A7" w:rsidRDefault="00000000">
            <w:r>
              <w:rPr>
                <w:color w:val="1A1A1A"/>
                <w:sz w:val="17"/>
                <w:szCs w:val="17"/>
              </w:rPr>
              <w:t>A replacement for your judgment, network, or relationships</w:t>
            </w:r>
          </w:p>
        </w:tc>
      </w:tr>
      <w:tr w:rsidR="008330A7" w14:paraId="22C3D0BC" w14:textId="77777777">
        <w:tblPrEx>
          <w:tblCellMar>
            <w:top w:w="0" w:type="dxa"/>
            <w:bottom w:w="0" w:type="dxa"/>
          </w:tblCellMar>
        </w:tblPrEx>
        <w:tc>
          <w:tcPr>
            <w:tcW w:w="4680" w:type="dxa"/>
            <w:tcBorders>
              <w:bottom w:val="single" w:sz="1" w:space="0" w:color="EEEEEE"/>
            </w:tcBorders>
            <w:shd w:val="clear" w:color="auto" w:fill="F5FAF5"/>
            <w:tcMar>
              <w:top w:w="60" w:type="dxa"/>
              <w:left w:w="100" w:type="dxa"/>
              <w:bottom w:w="60" w:type="dxa"/>
              <w:right w:w="100" w:type="dxa"/>
            </w:tcMar>
          </w:tcPr>
          <w:p w14:paraId="3FEF8AEC" w14:textId="77777777" w:rsidR="008330A7" w:rsidRDefault="00000000">
            <w:r>
              <w:rPr>
                <w:color w:val="1A1A1A"/>
                <w:sz w:val="17"/>
                <w:szCs w:val="17"/>
              </w:rPr>
              <w:t>Designed for high-stakes placements where depth justifies the investment</w:t>
            </w:r>
          </w:p>
        </w:tc>
        <w:tc>
          <w:tcPr>
            <w:tcW w:w="4680" w:type="dxa"/>
            <w:tcBorders>
              <w:bottom w:val="single" w:sz="1" w:space="0" w:color="EEEEEE"/>
            </w:tcBorders>
            <w:shd w:val="clear" w:color="auto" w:fill="FDF5F4"/>
            <w:tcMar>
              <w:top w:w="60" w:type="dxa"/>
              <w:left w:w="100" w:type="dxa"/>
              <w:bottom w:w="60" w:type="dxa"/>
              <w:right w:w="100" w:type="dxa"/>
            </w:tcMar>
          </w:tcPr>
          <w:p w14:paraId="63B1457E" w14:textId="77777777" w:rsidR="008330A7" w:rsidRDefault="00000000">
            <w:r>
              <w:rPr>
                <w:color w:val="1A1A1A"/>
                <w:sz w:val="17"/>
                <w:szCs w:val="17"/>
              </w:rPr>
              <w:t>A volume screening tool for large applicant pools</w:t>
            </w:r>
          </w:p>
        </w:tc>
      </w:tr>
      <w:tr w:rsidR="008330A7" w14:paraId="32A71DD2" w14:textId="77777777">
        <w:tblPrEx>
          <w:tblCellMar>
            <w:top w:w="0" w:type="dxa"/>
            <w:bottom w:w="0" w:type="dxa"/>
          </w:tblCellMar>
        </w:tblPrEx>
        <w:tc>
          <w:tcPr>
            <w:tcW w:w="4680" w:type="dxa"/>
            <w:tcBorders>
              <w:bottom w:val="single" w:sz="1" w:space="0" w:color="EEEEEE"/>
            </w:tcBorders>
            <w:shd w:val="clear" w:color="auto" w:fill="F5FAF5"/>
            <w:tcMar>
              <w:top w:w="60" w:type="dxa"/>
              <w:left w:w="100" w:type="dxa"/>
              <w:bottom w:w="60" w:type="dxa"/>
              <w:right w:w="100" w:type="dxa"/>
            </w:tcMar>
          </w:tcPr>
          <w:p w14:paraId="4D2B8D98" w14:textId="77777777" w:rsidR="008330A7" w:rsidRDefault="00000000">
            <w:r>
              <w:rPr>
                <w:color w:val="1A1A1A"/>
                <w:sz w:val="17"/>
                <w:szCs w:val="17"/>
              </w:rPr>
              <w:t>Modeled on professional coaching methodology, encoded in AI</w:t>
            </w:r>
          </w:p>
        </w:tc>
        <w:tc>
          <w:tcPr>
            <w:tcW w:w="4680" w:type="dxa"/>
            <w:tcBorders>
              <w:bottom w:val="single" w:sz="1" w:space="0" w:color="EEEEEE"/>
            </w:tcBorders>
            <w:shd w:val="clear" w:color="auto" w:fill="FDF5F4"/>
            <w:tcMar>
              <w:top w:w="60" w:type="dxa"/>
              <w:left w:w="100" w:type="dxa"/>
              <w:bottom w:w="60" w:type="dxa"/>
              <w:right w:w="100" w:type="dxa"/>
            </w:tcMar>
          </w:tcPr>
          <w:p w14:paraId="1AE3DD22" w14:textId="77777777" w:rsidR="008330A7" w:rsidRDefault="00000000">
            <w:r>
              <w:rPr>
                <w:color w:val="1A1A1A"/>
                <w:sz w:val="17"/>
                <w:szCs w:val="17"/>
              </w:rPr>
              <w:t>Ongoing coaching or a subscription engagement</w:t>
            </w:r>
          </w:p>
        </w:tc>
      </w:tr>
      <w:tr w:rsidR="008330A7" w14:paraId="0237DC14" w14:textId="77777777">
        <w:tblPrEx>
          <w:tblCellMar>
            <w:top w:w="0" w:type="dxa"/>
            <w:bottom w:w="0" w:type="dxa"/>
          </w:tblCellMar>
        </w:tblPrEx>
        <w:tc>
          <w:tcPr>
            <w:tcW w:w="4680" w:type="dxa"/>
            <w:tcBorders>
              <w:bottom w:val="single" w:sz="1" w:space="0" w:color="EEEEEE"/>
            </w:tcBorders>
            <w:shd w:val="clear" w:color="auto" w:fill="F5FAF5"/>
            <w:tcMar>
              <w:top w:w="60" w:type="dxa"/>
              <w:left w:w="100" w:type="dxa"/>
              <w:bottom w:w="60" w:type="dxa"/>
              <w:right w:w="100" w:type="dxa"/>
            </w:tcMar>
          </w:tcPr>
          <w:p w14:paraId="502FCB2B" w14:textId="77777777" w:rsidR="008330A7" w:rsidRDefault="00000000">
            <w:r>
              <w:rPr>
                <w:color w:val="1A1A1A"/>
                <w:sz w:val="17"/>
                <w:szCs w:val="17"/>
              </w:rPr>
              <w:t>A document the candidate owns and can share across opportunities</w:t>
            </w:r>
          </w:p>
        </w:tc>
        <w:tc>
          <w:tcPr>
            <w:tcW w:w="4680" w:type="dxa"/>
            <w:tcBorders>
              <w:bottom w:val="single" w:sz="1" w:space="0" w:color="EEEEEE"/>
            </w:tcBorders>
            <w:shd w:val="clear" w:color="auto" w:fill="FDF5F4"/>
            <w:tcMar>
              <w:top w:w="60" w:type="dxa"/>
              <w:left w:w="100" w:type="dxa"/>
              <w:bottom w:w="60" w:type="dxa"/>
              <w:right w:w="100" w:type="dxa"/>
            </w:tcMar>
          </w:tcPr>
          <w:p w14:paraId="54920E35" w14:textId="77777777" w:rsidR="008330A7" w:rsidRDefault="00000000">
            <w:r>
              <w:rPr>
                <w:color w:val="1A1A1A"/>
                <w:sz w:val="17"/>
                <w:szCs w:val="17"/>
              </w:rPr>
              <w:t>An employer-controlled assessment locked in one company’s ATS</w:t>
            </w:r>
          </w:p>
        </w:tc>
      </w:tr>
    </w:tbl>
    <w:p w14:paraId="3402900E" w14:textId="77777777" w:rsidR="008330A7" w:rsidRDefault="008330A7">
      <w:pPr>
        <w:spacing w:before="360"/>
      </w:pPr>
    </w:p>
    <w:p w14:paraId="615D4A0B" w14:textId="77777777" w:rsidR="008330A7" w:rsidRDefault="00000000">
      <w:pPr>
        <w:spacing w:before="280" w:after="60"/>
      </w:pPr>
      <w:r>
        <w:rPr>
          <w:b/>
          <w:bCs/>
          <w:color w:val="D93025"/>
          <w:spacing w:val="60"/>
          <w:sz w:val="16"/>
          <w:szCs w:val="16"/>
        </w:rPr>
        <w:t>CURRENT STATUS</w:t>
      </w:r>
    </w:p>
    <w:p w14:paraId="52EE7A7C" w14:textId="77777777" w:rsidR="008330A7" w:rsidRDefault="00000000">
      <w:pPr>
        <w:spacing w:before="80" w:after="120"/>
      </w:pPr>
      <w:r>
        <w:rPr>
          <w:b/>
          <w:bCs/>
          <w:color w:val="1A1A1A"/>
          <w:sz w:val="32"/>
          <w:szCs w:val="32"/>
        </w:rPr>
        <w:t>Where We Are</w:t>
      </w:r>
    </w:p>
    <w:p w14:paraId="21DDD5DE" w14:textId="77777777" w:rsidR="008330A7" w:rsidRDefault="008330A7">
      <w:pPr>
        <w:pBdr>
          <w:bottom w:val="single" w:sz="3" w:space="4" w:color="1A1A1A"/>
        </w:pBdr>
        <w:spacing w:after="120"/>
      </w:pPr>
    </w:p>
    <w:p w14:paraId="566271ED" w14:textId="77777777" w:rsidR="008330A7" w:rsidRDefault="00000000">
      <w:pPr>
        <w:spacing w:after="120" w:line="280" w:lineRule="auto"/>
      </w:pPr>
      <w:r>
        <w:rPr>
          <w:color w:val="1A1A1A"/>
        </w:rPr>
        <w:t>The Lens Project is in active testing with mid-career professionals completing the full discovery flow. The methodology is derived from a practicing career coach’s framework and encoded into an AI-facilitated conversation. A provisional patent was filed March 2026.</w:t>
      </w:r>
    </w:p>
    <w:p w14:paraId="19B9677E" w14:textId="77777777" w:rsidR="008330A7" w:rsidRDefault="00000000">
      <w:pPr>
        <w:spacing w:after="120" w:line="280" w:lineRule="auto"/>
      </w:pPr>
      <w:r>
        <w:rPr>
          <w:color w:val="1A1A1A"/>
        </w:rPr>
        <w:t>We’re seeking validation conversations with executive recruiters to explore three questions:</w:t>
      </w:r>
    </w:p>
    <w:p w14:paraId="78C410CE" w14:textId="77777777" w:rsidR="008330A7" w:rsidRDefault="00000000">
      <w:pPr>
        <w:spacing w:after="120" w:line="280" w:lineRule="auto"/>
      </w:pPr>
      <w:r>
        <w:rPr>
          <w:b/>
          <w:bCs/>
          <w:color w:val="1A1A1A"/>
        </w:rPr>
        <w:t>1.</w:t>
      </w:r>
      <w:r>
        <w:rPr>
          <w:color w:val="1A1A1A"/>
        </w:rPr>
        <w:t xml:space="preserve">  Would a structured identity document be useful in your candidate evaluation process?</w:t>
      </w:r>
    </w:p>
    <w:p w14:paraId="14C5AC58" w14:textId="77777777" w:rsidR="008330A7" w:rsidRDefault="00000000">
      <w:pPr>
        <w:spacing w:after="120" w:line="280" w:lineRule="auto"/>
      </w:pPr>
      <w:r>
        <w:rPr>
          <w:b/>
          <w:bCs/>
          <w:color w:val="1A1A1A"/>
        </w:rPr>
        <w:t>2.</w:t>
      </w:r>
      <w:r>
        <w:rPr>
          <w:color w:val="1A1A1A"/>
        </w:rPr>
        <w:t xml:space="preserve">  What would the document need to contain to be valuable in your client conversations?</w:t>
      </w:r>
    </w:p>
    <w:p w14:paraId="7E716908" w14:textId="77777777" w:rsidR="008330A7" w:rsidRDefault="00000000">
      <w:pPr>
        <w:spacing w:after="120" w:line="280" w:lineRule="auto"/>
      </w:pPr>
      <w:r>
        <w:rPr>
          <w:b/>
          <w:bCs/>
          <w:color w:val="1A1A1A"/>
        </w:rPr>
        <w:t>3.</w:t>
      </w:r>
      <w:r>
        <w:rPr>
          <w:color w:val="1A1A1A"/>
        </w:rPr>
        <w:t xml:space="preserve">  What does your current due diligence process miss that this could address?</w:t>
      </w:r>
    </w:p>
    <w:p w14:paraId="5FD75988" w14:textId="77777777" w:rsidR="008330A7" w:rsidRDefault="008330A7">
      <w:pPr>
        <w:spacing w:before="500"/>
      </w:pPr>
    </w:p>
    <w:p w14:paraId="63929962" w14:textId="77777777" w:rsidR="008330A7" w:rsidRDefault="008330A7">
      <w:pPr>
        <w:pBdr>
          <w:bottom w:val="single" w:sz="1" w:space="4" w:color="EEEEEE"/>
        </w:pBdr>
        <w:spacing w:before="80" w:after="80"/>
      </w:pPr>
    </w:p>
    <w:p w14:paraId="0A1342C9" w14:textId="77777777" w:rsidR="008330A7" w:rsidRDefault="00000000">
      <w:pPr>
        <w:spacing w:after="40"/>
      </w:pPr>
      <w:r>
        <w:rPr>
          <w:color w:val="666666"/>
          <w:sz w:val="14"/>
          <w:szCs w:val="14"/>
        </w:rPr>
        <w:t xml:space="preserve">Eric </w:t>
      </w:r>
      <w:proofErr w:type="gramStart"/>
      <w:r>
        <w:rPr>
          <w:color w:val="666666"/>
          <w:sz w:val="14"/>
          <w:szCs w:val="14"/>
        </w:rPr>
        <w:t>Zelman  ·</w:t>
      </w:r>
      <w:proofErr w:type="gramEnd"/>
      <w:r>
        <w:rPr>
          <w:color w:val="666666"/>
          <w:sz w:val="14"/>
          <w:szCs w:val="14"/>
        </w:rPr>
        <w:t xml:space="preserve">  </w:t>
      </w:r>
      <w:proofErr w:type="gramStart"/>
      <w:r>
        <w:rPr>
          <w:color w:val="666666"/>
          <w:sz w:val="14"/>
          <w:szCs w:val="14"/>
        </w:rPr>
        <w:t>zelman@gmail.com  ·</w:t>
      </w:r>
      <w:proofErr w:type="gramEnd"/>
      <w:r>
        <w:rPr>
          <w:color w:val="666666"/>
          <w:sz w:val="14"/>
          <w:szCs w:val="14"/>
        </w:rPr>
        <w:t xml:space="preserve">  linkedin.com/in/</w:t>
      </w:r>
      <w:proofErr w:type="spellStart"/>
      <w:r>
        <w:rPr>
          <w:color w:val="666666"/>
          <w:sz w:val="14"/>
          <w:szCs w:val="14"/>
        </w:rPr>
        <w:t>ericzelman</w:t>
      </w:r>
      <w:proofErr w:type="spellEnd"/>
    </w:p>
    <w:p w14:paraId="1FF5C800" w14:textId="77777777" w:rsidR="008330A7" w:rsidRDefault="00000000">
      <w:pPr>
        <w:spacing w:after="40"/>
      </w:pPr>
      <w:r>
        <w:rPr>
          <w:color w:val="666666"/>
          <w:sz w:val="14"/>
          <w:szCs w:val="14"/>
        </w:rPr>
        <w:t xml:space="preserve">THE LENS </w:t>
      </w:r>
      <w:proofErr w:type="gramStart"/>
      <w:r>
        <w:rPr>
          <w:color w:val="666666"/>
          <w:sz w:val="14"/>
          <w:szCs w:val="14"/>
        </w:rPr>
        <w:t>PROJECT  ·</w:t>
      </w:r>
      <w:proofErr w:type="gramEnd"/>
      <w:r>
        <w:rPr>
          <w:color w:val="666666"/>
          <w:sz w:val="14"/>
          <w:szCs w:val="14"/>
        </w:rPr>
        <w:t xml:space="preserve">  Zelman Labs </w:t>
      </w:r>
      <w:proofErr w:type="gramStart"/>
      <w:r>
        <w:rPr>
          <w:color w:val="666666"/>
          <w:sz w:val="14"/>
          <w:szCs w:val="14"/>
        </w:rPr>
        <w:t>LLC  ·</w:t>
      </w:r>
      <w:proofErr w:type="gramEnd"/>
      <w:r>
        <w:rPr>
          <w:color w:val="666666"/>
          <w:sz w:val="14"/>
          <w:szCs w:val="14"/>
        </w:rPr>
        <w:t xml:space="preserve">  Patent </w:t>
      </w:r>
      <w:proofErr w:type="gramStart"/>
      <w:r>
        <w:rPr>
          <w:color w:val="666666"/>
          <w:sz w:val="14"/>
          <w:szCs w:val="14"/>
        </w:rPr>
        <w:t>Pending  ·</w:t>
      </w:r>
      <w:proofErr w:type="gramEnd"/>
      <w:r>
        <w:rPr>
          <w:color w:val="666666"/>
          <w:sz w:val="14"/>
          <w:szCs w:val="14"/>
        </w:rPr>
        <w:t xml:space="preserve">  App #64/015,187</w:t>
      </w:r>
    </w:p>
    <w:p w14:paraId="33067D92" w14:textId="77777777" w:rsidR="008330A7" w:rsidRDefault="00000000">
      <w:pPr>
        <w:spacing w:after="40"/>
      </w:pPr>
      <w:r>
        <w:rPr>
          <w:color w:val="666666"/>
          <w:sz w:val="14"/>
          <w:szCs w:val="14"/>
        </w:rPr>
        <w:t>lens-exec-recruiting-v1.</w:t>
      </w:r>
      <w:proofErr w:type="gramStart"/>
      <w:r>
        <w:rPr>
          <w:color w:val="666666"/>
          <w:sz w:val="14"/>
          <w:szCs w:val="14"/>
        </w:rPr>
        <w:t>1  ·</w:t>
      </w:r>
      <w:proofErr w:type="gramEnd"/>
      <w:r>
        <w:rPr>
          <w:color w:val="666666"/>
          <w:sz w:val="14"/>
          <w:szCs w:val="14"/>
        </w:rPr>
        <w:t xml:space="preserve">  April 2026</w:t>
      </w:r>
    </w:p>
    <w:sectPr w:rsidR="008330A7">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E55"/>
    <w:multiLevelType w:val="hybridMultilevel"/>
    <w:tmpl w:val="C8145454"/>
    <w:lvl w:ilvl="0" w:tplc="9F1A2108">
      <w:start w:val="1"/>
      <w:numFmt w:val="bullet"/>
      <w:lvlText w:val="●"/>
      <w:lvlJc w:val="left"/>
      <w:pPr>
        <w:ind w:left="720" w:hanging="360"/>
      </w:pPr>
    </w:lvl>
    <w:lvl w:ilvl="1" w:tplc="7100749C">
      <w:start w:val="1"/>
      <w:numFmt w:val="bullet"/>
      <w:lvlText w:val="○"/>
      <w:lvlJc w:val="left"/>
      <w:pPr>
        <w:ind w:left="1440" w:hanging="360"/>
      </w:pPr>
    </w:lvl>
    <w:lvl w:ilvl="2" w:tplc="12E64AB0">
      <w:start w:val="1"/>
      <w:numFmt w:val="bullet"/>
      <w:lvlText w:val="■"/>
      <w:lvlJc w:val="left"/>
      <w:pPr>
        <w:ind w:left="2160" w:hanging="360"/>
      </w:pPr>
    </w:lvl>
    <w:lvl w:ilvl="3" w:tplc="B7E6A75C">
      <w:start w:val="1"/>
      <w:numFmt w:val="bullet"/>
      <w:lvlText w:val="●"/>
      <w:lvlJc w:val="left"/>
      <w:pPr>
        <w:ind w:left="2880" w:hanging="360"/>
      </w:pPr>
    </w:lvl>
    <w:lvl w:ilvl="4" w:tplc="FF0C06D8">
      <w:start w:val="1"/>
      <w:numFmt w:val="bullet"/>
      <w:lvlText w:val="○"/>
      <w:lvlJc w:val="left"/>
      <w:pPr>
        <w:ind w:left="3600" w:hanging="360"/>
      </w:pPr>
    </w:lvl>
    <w:lvl w:ilvl="5" w:tplc="D60ACB74">
      <w:start w:val="1"/>
      <w:numFmt w:val="bullet"/>
      <w:lvlText w:val="■"/>
      <w:lvlJc w:val="left"/>
      <w:pPr>
        <w:ind w:left="4320" w:hanging="360"/>
      </w:pPr>
    </w:lvl>
    <w:lvl w:ilvl="6" w:tplc="C72EC544">
      <w:start w:val="1"/>
      <w:numFmt w:val="bullet"/>
      <w:lvlText w:val="●"/>
      <w:lvlJc w:val="left"/>
      <w:pPr>
        <w:ind w:left="5040" w:hanging="360"/>
      </w:pPr>
    </w:lvl>
    <w:lvl w:ilvl="7" w:tplc="506231E2">
      <w:start w:val="1"/>
      <w:numFmt w:val="bullet"/>
      <w:lvlText w:val="●"/>
      <w:lvlJc w:val="left"/>
      <w:pPr>
        <w:ind w:left="5760" w:hanging="360"/>
      </w:pPr>
    </w:lvl>
    <w:lvl w:ilvl="8" w:tplc="01BE3F0E">
      <w:start w:val="1"/>
      <w:numFmt w:val="bullet"/>
      <w:lvlText w:val="●"/>
      <w:lvlJc w:val="left"/>
      <w:pPr>
        <w:ind w:left="6480" w:hanging="360"/>
      </w:pPr>
    </w:lvl>
  </w:abstractNum>
  <w:num w:numId="1" w16cid:durableId="1403216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0A7"/>
    <w:rsid w:val="00686767"/>
    <w:rsid w:val="008330A7"/>
    <w:rsid w:val="00B02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71DC31"/>
  <w15:docId w15:val="{AB2A6FCA-EFAD-4C44-8A8B-3833D50D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Helvetica" w:hAnsi="Helvetica" w:cs="Helvetic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1819</Words>
  <Characters>10736</Characters>
  <Application>Microsoft Office Word</Application>
  <DocSecurity>0</DocSecurity>
  <Lines>233</Lines>
  <Paragraphs>149</Paragraphs>
  <ScaleCrop>false</ScaleCrop>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2</cp:revision>
  <dcterms:created xsi:type="dcterms:W3CDTF">2026-04-08T18:09:00Z</dcterms:created>
  <dcterms:modified xsi:type="dcterms:W3CDTF">2026-04-08T18:11:00Z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3ffcaf20df2b27185cfb5f19787812a821cf17fecf82210d34f7075a59cf01e5</vt:lpwstr>
  </property>
</Properties>
</file>