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pPr>
      <w:r>
        <w:rPr>
          <w:rFonts w:ascii="Helvetica Neue" w:cs="Helvetica Neue" w:eastAsia="Helvetica Neue" w:hAnsi="Helvetica Neue"/>
          <w:b/>
          <w:bCs/>
          <w:color w:val="D93025"/>
          <w:sz w:val="18"/>
          <w:szCs w:val="18"/>
        </w:rPr>
        <w:t xml:space="preserve">LENS PROJECT</w:t>
      </w:r>
    </w:p>
    <w:p>
      <w:pPr>
        <w:spacing w:after="40" w:before="80"/>
      </w:pPr>
      <w:r>
        <w:rPr>
          <w:rFonts w:ascii="Helvetica Neue" w:cs="Helvetica Neue" w:eastAsia="Helvetica Neue" w:hAnsi="Helvetica Neue"/>
          <w:b/>
          <w:bCs/>
          <w:color w:val="1A1A1A"/>
          <w:sz w:val="40"/>
          <w:szCs w:val="40"/>
        </w:rPr>
        <w:t xml:space="preserve">Feedback Conversation Prep</w:t>
      </w:r>
    </w:p>
    <w:p>
      <w:pPr>
        <w:spacing w:after="40" w:before="60"/>
      </w:pPr>
      <w:r>
        <w:rPr>
          <w:rFonts w:ascii="Helvetica Neue" w:cs="Helvetica Neue" w:eastAsia="Helvetica Neue" w:hAnsi="Helvetica Neue"/>
          <w:b w:val="false"/>
          <w:bCs w:val="false"/>
          <w:i w:val="false"/>
          <w:iCs w:val="false"/>
          <w:color w:val="666666"/>
          <w:sz w:val="21"/>
          <w:szCs w:val="21"/>
        </w:rPr>
        <w:t xml:space="preserve">Three conversations to validate the Lens Project premise with senior hiring leaders.</w:t>
      </w:r>
    </w:p>
    <w:p>
      <w:pPr>
        <w:spacing w:after="200" w:before="60"/>
      </w:pPr>
      <w:r>
        <w:rPr>
          <w:rFonts w:ascii="Helvetica Neue" w:cs="Helvetica Neue" w:eastAsia="Helvetica Neue" w:hAnsi="Helvetica Neue"/>
          <w:b w:val="false"/>
          <w:bCs w:val="false"/>
          <w:i w:val="false"/>
          <w:iCs w:val="false"/>
          <w:color w:val="666666"/>
          <w:sz w:val="21"/>
          <w:szCs w:val="21"/>
        </w:rPr>
        <w:t xml:space="preserve">April 2026</w:t>
      </w:r>
    </w:p>
    <w:p>
      <w:pPr>
        <w:pBdr>
          <w:bottom w:val="single" w:color="EEEEEE" w:sz="1" w:space="1"/>
        </w:pBdr>
        <w:spacing w:after="200" w:before="200"/>
      </w:pPr>
    </w:p>
    <w:p>
      <w:pPr>
        <w:spacing w:after="120" w:before="400"/>
      </w:pPr>
      <w:r>
        <w:rPr>
          <w:rFonts w:ascii="Helvetica Neue" w:cs="Helvetica Neue" w:eastAsia="Helvetica Neue" w:hAnsi="Helvetica Neue"/>
          <w:b/>
          <w:bCs/>
          <w:color w:val="D93025"/>
          <w:sz w:val="18"/>
          <w:szCs w:val="18"/>
        </w:rPr>
        <w:t xml:space="preserve">CONVERSATION 1</w:t>
      </w:r>
    </w:p>
    <w:p>
      <w:pPr>
        <w:spacing w:after="100" w:before="200"/>
      </w:pPr>
      <w:r>
        <w:rPr>
          <w:rFonts w:ascii="Helvetica Neue" w:cs="Helvetica Neue" w:eastAsia="Helvetica Neue" w:hAnsi="Helvetica Neue"/>
          <w:b/>
          <w:bCs/>
          <w:color w:val="1A1A1A"/>
          <w:sz w:val="26"/>
          <w:szCs w:val="26"/>
        </w:rPr>
        <w:t xml:space="preserve">Edie Hunt</w:t>
      </w:r>
    </w:p>
    <w:p>
      <w:pPr>
        <w:spacing w:after="60" w:before="60"/>
      </w:pPr>
      <w:r>
        <w:rPr>
          <w:rFonts w:ascii="Helvetica Neue" w:cs="Helvetica Neue" w:eastAsia="Helvetica Neue" w:hAnsi="Helvetica Neue"/>
          <w:b/>
          <w:bCs/>
          <w:i w:val="false"/>
          <w:iCs w:val="false"/>
          <w:color w:val="1A1A1A"/>
          <w:sz w:val="21"/>
          <w:szCs w:val="21"/>
        </w:rPr>
        <w:t xml:space="preserve">Retired Goldman Sachs Partner</w:t>
      </w:r>
      <w:r>
        <w:rPr>
          <w:rFonts w:ascii="Helvetica Neue" w:cs="Helvetica Neue" w:eastAsia="Helvetica Neue" w:hAnsi="Helvetica Neue"/>
          <w:b w:val="false"/>
          <w:bCs w:val="false"/>
          <w:i w:val="false"/>
          <w:iCs w:val="false"/>
          <w:color w:val="666666"/>
          <w:sz w:val="21"/>
          <w:szCs w:val="21"/>
        </w:rPr>
        <w:t xml:space="preserve">  •  </w:t>
      </w:r>
      <w:r>
        <w:rPr>
          <w:rFonts w:ascii="Helvetica Neue" w:cs="Helvetica Neue" w:eastAsia="Helvetica Neue" w:hAnsi="Helvetica Neue"/>
          <w:b w:val="false"/>
          <w:bCs w:val="false"/>
          <w:i w:val="false"/>
          <w:iCs w:val="false"/>
          <w:color w:val="666666"/>
          <w:sz w:val="21"/>
          <w:szCs w:val="21"/>
        </w:rPr>
        <w:t xml:space="preserve">30+ years at Goldman</w:t>
      </w:r>
      <w:r>
        <w:rPr>
          <w:rFonts w:ascii="Helvetica Neue" w:cs="Helvetica Neue" w:eastAsia="Helvetica Neue" w:hAnsi="Helvetica Neue"/>
          <w:b w:val="false"/>
          <w:bCs w:val="false"/>
          <w:i w:val="false"/>
          <w:iCs w:val="false"/>
          <w:color w:val="666666"/>
          <w:sz w:val="21"/>
          <w:szCs w:val="21"/>
        </w:rPr>
        <w:t xml:space="preserve">  •  </w:t>
      </w:r>
      <w:r>
        <w:rPr>
          <w:rFonts w:ascii="Helvetica Neue" w:cs="Helvetica Neue" w:eastAsia="Helvetica Neue" w:hAnsi="Helvetica Neue"/>
          <w:b w:val="false"/>
          <w:bCs w:val="false"/>
          <w:i w:val="false"/>
          <w:iCs w:val="false"/>
          <w:color w:val="666666"/>
          <w:sz w:val="21"/>
          <w:szCs w:val="21"/>
        </w:rPr>
        <w:t xml:space="preserve">COO, Human Capital Management Division</w:t>
      </w:r>
    </w:p>
    <w:p>
      <w:pPr>
        <w:spacing w:after="40" w:before="60"/>
      </w:pPr>
      <w:r>
        <w:rPr>
          <w:rFonts w:ascii="Helvetica Neue" w:cs="Helvetica Neue" w:eastAsia="Helvetica Neue" w:hAnsi="Helvetica Neue"/>
          <w:b w:val="false"/>
          <w:bCs w:val="false"/>
          <w:i w:val="false"/>
          <w:iCs w:val="false"/>
          <w:color w:val="666666"/>
          <w:sz w:val="21"/>
          <w:szCs w:val="21"/>
        </w:rPr>
        <w:t xml:space="preserve">Chief Diversity Officer &amp; Advisory Director (to 2013)</w:t>
      </w:r>
      <w:r>
        <w:rPr>
          <w:rFonts w:ascii="Helvetica Neue" w:cs="Helvetica Neue" w:eastAsia="Helvetica Neue" w:hAnsi="Helvetica Neue"/>
          <w:b w:val="false"/>
          <w:bCs w:val="false"/>
          <w:i w:val="false"/>
          <w:iCs w:val="false"/>
          <w:color w:val="666666"/>
          <w:sz w:val="21"/>
          <w:szCs w:val="21"/>
        </w:rPr>
        <w:t xml:space="preserve">  •  </w:t>
      </w:r>
      <w:r>
        <w:rPr>
          <w:rFonts w:ascii="Helvetica Neue" w:cs="Helvetica Neue" w:eastAsia="Helvetica Neue" w:hAnsi="Helvetica Neue"/>
          <w:b w:val="false"/>
          <w:bCs w:val="false"/>
          <w:i w:val="false"/>
          <w:iCs w:val="false"/>
          <w:color w:val="666666"/>
          <w:sz w:val="21"/>
          <w:szCs w:val="21"/>
        </w:rPr>
        <w:t xml:space="preserve">Chicago Booth MBA</w:t>
      </w:r>
    </w:p>
    <w:p>
      <w:pPr>
        <w:spacing w:after="100" w:before="60"/>
      </w:pPr>
      <w:r>
        <w:rPr>
          <w:rFonts w:ascii="Helvetica Neue" w:cs="Helvetica Neue" w:eastAsia="Helvetica Neue" w:hAnsi="Helvetica Neue"/>
          <w:b w:val="false"/>
          <w:bCs w:val="false"/>
          <w:i w:val="false"/>
          <w:iCs w:val="false"/>
          <w:color w:val="666666"/>
          <w:sz w:val="21"/>
          <w:szCs w:val="21"/>
        </w:rPr>
        <w:t xml:space="preserve">Board Chair Emeritus, Forté Foundation</w:t>
      </w:r>
      <w:r>
        <w:rPr>
          <w:rFonts w:ascii="Helvetica Neue" w:cs="Helvetica Neue" w:eastAsia="Helvetica Neue" w:hAnsi="Helvetica Neue"/>
          <w:b w:val="false"/>
          <w:bCs w:val="false"/>
          <w:i w:val="false"/>
          <w:iCs w:val="false"/>
          <w:color w:val="666666"/>
          <w:sz w:val="21"/>
          <w:szCs w:val="21"/>
        </w:rPr>
        <w:t xml:space="preserve">  •  </w:t>
      </w:r>
      <w:r>
        <w:rPr>
          <w:rFonts w:ascii="Helvetica Neue" w:cs="Helvetica Neue" w:eastAsia="Helvetica Neue" w:hAnsi="Helvetica Neue"/>
          <w:b w:val="false"/>
          <w:bCs w:val="false"/>
          <w:i w:val="false"/>
          <w:iCs w:val="false"/>
          <w:color w:val="666666"/>
          <w:sz w:val="21"/>
          <w:szCs w:val="21"/>
        </w:rPr>
        <w:t xml:space="preserve">Built Goldman’s Returnship program (50% conversion to FT)</w:t>
      </w:r>
    </w:p>
    <w:p>
      <w:pPr>
        <w:spacing w:after="120" w:before="60"/>
      </w:pPr>
      <w:r>
        <w:rPr>
          <w:rFonts w:ascii="Helvetica Neue" w:cs="Helvetica Neue" w:eastAsia="Helvetica Neue" w:hAnsi="Helvetica Neue"/>
          <w:b/>
          <w:bCs/>
          <w:i w:val="false"/>
          <w:iCs w:val="false"/>
          <w:color w:val="1A1A1A"/>
          <w:sz w:val="21"/>
          <w:szCs w:val="21"/>
        </w:rPr>
        <w:t xml:space="preserve">Context: </w:t>
      </w:r>
      <w:r>
        <w:rPr>
          <w:rFonts w:ascii="Helvetica Neue" w:cs="Helvetica Neue" w:eastAsia="Helvetica Neue" w:hAnsi="Helvetica Neue"/>
          <w:b w:val="false"/>
          <w:bCs w:val="false"/>
          <w:i w:val="false"/>
          <w:iCs w:val="false"/>
          <w:color w:val="1A1A1A"/>
          <w:sz w:val="21"/>
          <w:szCs w:val="21"/>
        </w:rPr>
        <w:t xml:space="preserve">Edie has read the Lens for Hiring Leaders v1.1 deck. Introduced via Howard (father-in-law). She lived the exact problem the Lens addresses—evaluating whether someone will thrive in a seat, not just perform in an interview—at Goldman’s scale. Her experience predates ATS dominance; Goldman’s senior hiring was always relationship and network-driven, which makes the deeper fit question more relevant than the keyword-matching critique.</w:t>
      </w:r>
    </w:p>
    <w:p>
      <w:pPr>
        <w:spacing w:after="160" w:before="60"/>
      </w:pPr>
      <w:r>
        <w:rPr>
          <w:rFonts w:ascii="Helvetica Neue" w:cs="Helvetica Neue" w:eastAsia="Helvetica Neue" w:hAnsi="Helvetica Neue"/>
          <w:b/>
          <w:bCs/>
          <w:i w:val="false"/>
          <w:iCs w:val="false"/>
          <w:color w:val="1A1A1A"/>
          <w:sz w:val="21"/>
          <w:szCs w:val="21"/>
        </w:rPr>
        <w:t xml:space="preserve">Format: </w:t>
      </w:r>
      <w:r>
        <w:rPr>
          <w:rFonts w:ascii="Helvetica Neue" w:cs="Helvetica Neue" w:eastAsia="Helvetica Neue" w:hAnsi="Helvetica Neue"/>
          <w:b w:val="false"/>
          <w:bCs w:val="false"/>
          <w:i w:val="false"/>
          <w:iCs w:val="false"/>
          <w:color w:val="1A1A1A"/>
          <w:sz w:val="21"/>
          <w:szCs w:val="21"/>
        </w:rPr>
        <w:t xml:space="preserve">~30 minutes. Let her lead. Open with </w:t>
      </w:r>
      <w:r>
        <w:rPr>
          <w:rFonts w:ascii="Helvetica Neue" w:cs="Helvetica Neue" w:eastAsia="Helvetica Neue" w:hAnsi="Helvetica Neue"/>
          <w:b w:val="false"/>
          <w:bCs w:val="false"/>
          <w:i/>
          <w:iCs/>
          <w:color w:val="1A1A1A"/>
          <w:sz w:val="21"/>
          <w:szCs w:val="21"/>
        </w:rPr>
        <w:t xml:space="preserve">“You’ve seen the doc—what jumped out at you?”</w:t>
      </w:r>
      <w:r>
        <w:rPr>
          <w:rFonts w:ascii="Helvetica Neue" w:cs="Helvetica Neue" w:eastAsia="Helvetica Neue" w:hAnsi="Helvetica Neue"/>
          <w:b w:val="false"/>
          <w:bCs w:val="false"/>
          <w:i w:val="false"/>
          <w:iCs w:val="false"/>
          <w:color w:val="1A1A1A"/>
          <w:sz w:val="21"/>
          <w:szCs w:val="21"/>
        </w:rPr>
        <w:t xml:space="preserve"> and follow her energy.</w:t>
      </w:r>
    </w:p>
    <w:p>
      <w:pPr>
        <w:spacing w:after="120" w:before="400"/>
      </w:pPr>
      <w:r>
        <w:rPr>
          <w:rFonts w:ascii="Helvetica Neue" w:cs="Helvetica Neue" w:eastAsia="Helvetica Neue" w:hAnsi="Helvetica Neue"/>
          <w:b/>
          <w:bCs/>
          <w:color w:val="D93025"/>
          <w:sz w:val="18"/>
          <w:szCs w:val="18"/>
        </w:rPr>
        <w:t xml:space="preserve">KEY QUESTIONS</w:t>
      </w:r>
    </w:p>
    <w:p>
      <w:pPr>
        <w:spacing w:after="60" w:before="160"/>
      </w:pPr>
      <w:r>
        <w:rPr>
          <w:rFonts w:ascii="Helvetica Neue" w:cs="Helvetica Neue" w:eastAsia="Helvetica Neue" w:hAnsi="Helvetica Neue"/>
          <w:b/>
          <w:bCs/>
          <w:i w:val="false"/>
          <w:iCs w:val="false"/>
          <w:color w:val="D93025"/>
          <w:sz w:val="19"/>
          <w:szCs w:val="19"/>
        </w:rPr>
        <w:t xml:space="preserve">1. Assessing Fit at Scale (~8 min)</w:t>
      </w:r>
    </w:p>
    <w:p>
      <w:pPr>
        <w:spacing w:after="60" w:before="40"/>
      </w:pPr>
      <w:r>
        <w:rPr>
          <w:rFonts w:ascii="Helvetica Neue" w:cs="Helvetica Neue" w:eastAsia="Helvetica Neue" w:hAnsi="Helvetica Neue"/>
          <w:b w:val="false"/>
          <w:bCs w:val="false"/>
          <w:i/>
          <w:iCs/>
          <w:color w:val="1A1A1A"/>
          <w:sz w:val="21"/>
          <w:szCs w:val="21"/>
        </w:rPr>
        <w:t xml:space="preserve">"When you were building hiring processes at Goldman, what were you actually trying to evaluate that a resume couldn’t tell you? And how close did you get to solving that?"</w:t>
      </w:r>
    </w:p>
    <w:p>
      <w:pPr>
        <w:spacing w:after="100" w:before="40"/>
      </w:pPr>
      <w:r>
        <w:rPr>
          <w:rFonts w:ascii="Helvetica Neue" w:cs="Helvetica Neue" w:eastAsia="Helvetica Neue" w:hAnsi="Helvetica Neue"/>
          <w:b w:val="false"/>
          <w:bCs w:val="false"/>
          <w:i w:val="false"/>
          <w:iCs w:val="false"/>
          <w:color w:val="666666"/>
          <w:sz w:val="21"/>
          <w:szCs w:val="21"/>
        </w:rPr>
        <w:t xml:space="preserve">Follow up: Where did the process break down—where did you still get it wrong even with all that infrastructure?</w:t>
      </w:r>
    </w:p>
    <w:p>
      <w:pPr>
        <w:spacing w:after="60" w:before="160"/>
      </w:pPr>
      <w:r>
        <w:rPr>
          <w:rFonts w:ascii="Helvetica Neue" w:cs="Helvetica Neue" w:eastAsia="Helvetica Neue" w:hAnsi="Helvetica Neue"/>
          <w:b/>
          <w:bCs/>
          <w:i w:val="false"/>
          <w:iCs w:val="false"/>
          <w:color w:val="D93025"/>
          <w:sz w:val="19"/>
          <w:szCs w:val="19"/>
        </w:rPr>
        <w:t xml:space="preserve">2. Internal Candidate Assessment (~7 min)</w:t>
      </w:r>
    </w:p>
    <w:p>
      <w:pPr>
        <w:spacing w:after="60" w:before="40"/>
      </w:pPr>
      <w:r>
        <w:rPr>
          <w:rFonts w:ascii="Helvetica Neue" w:cs="Helvetica Neue" w:eastAsia="Helvetica Neue" w:hAnsi="Helvetica Neue"/>
          <w:b w:val="false"/>
          <w:bCs w:val="false"/>
          <w:i/>
          <w:iCs/>
          <w:color w:val="1A1A1A"/>
          <w:sz w:val="21"/>
          <w:szCs w:val="21"/>
        </w:rPr>
        <w:t xml:space="preserve">"Did Goldman have a structured way to assess whether an internal candidate would thrive in a new seat, or was that still mostly judgment and relationships?"</w:t>
      </w:r>
    </w:p>
    <w:p>
      <w:pPr>
        <w:spacing w:after="100" w:before="40"/>
      </w:pPr>
      <w:r>
        <w:rPr>
          <w:rFonts w:ascii="Helvetica Neue" w:cs="Helvetica Neue" w:eastAsia="Helvetica Neue" w:hAnsi="Helvetica Neue"/>
          <w:b w:val="false"/>
          <w:bCs w:val="false"/>
          <w:i w:val="false"/>
          <w:iCs w:val="false"/>
          <w:color w:val="666666"/>
          <w:sz w:val="21"/>
          <w:szCs w:val="21"/>
        </w:rPr>
        <w:t xml:space="preserve">This matters because the bidirectional lens model applies to internal mobility, not just external hiring. If they had something formal, understand where it fell short.</w:t>
      </w:r>
    </w:p>
    <w:p>
      <w:pPr>
        <w:spacing w:after="60" w:before="160"/>
      </w:pPr>
      <w:r>
        <w:rPr>
          <w:rFonts w:ascii="Helvetica Neue" w:cs="Helvetica Neue" w:eastAsia="Helvetica Neue" w:hAnsi="Helvetica Neue"/>
          <w:b/>
          <w:bCs/>
          <w:i w:val="false"/>
          <w:iCs w:val="false"/>
          <w:color w:val="D93025"/>
          <w:sz w:val="19"/>
          <w:szCs w:val="19"/>
        </w:rPr>
        <w:t xml:space="preserve">3. Am I Asking the Right Question? (~7 min)</w:t>
      </w:r>
    </w:p>
    <w:p>
      <w:pPr>
        <w:spacing w:after="60" w:before="40"/>
      </w:pPr>
      <w:r>
        <w:rPr>
          <w:rFonts w:ascii="Helvetica Neue" w:cs="Helvetica Neue" w:eastAsia="Helvetica Neue" w:hAnsi="Helvetica Neue"/>
          <w:b w:val="false"/>
          <w:bCs w:val="false"/>
          <w:i/>
          <w:iCs/>
          <w:color w:val="1A1A1A"/>
          <w:sz w:val="21"/>
          <w:szCs w:val="21"/>
        </w:rPr>
        <w:t xml:space="preserve">"I’m betting that the core problem isn’t finding candidates faster—it’s understanding what someone actually needs to thrive before you put them in a seat. From where you sat, is that the right question?"</w:t>
      </w:r>
    </w:p>
    <w:p>
      <w:pPr>
        <w:spacing w:after="100" w:before="40"/>
      </w:pPr>
      <w:r>
        <w:rPr>
          <w:rFonts w:ascii="Helvetica Neue" w:cs="Helvetica Neue" w:eastAsia="Helvetica Neue" w:hAnsi="Helvetica Neue"/>
          <w:b w:val="false"/>
          <w:bCs w:val="false"/>
          <w:i w:val="false"/>
          <w:iCs w:val="false"/>
          <w:color w:val="666666"/>
          <w:sz w:val="21"/>
          <w:szCs w:val="21"/>
        </w:rPr>
        <w:t xml:space="preserve">Let her reframe the problem if she wants to. Maybe the bottleneck she saw was retention at 18 months, manager fit vs. role fit, or something about self-knowledge candidates don’t bring to the table.</w:t>
      </w:r>
    </w:p>
    <w:p>
      <w:pPr>
        <w:spacing w:after="60" w:before="160"/>
      </w:pPr>
      <w:r>
        <w:rPr>
          <w:rFonts w:ascii="Helvetica Neue" w:cs="Helvetica Neue" w:eastAsia="Helvetica Neue" w:hAnsi="Helvetica Neue"/>
          <w:b/>
          <w:bCs/>
          <w:i w:val="false"/>
          <w:iCs w:val="false"/>
          <w:color w:val="D93025"/>
          <w:sz w:val="19"/>
          <w:szCs w:val="19"/>
        </w:rPr>
        <w:t xml:space="preserve">4. Why Hasn’t This Been Built? (~5 min)</w:t>
      </w:r>
    </w:p>
    <w:p>
      <w:pPr>
        <w:spacing w:after="60" w:before="40"/>
      </w:pPr>
      <w:r>
        <w:rPr>
          <w:rFonts w:ascii="Helvetica Neue" w:cs="Helvetica Neue" w:eastAsia="Helvetica Neue" w:hAnsi="Helvetica Neue"/>
          <w:b w:val="false"/>
          <w:bCs w:val="false"/>
          <w:i/>
          <w:iCs/>
          <w:color w:val="1A1A1A"/>
          <w:sz w:val="21"/>
          <w:szCs w:val="21"/>
        </w:rPr>
        <w:t xml:space="preserve">"The question people keep asking me is—why haven’t the major HR platforms built something like this? You were inside the machine. What’s your instinct?"</w:t>
      </w:r>
    </w:p>
    <w:p>
      <w:pPr>
        <w:spacing w:after="100" w:before="40"/>
      </w:pPr>
      <w:r>
        <w:rPr>
          <w:rFonts w:ascii="Helvetica Neue" w:cs="Helvetica Neue" w:eastAsia="Helvetica Neue" w:hAnsi="Helvetica Neue"/>
          <w:b w:val="false"/>
          <w:bCs w:val="false"/>
          <w:i w:val="false"/>
          <w:iCs w:val="false"/>
          <w:color w:val="666666"/>
          <w:sz w:val="21"/>
          <w:szCs w:val="21"/>
        </w:rPr>
        <w:t xml:space="preserve">She may know the structural answer: doesn’t scale, doesn’t pay, org politics, or the gap is real and unexploited.</w:t>
      </w:r>
    </w:p>
    <w:p>
      <w:pPr>
        <w:spacing w:after="60" w:before="160"/>
      </w:pPr>
      <w:r>
        <w:rPr>
          <w:rFonts w:ascii="Helvetica Neue" w:cs="Helvetica Neue" w:eastAsia="Helvetica Neue" w:hAnsi="Helvetica Neue"/>
          <w:b/>
          <w:bCs/>
          <w:i w:val="false"/>
          <w:iCs w:val="false"/>
          <w:color w:val="2D6A2D"/>
          <w:sz w:val="21"/>
          <w:szCs w:val="21"/>
        </w:rPr>
        <w:t xml:space="preserve">Watch for: </w:t>
      </w:r>
      <w:r>
        <w:rPr>
          <w:rFonts w:ascii="Helvetica Neue" w:cs="Helvetica Neue" w:eastAsia="Helvetica Neue" w:hAnsi="Helvetica Neue"/>
          <w:b w:val="false"/>
          <w:bCs w:val="false"/>
          <w:i w:val="false"/>
          <w:iCs w:val="false"/>
          <w:color w:val="1A1A1A"/>
          <w:sz w:val="21"/>
          <w:szCs w:val="21"/>
        </w:rPr>
        <w:t xml:space="preserve">Don’t over-explain the product. She has the doc, she’s sharp, and over-explaining to someone at her level will feel like a pitch instead of a conversation.</w:t>
      </w:r>
    </w:p>
    <w:p>
      <w:r>
        <w:br w:type="page"/>
      </w:r>
    </w:p>
    <w:p>
      <w:pPr>
        <w:spacing w:after="120" w:before="400"/>
      </w:pPr>
      <w:r>
        <w:rPr>
          <w:rFonts w:ascii="Helvetica Neue" w:cs="Helvetica Neue" w:eastAsia="Helvetica Neue" w:hAnsi="Helvetica Neue"/>
          <w:b/>
          <w:bCs/>
          <w:color w:val="D93025"/>
          <w:sz w:val="18"/>
          <w:szCs w:val="18"/>
        </w:rPr>
        <w:t xml:space="preserve">CONVERSATION 2</w:t>
      </w:r>
    </w:p>
    <w:p>
      <w:pPr>
        <w:spacing w:after="100" w:before="200"/>
      </w:pPr>
      <w:r>
        <w:rPr>
          <w:rFonts w:ascii="Helvetica Neue" w:cs="Helvetica Neue" w:eastAsia="Helvetica Neue" w:hAnsi="Helvetica Neue"/>
          <w:b/>
          <w:bCs/>
          <w:color w:val="1A1A1A"/>
          <w:sz w:val="26"/>
          <w:szCs w:val="26"/>
        </w:rPr>
        <w:t xml:space="preserve">Anne &amp; Rob Birdsong</w:t>
      </w:r>
    </w:p>
    <w:p>
      <w:pPr>
        <w:spacing w:after="100" w:before="60"/>
      </w:pPr>
      <w:r>
        <w:rPr>
          <w:rFonts w:ascii="Helvetica Neue" w:cs="Helvetica Neue" w:eastAsia="Helvetica Neue" w:hAnsi="Helvetica Neue"/>
          <w:b w:val="false"/>
          <w:bCs w:val="false"/>
          <w:i/>
          <w:iCs/>
          <w:color w:val="666666"/>
          <w:sz w:val="21"/>
          <w:szCs w:val="21"/>
        </w:rPr>
        <w:t xml:space="preserve">Family (wife’s step-sister and husband)</w:t>
      </w:r>
    </w:p>
    <w:p>
      <w:pPr>
        <w:spacing w:after="100" w:before="200"/>
      </w:pPr>
      <w:r>
        <w:rPr>
          <w:rFonts w:ascii="Helvetica Neue" w:cs="Helvetica Neue" w:eastAsia="Helvetica Neue" w:hAnsi="Helvetica Neue"/>
          <w:b/>
          <w:bCs/>
          <w:color w:val="1A1A1A"/>
          <w:sz w:val="24"/>
          <w:szCs w:val="24"/>
        </w:rPr>
        <w:t xml:space="preserve">Anne Birdsong</w:t>
      </w:r>
    </w:p>
    <w:p>
      <w:pPr>
        <w:spacing w:after="60" w:before="60"/>
      </w:pPr>
      <w:r>
        <w:rPr>
          <w:rFonts w:ascii="Helvetica Neue" w:cs="Helvetica Neue" w:eastAsia="Helvetica Neue" w:hAnsi="Helvetica Neue"/>
          <w:b/>
          <w:bCs/>
          <w:i w:val="false"/>
          <w:iCs w:val="false"/>
          <w:color w:val="1A1A1A"/>
          <w:sz w:val="21"/>
          <w:szCs w:val="21"/>
        </w:rPr>
        <w:t xml:space="preserve">VP / General Manager of Sales, Kimberly-Clark</w:t>
      </w:r>
      <w:r>
        <w:rPr>
          <w:rFonts w:ascii="Helvetica Neue" w:cs="Helvetica Neue" w:eastAsia="Helvetica Neue" w:hAnsi="Helvetica Neue"/>
          <w:b w:val="false"/>
          <w:bCs w:val="false"/>
          <w:i w:val="false"/>
          <w:iCs w:val="false"/>
          <w:color w:val="666666"/>
          <w:sz w:val="21"/>
          <w:szCs w:val="21"/>
        </w:rPr>
        <w:t xml:space="preserve"> (2018–2021)</w:t>
      </w:r>
    </w:p>
    <w:p>
      <w:pPr>
        <w:spacing w:after="60" w:before="60"/>
      </w:pPr>
      <w:r>
        <w:rPr>
          <w:rFonts w:ascii="Helvetica Neue" w:cs="Helvetica Neue" w:eastAsia="Helvetica Neue" w:hAnsi="Helvetica Neue"/>
          <w:b w:val="false"/>
          <w:bCs w:val="false"/>
          <w:i w:val="false"/>
          <w:iCs w:val="false"/>
          <w:color w:val="666666"/>
          <w:sz w:val="21"/>
          <w:szCs w:val="21"/>
        </w:rPr>
        <w:t xml:space="preserve">Sr. Director of Sales, General Mills</w:t>
      </w:r>
      <w:r>
        <w:rPr>
          <w:rFonts w:ascii="Helvetica Neue" w:cs="Helvetica Neue" w:eastAsia="Helvetica Neue" w:hAnsi="Helvetica Neue"/>
          <w:b w:val="false"/>
          <w:bCs w:val="false"/>
          <w:i w:val="false"/>
          <w:iCs w:val="false"/>
          <w:color w:val="666666"/>
          <w:sz w:val="21"/>
          <w:szCs w:val="21"/>
        </w:rPr>
        <w:t xml:space="preserve"> — Target account, Marketing Director</w:t>
      </w:r>
    </w:p>
    <w:p>
      <w:pPr>
        <w:spacing w:after="60" w:before="60"/>
      </w:pPr>
      <w:r>
        <w:rPr>
          <w:rFonts w:ascii="Helvetica Neue" w:cs="Helvetica Neue" w:eastAsia="Helvetica Neue" w:hAnsi="Helvetica Neue"/>
          <w:b w:val="false"/>
          <w:bCs w:val="false"/>
          <w:i w:val="false"/>
          <w:iCs w:val="false"/>
          <w:color w:val="666666"/>
          <w:sz w:val="21"/>
          <w:szCs w:val="21"/>
        </w:rPr>
        <w:t xml:space="preserve">11 years at PepsiCo</w:t>
      </w:r>
      <w:r>
        <w:rPr>
          <w:rFonts w:ascii="Helvetica Neue" w:cs="Helvetica Neue" w:eastAsia="Helvetica Neue" w:hAnsi="Helvetica Neue"/>
          <w:b w:val="false"/>
          <w:bCs w:val="false"/>
          <w:i w:val="false"/>
          <w:iCs w:val="false"/>
          <w:color w:val="666666"/>
          <w:sz w:val="21"/>
          <w:szCs w:val="21"/>
        </w:rPr>
        <w:t xml:space="preserve"> — rose from Business Development Mgr to Sr. Director of Sales</w:t>
      </w:r>
    </w:p>
    <w:p>
      <w:pPr>
        <w:spacing w:after="60" w:before="60"/>
      </w:pPr>
      <w:r>
        <w:rPr>
          <w:rFonts w:ascii="Helvetica Neue" w:cs="Helvetica Neue" w:eastAsia="Helvetica Neue" w:hAnsi="Helvetica Neue"/>
          <w:b w:val="false"/>
          <w:bCs w:val="false"/>
          <w:i w:val="false"/>
          <w:iCs w:val="false"/>
          <w:color w:val="666666"/>
          <w:sz w:val="21"/>
          <w:szCs w:val="21"/>
        </w:rPr>
        <w:t xml:space="preserve">District Manager, Kraft/Nabisco</w:t>
      </w:r>
      <w:r>
        <w:rPr>
          <w:rFonts w:ascii="Helvetica Neue" w:cs="Helvetica Neue" w:eastAsia="Helvetica Neue" w:hAnsi="Helvetica Neue"/>
          <w:b w:val="false"/>
          <w:bCs w:val="false"/>
          <w:i w:val="false"/>
          <w:iCs w:val="false"/>
          <w:color w:val="666666"/>
          <w:sz w:val="21"/>
          <w:szCs w:val="21"/>
        </w:rPr>
        <w:t xml:space="preserve">  •  Cornell</w:t>
      </w:r>
    </w:p>
    <w:p>
      <w:pPr>
        <w:spacing w:after="120" w:before="60"/>
      </w:pPr>
      <w:r>
        <w:rPr>
          <w:rFonts w:ascii="Helvetica Neue" w:cs="Helvetica Neue" w:eastAsia="Helvetica Neue" w:hAnsi="Helvetica Neue"/>
          <w:b w:val="false"/>
          <w:bCs w:val="false"/>
          <w:i w:val="false"/>
          <w:iCs w:val="false"/>
          <w:color w:val="1A1A1A"/>
          <w:sz w:val="21"/>
          <w:szCs w:val="21"/>
        </w:rPr>
        <w:t xml:space="preserve">20+ years building and leading sales organizations across four Fortune 500 CPG companies. Geographically distributed teams (Denver, NYC, Minneapolis, LA). Hired extensively at Director level and above.</w:t>
      </w:r>
    </w:p>
    <w:p>
      <w:pPr>
        <w:spacing w:after="100" w:before="200"/>
      </w:pPr>
      <w:r>
        <w:rPr>
          <w:rFonts w:ascii="Helvetica Neue" w:cs="Helvetica Neue" w:eastAsia="Helvetica Neue" w:hAnsi="Helvetica Neue"/>
          <w:b/>
          <w:bCs/>
          <w:color w:val="1A1A1A"/>
          <w:sz w:val="24"/>
          <w:szCs w:val="24"/>
        </w:rPr>
        <w:t xml:space="preserve">Rob Birdsong</w:t>
      </w:r>
    </w:p>
    <w:p>
      <w:pPr>
        <w:spacing w:after="60" w:before="60"/>
      </w:pPr>
      <w:r>
        <w:rPr>
          <w:rFonts w:ascii="Helvetica Neue" w:cs="Helvetica Neue" w:eastAsia="Helvetica Neue" w:hAnsi="Helvetica Neue"/>
          <w:b/>
          <w:bCs/>
          <w:i w:val="false"/>
          <w:iCs w:val="false"/>
          <w:color w:val="1A1A1A"/>
          <w:sz w:val="21"/>
          <w:szCs w:val="21"/>
        </w:rPr>
        <w:t xml:space="preserve">VP, Google Cloud Consulting — North America</w:t>
      </w:r>
    </w:p>
    <w:p>
      <w:pPr>
        <w:spacing w:after="60" w:before="60"/>
      </w:pPr>
      <w:r>
        <w:rPr>
          <w:rFonts w:ascii="Helvetica Neue" w:cs="Helvetica Neue" w:eastAsia="Helvetica Neue" w:hAnsi="Helvetica Neue"/>
          <w:b w:val="false"/>
          <w:bCs w:val="false"/>
          <w:i w:val="false"/>
          <w:iCs w:val="false"/>
          <w:color w:val="666666"/>
          <w:sz w:val="21"/>
          <w:szCs w:val="21"/>
        </w:rPr>
        <w:t xml:space="preserve">Manages ~1,200 people</w:t>
      </w:r>
      <w:r>
        <w:rPr>
          <w:rFonts w:ascii="Helvetica Neue" w:cs="Helvetica Neue" w:eastAsia="Helvetica Neue" w:hAnsi="Helvetica Neue"/>
          <w:b w:val="false"/>
          <w:bCs w:val="false"/>
          <w:i w:val="false"/>
          <w:iCs w:val="false"/>
          <w:color w:val="666666"/>
          <w:sz w:val="21"/>
          <w:szCs w:val="21"/>
        </w:rPr>
        <w:t xml:space="preserve">  •  </w:t>
      </w:r>
      <w:r>
        <w:rPr>
          <w:rFonts w:ascii="Helvetica Neue" w:cs="Helvetica Neue" w:eastAsia="Helvetica Neue" w:hAnsi="Helvetica Neue"/>
          <w:b w:val="false"/>
          <w:bCs w:val="false"/>
          <w:i w:val="false"/>
          <w:iCs w:val="false"/>
          <w:color w:val="666666"/>
          <w:sz w:val="21"/>
          <w:szCs w:val="21"/>
        </w:rPr>
        <w:t xml:space="preserve">Wake Forest MBA</w:t>
      </w:r>
      <w:r>
        <w:rPr>
          <w:rFonts w:ascii="Helvetica Neue" w:cs="Helvetica Neue" w:eastAsia="Helvetica Neue" w:hAnsi="Helvetica Neue"/>
          <w:b w:val="false"/>
          <w:bCs w:val="false"/>
          <w:i w:val="false"/>
          <w:iCs w:val="false"/>
          <w:color w:val="666666"/>
          <w:sz w:val="21"/>
          <w:szCs w:val="21"/>
        </w:rPr>
        <w:t xml:space="preserve">  •  </w:t>
      </w:r>
      <w:r>
        <w:rPr>
          <w:rFonts w:ascii="Helvetica Neue" w:cs="Helvetica Neue" w:eastAsia="Helvetica Neue" w:hAnsi="Helvetica Neue"/>
          <w:b w:val="false"/>
          <w:bCs w:val="false"/>
          <w:i w:val="false"/>
          <w:iCs w:val="false"/>
          <w:color w:val="666666"/>
          <w:sz w:val="21"/>
          <w:szCs w:val="21"/>
        </w:rPr>
        <w:t xml:space="preserve">Based in Minneapolis</w:t>
      </w:r>
    </w:p>
    <w:p>
      <w:pPr>
        <w:spacing w:after="120" w:before="60"/>
      </w:pPr>
      <w:r>
        <w:rPr>
          <w:rFonts w:ascii="Helvetica Neue" w:cs="Helvetica Neue" w:eastAsia="Helvetica Neue" w:hAnsi="Helvetica Neue"/>
          <w:b w:val="false"/>
          <w:bCs w:val="false"/>
          <w:i/>
          <w:iCs/>
          <w:color w:val="1A1A1A"/>
          <w:sz w:val="21"/>
          <w:szCs w:val="21"/>
        </w:rPr>
        <w:t xml:space="preserve">“Business Transformation Leader focused on Customer Success and Building Exceptional Teams.”</w:t>
      </w:r>
    </w:p>
    <w:p>
      <w:pPr>
        <w:spacing w:after="80" w:before="60"/>
      </w:pPr>
      <w:r>
        <w:rPr>
          <w:rFonts w:ascii="Helvetica Neue" w:cs="Helvetica Neue" w:eastAsia="Helvetica Neue" w:hAnsi="Helvetica Neue"/>
          <w:b/>
          <w:bCs/>
          <w:i w:val="false"/>
          <w:iCs w:val="false"/>
          <w:color w:val="1A1A1A"/>
          <w:sz w:val="21"/>
          <w:szCs w:val="21"/>
        </w:rPr>
        <w:t xml:space="preserve">Context: </w:t>
      </w:r>
      <w:r>
        <w:rPr>
          <w:rFonts w:ascii="Helvetica Neue" w:cs="Helvetica Neue" w:eastAsia="Helvetica Neue" w:hAnsi="Helvetica Neue"/>
          <w:b w:val="false"/>
          <w:bCs w:val="false"/>
          <w:i w:val="false"/>
          <w:iCs w:val="false"/>
          <w:color w:val="1A1A1A"/>
          <w:sz w:val="21"/>
          <w:szCs w:val="21"/>
        </w:rPr>
        <w:t xml:space="preserve">Two completely different hiring worlds. A bad hire in Rob’s world wastes a $2M consulting engagement and damages a client relationship. A bad hire in Anne’s world loses shelf space at Target and takes a year to recover. They’re family, so the dynamic is informal—no need to pitch. They’ll tell you if the idea is dumb.</w:t>
      </w:r>
    </w:p>
    <w:p>
      <w:pPr>
        <w:spacing w:after="80" w:before="60"/>
      </w:pPr>
      <w:r>
        <w:rPr>
          <w:rFonts w:ascii="Helvetica Neue" w:cs="Helvetica Neue" w:eastAsia="Helvetica Neue" w:hAnsi="Helvetica Neue"/>
          <w:b/>
          <w:bCs/>
          <w:i w:val="false"/>
          <w:iCs w:val="false"/>
          <w:color w:val="1A1A1A"/>
          <w:sz w:val="21"/>
          <w:szCs w:val="21"/>
        </w:rPr>
        <w:t xml:space="preserve">Rob is an active practitioner. </w:t>
      </w:r>
      <w:r>
        <w:rPr>
          <w:rFonts w:ascii="Helvetica Neue" w:cs="Helvetica Neue" w:eastAsia="Helvetica Neue" w:hAnsi="Helvetica Neue"/>
          <w:b w:val="false"/>
          <w:bCs w:val="false"/>
          <w:i w:val="false"/>
          <w:iCs w:val="false"/>
          <w:color w:val="1A1A1A"/>
          <w:sz w:val="21"/>
          <w:szCs w:val="21"/>
        </w:rPr>
        <w:t xml:space="preserve">He’s living the hiring problem right now, at Google scale. Google probably has the most sophisticated internal people analytics on the planet—if even they can’t solve this with data, that’s a powerful proof point.</w:t>
      </w:r>
    </w:p>
    <w:p>
      <w:pPr>
        <w:spacing w:after="160" w:before="60"/>
      </w:pPr>
      <w:r>
        <w:rPr>
          <w:rFonts w:ascii="Helvetica Neue" w:cs="Helvetica Neue" w:eastAsia="Helvetica Neue" w:hAnsi="Helvetica Neue"/>
          <w:b/>
          <w:bCs/>
          <w:i w:val="false"/>
          <w:iCs w:val="false"/>
          <w:color w:val="1A1A1A"/>
          <w:sz w:val="21"/>
          <w:szCs w:val="21"/>
        </w:rPr>
        <w:t xml:space="preserve">Anne knows what “the something else” is. </w:t>
      </w:r>
      <w:r>
        <w:rPr>
          <w:rFonts w:ascii="Helvetica Neue" w:cs="Helvetica Neue" w:eastAsia="Helvetica Neue" w:hAnsi="Helvetica Neue"/>
          <w:b w:val="false"/>
          <w:bCs w:val="false"/>
          <w:i w:val="false"/>
          <w:iCs w:val="false"/>
          <w:color w:val="1A1A1A"/>
          <w:sz w:val="21"/>
          <w:szCs w:val="21"/>
        </w:rPr>
        <w:t xml:space="preserve">CPG sales hiring is notoriously resume-driven (did you hit your number?), but the people who thrive vs. flame out at Director level are differentiated by relationship instinct, retailer politics, managing up and down simultaneously. She’ll name it.</w:t>
      </w:r>
    </w:p>
    <w:p>
      <w:pPr>
        <w:spacing w:after="120" w:before="400"/>
      </w:pPr>
      <w:r>
        <w:rPr>
          <w:rFonts w:ascii="Helvetica Neue" w:cs="Helvetica Neue" w:eastAsia="Helvetica Neue" w:hAnsi="Helvetica Neue"/>
          <w:b/>
          <w:bCs/>
          <w:color w:val="D93025"/>
          <w:sz w:val="18"/>
          <w:szCs w:val="18"/>
        </w:rPr>
        <w:t xml:space="preserve">QUESTIONS FOR ANNE</w:t>
      </w:r>
    </w:p>
    <w:p>
      <w:pPr>
        <w:spacing w:after="60" w:before="160"/>
      </w:pPr>
      <w:r>
        <w:rPr>
          <w:rFonts w:ascii="Helvetica Neue" w:cs="Helvetica Neue" w:eastAsia="Helvetica Neue" w:hAnsi="Helvetica Neue"/>
          <w:b/>
          <w:bCs/>
          <w:i w:val="false"/>
          <w:iCs w:val="false"/>
          <w:color w:val="D93025"/>
          <w:sz w:val="19"/>
          <w:szCs w:val="19"/>
        </w:rPr>
        <w:t xml:space="preserve">1. The Gap in Sales Hiring</w:t>
      </w:r>
    </w:p>
    <w:p>
      <w:pPr>
        <w:spacing w:after="60" w:before="40"/>
      </w:pPr>
      <w:r>
        <w:rPr>
          <w:rFonts w:ascii="Helvetica Neue" w:cs="Helvetica Neue" w:eastAsia="Helvetica Neue" w:hAnsi="Helvetica Neue"/>
          <w:b w:val="false"/>
          <w:bCs w:val="false"/>
          <w:i/>
          <w:iCs/>
          <w:color w:val="1A1A1A"/>
          <w:sz w:val="21"/>
          <w:szCs w:val="21"/>
        </w:rPr>
        <w:t xml:space="preserve">"When you were building a sales team at PepsiCo or Kimberly-Clark—especially Director-level roles owning a major account like Target—what were you trying to figure out that their track record didn’t tell you?"</w:t>
      </w:r>
    </w:p>
    <w:p>
      <w:pPr>
        <w:spacing w:after="60" w:before="160"/>
      </w:pPr>
      <w:r>
        <w:rPr>
          <w:rFonts w:ascii="Helvetica Neue" w:cs="Helvetica Neue" w:eastAsia="Helvetica Neue" w:hAnsi="Helvetica Neue"/>
          <w:b/>
          <w:bCs/>
          <w:i w:val="false"/>
          <w:iCs w:val="false"/>
          <w:color w:val="D93025"/>
          <w:sz w:val="19"/>
          <w:szCs w:val="19"/>
        </w:rPr>
        <w:t xml:space="preserve">2. The Perfect-Résumé Failure</w:t>
      </w:r>
    </w:p>
    <w:p>
      <w:pPr>
        <w:spacing w:after="60" w:before="40"/>
      </w:pPr>
      <w:r>
        <w:rPr>
          <w:rFonts w:ascii="Helvetica Neue" w:cs="Helvetica Neue" w:eastAsia="Helvetica Neue" w:hAnsi="Helvetica Neue"/>
          <w:b w:val="false"/>
          <w:bCs w:val="false"/>
          <w:i/>
          <w:iCs/>
          <w:color w:val="1A1A1A"/>
          <w:sz w:val="21"/>
          <w:szCs w:val="21"/>
        </w:rPr>
        <w:t xml:space="preserve">"Did you ever have a hire who had the perfect résumé—hit their numbers, managed the right accounts—and it still didn’t work? What was the thing you missed?"</w:t>
      </w:r>
    </w:p>
    <w:p>
      <w:pPr>
        <w:spacing w:after="100" w:before="40"/>
      </w:pPr>
      <w:r>
        <w:rPr>
          <w:rFonts w:ascii="Helvetica Neue" w:cs="Helvetica Neue" w:eastAsia="Helvetica Neue" w:hAnsi="Helvetica Neue"/>
          <w:b w:val="false"/>
          <w:bCs w:val="false"/>
          <w:i w:val="false"/>
          <w:iCs w:val="false"/>
          <w:color w:val="666666"/>
          <w:sz w:val="21"/>
          <w:szCs w:val="21"/>
        </w:rPr>
        <w:t xml:space="preserve">This surfaces the gap the lens is designed to fill, in her language.</w:t>
      </w:r>
    </w:p>
    <w:p>
      <w:pPr>
        <w:spacing w:after="120" w:before="400"/>
      </w:pPr>
      <w:r>
        <w:rPr>
          <w:rFonts w:ascii="Helvetica Neue" w:cs="Helvetica Neue" w:eastAsia="Helvetica Neue" w:hAnsi="Helvetica Neue"/>
          <w:b/>
          <w:bCs/>
          <w:color w:val="D93025"/>
          <w:sz w:val="18"/>
          <w:szCs w:val="18"/>
        </w:rPr>
        <w:t xml:space="preserve">QUESTIONS FOR ROB</w:t>
      </w:r>
    </w:p>
    <w:p>
      <w:pPr>
        <w:spacing w:after="60" w:before="160"/>
      </w:pPr>
      <w:r>
        <w:rPr>
          <w:rFonts w:ascii="Helvetica Neue" w:cs="Helvetica Neue" w:eastAsia="Helvetica Neue" w:hAnsi="Helvetica Neue"/>
          <w:b/>
          <w:bCs/>
          <w:i w:val="false"/>
          <w:iCs w:val="false"/>
          <w:color w:val="D93025"/>
          <w:sz w:val="19"/>
          <w:szCs w:val="19"/>
        </w:rPr>
        <w:t xml:space="preserve">1. Google’s Internal Tooling</w:t>
      </w:r>
    </w:p>
    <w:p>
      <w:pPr>
        <w:spacing w:after="60" w:before="40"/>
      </w:pPr>
      <w:r>
        <w:rPr>
          <w:rFonts w:ascii="Helvetica Neue" w:cs="Helvetica Neue" w:eastAsia="Helvetica Neue" w:hAnsi="Helvetica Neue"/>
          <w:b w:val="false"/>
          <w:bCs w:val="false"/>
          <w:i/>
          <w:iCs/>
          <w:color w:val="1A1A1A"/>
          <w:sz w:val="21"/>
          <w:szCs w:val="21"/>
        </w:rPr>
        <w:t xml:space="preserve">"Google probably has the most sophisticated internal people analytics on the planet. With all of that data and tooling, do you feel like you actually know whether someone will thrive in a role before you put them there?"</w:t>
      </w:r>
    </w:p>
    <w:p>
      <w:pPr>
        <w:spacing w:after="100" w:before="40"/>
      </w:pPr>
      <w:r>
        <w:rPr>
          <w:rFonts w:ascii="Helvetica Neue" w:cs="Helvetica Neue" w:eastAsia="Helvetica Neue" w:hAnsi="Helvetica Neue"/>
          <w:b w:val="false"/>
          <w:bCs w:val="false"/>
          <w:i w:val="false"/>
          <w:iCs w:val="false"/>
          <w:color w:val="666666"/>
          <w:sz w:val="21"/>
          <w:szCs w:val="21"/>
        </w:rPr>
        <w:t xml:space="preserve">If even Google can’t solve this, that’s a data point.</w:t>
      </w:r>
    </w:p>
    <w:p>
      <w:pPr>
        <w:spacing w:after="60" w:before="160"/>
      </w:pPr>
      <w:r>
        <w:rPr>
          <w:rFonts w:ascii="Helvetica Neue" w:cs="Helvetica Neue" w:eastAsia="Helvetica Neue" w:hAnsi="Helvetica Neue"/>
          <w:b/>
          <w:bCs/>
          <w:i w:val="false"/>
          <w:iCs w:val="false"/>
          <w:color w:val="D93025"/>
          <w:sz w:val="19"/>
          <w:szCs w:val="19"/>
        </w:rPr>
        <w:t xml:space="preserve">2. What the Resume Loop Misses</w:t>
      </w:r>
    </w:p>
    <w:p>
      <w:pPr>
        <w:spacing w:after="60" w:before="40"/>
      </w:pPr>
      <w:r>
        <w:rPr>
          <w:rFonts w:ascii="Helvetica Neue" w:cs="Helvetica Neue" w:eastAsia="Helvetica Neue" w:hAnsi="Helvetica Neue"/>
          <w:b w:val="false"/>
          <w:bCs w:val="false"/>
          <w:i/>
          <w:iCs/>
          <w:color w:val="1A1A1A"/>
          <w:sz w:val="21"/>
          <w:szCs w:val="21"/>
        </w:rPr>
        <w:t xml:space="preserve">"When you’re filling a role on your team—not junior, but someone who’s going to lead a function or own a region—what are you trying to figure out that the resume and interview loop don’t tell you?"</w:t>
      </w:r>
    </w:p>
    <w:p>
      <w:pPr>
        <w:spacing w:after="60" w:before="160"/>
      </w:pPr>
      <w:r>
        <w:rPr>
          <w:rFonts w:ascii="Helvetica Neue" w:cs="Helvetica Neue" w:eastAsia="Helvetica Neue" w:hAnsi="Helvetica Neue"/>
          <w:b/>
          <w:bCs/>
          <w:i w:val="false"/>
          <w:iCs w:val="false"/>
          <w:color w:val="D93025"/>
          <w:sz w:val="19"/>
          <w:szCs w:val="19"/>
        </w:rPr>
        <w:t xml:space="preserve">3. The Hires That Didn’t Work</w:t>
      </w:r>
    </w:p>
    <w:p>
      <w:pPr>
        <w:spacing w:after="60" w:before="40"/>
      </w:pPr>
      <w:r>
        <w:rPr>
          <w:rFonts w:ascii="Helvetica Neue" w:cs="Helvetica Neue" w:eastAsia="Helvetica Neue" w:hAnsi="Helvetica Neue"/>
          <w:b w:val="false"/>
          <w:bCs w:val="false"/>
          <w:i/>
          <w:iCs/>
          <w:color w:val="1A1A1A"/>
          <w:sz w:val="21"/>
          <w:szCs w:val="21"/>
        </w:rPr>
        <w:t xml:space="preserve">"You manage 1,200 people. When you think about the hires that didn’t work—the ones that looked great on paper—what was the thing you missed?"</w:t>
      </w:r>
    </w:p>
    <w:p>
      <w:pPr>
        <w:spacing w:after="100" w:before="40"/>
      </w:pPr>
      <w:r>
        <w:rPr>
          <w:rFonts w:ascii="Helvetica Neue" w:cs="Helvetica Neue" w:eastAsia="Helvetica Neue" w:hAnsi="Helvetica Neue"/>
          <w:b w:val="false"/>
          <w:bCs w:val="false"/>
          <w:i w:val="false"/>
          <w:iCs w:val="false"/>
          <w:color w:val="666666"/>
          <w:sz w:val="21"/>
          <w:szCs w:val="21"/>
        </w:rPr>
        <w:t xml:space="preserve">Surfaces failure patterns the lens is designed to catch.</w:t>
      </w:r>
    </w:p>
    <w:p>
      <w:pPr>
        <w:spacing w:after="120" w:before="400"/>
      </w:pPr>
      <w:r>
        <w:rPr>
          <w:rFonts w:ascii="Helvetica Neue" w:cs="Helvetica Neue" w:eastAsia="Helvetica Neue" w:hAnsi="Helvetica Neue"/>
          <w:b/>
          <w:bCs/>
          <w:color w:val="D93025"/>
          <w:sz w:val="18"/>
          <w:szCs w:val="18"/>
        </w:rPr>
        <w:t xml:space="preserve">QUESTIONS FOR BOTH</w:t>
      </w:r>
    </w:p>
    <w:p>
      <w:pPr>
        <w:spacing w:after="60" w:before="160"/>
      </w:pPr>
      <w:r>
        <w:rPr>
          <w:rFonts w:ascii="Helvetica Neue" w:cs="Helvetica Neue" w:eastAsia="Helvetica Neue" w:hAnsi="Helvetica Neue"/>
          <w:b/>
          <w:bCs/>
          <w:i w:val="false"/>
          <w:iCs w:val="false"/>
          <w:color w:val="D93025"/>
          <w:sz w:val="19"/>
          <w:szCs w:val="19"/>
        </w:rPr>
        <w:t xml:space="preserve">The One Thing</w:t>
      </w:r>
    </w:p>
    <w:p>
      <w:pPr>
        <w:spacing w:after="60" w:before="40"/>
      </w:pPr>
      <w:r>
        <w:rPr>
          <w:rFonts w:ascii="Helvetica Neue" w:cs="Helvetica Neue" w:eastAsia="Helvetica Neue" w:hAnsi="Helvetica Neue"/>
          <w:b w:val="false"/>
          <w:bCs w:val="false"/>
          <w:i/>
          <w:iCs/>
          <w:color w:val="1A1A1A"/>
          <w:sz w:val="21"/>
          <w:szCs w:val="21"/>
        </w:rPr>
        <w:t xml:space="preserve">"You’ve both hired hundreds of people in very different industries. If you could know one thing about a candidate that you can’t learn from a resume or an interview—one thing that would have saved you from your worst hires—what would it be?"</w:t>
      </w:r>
    </w:p>
    <w:p>
      <w:pPr>
        <w:spacing w:after="100" w:before="40"/>
      </w:pPr>
      <w:r>
        <w:rPr>
          <w:rFonts w:ascii="Helvetica Neue" w:cs="Helvetica Neue" w:eastAsia="Helvetica Neue" w:hAnsi="Helvetica Neue"/>
          <w:b w:val="false"/>
          <w:bCs w:val="false"/>
          <w:i w:val="false"/>
          <w:iCs w:val="false"/>
          <w:color w:val="666666"/>
          <w:sz w:val="21"/>
          <w:szCs w:val="21"/>
        </w:rPr>
        <w:t xml:space="preserve">If they land on something similar despite different worlds, that’s a signal about what the lens should surface. If they land on different things, the lens needs to be flexible enough to capture both.</w:t>
      </w:r>
    </w:p>
    <w:p>
      <w:pPr>
        <w:spacing w:after="60" w:before="160"/>
      </w:pPr>
      <w:r>
        <w:rPr>
          <w:rFonts w:ascii="Helvetica Neue" w:cs="Helvetica Neue" w:eastAsia="Helvetica Neue" w:hAnsi="Helvetica Neue"/>
          <w:b/>
          <w:bCs/>
          <w:i w:val="false"/>
          <w:iCs w:val="false"/>
          <w:color w:val="D93025"/>
          <w:sz w:val="19"/>
          <w:szCs w:val="19"/>
        </w:rPr>
        <w:t xml:space="preserve">The Lens Test</w:t>
      </w:r>
    </w:p>
    <w:p>
      <w:pPr>
        <w:spacing w:after="60" w:before="40"/>
      </w:pPr>
      <w:r>
        <w:rPr>
          <w:rFonts w:ascii="Helvetica Neue" w:cs="Helvetica Neue" w:eastAsia="Helvetica Neue" w:hAnsi="Helvetica Neue"/>
          <w:b w:val="false"/>
          <w:bCs w:val="false"/>
          <w:i/>
          <w:iCs/>
          <w:color w:val="1A1A1A"/>
          <w:sz w:val="21"/>
          <w:szCs w:val="21"/>
        </w:rPr>
        <w:t xml:space="preserve">"If someone handed you a document about a candidate that told you not just what they’ve done, but what they actually care about, how they work, what drains them, and what their hard no’s are—would that change how you interview them?"</w:t>
      </w:r>
    </w:p>
    <w:p>
      <w:pPr>
        <w:spacing w:after="100" w:before="40"/>
      </w:pPr>
      <w:r>
        <w:rPr>
          <w:rFonts w:ascii="Helvetica Neue" w:cs="Helvetica Neue" w:eastAsia="Helvetica Neue" w:hAnsi="Helvetica Neue"/>
          <w:b w:val="false"/>
          <w:bCs w:val="false"/>
          <w:i w:val="false"/>
          <w:iCs w:val="false"/>
          <w:color w:val="666666"/>
          <w:sz w:val="21"/>
          <w:szCs w:val="21"/>
        </w:rPr>
        <w:t xml:space="preserve">This is the lens concept in one sentence, without calling it that.</w:t>
      </w:r>
    </w:p>
    <w:p>
      <w:pPr>
        <w:spacing w:after="60" w:before="160"/>
      </w:pPr>
      <w:r>
        <w:rPr>
          <w:rFonts w:ascii="Helvetica Neue" w:cs="Helvetica Neue" w:eastAsia="Helvetica Neue" w:hAnsi="Helvetica Neue"/>
          <w:b/>
          <w:bCs/>
          <w:i w:val="false"/>
          <w:iCs w:val="false"/>
          <w:color w:val="D93025"/>
          <w:sz w:val="19"/>
          <w:szCs w:val="19"/>
        </w:rPr>
        <w:t xml:space="preserve">The Meta Question</w:t>
      </w:r>
    </w:p>
    <w:p>
      <w:pPr>
        <w:spacing w:after="60" w:before="40"/>
      </w:pPr>
      <w:r>
        <w:rPr>
          <w:rFonts w:ascii="Helvetica Neue" w:cs="Helvetica Neue" w:eastAsia="Helvetica Neue" w:hAnsi="Helvetica Neue"/>
          <w:b w:val="false"/>
          <w:bCs w:val="false"/>
          <w:i/>
          <w:iCs/>
          <w:color w:val="1A1A1A"/>
          <w:sz w:val="21"/>
          <w:szCs w:val="21"/>
        </w:rPr>
        <w:t xml:space="preserve">"Is the question I’m asking—how do you know if someone will thrive before you hire them—even the right question? Or is the real problem somewhere else?"</w:t>
      </w:r>
    </w:p>
    <w:p>
      <w:pPr>
        <w:spacing w:after="60" w:before="160"/>
      </w:pPr>
      <w:r>
        <w:rPr>
          <w:rFonts w:ascii="Helvetica Neue" w:cs="Helvetica Neue" w:eastAsia="Helvetica Neue" w:hAnsi="Helvetica Neue"/>
          <w:b/>
          <w:bCs/>
          <w:i w:val="false"/>
          <w:iCs w:val="false"/>
          <w:color w:val="2D6A2D"/>
          <w:sz w:val="21"/>
          <w:szCs w:val="21"/>
        </w:rPr>
        <w:t xml:space="preserve">Watch for: </w:t>
      </w:r>
      <w:r>
        <w:rPr>
          <w:rFonts w:ascii="Helvetica Neue" w:cs="Helvetica Neue" w:eastAsia="Helvetica Neue" w:hAnsi="Helvetica Neue"/>
          <w:b w:val="false"/>
          <w:bCs w:val="false"/>
          <w:i w:val="false"/>
          <w:iCs w:val="false"/>
          <w:color w:val="1A1A1A"/>
          <w:sz w:val="21"/>
          <w:szCs w:val="21"/>
        </w:rPr>
        <w:t xml:space="preserve">Since they’re family, you don’t need to pitch. Just talk about it like any project you’re working on. The informality is an advantage—they’ll be blunt in a way Edie Hunt might not be.</w:t>
      </w:r>
    </w:p>
    <w:p>
      <w:r>
        <w:br w:type="page"/>
      </w:r>
    </w:p>
    <w:p>
      <w:pPr>
        <w:spacing w:after="120" w:before="400"/>
      </w:pPr>
      <w:r>
        <w:rPr>
          <w:rFonts w:ascii="Helvetica Neue" w:cs="Helvetica Neue" w:eastAsia="Helvetica Neue" w:hAnsi="Helvetica Neue"/>
          <w:b/>
          <w:bCs/>
          <w:color w:val="D93025"/>
          <w:sz w:val="18"/>
          <w:szCs w:val="18"/>
        </w:rPr>
        <w:t xml:space="preserve">ACROSS ALL CONVERSATIONS</w:t>
      </w:r>
    </w:p>
    <w:p>
      <w:pPr>
        <w:spacing w:after="100" w:before="200"/>
      </w:pPr>
      <w:r>
        <w:rPr>
          <w:rFonts w:ascii="Helvetica Neue" w:cs="Helvetica Neue" w:eastAsia="Helvetica Neue" w:hAnsi="Helvetica Neue"/>
          <w:b/>
          <w:bCs/>
          <w:color w:val="1A1A1A"/>
          <w:sz w:val="26"/>
          <w:szCs w:val="26"/>
        </w:rPr>
        <w:t xml:space="preserve">What You’re Listening For</w:t>
      </w:r>
    </w:p>
    <w:p>
      <w:pPr>
        <w:spacing w:after="60" w:before="120"/>
      </w:pPr>
      <w:r>
        <w:rPr>
          <w:rFonts w:ascii="Helvetica Neue" w:cs="Helvetica Neue" w:eastAsia="Helvetica Neue" w:hAnsi="Helvetica Neue"/>
          <w:b/>
          <w:bCs/>
          <w:i w:val="false"/>
          <w:iCs w:val="false"/>
          <w:color w:val="1A1A1A"/>
          <w:sz w:val="21"/>
          <w:szCs w:val="21"/>
        </w:rPr>
        <w:t xml:space="preserve">1. Is the gap real? </w:t>
      </w:r>
      <w:r>
        <w:rPr>
          <w:rFonts w:ascii="Helvetica Neue" w:cs="Helvetica Neue" w:eastAsia="Helvetica Neue" w:hAnsi="Helvetica Neue"/>
          <w:b w:val="false"/>
          <w:bCs w:val="false"/>
          <w:i w:val="false"/>
          <w:iCs w:val="false"/>
          <w:color w:val="1A1A1A"/>
          <w:sz w:val="21"/>
          <w:szCs w:val="21"/>
        </w:rPr>
        <w:t xml:space="preserve">Do senior hiring leaders confirm that they can’t evaluate fit before an offer—even with sophisticated processes?</w:t>
      </w:r>
    </w:p>
    <w:p>
      <w:pPr>
        <w:spacing w:after="60" w:before="60"/>
      </w:pPr>
      <w:r>
        <w:rPr>
          <w:rFonts w:ascii="Helvetica Neue" w:cs="Helvetica Neue" w:eastAsia="Helvetica Neue" w:hAnsi="Helvetica Neue"/>
          <w:b/>
          <w:bCs/>
          <w:i w:val="false"/>
          <w:iCs w:val="false"/>
          <w:color w:val="1A1A1A"/>
          <w:sz w:val="21"/>
          <w:szCs w:val="21"/>
        </w:rPr>
        <w:t xml:space="preserve">2. What’s in the gap? </w:t>
      </w:r>
      <w:r>
        <w:rPr>
          <w:rFonts w:ascii="Helvetica Neue" w:cs="Helvetica Neue" w:eastAsia="Helvetica Neue" w:hAnsi="Helvetica Neue"/>
          <w:b w:val="false"/>
          <w:bCs w:val="false"/>
          <w:i w:val="false"/>
          <w:iCs w:val="false"/>
          <w:color w:val="1A1A1A"/>
          <w:sz w:val="21"/>
          <w:szCs w:val="21"/>
        </w:rPr>
        <w:t xml:space="preserve">When they describe what they wish they knew, does it map to what the lens captures (values, work style, energy, dealbreakers)? Or is it something else entirely?</w:t>
      </w:r>
    </w:p>
    <w:p>
      <w:pPr>
        <w:spacing w:after="60" w:before="60"/>
      </w:pPr>
      <w:r>
        <w:rPr>
          <w:rFonts w:ascii="Helvetica Neue" w:cs="Helvetica Neue" w:eastAsia="Helvetica Neue" w:hAnsi="Helvetica Neue"/>
          <w:b/>
          <w:bCs/>
          <w:i w:val="false"/>
          <w:iCs w:val="false"/>
          <w:color w:val="1A1A1A"/>
          <w:sz w:val="21"/>
          <w:szCs w:val="21"/>
        </w:rPr>
        <w:t xml:space="preserve">3. Why hasn’t it been built? </w:t>
      </w:r>
      <w:r>
        <w:rPr>
          <w:rFonts w:ascii="Helvetica Neue" w:cs="Helvetica Neue" w:eastAsia="Helvetica Neue" w:hAnsi="Helvetica Neue"/>
          <w:b w:val="false"/>
          <w:bCs w:val="false"/>
          <w:i w:val="false"/>
          <w:iCs w:val="false"/>
          <w:color w:val="1A1A1A"/>
          <w:sz w:val="21"/>
          <w:szCs w:val="21"/>
        </w:rPr>
        <w:t xml:space="preserve">Structural reason (doesn’t scale, doesn’t pay, org politics) or genuine white space?</w:t>
      </w:r>
    </w:p>
    <w:p>
      <w:pPr>
        <w:spacing w:after="60" w:before="60"/>
      </w:pPr>
      <w:r>
        <w:rPr>
          <w:rFonts w:ascii="Helvetica Neue" w:cs="Helvetica Neue" w:eastAsia="Helvetica Neue" w:hAnsi="Helvetica Neue"/>
          <w:b/>
          <w:bCs/>
          <w:i w:val="false"/>
          <w:iCs w:val="false"/>
          <w:color w:val="1A1A1A"/>
          <w:sz w:val="21"/>
          <w:szCs w:val="21"/>
        </w:rPr>
        <w:t xml:space="preserve">4. Which direction matters more? </w:t>
      </w:r>
      <w:r>
        <w:rPr>
          <w:rFonts w:ascii="Helvetica Neue" w:cs="Helvetica Neue" w:eastAsia="Helvetica Neue" w:hAnsi="Helvetica Neue"/>
          <w:b w:val="false"/>
          <w:bCs w:val="false"/>
          <w:i w:val="false"/>
          <w:iCs w:val="false"/>
          <w:color w:val="1A1A1A"/>
          <w:sz w:val="21"/>
          <w:szCs w:val="21"/>
        </w:rPr>
        <w:t xml:space="preserve">Candidate → Company (the current product) or Company → Candidate (the enterprise play)? Or is bidirectionality itself the insight?</w:t>
      </w:r>
    </w:p>
    <w:p>
      <w:pPr>
        <w:spacing w:after="200" w:before="60"/>
      </w:pPr>
      <w:r>
        <w:rPr>
          <w:rFonts w:ascii="Helvetica Neue" w:cs="Helvetica Neue" w:eastAsia="Helvetica Neue" w:hAnsi="Helvetica Neue"/>
          <w:b/>
          <w:bCs/>
          <w:i w:val="false"/>
          <w:iCs w:val="false"/>
          <w:color w:val="1A1A1A"/>
          <w:sz w:val="21"/>
          <w:szCs w:val="21"/>
        </w:rPr>
        <w:t xml:space="preserve">5. Internal mobility as a wedge. </w:t>
      </w:r>
      <w:r>
        <w:rPr>
          <w:rFonts w:ascii="Helvetica Neue" w:cs="Helvetica Neue" w:eastAsia="Helvetica Neue" w:hAnsi="Helvetica Neue"/>
          <w:b w:val="false"/>
          <w:bCs w:val="false"/>
          <w:i w:val="false"/>
          <w:iCs w:val="false"/>
          <w:color w:val="1A1A1A"/>
          <w:sz w:val="21"/>
          <w:szCs w:val="21"/>
        </w:rPr>
        <w:t xml:space="preserve">Does the lens concept resonate more for internal moves than external hiring? This could reshape GTM.</w:t>
      </w:r>
    </w:p>
    <w:p>
      <w:pPr>
        <w:pBdr>
          <w:bottom w:val="single" w:color="EEEEEE" w:sz="1" w:space="1"/>
        </w:pBdr>
        <w:spacing w:after="200" w:before="200"/>
      </w:pPr>
    </w:p>
    <w:p>
      <w:pPr>
        <w:spacing w:after="60" w:before="100"/>
      </w:pPr>
      <w:r>
        <w:rPr>
          <w:rFonts w:ascii="Helvetica Neue" w:cs="Helvetica Neue" w:eastAsia="Helvetica Neue" w:hAnsi="Helvetica Neue"/>
          <w:b/>
          <w:bCs/>
          <w:i w:val="false"/>
          <w:iCs w:val="false"/>
          <w:color w:val="666666"/>
          <w:sz w:val="16"/>
          <w:szCs w:val="16"/>
        </w:rPr>
        <w:t xml:space="preserve">PATENT PENDING</w:t>
      </w:r>
      <w:r>
        <w:rPr>
          <w:rFonts w:ascii="Helvetica Neue" w:cs="Helvetica Neue" w:eastAsia="Helvetica Neue" w:hAnsi="Helvetica Neue"/>
          <w:b w:val="false"/>
          <w:bCs w:val="false"/>
          <w:i w:val="false"/>
          <w:iCs w:val="false"/>
          <w:color w:val="666666"/>
          <w:sz w:val="16"/>
          <w:szCs w:val="16"/>
        </w:rPr>
        <w:t xml:space="preserve">  •  App #64/015,187  •  Confidential</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2026-04-03T16:18:27.217Z</dcterms:created>
  <dcterms:modified xsi:type="dcterms:W3CDTF">2026-04-03T16:18:27.219Z</dcterms:modified>
</cp:coreProperties>
</file>

<file path=docProps/custom.xml><?xml version="1.0" encoding="utf-8"?>
<Properties xmlns="http://schemas.openxmlformats.org/officeDocument/2006/custom-properties" xmlns:vt="http://schemas.openxmlformats.org/officeDocument/2006/docPropsVTypes"/>
</file>