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C247" w14:textId="77777777" w:rsidR="00476770" w:rsidRDefault="00476770" w:rsidP="00476770">
      <w:pPr>
        <w:pStyle w:val="Title"/>
        <w:spacing w:line="480" w:lineRule="auto"/>
        <w:contextualSpacing/>
        <w:jc w:val="center"/>
        <w:rPr>
          <w:b/>
          <w:bCs/>
          <w:sz w:val="24"/>
          <w:szCs w:val="24"/>
        </w:rPr>
      </w:pPr>
    </w:p>
    <w:p w14:paraId="23BDB68E" w14:textId="77777777" w:rsidR="00476770" w:rsidRDefault="00476770" w:rsidP="00476770">
      <w:pPr>
        <w:pStyle w:val="Title"/>
        <w:spacing w:line="480" w:lineRule="auto"/>
        <w:contextualSpacing/>
        <w:jc w:val="center"/>
        <w:rPr>
          <w:b/>
          <w:bCs/>
          <w:sz w:val="24"/>
          <w:szCs w:val="24"/>
        </w:rPr>
      </w:pPr>
    </w:p>
    <w:p w14:paraId="704DCF2E" w14:textId="77777777" w:rsidR="00476770" w:rsidRDefault="00476770" w:rsidP="00476770">
      <w:pPr>
        <w:pStyle w:val="Title"/>
        <w:spacing w:line="480" w:lineRule="auto"/>
        <w:contextualSpacing/>
        <w:jc w:val="center"/>
        <w:rPr>
          <w:b/>
          <w:bCs/>
          <w:sz w:val="24"/>
          <w:szCs w:val="24"/>
        </w:rPr>
      </w:pPr>
    </w:p>
    <w:p w14:paraId="7593B919" w14:textId="77777777" w:rsidR="00476770" w:rsidRDefault="00476770" w:rsidP="00476770">
      <w:pPr>
        <w:pStyle w:val="Title"/>
        <w:spacing w:line="480" w:lineRule="auto"/>
        <w:contextualSpacing/>
        <w:jc w:val="center"/>
        <w:rPr>
          <w:b/>
          <w:bCs/>
          <w:sz w:val="24"/>
          <w:szCs w:val="24"/>
        </w:rPr>
      </w:pPr>
    </w:p>
    <w:p w14:paraId="5019144E" w14:textId="77777777" w:rsidR="00476770" w:rsidRDefault="00476770" w:rsidP="00476770">
      <w:pPr>
        <w:pStyle w:val="Title"/>
        <w:spacing w:line="480" w:lineRule="auto"/>
        <w:contextualSpacing/>
        <w:jc w:val="center"/>
        <w:rPr>
          <w:b/>
          <w:bCs/>
          <w:sz w:val="24"/>
          <w:szCs w:val="24"/>
        </w:rPr>
      </w:pPr>
    </w:p>
    <w:p w14:paraId="6D4CEABB" w14:textId="77777777" w:rsidR="00476770" w:rsidRDefault="00476770" w:rsidP="00476770">
      <w:pPr>
        <w:pStyle w:val="Title"/>
        <w:spacing w:line="480" w:lineRule="auto"/>
        <w:contextualSpacing/>
        <w:jc w:val="center"/>
        <w:rPr>
          <w:b/>
          <w:bCs/>
          <w:sz w:val="24"/>
          <w:szCs w:val="24"/>
        </w:rPr>
      </w:pPr>
    </w:p>
    <w:p w14:paraId="3C206535" w14:textId="77777777" w:rsidR="00476770" w:rsidRDefault="00476770" w:rsidP="00476770">
      <w:pPr>
        <w:pStyle w:val="Title"/>
        <w:spacing w:line="480" w:lineRule="auto"/>
        <w:contextualSpacing/>
        <w:jc w:val="center"/>
        <w:rPr>
          <w:b/>
          <w:bCs/>
          <w:sz w:val="24"/>
          <w:szCs w:val="24"/>
        </w:rPr>
      </w:pPr>
    </w:p>
    <w:p w14:paraId="3E190410" w14:textId="11D4EB75" w:rsidR="00C61259" w:rsidRPr="00476770" w:rsidRDefault="00000000" w:rsidP="00476770">
      <w:pPr>
        <w:pStyle w:val="Title"/>
        <w:spacing w:line="480" w:lineRule="auto"/>
        <w:contextualSpacing/>
        <w:jc w:val="center"/>
        <w:rPr>
          <w:b/>
          <w:bCs/>
          <w:sz w:val="24"/>
          <w:szCs w:val="24"/>
        </w:rPr>
      </w:pPr>
      <w:r w:rsidRPr="00476770">
        <w:rPr>
          <w:b/>
          <w:bCs/>
          <w:sz w:val="24"/>
          <w:szCs w:val="24"/>
        </w:rPr>
        <w:t xml:space="preserve">Assignment 3: Professional Portfolio — Artifact </w:t>
      </w:r>
    </w:p>
    <w:p w14:paraId="57D6FE47" w14:textId="5267440B" w:rsidR="00476770" w:rsidRPr="00476770" w:rsidRDefault="00476770" w:rsidP="00476770">
      <w:pPr>
        <w:spacing w:before="300" w:after="120" w:line="480" w:lineRule="auto"/>
        <w:contextualSpacing/>
        <w:jc w:val="center"/>
        <w:rPr>
          <w:color w:val="000000"/>
          <w:sz w:val="24"/>
          <w:szCs w:val="24"/>
        </w:rPr>
      </w:pPr>
      <w:r w:rsidRPr="00476770">
        <w:rPr>
          <w:color w:val="000000"/>
          <w:sz w:val="24"/>
          <w:szCs w:val="24"/>
        </w:rPr>
        <w:t>Rahmat Zada</w:t>
      </w:r>
      <w:r w:rsidRPr="00476770">
        <w:rPr>
          <w:color w:val="000000"/>
          <w:sz w:val="24"/>
          <w:szCs w:val="24"/>
        </w:rPr>
        <w:br/>
        <w:t>Indiana Wesleyan University</w:t>
      </w:r>
      <w:r w:rsidRPr="00476770">
        <w:rPr>
          <w:color w:val="000000"/>
          <w:sz w:val="24"/>
          <w:szCs w:val="24"/>
        </w:rPr>
        <w:br/>
        <w:t>June 2026</w:t>
      </w:r>
      <w:r w:rsidRPr="00476770">
        <w:rPr>
          <w:color w:val="000000"/>
          <w:sz w:val="24"/>
          <w:szCs w:val="24"/>
        </w:rPr>
        <w:br/>
      </w:r>
    </w:p>
    <w:p w14:paraId="2260F198" w14:textId="77777777" w:rsidR="00476770" w:rsidRDefault="00476770" w:rsidP="00476770">
      <w:pPr>
        <w:spacing w:before="300" w:after="120" w:line="480" w:lineRule="auto"/>
        <w:contextualSpacing/>
        <w:rPr>
          <w:b/>
          <w:bCs/>
          <w:color w:val="000000"/>
          <w:sz w:val="24"/>
          <w:szCs w:val="24"/>
        </w:rPr>
      </w:pPr>
    </w:p>
    <w:p w14:paraId="1E475A44" w14:textId="77777777" w:rsidR="00476770" w:rsidRDefault="00476770" w:rsidP="00476770">
      <w:pPr>
        <w:spacing w:before="300" w:after="120" w:line="480" w:lineRule="auto"/>
        <w:contextualSpacing/>
        <w:rPr>
          <w:b/>
          <w:bCs/>
          <w:color w:val="000000"/>
          <w:sz w:val="24"/>
          <w:szCs w:val="24"/>
        </w:rPr>
      </w:pPr>
    </w:p>
    <w:p w14:paraId="71133B9F" w14:textId="77777777" w:rsidR="00476770" w:rsidRDefault="00476770" w:rsidP="00476770">
      <w:pPr>
        <w:spacing w:before="300" w:after="120" w:line="480" w:lineRule="auto"/>
        <w:contextualSpacing/>
        <w:rPr>
          <w:b/>
          <w:bCs/>
          <w:color w:val="000000"/>
          <w:sz w:val="24"/>
          <w:szCs w:val="24"/>
        </w:rPr>
      </w:pPr>
    </w:p>
    <w:p w14:paraId="6E928F37" w14:textId="77777777" w:rsidR="00476770" w:rsidRDefault="00476770" w:rsidP="00476770">
      <w:pPr>
        <w:spacing w:before="300" w:after="120" w:line="480" w:lineRule="auto"/>
        <w:contextualSpacing/>
        <w:rPr>
          <w:b/>
          <w:bCs/>
          <w:color w:val="000000"/>
          <w:sz w:val="24"/>
          <w:szCs w:val="24"/>
        </w:rPr>
      </w:pPr>
    </w:p>
    <w:p w14:paraId="4E628CB8" w14:textId="77777777" w:rsidR="00476770" w:rsidRDefault="00476770" w:rsidP="00476770">
      <w:pPr>
        <w:spacing w:before="300" w:after="120" w:line="480" w:lineRule="auto"/>
        <w:contextualSpacing/>
        <w:rPr>
          <w:b/>
          <w:bCs/>
          <w:color w:val="000000"/>
          <w:sz w:val="24"/>
          <w:szCs w:val="24"/>
        </w:rPr>
      </w:pPr>
    </w:p>
    <w:p w14:paraId="3C3DB4DB" w14:textId="77777777" w:rsidR="00476770" w:rsidRDefault="00476770" w:rsidP="00476770">
      <w:pPr>
        <w:spacing w:before="300" w:after="120" w:line="480" w:lineRule="auto"/>
        <w:contextualSpacing/>
        <w:rPr>
          <w:b/>
          <w:bCs/>
          <w:color w:val="000000"/>
          <w:sz w:val="24"/>
          <w:szCs w:val="24"/>
        </w:rPr>
      </w:pPr>
    </w:p>
    <w:p w14:paraId="04B1C005" w14:textId="77777777" w:rsidR="00476770" w:rsidRDefault="00476770" w:rsidP="00476770">
      <w:pPr>
        <w:spacing w:before="300" w:after="120" w:line="480" w:lineRule="auto"/>
        <w:contextualSpacing/>
        <w:rPr>
          <w:b/>
          <w:bCs/>
          <w:color w:val="000000"/>
          <w:sz w:val="24"/>
          <w:szCs w:val="24"/>
        </w:rPr>
      </w:pPr>
    </w:p>
    <w:p w14:paraId="1AAF9B26" w14:textId="77777777" w:rsidR="00476770" w:rsidRDefault="00476770" w:rsidP="00476770">
      <w:pPr>
        <w:spacing w:before="300" w:after="120" w:line="480" w:lineRule="auto"/>
        <w:contextualSpacing/>
        <w:rPr>
          <w:b/>
          <w:bCs/>
          <w:color w:val="000000"/>
          <w:sz w:val="24"/>
          <w:szCs w:val="24"/>
        </w:rPr>
      </w:pPr>
    </w:p>
    <w:p w14:paraId="6E66AE09" w14:textId="77777777" w:rsidR="00476770" w:rsidRDefault="00476770" w:rsidP="00476770">
      <w:pPr>
        <w:spacing w:before="300" w:after="120" w:line="480" w:lineRule="auto"/>
        <w:contextualSpacing/>
        <w:rPr>
          <w:b/>
          <w:bCs/>
          <w:color w:val="000000"/>
          <w:sz w:val="24"/>
          <w:szCs w:val="24"/>
        </w:rPr>
      </w:pPr>
    </w:p>
    <w:p w14:paraId="009A6216" w14:textId="77777777" w:rsidR="00476770" w:rsidRDefault="00476770" w:rsidP="00476770">
      <w:pPr>
        <w:spacing w:before="300" w:after="120" w:line="480" w:lineRule="auto"/>
        <w:contextualSpacing/>
        <w:rPr>
          <w:b/>
          <w:bCs/>
          <w:color w:val="000000"/>
          <w:sz w:val="24"/>
          <w:szCs w:val="24"/>
        </w:rPr>
      </w:pPr>
    </w:p>
    <w:p w14:paraId="43C435C5" w14:textId="75F8F586" w:rsidR="00476770" w:rsidRDefault="00170217" w:rsidP="00476770">
      <w:pPr>
        <w:spacing w:before="300" w:after="120" w:line="480" w:lineRule="auto"/>
        <w:ind w:firstLine="720"/>
        <w:contextualSpacing/>
        <w:rPr>
          <w:sz w:val="24"/>
          <w:szCs w:val="24"/>
        </w:rPr>
      </w:pPr>
      <w:r w:rsidRPr="00476770">
        <w:rPr>
          <w:sz w:val="24"/>
          <w:szCs w:val="24"/>
        </w:rPr>
        <w:lastRenderedPageBreak/>
        <w:t>The professional portfolio is used by many professions to show experience, education and growth. In this assignment students will learn the fundamentals of constructing a professional portfolio. This activity helps participants understand what constitutes a successful portfolio, including how to structure and exhibit their work. Students study key elements including project descriptions, visual presentations and personal narratives showing their competency using examples from IT and design areas. The project aims to build skills in self-assessment, peer evaluation and communication to a target audience and to produce a high quality final result. Students will choose a portfolio tool and do the first thing. The first is to have a target audience in mind.By the conclusion of this project students will be able to: create portfolio items for varied audiences, describe their unique value proposition and understand the key elements of a professional portfolio.In the background section, the requirement of building a portfolio is highlighted notably in the extremely competitive and fast rising AI and ML market</w:t>
      </w:r>
      <w:r w:rsidR="00476770" w:rsidRPr="00476770">
        <w:rPr>
          <w:sz w:val="24"/>
          <w:szCs w:val="24"/>
        </w:rPr>
        <w:t xml:space="preserve"> </w:t>
      </w:r>
      <w:r w:rsidR="00476770">
        <w:rPr>
          <w:sz w:val="24"/>
          <w:szCs w:val="24"/>
        </w:rPr>
        <w:t>(</w:t>
      </w:r>
      <w:r w:rsidR="00476770" w:rsidRPr="00476770">
        <w:rPr>
          <w:sz w:val="24"/>
          <w:szCs w:val="24"/>
        </w:rPr>
        <w:t>Byrum</w:t>
      </w:r>
      <w:r w:rsidR="00476770">
        <w:rPr>
          <w:sz w:val="24"/>
          <w:szCs w:val="24"/>
        </w:rPr>
        <w:t xml:space="preserve">, </w:t>
      </w:r>
      <w:r w:rsidR="00476770" w:rsidRPr="00476770">
        <w:rPr>
          <w:sz w:val="24"/>
          <w:szCs w:val="24"/>
        </w:rPr>
        <w:t>2022)</w:t>
      </w:r>
      <w:r w:rsidRPr="00476770">
        <w:rPr>
          <w:sz w:val="24"/>
          <w:szCs w:val="24"/>
        </w:rPr>
        <w:t>. A portfolio is an excellent opportunity for students to demonstrate their talents in diverse AI and machine learning applications, differentiate themselves from the competition, and establish that they have more than just theoretical knowledge.</w:t>
      </w:r>
    </w:p>
    <w:p w14:paraId="42C4C1DB" w14:textId="68B2006F" w:rsidR="00170217" w:rsidRPr="00476770" w:rsidRDefault="00170217" w:rsidP="00476770">
      <w:pPr>
        <w:spacing w:before="300" w:after="120" w:line="480" w:lineRule="auto"/>
        <w:ind w:firstLine="720"/>
        <w:contextualSpacing/>
        <w:rPr>
          <w:sz w:val="24"/>
          <w:szCs w:val="24"/>
        </w:rPr>
      </w:pPr>
      <w:r w:rsidRPr="00476770">
        <w:rPr>
          <w:sz w:val="24"/>
          <w:szCs w:val="24"/>
        </w:rPr>
        <w:t xml:space="preserve"> It also shows that the student is capable of keeping up with the fast changing technology, shows their problem solving talents and nurtures the vital talent of expressing technical ideas clearly to a non-technical audience. A portfolio also matches the industry requirements; many organizations ask for these throughout the recruitment process. Moreover, developing a portfolio helps students to create a personal brand that shows their unique abilities and interests and cultivates a culture of lifelong learning.The instructions guide the learners step by step through the procedure. Students are instructed to go over the grading rubric to know what to expect. Students should next study the requirements for the Professional Portfolio carefully so they </w:t>
      </w:r>
      <w:r w:rsidRPr="00476770">
        <w:rPr>
          <w:sz w:val="24"/>
          <w:szCs w:val="24"/>
        </w:rPr>
        <w:lastRenderedPageBreak/>
        <w:t>understand what is anticipated in the portfolio submission, each of the components and the reflections. And the customer makes their first item by opting for a free portfolio tool. For this first artifact, students will choose one of three options depending on their work in prior courses: the AI &amp; ML Timelines, AI Lab work, or their Professional Assessment</w:t>
      </w:r>
      <w:r w:rsidR="009A4F88">
        <w:rPr>
          <w:sz w:val="24"/>
          <w:szCs w:val="24"/>
        </w:rPr>
        <w:t>(</w:t>
      </w:r>
      <w:r w:rsidR="009A4F88" w:rsidRPr="00476770">
        <w:rPr>
          <w:sz w:val="24"/>
          <w:szCs w:val="24"/>
        </w:rPr>
        <w:t>Goldberg</w:t>
      </w:r>
      <w:r w:rsidR="009A4F88">
        <w:rPr>
          <w:sz w:val="24"/>
          <w:szCs w:val="24"/>
        </w:rPr>
        <w:t xml:space="preserve"> et al., 2026)</w:t>
      </w:r>
      <w:r w:rsidRPr="00476770">
        <w:rPr>
          <w:sz w:val="24"/>
          <w:szCs w:val="24"/>
        </w:rPr>
        <w:t>. Students need to think about their audience and purpose for each option they make before they decide on the framework of their presentation.Finally, students should ensure that their instructor can see their portfolio, leave a remarks in the box provided, and submit the first item and the link to their portfolio before the end of the workshop.</w:t>
      </w:r>
    </w:p>
    <w:p w14:paraId="47453694" w14:textId="4B02BACA" w:rsidR="00C61259" w:rsidRPr="00476770" w:rsidRDefault="00000000" w:rsidP="00476770">
      <w:pPr>
        <w:spacing w:before="300" w:after="120" w:line="480" w:lineRule="auto"/>
        <w:contextualSpacing/>
        <w:rPr>
          <w:sz w:val="24"/>
          <w:szCs w:val="24"/>
        </w:rPr>
      </w:pPr>
      <w:r w:rsidRPr="00476770">
        <w:rPr>
          <w:b/>
          <w:bCs/>
          <w:color w:val="000000"/>
          <w:sz w:val="24"/>
          <w:szCs w:val="24"/>
        </w:rPr>
        <w:t>Overview</w:t>
      </w:r>
    </w:p>
    <w:p w14:paraId="53A41F6B" w14:textId="77777777" w:rsidR="00170217" w:rsidRPr="00476770" w:rsidRDefault="00170217" w:rsidP="00476770">
      <w:pPr>
        <w:spacing w:before="300" w:after="120" w:line="480" w:lineRule="auto"/>
        <w:ind w:firstLine="720"/>
        <w:contextualSpacing/>
        <w:rPr>
          <w:sz w:val="24"/>
          <w:szCs w:val="24"/>
        </w:rPr>
      </w:pPr>
      <w:r w:rsidRPr="00476770">
        <w:rPr>
          <w:sz w:val="24"/>
          <w:szCs w:val="24"/>
        </w:rPr>
        <w:t>This assignment asked me to select a free portfolio tool and add my first audience-specific artifact, drawing on work already completed in Workshop 1. The three available options were the AI and ML Timelines, the AI Lab work, or the Professional Assessment. I selected the AI and ML Timeline as my first artifact.</w:t>
      </w:r>
    </w:p>
    <w:p w14:paraId="0484214F" w14:textId="50A7E25E" w:rsidR="00C61259" w:rsidRPr="00476770" w:rsidRDefault="00000000" w:rsidP="00476770">
      <w:pPr>
        <w:spacing w:before="300" w:after="120" w:line="480" w:lineRule="auto"/>
        <w:contextualSpacing/>
        <w:rPr>
          <w:sz w:val="24"/>
          <w:szCs w:val="24"/>
        </w:rPr>
      </w:pPr>
      <w:r w:rsidRPr="00476770">
        <w:rPr>
          <w:b/>
          <w:bCs/>
          <w:color w:val="000000"/>
          <w:sz w:val="24"/>
          <w:szCs w:val="24"/>
        </w:rPr>
        <w:t>Selected artifact: AI and ML history timeline</w:t>
      </w:r>
    </w:p>
    <w:p w14:paraId="687B1190" w14:textId="77777777" w:rsidR="00170217" w:rsidRPr="00476770" w:rsidRDefault="00170217" w:rsidP="00476770">
      <w:pPr>
        <w:spacing w:before="300" w:after="120" w:line="480" w:lineRule="auto"/>
        <w:ind w:firstLine="720"/>
        <w:contextualSpacing/>
        <w:rPr>
          <w:sz w:val="24"/>
          <w:szCs w:val="24"/>
        </w:rPr>
      </w:pPr>
      <w:r w:rsidRPr="00476770">
        <w:rPr>
          <w:sz w:val="24"/>
          <w:szCs w:val="24"/>
        </w:rPr>
        <w:t>I picked the timeline since it depicts my understanding of the growth of the AI and ML domain, from the assumptions it was built on, to the generative AI tools we have today. This shows the trend and context behind technology I know, not just a list of them, which is useful to an audience deciding my level of experience in the topic.</w:t>
      </w:r>
    </w:p>
    <w:p w14:paraId="4E949B05" w14:textId="41620588" w:rsidR="00C61259" w:rsidRPr="00476770" w:rsidRDefault="00000000" w:rsidP="00476770">
      <w:pPr>
        <w:spacing w:before="300" w:after="120" w:line="480" w:lineRule="auto"/>
        <w:contextualSpacing/>
        <w:rPr>
          <w:sz w:val="24"/>
          <w:szCs w:val="24"/>
        </w:rPr>
      </w:pPr>
      <w:r w:rsidRPr="00476770">
        <w:rPr>
          <w:b/>
          <w:bCs/>
          <w:color w:val="000000"/>
          <w:sz w:val="24"/>
          <w:szCs w:val="24"/>
        </w:rPr>
        <w:t>Audience and purpose</w:t>
      </w:r>
    </w:p>
    <w:p w14:paraId="6D73A0EB" w14:textId="60182FC2" w:rsidR="00021AAA" w:rsidRPr="00476770" w:rsidRDefault="00021AAA" w:rsidP="00476770">
      <w:pPr>
        <w:spacing w:before="300" w:after="120" w:line="480" w:lineRule="auto"/>
        <w:ind w:firstLine="720"/>
        <w:contextualSpacing/>
        <w:rPr>
          <w:sz w:val="24"/>
          <w:szCs w:val="24"/>
        </w:rPr>
      </w:pPr>
      <w:r w:rsidRPr="00476770">
        <w:rPr>
          <w:sz w:val="24"/>
          <w:szCs w:val="24"/>
        </w:rPr>
        <w:t xml:space="preserve">This item is for a potential employer or partner who is assessing my preparedness in the field of artificial intelligence and machine learning. I didn’t utilize technical jargon to make it relevant for this audience and kept each milestone succinct and result driven, so that no matter what the technical level of the reader, they would get it. Rather of giving dates, I like to divide </w:t>
      </w:r>
      <w:r w:rsidRPr="00476770">
        <w:rPr>
          <w:sz w:val="24"/>
          <w:szCs w:val="24"/>
        </w:rPr>
        <w:lastRenderedPageBreak/>
        <w:t>the important advances in the subject into three different eras: the early years, the deep learning revolution, and the present time of generative AI</w:t>
      </w:r>
      <w:r w:rsidR="00476770">
        <w:rPr>
          <w:sz w:val="24"/>
          <w:szCs w:val="24"/>
        </w:rPr>
        <w:t>(</w:t>
      </w:r>
      <w:r w:rsidR="00476770" w:rsidRPr="00476770">
        <w:rPr>
          <w:sz w:val="24"/>
          <w:szCs w:val="24"/>
        </w:rPr>
        <w:t>Goldberg</w:t>
      </w:r>
      <w:r w:rsidR="00476770">
        <w:rPr>
          <w:sz w:val="24"/>
          <w:szCs w:val="24"/>
        </w:rPr>
        <w:t xml:space="preserve"> et al., 2026)</w:t>
      </w:r>
      <w:r w:rsidRPr="00476770">
        <w:rPr>
          <w:sz w:val="24"/>
          <w:szCs w:val="24"/>
        </w:rPr>
        <w:t>. In this way, people may easily comprehend the primary flow of the topic.</w:t>
      </w:r>
    </w:p>
    <w:p w14:paraId="01D8077C" w14:textId="2519E504" w:rsidR="00C61259" w:rsidRPr="00476770" w:rsidRDefault="00000000" w:rsidP="00476770">
      <w:pPr>
        <w:spacing w:before="300" w:after="120" w:line="480" w:lineRule="auto"/>
        <w:contextualSpacing/>
        <w:rPr>
          <w:sz w:val="24"/>
          <w:szCs w:val="24"/>
        </w:rPr>
      </w:pPr>
      <w:r w:rsidRPr="00476770">
        <w:rPr>
          <w:b/>
          <w:bCs/>
          <w:color w:val="000000"/>
          <w:sz w:val="24"/>
          <w:szCs w:val="24"/>
        </w:rPr>
        <w:t>Timeline of AI and ML milestones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540"/>
      </w:tblGrid>
      <w:tr w:rsidR="00C61259" w:rsidRPr="00476770" w14:paraId="407A9F65" w14:textId="77777777">
        <w:tblPrEx>
          <w:tblCellMar>
            <w:top w:w="0" w:type="dxa"/>
            <w:bottom w:w="0" w:type="dxa"/>
          </w:tblCellMar>
        </w:tblPrEx>
        <w:trPr>
          <w:tblHeader/>
        </w:trPr>
        <w:tc>
          <w:tcPr>
            <w:tcW w:w="1400" w:type="dxa"/>
            <w:shd w:val="clear" w:color="auto" w:fill="2E2E2E"/>
            <w:tcMar>
              <w:top w:w="100" w:type="dxa"/>
              <w:left w:w="120" w:type="dxa"/>
              <w:bottom w:w="100" w:type="dxa"/>
              <w:right w:w="120" w:type="dxa"/>
            </w:tcMar>
          </w:tcPr>
          <w:p w14:paraId="57A3C56F" w14:textId="77777777" w:rsidR="00C61259" w:rsidRPr="00476770" w:rsidRDefault="00000000" w:rsidP="00476770">
            <w:pPr>
              <w:spacing w:line="480" w:lineRule="auto"/>
              <w:contextualSpacing/>
              <w:rPr>
                <w:sz w:val="24"/>
                <w:szCs w:val="24"/>
              </w:rPr>
            </w:pPr>
            <w:r w:rsidRPr="00476770">
              <w:rPr>
                <w:b/>
                <w:bCs/>
                <w:color w:val="FFFFFF"/>
                <w:sz w:val="24"/>
                <w:szCs w:val="24"/>
              </w:rPr>
              <w:t>Year</w:t>
            </w:r>
          </w:p>
        </w:tc>
        <w:tc>
          <w:tcPr>
            <w:tcW w:w="2600" w:type="dxa"/>
            <w:shd w:val="clear" w:color="auto" w:fill="2E2E2E"/>
            <w:tcMar>
              <w:top w:w="100" w:type="dxa"/>
              <w:left w:w="120" w:type="dxa"/>
              <w:bottom w:w="100" w:type="dxa"/>
              <w:right w:w="120" w:type="dxa"/>
            </w:tcMar>
          </w:tcPr>
          <w:p w14:paraId="40DA25AB" w14:textId="77777777" w:rsidR="00C61259" w:rsidRPr="00476770" w:rsidRDefault="00000000" w:rsidP="00476770">
            <w:pPr>
              <w:spacing w:line="480" w:lineRule="auto"/>
              <w:contextualSpacing/>
              <w:rPr>
                <w:sz w:val="24"/>
                <w:szCs w:val="24"/>
              </w:rPr>
            </w:pPr>
            <w:r w:rsidRPr="00476770">
              <w:rPr>
                <w:b/>
                <w:bCs/>
                <w:color w:val="FFFFFF"/>
                <w:sz w:val="24"/>
                <w:szCs w:val="24"/>
              </w:rPr>
              <w:t>Milestone</w:t>
            </w:r>
          </w:p>
        </w:tc>
        <w:tc>
          <w:tcPr>
            <w:tcW w:w="5540" w:type="dxa"/>
            <w:shd w:val="clear" w:color="auto" w:fill="2E2E2E"/>
            <w:tcMar>
              <w:top w:w="100" w:type="dxa"/>
              <w:left w:w="120" w:type="dxa"/>
              <w:bottom w:w="100" w:type="dxa"/>
              <w:right w:w="120" w:type="dxa"/>
            </w:tcMar>
          </w:tcPr>
          <w:p w14:paraId="0BE3E2A6" w14:textId="77777777" w:rsidR="00C61259" w:rsidRPr="00476770" w:rsidRDefault="00000000" w:rsidP="00476770">
            <w:pPr>
              <w:spacing w:line="480" w:lineRule="auto"/>
              <w:contextualSpacing/>
              <w:rPr>
                <w:sz w:val="24"/>
                <w:szCs w:val="24"/>
              </w:rPr>
            </w:pPr>
            <w:r w:rsidRPr="00476770">
              <w:rPr>
                <w:b/>
                <w:bCs/>
                <w:color w:val="FFFFFF"/>
                <w:sz w:val="24"/>
                <w:szCs w:val="24"/>
              </w:rPr>
              <w:t>Why it matters</w:t>
            </w:r>
          </w:p>
        </w:tc>
      </w:tr>
      <w:tr w:rsidR="00C61259" w:rsidRPr="00476770" w14:paraId="04C62023" w14:textId="77777777">
        <w:tblPrEx>
          <w:tblCellMar>
            <w:top w:w="0" w:type="dxa"/>
            <w:bottom w:w="0" w:type="dxa"/>
          </w:tblCellMar>
        </w:tblPrEx>
        <w:tc>
          <w:tcPr>
            <w:tcW w:w="1400" w:type="dxa"/>
            <w:tcMar>
              <w:top w:w="100" w:type="dxa"/>
              <w:left w:w="120" w:type="dxa"/>
              <w:bottom w:w="100" w:type="dxa"/>
              <w:right w:w="120" w:type="dxa"/>
            </w:tcMar>
          </w:tcPr>
          <w:p w14:paraId="3B41BC29" w14:textId="77777777" w:rsidR="00C61259" w:rsidRPr="00476770" w:rsidRDefault="00000000" w:rsidP="00476770">
            <w:pPr>
              <w:spacing w:line="480" w:lineRule="auto"/>
              <w:contextualSpacing/>
              <w:rPr>
                <w:sz w:val="24"/>
                <w:szCs w:val="24"/>
              </w:rPr>
            </w:pPr>
            <w:r w:rsidRPr="00476770">
              <w:rPr>
                <w:b/>
                <w:bCs/>
                <w:sz w:val="24"/>
                <w:szCs w:val="24"/>
              </w:rPr>
              <w:t>1950</w:t>
            </w:r>
          </w:p>
        </w:tc>
        <w:tc>
          <w:tcPr>
            <w:tcW w:w="2600" w:type="dxa"/>
            <w:tcMar>
              <w:top w:w="100" w:type="dxa"/>
              <w:left w:w="120" w:type="dxa"/>
              <w:bottom w:w="100" w:type="dxa"/>
              <w:right w:w="120" w:type="dxa"/>
            </w:tcMar>
          </w:tcPr>
          <w:p w14:paraId="63DC3BE5" w14:textId="77777777" w:rsidR="00C61259" w:rsidRPr="00476770" w:rsidRDefault="00000000" w:rsidP="00476770">
            <w:pPr>
              <w:spacing w:line="480" w:lineRule="auto"/>
              <w:contextualSpacing/>
              <w:rPr>
                <w:sz w:val="24"/>
                <w:szCs w:val="24"/>
              </w:rPr>
            </w:pPr>
            <w:r w:rsidRPr="00476770">
              <w:rPr>
                <w:b/>
                <w:bCs/>
                <w:sz w:val="24"/>
                <w:szCs w:val="24"/>
              </w:rPr>
              <w:t>Turing test proposed</w:t>
            </w:r>
          </w:p>
        </w:tc>
        <w:tc>
          <w:tcPr>
            <w:tcW w:w="5540" w:type="dxa"/>
            <w:tcMar>
              <w:top w:w="100" w:type="dxa"/>
              <w:left w:w="120" w:type="dxa"/>
              <w:bottom w:w="100" w:type="dxa"/>
              <w:right w:w="120" w:type="dxa"/>
            </w:tcMar>
          </w:tcPr>
          <w:p w14:paraId="12F2B994" w14:textId="77777777" w:rsidR="00C61259" w:rsidRPr="00476770" w:rsidRDefault="00000000" w:rsidP="00476770">
            <w:pPr>
              <w:spacing w:line="480" w:lineRule="auto"/>
              <w:contextualSpacing/>
              <w:rPr>
                <w:sz w:val="24"/>
                <w:szCs w:val="24"/>
              </w:rPr>
            </w:pPr>
            <w:r w:rsidRPr="00476770">
              <w:rPr>
                <w:sz w:val="24"/>
                <w:szCs w:val="24"/>
              </w:rPr>
              <w:t>Alan Turing asks whether machines can think, laying the philosophical groundwork for AI.</w:t>
            </w:r>
          </w:p>
        </w:tc>
      </w:tr>
      <w:tr w:rsidR="00C61259" w:rsidRPr="00476770" w14:paraId="5AAE7605" w14:textId="77777777">
        <w:tblPrEx>
          <w:tblCellMar>
            <w:top w:w="0" w:type="dxa"/>
            <w:bottom w:w="0" w:type="dxa"/>
          </w:tblCellMar>
        </w:tblPrEx>
        <w:tc>
          <w:tcPr>
            <w:tcW w:w="1400" w:type="dxa"/>
            <w:tcMar>
              <w:top w:w="100" w:type="dxa"/>
              <w:left w:w="120" w:type="dxa"/>
              <w:bottom w:w="100" w:type="dxa"/>
              <w:right w:w="120" w:type="dxa"/>
            </w:tcMar>
          </w:tcPr>
          <w:p w14:paraId="3FCB8920" w14:textId="77777777" w:rsidR="00C61259" w:rsidRPr="00476770" w:rsidRDefault="00000000" w:rsidP="00476770">
            <w:pPr>
              <w:spacing w:line="480" w:lineRule="auto"/>
              <w:contextualSpacing/>
              <w:rPr>
                <w:sz w:val="24"/>
                <w:szCs w:val="24"/>
              </w:rPr>
            </w:pPr>
            <w:r w:rsidRPr="00476770">
              <w:rPr>
                <w:b/>
                <w:bCs/>
                <w:sz w:val="24"/>
                <w:szCs w:val="24"/>
              </w:rPr>
              <w:t>1956</w:t>
            </w:r>
          </w:p>
        </w:tc>
        <w:tc>
          <w:tcPr>
            <w:tcW w:w="2600" w:type="dxa"/>
            <w:tcMar>
              <w:top w:w="100" w:type="dxa"/>
              <w:left w:w="120" w:type="dxa"/>
              <w:bottom w:w="100" w:type="dxa"/>
              <w:right w:w="120" w:type="dxa"/>
            </w:tcMar>
          </w:tcPr>
          <w:p w14:paraId="7E58631E" w14:textId="77777777" w:rsidR="00C61259" w:rsidRPr="00476770" w:rsidRDefault="00000000" w:rsidP="00476770">
            <w:pPr>
              <w:spacing w:line="480" w:lineRule="auto"/>
              <w:contextualSpacing/>
              <w:rPr>
                <w:sz w:val="24"/>
                <w:szCs w:val="24"/>
              </w:rPr>
            </w:pPr>
            <w:r w:rsidRPr="00476770">
              <w:rPr>
                <w:b/>
                <w:bCs/>
                <w:sz w:val="24"/>
                <w:szCs w:val="24"/>
              </w:rPr>
              <w:t>Dartmouth conference</w:t>
            </w:r>
          </w:p>
        </w:tc>
        <w:tc>
          <w:tcPr>
            <w:tcW w:w="5540" w:type="dxa"/>
            <w:tcMar>
              <w:top w:w="100" w:type="dxa"/>
              <w:left w:w="120" w:type="dxa"/>
              <w:bottom w:w="100" w:type="dxa"/>
              <w:right w:w="120" w:type="dxa"/>
            </w:tcMar>
          </w:tcPr>
          <w:p w14:paraId="1FDF7594" w14:textId="77777777" w:rsidR="00C61259" w:rsidRPr="00476770" w:rsidRDefault="00000000" w:rsidP="00476770">
            <w:pPr>
              <w:spacing w:line="480" w:lineRule="auto"/>
              <w:contextualSpacing/>
              <w:rPr>
                <w:sz w:val="24"/>
                <w:szCs w:val="24"/>
              </w:rPr>
            </w:pPr>
            <w:r w:rsidRPr="00476770">
              <w:rPr>
                <w:sz w:val="24"/>
                <w:szCs w:val="24"/>
              </w:rPr>
              <w:t>A summer workshop at Dartmouth College formally establishes artificial intelligence as a field of study.</w:t>
            </w:r>
          </w:p>
        </w:tc>
      </w:tr>
      <w:tr w:rsidR="00C61259" w:rsidRPr="00476770" w14:paraId="5EDA6E9A" w14:textId="77777777">
        <w:tblPrEx>
          <w:tblCellMar>
            <w:top w:w="0" w:type="dxa"/>
            <w:bottom w:w="0" w:type="dxa"/>
          </w:tblCellMar>
        </w:tblPrEx>
        <w:tc>
          <w:tcPr>
            <w:tcW w:w="1400" w:type="dxa"/>
            <w:tcMar>
              <w:top w:w="100" w:type="dxa"/>
              <w:left w:w="120" w:type="dxa"/>
              <w:bottom w:w="100" w:type="dxa"/>
              <w:right w:w="120" w:type="dxa"/>
            </w:tcMar>
          </w:tcPr>
          <w:p w14:paraId="71F2940D" w14:textId="77777777" w:rsidR="00C61259" w:rsidRPr="00476770" w:rsidRDefault="00000000" w:rsidP="00476770">
            <w:pPr>
              <w:spacing w:line="480" w:lineRule="auto"/>
              <w:contextualSpacing/>
              <w:rPr>
                <w:sz w:val="24"/>
                <w:szCs w:val="24"/>
              </w:rPr>
            </w:pPr>
            <w:r w:rsidRPr="00476770">
              <w:rPr>
                <w:b/>
                <w:bCs/>
                <w:sz w:val="24"/>
                <w:szCs w:val="24"/>
              </w:rPr>
              <w:t>1997</w:t>
            </w:r>
          </w:p>
        </w:tc>
        <w:tc>
          <w:tcPr>
            <w:tcW w:w="2600" w:type="dxa"/>
            <w:tcMar>
              <w:top w:w="100" w:type="dxa"/>
              <w:left w:w="120" w:type="dxa"/>
              <w:bottom w:w="100" w:type="dxa"/>
              <w:right w:w="120" w:type="dxa"/>
            </w:tcMar>
          </w:tcPr>
          <w:p w14:paraId="0226A8B1" w14:textId="77777777" w:rsidR="00C61259" w:rsidRPr="00476770" w:rsidRDefault="00000000" w:rsidP="00476770">
            <w:pPr>
              <w:spacing w:line="480" w:lineRule="auto"/>
              <w:contextualSpacing/>
              <w:rPr>
                <w:sz w:val="24"/>
                <w:szCs w:val="24"/>
              </w:rPr>
            </w:pPr>
            <w:r w:rsidRPr="00476770">
              <w:rPr>
                <w:b/>
                <w:bCs/>
                <w:sz w:val="24"/>
                <w:szCs w:val="24"/>
              </w:rPr>
              <w:t>Deep Blue beats Kasparov</w:t>
            </w:r>
          </w:p>
        </w:tc>
        <w:tc>
          <w:tcPr>
            <w:tcW w:w="5540" w:type="dxa"/>
            <w:tcMar>
              <w:top w:w="100" w:type="dxa"/>
              <w:left w:w="120" w:type="dxa"/>
              <w:bottom w:w="100" w:type="dxa"/>
              <w:right w:w="120" w:type="dxa"/>
            </w:tcMar>
          </w:tcPr>
          <w:p w14:paraId="20224C6B" w14:textId="77777777" w:rsidR="00C61259" w:rsidRPr="00476770" w:rsidRDefault="00000000" w:rsidP="00476770">
            <w:pPr>
              <w:spacing w:line="480" w:lineRule="auto"/>
              <w:contextualSpacing/>
              <w:rPr>
                <w:sz w:val="24"/>
                <w:szCs w:val="24"/>
              </w:rPr>
            </w:pPr>
            <w:r w:rsidRPr="00476770">
              <w:rPr>
                <w:sz w:val="24"/>
                <w:szCs w:val="24"/>
              </w:rPr>
              <w:t>IBM's Deep Blue defeats reigning world chess champion Garry Kasparov, an early public milestone for AI.</w:t>
            </w:r>
          </w:p>
        </w:tc>
      </w:tr>
      <w:tr w:rsidR="00C61259" w:rsidRPr="00476770" w14:paraId="1EE32912" w14:textId="77777777">
        <w:tblPrEx>
          <w:tblCellMar>
            <w:top w:w="0" w:type="dxa"/>
            <w:bottom w:w="0" w:type="dxa"/>
          </w:tblCellMar>
        </w:tblPrEx>
        <w:tc>
          <w:tcPr>
            <w:tcW w:w="1400" w:type="dxa"/>
            <w:tcMar>
              <w:top w:w="100" w:type="dxa"/>
              <w:left w:w="120" w:type="dxa"/>
              <w:bottom w:w="100" w:type="dxa"/>
              <w:right w:w="120" w:type="dxa"/>
            </w:tcMar>
          </w:tcPr>
          <w:p w14:paraId="7CD1F098" w14:textId="77777777" w:rsidR="00C61259" w:rsidRPr="00476770" w:rsidRDefault="00000000" w:rsidP="00476770">
            <w:pPr>
              <w:spacing w:line="480" w:lineRule="auto"/>
              <w:contextualSpacing/>
              <w:rPr>
                <w:sz w:val="24"/>
                <w:szCs w:val="24"/>
              </w:rPr>
            </w:pPr>
            <w:r w:rsidRPr="00476770">
              <w:rPr>
                <w:b/>
                <w:bCs/>
                <w:sz w:val="24"/>
                <w:szCs w:val="24"/>
              </w:rPr>
              <w:t>2012</w:t>
            </w:r>
          </w:p>
        </w:tc>
        <w:tc>
          <w:tcPr>
            <w:tcW w:w="2600" w:type="dxa"/>
            <w:tcMar>
              <w:top w:w="100" w:type="dxa"/>
              <w:left w:w="120" w:type="dxa"/>
              <w:bottom w:w="100" w:type="dxa"/>
              <w:right w:w="120" w:type="dxa"/>
            </w:tcMar>
          </w:tcPr>
          <w:p w14:paraId="1D07F194" w14:textId="77777777" w:rsidR="00C61259" w:rsidRPr="00476770" w:rsidRDefault="00000000" w:rsidP="00476770">
            <w:pPr>
              <w:spacing w:line="480" w:lineRule="auto"/>
              <w:contextualSpacing/>
              <w:rPr>
                <w:sz w:val="24"/>
                <w:szCs w:val="24"/>
              </w:rPr>
            </w:pPr>
            <w:r w:rsidRPr="00476770">
              <w:rPr>
                <w:b/>
                <w:bCs/>
                <w:sz w:val="24"/>
                <w:szCs w:val="24"/>
              </w:rPr>
              <w:t>AlexNet breakthrough</w:t>
            </w:r>
          </w:p>
        </w:tc>
        <w:tc>
          <w:tcPr>
            <w:tcW w:w="5540" w:type="dxa"/>
            <w:tcMar>
              <w:top w:w="100" w:type="dxa"/>
              <w:left w:w="120" w:type="dxa"/>
              <w:bottom w:w="100" w:type="dxa"/>
              <w:right w:w="120" w:type="dxa"/>
            </w:tcMar>
          </w:tcPr>
          <w:p w14:paraId="54CB8611" w14:textId="77777777" w:rsidR="00C61259" w:rsidRPr="00476770" w:rsidRDefault="00000000" w:rsidP="00476770">
            <w:pPr>
              <w:spacing w:line="480" w:lineRule="auto"/>
              <w:contextualSpacing/>
              <w:rPr>
                <w:sz w:val="24"/>
                <w:szCs w:val="24"/>
              </w:rPr>
            </w:pPr>
            <w:r w:rsidRPr="00476770">
              <w:rPr>
                <w:sz w:val="24"/>
                <w:szCs w:val="24"/>
              </w:rPr>
              <w:t>A deep convolutional neural network dramatically outperforms prior methods on image recognition, sparking the deep learning era.</w:t>
            </w:r>
          </w:p>
        </w:tc>
      </w:tr>
      <w:tr w:rsidR="00C61259" w:rsidRPr="00476770" w14:paraId="5DD1A8A6" w14:textId="77777777">
        <w:tblPrEx>
          <w:tblCellMar>
            <w:top w:w="0" w:type="dxa"/>
            <w:bottom w:w="0" w:type="dxa"/>
          </w:tblCellMar>
        </w:tblPrEx>
        <w:tc>
          <w:tcPr>
            <w:tcW w:w="1400" w:type="dxa"/>
            <w:tcMar>
              <w:top w:w="100" w:type="dxa"/>
              <w:left w:w="120" w:type="dxa"/>
              <w:bottom w:w="100" w:type="dxa"/>
              <w:right w:w="120" w:type="dxa"/>
            </w:tcMar>
          </w:tcPr>
          <w:p w14:paraId="0BAB6ACA" w14:textId="77777777" w:rsidR="00C61259" w:rsidRPr="00476770" w:rsidRDefault="00000000" w:rsidP="00476770">
            <w:pPr>
              <w:spacing w:line="480" w:lineRule="auto"/>
              <w:contextualSpacing/>
              <w:rPr>
                <w:sz w:val="24"/>
                <w:szCs w:val="24"/>
              </w:rPr>
            </w:pPr>
            <w:r w:rsidRPr="00476770">
              <w:rPr>
                <w:b/>
                <w:bCs/>
                <w:sz w:val="24"/>
                <w:szCs w:val="24"/>
              </w:rPr>
              <w:t>2016</w:t>
            </w:r>
          </w:p>
        </w:tc>
        <w:tc>
          <w:tcPr>
            <w:tcW w:w="2600" w:type="dxa"/>
            <w:tcMar>
              <w:top w:w="100" w:type="dxa"/>
              <w:left w:w="120" w:type="dxa"/>
              <w:bottom w:w="100" w:type="dxa"/>
              <w:right w:w="120" w:type="dxa"/>
            </w:tcMar>
          </w:tcPr>
          <w:p w14:paraId="4A2C734A" w14:textId="77777777" w:rsidR="00C61259" w:rsidRPr="00476770" w:rsidRDefault="00000000" w:rsidP="00476770">
            <w:pPr>
              <w:spacing w:line="480" w:lineRule="auto"/>
              <w:contextualSpacing/>
              <w:rPr>
                <w:sz w:val="24"/>
                <w:szCs w:val="24"/>
              </w:rPr>
            </w:pPr>
            <w:r w:rsidRPr="00476770">
              <w:rPr>
                <w:b/>
                <w:bCs/>
                <w:sz w:val="24"/>
                <w:szCs w:val="24"/>
              </w:rPr>
              <w:t>AlphaGo beats Lee Sedol</w:t>
            </w:r>
          </w:p>
        </w:tc>
        <w:tc>
          <w:tcPr>
            <w:tcW w:w="5540" w:type="dxa"/>
            <w:tcMar>
              <w:top w:w="100" w:type="dxa"/>
              <w:left w:w="120" w:type="dxa"/>
              <w:bottom w:w="100" w:type="dxa"/>
              <w:right w:w="120" w:type="dxa"/>
            </w:tcMar>
          </w:tcPr>
          <w:p w14:paraId="264FC8A8" w14:textId="77777777" w:rsidR="00C61259" w:rsidRPr="00476770" w:rsidRDefault="00000000" w:rsidP="00476770">
            <w:pPr>
              <w:spacing w:line="480" w:lineRule="auto"/>
              <w:contextualSpacing/>
              <w:rPr>
                <w:sz w:val="24"/>
                <w:szCs w:val="24"/>
              </w:rPr>
            </w:pPr>
            <w:r w:rsidRPr="00476770">
              <w:rPr>
                <w:sz w:val="24"/>
                <w:szCs w:val="24"/>
              </w:rPr>
              <w:t>DeepMind's AlphaGo defeats a top Go champion, a game long considered too complex for computers to master.</w:t>
            </w:r>
          </w:p>
        </w:tc>
      </w:tr>
      <w:tr w:rsidR="00C61259" w:rsidRPr="00476770" w14:paraId="2319F822" w14:textId="77777777">
        <w:tblPrEx>
          <w:tblCellMar>
            <w:top w:w="0" w:type="dxa"/>
            <w:bottom w:w="0" w:type="dxa"/>
          </w:tblCellMar>
        </w:tblPrEx>
        <w:tc>
          <w:tcPr>
            <w:tcW w:w="1400" w:type="dxa"/>
            <w:tcMar>
              <w:top w:w="100" w:type="dxa"/>
              <w:left w:w="120" w:type="dxa"/>
              <w:bottom w:w="100" w:type="dxa"/>
              <w:right w:w="120" w:type="dxa"/>
            </w:tcMar>
          </w:tcPr>
          <w:p w14:paraId="4F3FDD6B" w14:textId="77777777" w:rsidR="00C61259" w:rsidRPr="00476770" w:rsidRDefault="00000000" w:rsidP="00476770">
            <w:pPr>
              <w:spacing w:line="480" w:lineRule="auto"/>
              <w:contextualSpacing/>
              <w:rPr>
                <w:sz w:val="24"/>
                <w:szCs w:val="24"/>
              </w:rPr>
            </w:pPr>
            <w:r w:rsidRPr="00476770">
              <w:rPr>
                <w:b/>
                <w:bCs/>
                <w:sz w:val="24"/>
                <w:szCs w:val="24"/>
              </w:rPr>
              <w:lastRenderedPageBreak/>
              <w:t>2020</w:t>
            </w:r>
          </w:p>
        </w:tc>
        <w:tc>
          <w:tcPr>
            <w:tcW w:w="2600" w:type="dxa"/>
            <w:tcMar>
              <w:top w:w="100" w:type="dxa"/>
              <w:left w:w="120" w:type="dxa"/>
              <w:bottom w:w="100" w:type="dxa"/>
              <w:right w:w="120" w:type="dxa"/>
            </w:tcMar>
          </w:tcPr>
          <w:p w14:paraId="601E2809" w14:textId="77777777" w:rsidR="00C61259" w:rsidRPr="00476770" w:rsidRDefault="00000000" w:rsidP="00476770">
            <w:pPr>
              <w:spacing w:line="480" w:lineRule="auto"/>
              <w:contextualSpacing/>
              <w:rPr>
                <w:sz w:val="24"/>
                <w:szCs w:val="24"/>
              </w:rPr>
            </w:pPr>
            <w:r w:rsidRPr="00476770">
              <w:rPr>
                <w:b/>
                <w:bCs/>
                <w:sz w:val="24"/>
                <w:szCs w:val="24"/>
              </w:rPr>
              <w:t>GPT-3 released</w:t>
            </w:r>
          </w:p>
        </w:tc>
        <w:tc>
          <w:tcPr>
            <w:tcW w:w="5540" w:type="dxa"/>
            <w:tcMar>
              <w:top w:w="100" w:type="dxa"/>
              <w:left w:w="120" w:type="dxa"/>
              <w:bottom w:w="100" w:type="dxa"/>
              <w:right w:w="120" w:type="dxa"/>
            </w:tcMar>
          </w:tcPr>
          <w:p w14:paraId="7FF2DD1F" w14:textId="77777777" w:rsidR="00C61259" w:rsidRPr="00476770" w:rsidRDefault="00000000" w:rsidP="00476770">
            <w:pPr>
              <w:spacing w:line="480" w:lineRule="auto"/>
              <w:contextualSpacing/>
              <w:rPr>
                <w:sz w:val="24"/>
                <w:szCs w:val="24"/>
              </w:rPr>
            </w:pPr>
            <w:r w:rsidRPr="00476770">
              <w:rPr>
                <w:sz w:val="24"/>
                <w:szCs w:val="24"/>
              </w:rPr>
              <w:t>OpenAI releases GPT-3, demonstrating that large language models can generate remarkably fluent, human-like text.</w:t>
            </w:r>
          </w:p>
        </w:tc>
      </w:tr>
      <w:tr w:rsidR="00C61259" w:rsidRPr="00476770" w14:paraId="40DE6573" w14:textId="77777777">
        <w:tblPrEx>
          <w:tblCellMar>
            <w:top w:w="0" w:type="dxa"/>
            <w:bottom w:w="0" w:type="dxa"/>
          </w:tblCellMar>
        </w:tblPrEx>
        <w:tc>
          <w:tcPr>
            <w:tcW w:w="1400" w:type="dxa"/>
            <w:tcMar>
              <w:top w:w="100" w:type="dxa"/>
              <w:left w:w="120" w:type="dxa"/>
              <w:bottom w:w="100" w:type="dxa"/>
              <w:right w:w="120" w:type="dxa"/>
            </w:tcMar>
          </w:tcPr>
          <w:p w14:paraId="3650EC38" w14:textId="77777777" w:rsidR="00C61259" w:rsidRPr="00476770" w:rsidRDefault="00000000" w:rsidP="00476770">
            <w:pPr>
              <w:spacing w:line="480" w:lineRule="auto"/>
              <w:contextualSpacing/>
              <w:rPr>
                <w:sz w:val="24"/>
                <w:szCs w:val="24"/>
              </w:rPr>
            </w:pPr>
            <w:r w:rsidRPr="00476770">
              <w:rPr>
                <w:b/>
                <w:bCs/>
                <w:sz w:val="24"/>
                <w:szCs w:val="24"/>
              </w:rPr>
              <w:t>2022</w:t>
            </w:r>
          </w:p>
        </w:tc>
        <w:tc>
          <w:tcPr>
            <w:tcW w:w="2600" w:type="dxa"/>
            <w:tcMar>
              <w:top w:w="100" w:type="dxa"/>
              <w:left w:w="120" w:type="dxa"/>
              <w:bottom w:w="100" w:type="dxa"/>
              <w:right w:w="120" w:type="dxa"/>
            </w:tcMar>
          </w:tcPr>
          <w:p w14:paraId="5982FF34" w14:textId="77777777" w:rsidR="00C61259" w:rsidRPr="00476770" w:rsidRDefault="00000000" w:rsidP="00476770">
            <w:pPr>
              <w:spacing w:line="480" w:lineRule="auto"/>
              <w:contextualSpacing/>
              <w:rPr>
                <w:sz w:val="24"/>
                <w:szCs w:val="24"/>
              </w:rPr>
            </w:pPr>
            <w:r w:rsidRPr="00476770">
              <w:rPr>
                <w:b/>
                <w:bCs/>
                <w:sz w:val="24"/>
                <w:szCs w:val="24"/>
              </w:rPr>
              <w:t>ChatGPT launches</w:t>
            </w:r>
          </w:p>
        </w:tc>
        <w:tc>
          <w:tcPr>
            <w:tcW w:w="5540" w:type="dxa"/>
            <w:tcMar>
              <w:top w:w="100" w:type="dxa"/>
              <w:left w:w="120" w:type="dxa"/>
              <w:bottom w:w="100" w:type="dxa"/>
              <w:right w:w="120" w:type="dxa"/>
            </w:tcMar>
          </w:tcPr>
          <w:p w14:paraId="11854616" w14:textId="77777777" w:rsidR="00C61259" w:rsidRPr="00476770" w:rsidRDefault="00000000" w:rsidP="00476770">
            <w:pPr>
              <w:spacing w:line="480" w:lineRule="auto"/>
              <w:contextualSpacing/>
              <w:rPr>
                <w:sz w:val="24"/>
                <w:szCs w:val="24"/>
              </w:rPr>
            </w:pPr>
            <w:r w:rsidRPr="00476770">
              <w:rPr>
                <w:sz w:val="24"/>
                <w:szCs w:val="24"/>
              </w:rPr>
              <w:t>ChatGPT brings generative AI to a mainstream audience, changing how the public interacts with AI tools.</w:t>
            </w:r>
          </w:p>
        </w:tc>
      </w:tr>
      <w:tr w:rsidR="00C61259" w:rsidRPr="00476770" w14:paraId="79BCF12E" w14:textId="77777777">
        <w:tblPrEx>
          <w:tblCellMar>
            <w:top w:w="0" w:type="dxa"/>
            <w:bottom w:w="0" w:type="dxa"/>
          </w:tblCellMar>
        </w:tblPrEx>
        <w:tc>
          <w:tcPr>
            <w:tcW w:w="1400" w:type="dxa"/>
            <w:tcMar>
              <w:top w:w="100" w:type="dxa"/>
              <w:left w:w="120" w:type="dxa"/>
              <w:bottom w:w="100" w:type="dxa"/>
              <w:right w:w="120" w:type="dxa"/>
            </w:tcMar>
          </w:tcPr>
          <w:p w14:paraId="2EE6D41B" w14:textId="77777777" w:rsidR="00C61259" w:rsidRPr="00476770" w:rsidRDefault="00000000" w:rsidP="00476770">
            <w:pPr>
              <w:spacing w:line="480" w:lineRule="auto"/>
              <w:contextualSpacing/>
              <w:rPr>
                <w:sz w:val="24"/>
                <w:szCs w:val="24"/>
              </w:rPr>
            </w:pPr>
            <w:r w:rsidRPr="00476770">
              <w:rPr>
                <w:b/>
                <w:bCs/>
                <w:sz w:val="24"/>
                <w:szCs w:val="24"/>
              </w:rPr>
              <w:t>2023-2024</w:t>
            </w:r>
          </w:p>
        </w:tc>
        <w:tc>
          <w:tcPr>
            <w:tcW w:w="2600" w:type="dxa"/>
            <w:tcMar>
              <w:top w:w="100" w:type="dxa"/>
              <w:left w:w="120" w:type="dxa"/>
              <w:bottom w:w="100" w:type="dxa"/>
              <w:right w:w="120" w:type="dxa"/>
            </w:tcMar>
          </w:tcPr>
          <w:p w14:paraId="6863D5CA" w14:textId="77777777" w:rsidR="00C61259" w:rsidRPr="00476770" w:rsidRDefault="00000000" w:rsidP="00476770">
            <w:pPr>
              <w:spacing w:line="480" w:lineRule="auto"/>
              <w:contextualSpacing/>
              <w:rPr>
                <w:sz w:val="24"/>
                <w:szCs w:val="24"/>
              </w:rPr>
            </w:pPr>
            <w:r w:rsidRPr="00476770">
              <w:rPr>
                <w:b/>
                <w:bCs/>
                <w:sz w:val="24"/>
                <w:szCs w:val="24"/>
              </w:rPr>
              <w:t>Multimodal AI boom</w:t>
            </w:r>
          </w:p>
        </w:tc>
        <w:tc>
          <w:tcPr>
            <w:tcW w:w="5540" w:type="dxa"/>
            <w:tcMar>
              <w:top w:w="100" w:type="dxa"/>
              <w:left w:w="120" w:type="dxa"/>
              <w:bottom w:w="100" w:type="dxa"/>
              <w:right w:w="120" w:type="dxa"/>
            </w:tcMar>
          </w:tcPr>
          <w:p w14:paraId="590D993F" w14:textId="77777777" w:rsidR="00C61259" w:rsidRPr="00476770" w:rsidRDefault="00000000" w:rsidP="00476770">
            <w:pPr>
              <w:spacing w:line="480" w:lineRule="auto"/>
              <w:contextualSpacing/>
              <w:rPr>
                <w:sz w:val="24"/>
                <w:szCs w:val="24"/>
              </w:rPr>
            </w:pPr>
            <w:r w:rsidRPr="00476770">
              <w:rPr>
                <w:sz w:val="24"/>
                <w:szCs w:val="24"/>
              </w:rPr>
              <w:t>Models that combine text, image, audio, and video capabilities become widely available and adopted.</w:t>
            </w:r>
          </w:p>
        </w:tc>
      </w:tr>
    </w:tbl>
    <w:p w14:paraId="607D761C" w14:textId="77777777" w:rsidR="00C61259" w:rsidRPr="00476770" w:rsidRDefault="00C61259" w:rsidP="00476770">
      <w:pPr>
        <w:spacing w:after="200" w:line="480" w:lineRule="auto"/>
        <w:contextualSpacing/>
        <w:rPr>
          <w:sz w:val="24"/>
          <w:szCs w:val="24"/>
        </w:rPr>
      </w:pPr>
    </w:p>
    <w:p w14:paraId="4828E883" w14:textId="77777777" w:rsidR="00C61259" w:rsidRPr="00476770" w:rsidRDefault="00000000" w:rsidP="00476770">
      <w:pPr>
        <w:spacing w:before="300" w:after="120" w:line="480" w:lineRule="auto"/>
        <w:contextualSpacing/>
        <w:rPr>
          <w:sz w:val="24"/>
          <w:szCs w:val="24"/>
        </w:rPr>
      </w:pPr>
      <w:r w:rsidRPr="00476770">
        <w:rPr>
          <w:b/>
          <w:bCs/>
          <w:color w:val="000000"/>
          <w:sz w:val="24"/>
          <w:szCs w:val="24"/>
        </w:rPr>
        <w:t>Reflection</w:t>
      </w:r>
    </w:p>
    <w:p w14:paraId="00D50EC5" w14:textId="08484B7D" w:rsidR="00021AAA" w:rsidRPr="00476770" w:rsidRDefault="00021AAA" w:rsidP="00476770">
      <w:pPr>
        <w:spacing w:before="300" w:after="120" w:line="480" w:lineRule="auto"/>
        <w:ind w:firstLine="720"/>
        <w:contextualSpacing/>
        <w:rPr>
          <w:sz w:val="24"/>
          <w:szCs w:val="24"/>
        </w:rPr>
      </w:pPr>
      <w:r w:rsidRPr="00476770">
        <w:rPr>
          <w:sz w:val="24"/>
          <w:szCs w:val="24"/>
        </w:rPr>
        <w:t>This artifact was helpful in getting me to think more intentionally about what the goals of an objective observer other than myself should be for a portfolio item. It was simple to add dates and facts I already knew, but it was a lot tougher to decide what to leave out so that the chronology kept on point for the audience and didn't grow into an entire history. This is a rapidly changing company thus it was also necessary to find a portfolio solution that would allow me to make updates to this document as needed</w:t>
      </w:r>
      <w:r w:rsidR="00476770" w:rsidRPr="00476770">
        <w:rPr>
          <w:sz w:val="24"/>
          <w:szCs w:val="24"/>
        </w:rPr>
        <w:t xml:space="preserve"> </w:t>
      </w:r>
      <w:r w:rsidR="00476770">
        <w:rPr>
          <w:sz w:val="24"/>
          <w:szCs w:val="24"/>
        </w:rPr>
        <w:t>(</w:t>
      </w:r>
      <w:r w:rsidR="00476770" w:rsidRPr="00476770">
        <w:rPr>
          <w:sz w:val="24"/>
          <w:szCs w:val="24"/>
        </w:rPr>
        <w:t>Goldberg</w:t>
      </w:r>
      <w:r w:rsidR="00476770">
        <w:rPr>
          <w:sz w:val="24"/>
          <w:szCs w:val="24"/>
        </w:rPr>
        <w:t xml:space="preserve"> et al., 2026)</w:t>
      </w:r>
      <w:r w:rsidRPr="00476770">
        <w:rPr>
          <w:sz w:val="24"/>
          <w:szCs w:val="24"/>
        </w:rPr>
        <w:t>. I want to look at each future thing I develop using the same criteria set that were spoken about in this project, how does it reflect my professional skills? and what does my target audience really need?</w:t>
      </w:r>
    </w:p>
    <w:p w14:paraId="1EFE27BF" w14:textId="77777777" w:rsidR="00476770" w:rsidRDefault="00476770" w:rsidP="00476770">
      <w:pPr>
        <w:spacing w:line="480" w:lineRule="auto"/>
        <w:contextualSpacing/>
        <w:jc w:val="center"/>
        <w:rPr>
          <w:b/>
          <w:bCs/>
          <w:sz w:val="24"/>
          <w:szCs w:val="24"/>
        </w:rPr>
      </w:pPr>
    </w:p>
    <w:p w14:paraId="2F99F798" w14:textId="77777777" w:rsidR="00476770" w:rsidRDefault="00476770" w:rsidP="00476770">
      <w:pPr>
        <w:spacing w:line="480" w:lineRule="auto"/>
        <w:contextualSpacing/>
        <w:jc w:val="center"/>
        <w:rPr>
          <w:b/>
          <w:bCs/>
          <w:sz w:val="24"/>
          <w:szCs w:val="24"/>
        </w:rPr>
      </w:pPr>
    </w:p>
    <w:p w14:paraId="10F72D3C" w14:textId="77777777" w:rsidR="00476770" w:rsidRDefault="00476770" w:rsidP="00476770">
      <w:pPr>
        <w:spacing w:line="480" w:lineRule="auto"/>
        <w:contextualSpacing/>
        <w:jc w:val="center"/>
        <w:rPr>
          <w:b/>
          <w:bCs/>
          <w:sz w:val="24"/>
          <w:szCs w:val="24"/>
        </w:rPr>
      </w:pPr>
    </w:p>
    <w:p w14:paraId="415A9578" w14:textId="40BC402F" w:rsidR="00021AAA" w:rsidRPr="00476770" w:rsidRDefault="00021AAA" w:rsidP="00476770">
      <w:pPr>
        <w:spacing w:line="480" w:lineRule="auto"/>
        <w:contextualSpacing/>
        <w:jc w:val="center"/>
        <w:rPr>
          <w:b/>
          <w:bCs/>
          <w:sz w:val="24"/>
          <w:szCs w:val="24"/>
        </w:rPr>
      </w:pPr>
      <w:r w:rsidRPr="00476770">
        <w:rPr>
          <w:b/>
          <w:bCs/>
          <w:sz w:val="24"/>
          <w:szCs w:val="24"/>
        </w:rPr>
        <w:lastRenderedPageBreak/>
        <w:t>References</w:t>
      </w:r>
    </w:p>
    <w:p w14:paraId="5BD34E72" w14:textId="77777777" w:rsidR="00476770" w:rsidRPr="00476770" w:rsidRDefault="00476770" w:rsidP="00476770">
      <w:pPr>
        <w:spacing w:line="480" w:lineRule="auto"/>
        <w:ind w:left="720" w:hanging="720"/>
        <w:contextualSpacing/>
        <w:rPr>
          <w:sz w:val="24"/>
          <w:szCs w:val="24"/>
        </w:rPr>
      </w:pPr>
    </w:p>
    <w:p w14:paraId="54754986" w14:textId="77777777" w:rsidR="00476770" w:rsidRPr="00476770" w:rsidRDefault="00476770" w:rsidP="00476770">
      <w:pPr>
        <w:spacing w:line="480" w:lineRule="auto"/>
        <w:ind w:left="720" w:hanging="720"/>
        <w:contextualSpacing/>
        <w:rPr>
          <w:sz w:val="24"/>
          <w:szCs w:val="24"/>
        </w:rPr>
      </w:pPr>
      <w:r w:rsidRPr="00476770">
        <w:rPr>
          <w:sz w:val="24"/>
          <w:szCs w:val="24"/>
        </w:rPr>
        <w:t>Byrum, J. (2022). AI in financial portfolio management: Practical considerations and use cases. In </w:t>
      </w:r>
      <w:r w:rsidRPr="00476770">
        <w:rPr>
          <w:i/>
          <w:iCs/>
          <w:sz w:val="24"/>
          <w:szCs w:val="24"/>
        </w:rPr>
        <w:t>Innovative Technology at the Interface of Finance and Operations: Volume I</w:t>
      </w:r>
      <w:r w:rsidRPr="00476770">
        <w:rPr>
          <w:sz w:val="24"/>
          <w:szCs w:val="24"/>
        </w:rPr>
        <w:t> (pp. 249-270). Cham: Springer International Publishing.</w:t>
      </w:r>
      <w:r w:rsidRPr="00476770">
        <w:rPr>
          <w:sz w:val="24"/>
          <w:szCs w:val="24"/>
        </w:rPr>
        <w:t xml:space="preserve"> </w:t>
      </w:r>
      <w:hyperlink r:id="rId5" w:history="1">
        <w:r w:rsidRPr="00476770">
          <w:rPr>
            <w:rStyle w:val="Hyperlink"/>
            <w:sz w:val="24"/>
            <w:szCs w:val="24"/>
          </w:rPr>
          <w:t>https://link.springer.com/chapter/10.1007/978-3-030-75729-8_9</w:t>
        </w:r>
      </w:hyperlink>
    </w:p>
    <w:p w14:paraId="329278EA" w14:textId="77777777" w:rsidR="00476770" w:rsidRPr="00476770" w:rsidRDefault="00476770" w:rsidP="00476770">
      <w:pPr>
        <w:spacing w:line="480" w:lineRule="auto"/>
        <w:ind w:left="720" w:hanging="720"/>
        <w:contextualSpacing/>
        <w:rPr>
          <w:sz w:val="24"/>
          <w:szCs w:val="24"/>
        </w:rPr>
      </w:pPr>
      <w:r w:rsidRPr="00476770">
        <w:rPr>
          <w:sz w:val="24"/>
          <w:szCs w:val="24"/>
        </w:rPr>
        <w:t>Goldberg, D. M., Sobo, E. J., Collins, K. K., Martin, A. S., Hauze, S. W., &amp; Frazee, J. P. (2026). Advancing Generative AI Literacy Through a Faculty-Focused Micro-Credential. </w:t>
      </w:r>
      <w:r w:rsidRPr="00476770">
        <w:rPr>
          <w:i/>
          <w:iCs/>
          <w:sz w:val="24"/>
          <w:szCs w:val="24"/>
        </w:rPr>
        <w:t>Journal of Information Systems Education</w:t>
      </w:r>
      <w:r w:rsidRPr="00476770">
        <w:rPr>
          <w:sz w:val="24"/>
          <w:szCs w:val="24"/>
        </w:rPr>
        <w:t>, </w:t>
      </w:r>
      <w:r w:rsidRPr="00476770">
        <w:rPr>
          <w:i/>
          <w:iCs/>
          <w:sz w:val="24"/>
          <w:szCs w:val="24"/>
        </w:rPr>
        <w:t>37</w:t>
      </w:r>
      <w:r w:rsidRPr="00476770">
        <w:rPr>
          <w:sz w:val="24"/>
          <w:szCs w:val="24"/>
        </w:rPr>
        <w:t>(2), 306-322.</w:t>
      </w:r>
      <w:r w:rsidRPr="00476770">
        <w:rPr>
          <w:sz w:val="24"/>
          <w:szCs w:val="24"/>
        </w:rPr>
        <w:t xml:space="preserve"> </w:t>
      </w:r>
      <w:hyperlink r:id="rId6" w:history="1">
        <w:r w:rsidRPr="00476770">
          <w:rPr>
            <w:rStyle w:val="Hyperlink"/>
            <w:sz w:val="24"/>
            <w:szCs w:val="24"/>
          </w:rPr>
          <w:t>https://aisel.aisnet.org/jise/vol37/iss2/8/</w:t>
        </w:r>
      </w:hyperlink>
    </w:p>
    <w:p w14:paraId="38357DAD" w14:textId="77777777" w:rsidR="00476770" w:rsidRPr="00476770" w:rsidRDefault="00476770" w:rsidP="00476770">
      <w:pPr>
        <w:spacing w:line="480" w:lineRule="auto"/>
        <w:ind w:left="720" w:hanging="720"/>
        <w:contextualSpacing/>
        <w:rPr>
          <w:sz w:val="24"/>
          <w:szCs w:val="24"/>
        </w:rPr>
      </w:pPr>
      <w:r w:rsidRPr="00476770">
        <w:rPr>
          <w:sz w:val="24"/>
          <w:szCs w:val="24"/>
        </w:rPr>
        <w:t>Kumar, R., Deb, S. G., &amp; Mukherjee, S. (2025). An AI-assisted method artefact for investing decision: automatic identification of winning stocks within a value portfolio. </w:t>
      </w:r>
      <w:r w:rsidRPr="00476770">
        <w:rPr>
          <w:i/>
          <w:iCs/>
          <w:sz w:val="24"/>
          <w:szCs w:val="24"/>
        </w:rPr>
        <w:t>International Journal of Productivity and Performance Management</w:t>
      </w:r>
      <w:r w:rsidRPr="00476770">
        <w:rPr>
          <w:sz w:val="24"/>
          <w:szCs w:val="24"/>
        </w:rPr>
        <w:t>, </w:t>
      </w:r>
      <w:r w:rsidRPr="00476770">
        <w:rPr>
          <w:i/>
          <w:iCs/>
          <w:sz w:val="24"/>
          <w:szCs w:val="24"/>
        </w:rPr>
        <w:t>74</w:t>
      </w:r>
      <w:r w:rsidRPr="00476770">
        <w:rPr>
          <w:sz w:val="24"/>
          <w:szCs w:val="24"/>
        </w:rPr>
        <w:t>(7), 2558-2583.</w:t>
      </w:r>
      <w:r w:rsidRPr="00476770">
        <w:rPr>
          <w:sz w:val="24"/>
          <w:szCs w:val="24"/>
        </w:rPr>
        <w:t xml:space="preserve"> </w:t>
      </w:r>
      <w:hyperlink r:id="rId7" w:history="1">
        <w:r w:rsidRPr="00476770">
          <w:rPr>
            <w:rStyle w:val="Hyperlink"/>
            <w:sz w:val="24"/>
            <w:szCs w:val="24"/>
          </w:rPr>
          <w:t>https://www.emerald.com/ijppm/article/74/7/2558/1254612</w:t>
        </w:r>
      </w:hyperlink>
    </w:p>
    <w:sectPr w:rsidR="00476770" w:rsidRPr="004767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74D3"/>
    <w:multiLevelType w:val="hybridMultilevel"/>
    <w:tmpl w:val="48008C14"/>
    <w:lvl w:ilvl="0" w:tplc="7FFA0130">
      <w:start w:val="1"/>
      <w:numFmt w:val="bullet"/>
      <w:lvlText w:val="●"/>
      <w:lvlJc w:val="left"/>
      <w:pPr>
        <w:ind w:left="720" w:hanging="360"/>
      </w:pPr>
    </w:lvl>
    <w:lvl w:ilvl="1" w:tplc="E9F62372">
      <w:start w:val="1"/>
      <w:numFmt w:val="bullet"/>
      <w:lvlText w:val="○"/>
      <w:lvlJc w:val="left"/>
      <w:pPr>
        <w:ind w:left="1440" w:hanging="360"/>
      </w:pPr>
    </w:lvl>
    <w:lvl w:ilvl="2" w:tplc="541E9A52">
      <w:start w:val="1"/>
      <w:numFmt w:val="bullet"/>
      <w:lvlText w:val="■"/>
      <w:lvlJc w:val="left"/>
      <w:pPr>
        <w:ind w:left="2160" w:hanging="360"/>
      </w:pPr>
    </w:lvl>
    <w:lvl w:ilvl="3" w:tplc="CA4C5D8E">
      <w:start w:val="1"/>
      <w:numFmt w:val="bullet"/>
      <w:lvlText w:val="●"/>
      <w:lvlJc w:val="left"/>
      <w:pPr>
        <w:ind w:left="2880" w:hanging="360"/>
      </w:pPr>
    </w:lvl>
    <w:lvl w:ilvl="4" w:tplc="70C84C1E">
      <w:start w:val="1"/>
      <w:numFmt w:val="bullet"/>
      <w:lvlText w:val="○"/>
      <w:lvlJc w:val="left"/>
      <w:pPr>
        <w:ind w:left="3600" w:hanging="360"/>
      </w:pPr>
    </w:lvl>
    <w:lvl w:ilvl="5" w:tplc="89C4922E">
      <w:start w:val="1"/>
      <w:numFmt w:val="bullet"/>
      <w:lvlText w:val="■"/>
      <w:lvlJc w:val="left"/>
      <w:pPr>
        <w:ind w:left="4320" w:hanging="360"/>
      </w:pPr>
    </w:lvl>
    <w:lvl w:ilvl="6" w:tplc="868AC988">
      <w:start w:val="1"/>
      <w:numFmt w:val="bullet"/>
      <w:lvlText w:val="●"/>
      <w:lvlJc w:val="left"/>
      <w:pPr>
        <w:ind w:left="5040" w:hanging="360"/>
      </w:pPr>
    </w:lvl>
    <w:lvl w:ilvl="7" w:tplc="1A964D4E">
      <w:start w:val="1"/>
      <w:numFmt w:val="bullet"/>
      <w:lvlText w:val="●"/>
      <w:lvlJc w:val="left"/>
      <w:pPr>
        <w:ind w:left="5760" w:hanging="360"/>
      </w:pPr>
    </w:lvl>
    <w:lvl w:ilvl="8" w:tplc="2F30C1AE">
      <w:start w:val="1"/>
      <w:numFmt w:val="bullet"/>
      <w:lvlText w:val="●"/>
      <w:lvlJc w:val="left"/>
      <w:pPr>
        <w:ind w:left="6480" w:hanging="360"/>
      </w:pPr>
    </w:lvl>
  </w:abstractNum>
  <w:num w:numId="1" w16cid:durableId="1130635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59"/>
    <w:rsid w:val="00021AAA"/>
    <w:rsid w:val="00170217"/>
    <w:rsid w:val="00476770"/>
    <w:rsid w:val="009A4F88"/>
    <w:rsid w:val="00C61259"/>
    <w:rsid w:val="00E73D48"/>
    <w:rsid w:val="00FF4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6DDA"/>
  <w15:docId w15:val="{9DBE1C35-09CA-44F0-8F6E-AF9458E2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21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merald.com/ijppm/article/74/7/2558/12546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el.aisnet.org/jise/vol37/iss2/8/" TargetMode="External"/><Relationship Id="rId5" Type="http://schemas.openxmlformats.org/officeDocument/2006/relationships/hyperlink" Target="https://link.springer.com/chapter/10.1007/978-3-030-75729-8_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Ezra Kipngetich</cp:lastModifiedBy>
  <cp:revision>3</cp:revision>
  <dcterms:created xsi:type="dcterms:W3CDTF">2026-07-05T23:12:00Z</dcterms:created>
  <dcterms:modified xsi:type="dcterms:W3CDTF">2026-07-05T23:12:00Z</dcterms:modified>
</cp:coreProperties>
</file>