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925" w:rsidRPr="0035642C" w:rsidRDefault="00A251C7" w:rsidP="00CA2961">
      <w:pPr>
        <w:jc w:val="center"/>
        <w:rPr>
          <w:b/>
          <w:lang w:val="en-US"/>
        </w:rPr>
      </w:pPr>
      <w:r w:rsidRPr="0035642C">
        <w:rPr>
          <w:b/>
          <w:lang w:val="en-US"/>
        </w:rPr>
        <w:t xml:space="preserve">EARTH’S RADIATION BELT </w:t>
      </w:r>
    </w:p>
    <w:p w:rsidR="00034925" w:rsidRDefault="00A251C7" w:rsidP="00034925">
      <w:pPr>
        <w:rPr>
          <w:b/>
          <w:lang w:val="en-US"/>
        </w:rPr>
      </w:pPr>
      <w:r w:rsidRPr="0035642C">
        <w:rPr>
          <w:b/>
          <w:lang w:val="en-US"/>
        </w:rPr>
        <w:t>Responsible</w:t>
      </w:r>
      <w:r w:rsidR="00034925" w:rsidRPr="0035642C">
        <w:rPr>
          <w:b/>
          <w:lang w:val="en-US"/>
        </w:rPr>
        <w:t xml:space="preserve">: </w:t>
      </w:r>
      <w:proofErr w:type="spellStart"/>
      <w:r w:rsidR="00034925" w:rsidRPr="0035642C">
        <w:rPr>
          <w:b/>
          <w:lang w:val="en-US"/>
        </w:rPr>
        <w:t>Ligia</w:t>
      </w:r>
      <w:proofErr w:type="spellEnd"/>
      <w:r w:rsidR="00034925" w:rsidRPr="0035642C">
        <w:rPr>
          <w:b/>
          <w:lang w:val="en-US"/>
        </w:rPr>
        <w:t xml:space="preserve"> Da Silva</w:t>
      </w:r>
    </w:p>
    <w:p w:rsidR="007A0001" w:rsidRPr="0035642C" w:rsidRDefault="007A0001" w:rsidP="007A0001">
      <w:pPr>
        <w:jc w:val="center"/>
        <w:rPr>
          <w:b/>
          <w:lang w:val="en-US"/>
        </w:rPr>
      </w:pPr>
      <w:r>
        <w:rPr>
          <w:b/>
          <w:noProof/>
          <w:lang w:val="en-US"/>
        </w:rPr>
        <w:drawing>
          <wp:inline distT="0" distB="0" distL="0" distR="0">
            <wp:extent cx="5831765" cy="2967037"/>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15 21-10-14.png"/>
                    <pic:cNvPicPr/>
                  </pic:nvPicPr>
                  <pic:blipFill rotWithShape="1">
                    <a:blip r:embed="rId5" cstate="print">
                      <a:extLst>
                        <a:ext uri="{28A0092B-C50C-407E-A947-70E740481C1C}">
                          <a14:useLocalDpi xmlns:a14="http://schemas.microsoft.com/office/drawing/2010/main" val="0"/>
                        </a:ext>
                      </a:extLst>
                    </a:blip>
                    <a:srcRect l="14198" t="23514" r="10406" b="8298"/>
                    <a:stretch/>
                  </pic:blipFill>
                  <pic:spPr bwMode="auto">
                    <a:xfrm>
                      <a:off x="0" y="0"/>
                      <a:ext cx="5838473" cy="2970450"/>
                    </a:xfrm>
                    <a:prstGeom prst="rect">
                      <a:avLst/>
                    </a:prstGeom>
                    <a:ln>
                      <a:noFill/>
                    </a:ln>
                    <a:extLst>
                      <a:ext uri="{53640926-AAD7-44D8-BBD7-CCE9431645EC}">
                        <a14:shadowObscured xmlns:a14="http://schemas.microsoft.com/office/drawing/2010/main"/>
                      </a:ext>
                    </a:extLst>
                  </pic:spPr>
                </pic:pic>
              </a:graphicData>
            </a:graphic>
          </wp:inline>
        </w:drawing>
      </w:r>
    </w:p>
    <w:p w:rsidR="007A0001" w:rsidRPr="0035642C" w:rsidRDefault="007A0001" w:rsidP="007A0001">
      <w:pPr>
        <w:jc w:val="center"/>
        <w:rPr>
          <w:lang w:val="en-US"/>
        </w:rPr>
      </w:pPr>
      <w:r>
        <w:rPr>
          <w:noProof/>
          <w:lang w:val="en-US"/>
        </w:rPr>
        <w:drawing>
          <wp:inline distT="0" distB="0" distL="0" distR="0" wp14:anchorId="54432475" wp14:editId="2EDA7A2A">
            <wp:extent cx="5957887" cy="3003276"/>
            <wp:effectExtent l="0" t="0" r="508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4-11-57.png"/>
                    <pic:cNvPicPr/>
                  </pic:nvPicPr>
                  <pic:blipFill rotWithShape="1">
                    <a:blip r:embed="rId6" cstate="print">
                      <a:extLst>
                        <a:ext uri="{28A0092B-C50C-407E-A947-70E740481C1C}">
                          <a14:useLocalDpi xmlns:a14="http://schemas.microsoft.com/office/drawing/2010/main" val="0"/>
                        </a:ext>
                      </a:extLst>
                    </a:blip>
                    <a:srcRect l="13933" t="23356" r="10494" b="8926"/>
                    <a:stretch/>
                  </pic:blipFill>
                  <pic:spPr bwMode="auto">
                    <a:xfrm>
                      <a:off x="0" y="0"/>
                      <a:ext cx="5960937" cy="3004813"/>
                    </a:xfrm>
                    <a:prstGeom prst="rect">
                      <a:avLst/>
                    </a:prstGeom>
                    <a:ln>
                      <a:noFill/>
                    </a:ln>
                    <a:extLst>
                      <a:ext uri="{53640926-AAD7-44D8-BBD7-CCE9431645EC}">
                        <a14:shadowObscured xmlns:a14="http://schemas.microsoft.com/office/drawing/2010/main"/>
                      </a:ext>
                    </a:extLst>
                  </pic:spPr>
                </pic:pic>
              </a:graphicData>
            </a:graphic>
          </wp:inline>
        </w:drawing>
      </w:r>
    </w:p>
    <w:p w:rsidR="00A251C7" w:rsidRDefault="00A251C7" w:rsidP="00A251C7">
      <w:pPr>
        <w:jc w:val="both"/>
        <w:rPr>
          <w:rStyle w:val="Hyperlink"/>
          <w:lang w:val="en-US"/>
        </w:rPr>
      </w:pPr>
      <w:r w:rsidRPr="00A251C7">
        <w:rPr>
          <w:lang w:val="en-US"/>
        </w:rPr>
        <w:t xml:space="preserve">Figure 1: High-energy electron flux (&gt; 2MeV) obtained from </w:t>
      </w:r>
      <w:r w:rsidR="00634B9A" w:rsidRPr="00634B9A">
        <w:rPr>
          <w:lang w:val="en-US"/>
        </w:rPr>
        <w:t>GOES-16 and GOES-17</w:t>
      </w:r>
      <w:r w:rsidRPr="00A251C7">
        <w:rPr>
          <w:lang w:val="en-US"/>
        </w:rPr>
        <w:t xml:space="preserve"> satellite. Source: </w:t>
      </w:r>
      <w:hyperlink r:id="rId7" w:history="1">
        <w:r w:rsidRPr="00E26050">
          <w:rPr>
            <w:rStyle w:val="Hyperlink"/>
            <w:lang w:val="en-US"/>
          </w:rPr>
          <w:t>https://www.swpc.noaa.gov/products/goes-electron-flux</w:t>
        </w:r>
      </w:hyperlink>
    </w:p>
    <w:p w:rsidR="007A0001" w:rsidRDefault="007A0001" w:rsidP="007A0001">
      <w:pPr>
        <w:jc w:val="center"/>
        <w:rPr>
          <w:lang w:val="en-US"/>
        </w:rPr>
      </w:pPr>
      <w:r>
        <w:rPr>
          <w:noProof/>
          <w:lang w:val="en-US"/>
        </w:rPr>
        <w:lastRenderedPageBreak/>
        <w:drawing>
          <wp:inline distT="0" distB="0" distL="0" distR="0">
            <wp:extent cx="5558385" cy="3605212"/>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15 21-10-32.png"/>
                    <pic:cNvPicPr/>
                  </pic:nvPicPr>
                  <pic:blipFill rotWithShape="1">
                    <a:blip r:embed="rId8">
                      <a:extLst>
                        <a:ext uri="{28A0092B-C50C-407E-A947-70E740481C1C}">
                          <a14:useLocalDpi xmlns:a14="http://schemas.microsoft.com/office/drawing/2010/main" val="0"/>
                        </a:ext>
                      </a:extLst>
                    </a:blip>
                    <a:srcRect l="10582" t="14578" r="22399" b="8151"/>
                    <a:stretch/>
                  </pic:blipFill>
                  <pic:spPr bwMode="auto">
                    <a:xfrm>
                      <a:off x="0" y="0"/>
                      <a:ext cx="5557731" cy="3604788"/>
                    </a:xfrm>
                    <a:prstGeom prst="rect">
                      <a:avLst/>
                    </a:prstGeom>
                    <a:ln>
                      <a:noFill/>
                    </a:ln>
                    <a:extLst>
                      <a:ext uri="{53640926-AAD7-44D8-BBD7-CCE9431645EC}">
                        <a14:shadowObscured xmlns:a14="http://schemas.microsoft.com/office/drawing/2010/main"/>
                      </a:ext>
                    </a:extLst>
                  </pic:spPr>
                </pic:pic>
              </a:graphicData>
            </a:graphic>
          </wp:inline>
        </w:drawing>
      </w:r>
    </w:p>
    <w:p w:rsidR="00D7717D" w:rsidRDefault="007A0001" w:rsidP="00505A60">
      <w:pPr>
        <w:jc w:val="center"/>
        <w:rPr>
          <w:lang w:val="en-US"/>
        </w:rPr>
      </w:pPr>
      <w:r>
        <w:rPr>
          <w:noProof/>
          <w:lang w:val="en-US"/>
        </w:rPr>
        <w:drawing>
          <wp:inline distT="0" distB="0" distL="0" distR="0">
            <wp:extent cx="5558987" cy="35466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4-12-07.png"/>
                    <pic:cNvPicPr/>
                  </pic:nvPicPr>
                  <pic:blipFill rotWithShape="1">
                    <a:blip r:embed="rId9">
                      <a:extLst>
                        <a:ext uri="{28A0092B-C50C-407E-A947-70E740481C1C}">
                          <a14:useLocalDpi xmlns:a14="http://schemas.microsoft.com/office/drawing/2010/main" val="0"/>
                        </a:ext>
                      </a:extLst>
                    </a:blip>
                    <a:srcRect l="9525" t="14422" r="21780" b="7672"/>
                    <a:stretch/>
                  </pic:blipFill>
                  <pic:spPr bwMode="auto">
                    <a:xfrm>
                      <a:off x="0" y="0"/>
                      <a:ext cx="5564325" cy="3550026"/>
                    </a:xfrm>
                    <a:prstGeom prst="rect">
                      <a:avLst/>
                    </a:prstGeom>
                    <a:ln>
                      <a:noFill/>
                    </a:ln>
                    <a:extLst>
                      <a:ext uri="{53640926-AAD7-44D8-BBD7-CCE9431645EC}">
                        <a14:shadowObscured xmlns:a14="http://schemas.microsoft.com/office/drawing/2010/main"/>
                      </a:ext>
                    </a:extLst>
                  </pic:spPr>
                </pic:pic>
              </a:graphicData>
            </a:graphic>
          </wp:inline>
        </w:drawing>
      </w:r>
    </w:p>
    <w:p w:rsidR="00F77AF5" w:rsidRDefault="00A251C7" w:rsidP="00D7717D">
      <w:pPr>
        <w:jc w:val="both"/>
        <w:rPr>
          <w:rStyle w:val="Hyperlink"/>
          <w:lang w:val="en-US"/>
        </w:rPr>
      </w:pPr>
      <w:r w:rsidRPr="00A251C7">
        <w:rPr>
          <w:lang w:val="en-US"/>
        </w:rPr>
        <w:t>Figure 2: high-energy electron flux data (real-time and interpol</w:t>
      </w:r>
      <w:r w:rsidR="006E0846">
        <w:rPr>
          <w:lang w:val="en-US"/>
        </w:rPr>
        <w:t>ated) obtained from ARASE, GOES-</w:t>
      </w:r>
      <w:r w:rsidRPr="00A251C7">
        <w:rPr>
          <w:lang w:val="en-US"/>
        </w:rPr>
        <w:t>16</w:t>
      </w:r>
      <w:r w:rsidR="008254EB">
        <w:rPr>
          <w:lang w:val="en-US"/>
        </w:rPr>
        <w:t xml:space="preserve">, </w:t>
      </w:r>
      <w:proofErr w:type="gramStart"/>
      <w:r w:rsidR="008254EB" w:rsidRPr="000B1199">
        <w:rPr>
          <w:lang w:val="en-US"/>
        </w:rPr>
        <w:t>GOES</w:t>
      </w:r>
      <w:proofErr w:type="gramEnd"/>
      <w:r w:rsidR="008254EB" w:rsidRPr="000B1199">
        <w:rPr>
          <w:lang w:val="en-US"/>
        </w:rPr>
        <w:t>-17</w:t>
      </w:r>
      <w:r w:rsidR="008254EB">
        <w:rPr>
          <w:lang w:val="en-US"/>
        </w:rPr>
        <w:t xml:space="preserve"> </w:t>
      </w:r>
      <w:r w:rsidRPr="00A251C7">
        <w:rPr>
          <w:lang w:val="en-US"/>
        </w:rPr>
        <w:t>satellites. Reanalysis</w:t>
      </w:r>
      <w:r>
        <w:rPr>
          <w:lang w:val="en-US"/>
        </w:rPr>
        <w:t>’s</w:t>
      </w:r>
      <w:r w:rsidRPr="00A251C7">
        <w:rPr>
          <w:lang w:val="en-US"/>
        </w:rPr>
        <w:t xml:space="preserve"> data from VERB code and int</w:t>
      </w:r>
      <w:r>
        <w:rPr>
          <w:lang w:val="en-US"/>
        </w:rPr>
        <w:t xml:space="preserve">erpolated electron flux. </w:t>
      </w:r>
      <w:proofErr w:type="gramStart"/>
      <w:r>
        <w:rPr>
          <w:lang w:val="en-US"/>
        </w:rPr>
        <w:t>Solar w</w:t>
      </w:r>
      <w:r w:rsidRPr="00A251C7">
        <w:rPr>
          <w:lang w:val="en-US"/>
        </w:rPr>
        <w:t>ind velocity and proton density da</w:t>
      </w:r>
      <w:r w:rsidR="0057506A">
        <w:rPr>
          <w:lang w:val="en-US"/>
        </w:rPr>
        <w:t>ta from ACE satellite.</w:t>
      </w:r>
      <w:proofErr w:type="gramEnd"/>
      <w:r w:rsidR="0057506A">
        <w:rPr>
          <w:lang w:val="en-US"/>
        </w:rPr>
        <w:t xml:space="preserve"> Source:</w:t>
      </w:r>
      <w:r w:rsidRPr="00A251C7">
        <w:rPr>
          <w:lang w:val="en-US"/>
        </w:rPr>
        <w:t xml:space="preserve"> </w:t>
      </w:r>
      <w:hyperlink r:id="rId10" w:history="1">
        <w:r w:rsidRPr="00E26050">
          <w:rPr>
            <w:rStyle w:val="Hyperlink"/>
            <w:lang w:val="en-US"/>
          </w:rPr>
          <w:t>https://rbm.epss.ucla.edu/realtime-forecast/</w:t>
        </w:r>
      </w:hyperlink>
    </w:p>
    <w:p w:rsidR="00F5084E" w:rsidRDefault="00F5084E" w:rsidP="00F5084E">
      <w:pPr>
        <w:jc w:val="center"/>
        <w:rPr>
          <w:lang w:val="en-US"/>
        </w:rPr>
      </w:pPr>
    </w:p>
    <w:p w:rsidR="007A0001" w:rsidRPr="008A78F1" w:rsidRDefault="007A0001" w:rsidP="00F5084E">
      <w:pPr>
        <w:jc w:val="center"/>
        <w:rPr>
          <w:lang w:val="en-US"/>
        </w:rPr>
      </w:pPr>
    </w:p>
    <w:p w:rsidR="006D19A4" w:rsidRPr="008E3126" w:rsidRDefault="008E3126" w:rsidP="008E3126">
      <w:pPr>
        <w:rPr>
          <w:b/>
          <w:lang w:val="en-US"/>
        </w:rPr>
      </w:pPr>
      <w:r w:rsidRPr="008E3126">
        <w:rPr>
          <w:b/>
          <w:lang w:val="en-US"/>
        </w:rPr>
        <w:lastRenderedPageBreak/>
        <w:t>Summary</w:t>
      </w:r>
    </w:p>
    <w:p w:rsidR="007B2559" w:rsidRPr="007B2559" w:rsidRDefault="007B2559" w:rsidP="007B2559">
      <w:pPr>
        <w:jc w:val="both"/>
        <w:rPr>
          <w:lang w:val="en-US"/>
        </w:rPr>
      </w:pPr>
      <w:bookmarkStart w:id="0" w:name="_GoBack"/>
      <w:r w:rsidRPr="007B2559">
        <w:rPr>
          <w:lang w:val="en-US"/>
        </w:rPr>
        <w:t>High-energy electron flux (&gt;2 MeV) in the outer boundary of the outer radiation belt obtained from geostationary satellite data GOES-16 and GOES-17 (Figure 1) is to be close to 10</w:t>
      </w:r>
      <w:r w:rsidR="009F6E0D">
        <w:rPr>
          <w:vertAlign w:val="superscript"/>
          <w:lang w:val="en-US"/>
        </w:rPr>
        <w:t>3</w:t>
      </w:r>
      <w:r w:rsidRPr="007B2559">
        <w:rPr>
          <w:lang w:val="en-US"/>
        </w:rPr>
        <w:t xml:space="preserve"> particles/(cm</w:t>
      </w:r>
      <w:r w:rsidRPr="007B2559">
        <w:rPr>
          <w:vertAlign w:val="superscript"/>
          <w:lang w:val="en-US"/>
        </w:rPr>
        <w:t>2</w:t>
      </w:r>
      <w:r w:rsidRPr="007B2559">
        <w:rPr>
          <w:lang w:val="en-US"/>
        </w:rPr>
        <w:t xml:space="preserve"> s </w:t>
      </w:r>
      <w:proofErr w:type="spellStart"/>
      <w:r w:rsidRPr="007B2559">
        <w:rPr>
          <w:lang w:val="en-US"/>
        </w:rPr>
        <w:t>sr</w:t>
      </w:r>
      <w:proofErr w:type="spellEnd"/>
      <w:r w:rsidRPr="007B2559">
        <w:rPr>
          <w:lang w:val="en-US"/>
        </w:rPr>
        <w:t xml:space="preserve">) </w:t>
      </w:r>
      <w:r w:rsidR="009F6E0D">
        <w:rPr>
          <w:lang w:val="en-US"/>
        </w:rPr>
        <w:t>almost the entire period analyzed. The first week presented two electron flux decreases (November 10th and 16th), which reach the outer boundary if the outer radiation belt. In the second week</w:t>
      </w:r>
      <w:r w:rsidR="00917782">
        <w:rPr>
          <w:lang w:val="en-US"/>
        </w:rPr>
        <w:t>, the electron flux starts at around</w:t>
      </w:r>
      <w:r w:rsidRPr="007B2559">
        <w:rPr>
          <w:lang w:val="en-US"/>
        </w:rPr>
        <w:t xml:space="preserve"> 10</w:t>
      </w:r>
      <w:r w:rsidR="00917782">
        <w:rPr>
          <w:vertAlign w:val="superscript"/>
          <w:lang w:val="en-US"/>
        </w:rPr>
        <w:t>2</w:t>
      </w:r>
      <w:r w:rsidRPr="007B2559">
        <w:rPr>
          <w:lang w:val="en-US"/>
        </w:rPr>
        <w:t xml:space="preserve"> particles</w:t>
      </w:r>
      <w:proofErr w:type="gramStart"/>
      <w:r w:rsidRPr="007B2559">
        <w:rPr>
          <w:lang w:val="en-US"/>
        </w:rPr>
        <w:t>/(</w:t>
      </w:r>
      <w:proofErr w:type="gramEnd"/>
      <w:r w:rsidRPr="007B2559">
        <w:rPr>
          <w:lang w:val="en-US"/>
        </w:rPr>
        <w:t>cm</w:t>
      </w:r>
      <w:r w:rsidRPr="007B2559">
        <w:rPr>
          <w:vertAlign w:val="superscript"/>
          <w:lang w:val="en-US"/>
        </w:rPr>
        <w:t>2</w:t>
      </w:r>
      <w:r w:rsidRPr="007B2559">
        <w:rPr>
          <w:lang w:val="en-US"/>
        </w:rPr>
        <w:t xml:space="preserve"> s </w:t>
      </w:r>
      <w:proofErr w:type="spellStart"/>
      <w:r w:rsidRPr="007B2559">
        <w:rPr>
          <w:lang w:val="en-US"/>
        </w:rPr>
        <w:t>sr</w:t>
      </w:r>
      <w:proofErr w:type="spellEnd"/>
      <w:r w:rsidRPr="007B2559">
        <w:rPr>
          <w:lang w:val="en-US"/>
        </w:rPr>
        <w:t>)</w:t>
      </w:r>
      <w:r w:rsidR="00917782">
        <w:rPr>
          <w:lang w:val="en-US"/>
        </w:rPr>
        <w:t>, increasing by approximately 1 order of magnitude on November 17</w:t>
      </w:r>
      <w:r w:rsidR="00917782" w:rsidRPr="00917782">
        <w:rPr>
          <w:vertAlign w:val="superscript"/>
          <w:lang w:val="en-US"/>
        </w:rPr>
        <w:t>th</w:t>
      </w:r>
      <w:r w:rsidR="00917782">
        <w:rPr>
          <w:lang w:val="en-US"/>
        </w:rPr>
        <w:t>, which persists to this day (November 22</w:t>
      </w:r>
      <w:r w:rsidR="00917782" w:rsidRPr="00917782">
        <w:rPr>
          <w:vertAlign w:val="superscript"/>
          <w:lang w:val="en-US"/>
        </w:rPr>
        <w:t>nd</w:t>
      </w:r>
      <w:r w:rsidR="00917782">
        <w:rPr>
          <w:lang w:val="en-US"/>
        </w:rPr>
        <w:t>)</w:t>
      </w:r>
      <w:r w:rsidRPr="007B2559">
        <w:rPr>
          <w:lang w:val="en-US"/>
        </w:rPr>
        <w:t xml:space="preserve">. </w:t>
      </w:r>
    </w:p>
    <w:p w:rsidR="00E0667A" w:rsidRPr="00527E07" w:rsidRDefault="007B2559" w:rsidP="007B2559">
      <w:pPr>
        <w:jc w:val="both"/>
        <w:rPr>
          <w:lang w:val="en-US"/>
        </w:rPr>
      </w:pPr>
      <w:r w:rsidRPr="007B2559">
        <w:rPr>
          <w:lang w:val="en-US"/>
        </w:rPr>
        <w:t xml:space="preserve">The GOES-16, GOES-17, and Arase satellite data are analyzed and interpolated to observe the high-energy electron flux variability (1 MeV) in the outer radiation belt (Figure 2). Additionally, the VERB code rebuilds this electron considering the </w:t>
      </w:r>
      <w:proofErr w:type="spellStart"/>
      <w:r w:rsidRPr="007B2559">
        <w:rPr>
          <w:lang w:val="en-US"/>
        </w:rPr>
        <w:t>Ultra Low</w:t>
      </w:r>
      <w:proofErr w:type="spellEnd"/>
      <w:r w:rsidRPr="007B2559">
        <w:rPr>
          <w:lang w:val="en-US"/>
        </w:rPr>
        <w:t xml:space="preserve"> Frequency (ULF) waves' radial</w:t>
      </w:r>
      <w:r w:rsidR="00917782">
        <w:rPr>
          <w:lang w:val="en-US"/>
        </w:rPr>
        <w:t xml:space="preserve"> diffusion. The electron flux de</w:t>
      </w:r>
      <w:r w:rsidRPr="007B2559">
        <w:rPr>
          <w:lang w:val="en-US"/>
        </w:rPr>
        <w:t xml:space="preserve">creases observed </w:t>
      </w:r>
      <w:r w:rsidR="00917782">
        <w:rPr>
          <w:lang w:val="en-US"/>
        </w:rPr>
        <w:t xml:space="preserve">in the first week reached only L-shell &gt;6.0, while in the second week, the low electron flux reached L-shell &gt;5. The electron </w:t>
      </w:r>
      <w:r w:rsidRPr="007B2559">
        <w:rPr>
          <w:lang w:val="en-US"/>
        </w:rPr>
        <w:t xml:space="preserve">flux </w:t>
      </w:r>
      <w:r w:rsidR="00917782">
        <w:rPr>
          <w:lang w:val="en-US"/>
        </w:rPr>
        <w:t xml:space="preserve">variability </w:t>
      </w:r>
      <w:r w:rsidRPr="007B2559">
        <w:rPr>
          <w:lang w:val="en-US"/>
        </w:rPr>
        <w:t xml:space="preserve">decrease occurred concomitantly with the arrival of </w:t>
      </w:r>
      <w:r w:rsidR="00917782">
        <w:rPr>
          <w:lang w:val="en-US"/>
        </w:rPr>
        <w:t xml:space="preserve">high speed streams and the </w:t>
      </w:r>
      <w:r w:rsidRPr="007B2559">
        <w:rPr>
          <w:lang w:val="en-US"/>
        </w:rPr>
        <w:t>ULF wave activity.</w:t>
      </w:r>
      <w:bookmarkEnd w:id="0"/>
    </w:p>
    <w:sectPr w:rsidR="00E0667A" w:rsidRPr="00527E07">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67A"/>
    <w:rsid w:val="000025C9"/>
    <w:rsid w:val="000272C2"/>
    <w:rsid w:val="00034925"/>
    <w:rsid w:val="00034FB0"/>
    <w:rsid w:val="00066BB6"/>
    <w:rsid w:val="000B1199"/>
    <w:rsid w:val="000C308F"/>
    <w:rsid w:val="000E7147"/>
    <w:rsid w:val="00107052"/>
    <w:rsid w:val="001426E4"/>
    <w:rsid w:val="001970CD"/>
    <w:rsid w:val="001C28DF"/>
    <w:rsid w:val="00256D10"/>
    <w:rsid w:val="00270E60"/>
    <w:rsid w:val="00282B21"/>
    <w:rsid w:val="002F7B08"/>
    <w:rsid w:val="003022D8"/>
    <w:rsid w:val="00310114"/>
    <w:rsid w:val="00353F8A"/>
    <w:rsid w:val="0035642C"/>
    <w:rsid w:val="00377CD3"/>
    <w:rsid w:val="003B185E"/>
    <w:rsid w:val="003B4E5C"/>
    <w:rsid w:val="003D1462"/>
    <w:rsid w:val="004317AD"/>
    <w:rsid w:val="00466E39"/>
    <w:rsid w:val="004810D2"/>
    <w:rsid w:val="00491D91"/>
    <w:rsid w:val="0049367A"/>
    <w:rsid w:val="004B0191"/>
    <w:rsid w:val="004D588B"/>
    <w:rsid w:val="00505A60"/>
    <w:rsid w:val="0051142B"/>
    <w:rsid w:val="00527E07"/>
    <w:rsid w:val="00565ED0"/>
    <w:rsid w:val="0057506A"/>
    <w:rsid w:val="005821C2"/>
    <w:rsid w:val="005B094C"/>
    <w:rsid w:val="00627FE8"/>
    <w:rsid w:val="00634B9A"/>
    <w:rsid w:val="006C1CCA"/>
    <w:rsid w:val="006C3B96"/>
    <w:rsid w:val="006D19A4"/>
    <w:rsid w:val="006E0846"/>
    <w:rsid w:val="006F4388"/>
    <w:rsid w:val="00706720"/>
    <w:rsid w:val="00740582"/>
    <w:rsid w:val="007829A7"/>
    <w:rsid w:val="00782AC2"/>
    <w:rsid w:val="007A0001"/>
    <w:rsid w:val="007B2559"/>
    <w:rsid w:val="007E2C73"/>
    <w:rsid w:val="007F1824"/>
    <w:rsid w:val="007F6F08"/>
    <w:rsid w:val="008254EB"/>
    <w:rsid w:val="00854238"/>
    <w:rsid w:val="00871B3F"/>
    <w:rsid w:val="00891D4B"/>
    <w:rsid w:val="008A78F1"/>
    <w:rsid w:val="008B198E"/>
    <w:rsid w:val="008B23E9"/>
    <w:rsid w:val="008E3126"/>
    <w:rsid w:val="00911404"/>
    <w:rsid w:val="00917782"/>
    <w:rsid w:val="00920231"/>
    <w:rsid w:val="0092191D"/>
    <w:rsid w:val="00934553"/>
    <w:rsid w:val="009650AA"/>
    <w:rsid w:val="009722EC"/>
    <w:rsid w:val="00993002"/>
    <w:rsid w:val="009A457C"/>
    <w:rsid w:val="009C29DE"/>
    <w:rsid w:val="009C3D23"/>
    <w:rsid w:val="009F6E0D"/>
    <w:rsid w:val="00A251C7"/>
    <w:rsid w:val="00A561E7"/>
    <w:rsid w:val="00A648A6"/>
    <w:rsid w:val="00A917D4"/>
    <w:rsid w:val="00AC45FD"/>
    <w:rsid w:val="00AC6041"/>
    <w:rsid w:val="00AD118D"/>
    <w:rsid w:val="00B318F6"/>
    <w:rsid w:val="00B42746"/>
    <w:rsid w:val="00B7464A"/>
    <w:rsid w:val="00B842B6"/>
    <w:rsid w:val="00BC058B"/>
    <w:rsid w:val="00BD37B9"/>
    <w:rsid w:val="00BE383E"/>
    <w:rsid w:val="00BE4AB5"/>
    <w:rsid w:val="00C063F5"/>
    <w:rsid w:val="00C221E7"/>
    <w:rsid w:val="00C25B62"/>
    <w:rsid w:val="00C660B5"/>
    <w:rsid w:val="00C6703F"/>
    <w:rsid w:val="00C81878"/>
    <w:rsid w:val="00C97182"/>
    <w:rsid w:val="00CA0991"/>
    <w:rsid w:val="00CA2961"/>
    <w:rsid w:val="00CD240F"/>
    <w:rsid w:val="00CF2724"/>
    <w:rsid w:val="00CF799D"/>
    <w:rsid w:val="00D03C26"/>
    <w:rsid w:val="00D221AE"/>
    <w:rsid w:val="00D53E29"/>
    <w:rsid w:val="00D6610C"/>
    <w:rsid w:val="00D7717D"/>
    <w:rsid w:val="00DA6AED"/>
    <w:rsid w:val="00DB4B92"/>
    <w:rsid w:val="00DB5883"/>
    <w:rsid w:val="00DC2700"/>
    <w:rsid w:val="00DD1A75"/>
    <w:rsid w:val="00E0667A"/>
    <w:rsid w:val="00E56F0C"/>
    <w:rsid w:val="00E6264D"/>
    <w:rsid w:val="00E728C6"/>
    <w:rsid w:val="00E84034"/>
    <w:rsid w:val="00EF0B6C"/>
    <w:rsid w:val="00EF391E"/>
    <w:rsid w:val="00F4638E"/>
    <w:rsid w:val="00F5084E"/>
    <w:rsid w:val="00F72B36"/>
    <w:rsid w:val="00F77AF5"/>
    <w:rsid w:val="00FA1A11"/>
    <w:rsid w:val="00FA3107"/>
    <w:rsid w:val="00FC4D91"/>
    <w:rsid w:val="00FE5334"/>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0667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667A"/>
    <w:rPr>
      <w:rFonts w:ascii="Tahoma" w:hAnsi="Tahoma" w:cs="Tahoma"/>
      <w:sz w:val="16"/>
      <w:szCs w:val="16"/>
    </w:rPr>
  </w:style>
  <w:style w:type="character" w:styleId="Hyperlink">
    <w:name w:val="Hyperlink"/>
    <w:basedOn w:val="Fontepargpadro"/>
    <w:uiPriority w:val="99"/>
    <w:unhideWhenUsed/>
    <w:rsid w:val="00A251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0667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667A"/>
    <w:rPr>
      <w:rFonts w:ascii="Tahoma" w:hAnsi="Tahoma" w:cs="Tahoma"/>
      <w:sz w:val="16"/>
      <w:szCs w:val="16"/>
    </w:rPr>
  </w:style>
  <w:style w:type="character" w:styleId="Hyperlink">
    <w:name w:val="Hyperlink"/>
    <w:basedOn w:val="Fontepargpadro"/>
    <w:uiPriority w:val="99"/>
    <w:unhideWhenUsed/>
    <w:rsid w:val="00A251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swpc.noaa.gov/products/goes-electron-flux"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rbm.epss.ucla.edu/realtime-forecast/"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268</Words>
  <Characters>1530</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ligia</dc:creator>
  <cp:keywords/>
  <dc:description/>
  <cp:lastModifiedBy>ligia</cp:lastModifiedBy>
  <cp:revision>2</cp:revision>
  <dcterms:created xsi:type="dcterms:W3CDTF">2021-11-22T18:33:00Z</dcterms:created>
  <dcterms:modified xsi:type="dcterms:W3CDTF">2021-11-22T18:33:00Z</dcterms:modified>
</cp:coreProperties>
</file>