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130.png" ContentType="image/png"/>
  <Override PartName="/word/media/rId141.png" ContentType="image/png"/>
  <Override PartName="/word/media/rId150.png" ContentType="image/png"/>
  <Override PartName="/word/media/rId163.png" ContentType="image/png"/>
  <Override PartName="/word/media/rId55.png" ContentType="image/png"/>
  <Override PartName="/word/media/rId63.png" ContentType="image/png"/>
  <Override PartName="/word/media/rId26.png" ContentType="image/png"/>
  <Override PartName="/word/media/rId34.png" ContentType="image/png"/>
  <Override PartName="/word/media/rId85.png" ContentType="image/png"/>
  <Override PartName="/word/media/rId98.png" ContentType="image/png"/>
  <Override PartName="/word/media/rId108.png" ContentType="image/png"/>
  <Override PartName="/word/media/rId113.png" ContentType="image/png"/>
  <Override PartName="/word/media/rId123.png" ContentType="image/png"/>
  <Override PartName="/word/media/rId78.png" ContentType="image/png"/>
  <Override PartName="/word/media/rId59.png" ContentType="image/png"/>
  <Override PartName="/word/media/rId39.png" ContentType="image/png"/>
  <Override PartName="/word/media/rId69.png" ContentType="image/png"/>
  <Override PartName="/word/media/rId51.png" ContentType="image/png"/>
  <Override PartName="/word/media/rId30.png" ContentType="image/png"/>
  <Override PartName="/word/media/rId72.png" ContentType="image/png"/>
  <Override PartName="/word/media/rId23.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Matemática &amp; JSPlotly</w:t>
      </w:r>
    </w:p>
    <w:sdt>
      <w:sdtPr>
        <w:docPartObj>
          <w:docPartGallery w:val="Table of Contents"/>
          <w:docPartUnique/>
        </w:docPartObj>
      </w:sdtPr>
      <w:sdtContent>
        <w:p>
          <w:pPr>
            <w:pStyle w:val="TOCHeading"/>
          </w:pPr>
          <w:r>
            <w:t xml:space="preserve">Sumário</w:t>
          </w:r>
        </w:p>
        <w:p>
          <w:r>
            <w:fldChar w:fldCharType="begin" w:dirty="true"/>
            <w:instrText xml:space="preserve">TOC \o "1-3" \h \z \u</w:instrText>
            <w:fldChar w:fldCharType="separate"/>
            <w:fldChar w:fldCharType="end"/>
          </w:r>
        </w:p>
      </w:sdtContent>
    </w:sdt>
    <w:bookmarkStart w:id="22" w:name="introdução"/>
    <w:p>
      <w:pPr>
        <w:pStyle w:val="Heading1"/>
      </w:pPr>
      <w:r>
        <w:t xml:space="preserve">1. Introdução</w:t>
      </w:r>
    </w:p>
    <w:p>
      <w:pPr>
        <w:pStyle w:val="FirstParagraph"/>
      </w:pPr>
      <w:r>
        <w:t xml:space="preserve">Este é um</w:t>
      </w:r>
      <w:r>
        <w:t xml:space="preserve"> </w:t>
      </w:r>
      <w:r>
        <w:rPr>
          <w:b/>
          <w:bCs/>
        </w:rPr>
        <w:t xml:space="preserve">material em desenvolvimento</w:t>
      </w:r>
      <w:r>
        <w:t xml:space="preserve">.</w:t>
      </w:r>
    </w:p>
    <w:p>
      <w:pPr>
        <w:pStyle w:val="BodyText"/>
      </w:pPr>
      <w:r>
        <w:t xml:space="preserve">Foi pensado para oferecer uma</w:t>
      </w:r>
      <w:r>
        <w:t xml:space="preserve"> </w:t>
      </w:r>
      <w:r>
        <w:rPr>
          <w:b/>
          <w:bCs/>
        </w:rPr>
        <w:t xml:space="preserve">experiência imersiva</w:t>
      </w:r>
      <w:r>
        <w:t xml:space="preserve"> </w:t>
      </w:r>
      <w:r>
        <w:t xml:space="preserve">embasada numa trilha didática singular e pontuada por ilustrações</w:t>
      </w:r>
      <w:r>
        <w:t xml:space="preserve"> </w:t>
      </w:r>
      <w:r>
        <w:rPr>
          <w:i/>
          <w:iCs/>
        </w:rPr>
        <w:t xml:space="preserve">vivas</w:t>
      </w:r>
      <w:r>
        <w:t xml:space="preserve"> </w:t>
      </w:r>
      <w:r>
        <w:t xml:space="preserve">que endereçam à visualizações e simulações temáticas embasadas em</w:t>
      </w:r>
      <w:r>
        <w:t xml:space="preserve"> </w:t>
      </w:r>
      <w:r>
        <w:rPr>
          <w:i/>
          <w:iCs/>
        </w:rPr>
        <w:t xml:space="preserve">pensamento computacional</w:t>
      </w:r>
      <w:r>
        <w:t xml:space="preserve">,</w:t>
      </w:r>
      <w:r>
        <w:t xml:space="preserve"> </w:t>
      </w:r>
      <w:r>
        <w:rPr>
          <w:i/>
          <w:iCs/>
        </w:rPr>
        <w:t xml:space="preserve">lógica de programação</w:t>
      </w:r>
      <w:r>
        <w:t xml:space="preserve"> </w:t>
      </w:r>
      <w:r>
        <w:t xml:space="preserve">e linguagens homônimas.</w:t>
      </w:r>
    </w:p>
    <w:p>
      <w:pPr>
        <w:pStyle w:val="BodyText"/>
      </w:pPr>
      <w:r>
        <w:t xml:space="preserve">O material busca oferecer um conteúdo com figuras integradas ao</w:t>
      </w:r>
      <w:r>
        <w:t xml:space="preserve"> </w:t>
      </w:r>
      <w:r>
        <w:rPr>
          <w:i/>
          <w:iCs/>
        </w:rPr>
        <w:t xml:space="preserve">JSPlotly</w:t>
      </w:r>
      <w:r>
        <w:t xml:space="preserve">. Dessa forma, cada objeto interativo pode ser acessado por clique de mouse ou tela capacitiva de dispositivo móvel a partir da legenda de cada figura. Alternativamente, também pode ser acessado por QRCode em cada figura, o que permite que um espectador experimente objeto interativo à distância, como numa apresentação multímidia, por exemplo. Uma vez acessado, cada simulação é acompanhada de uma rápida instrução de uso, além de aplicações diversas que tangenciam o</w:t>
      </w:r>
      <w:r>
        <w:t xml:space="preserve"> </w:t>
      </w:r>
      <w:r>
        <w:rPr>
          <w:i/>
          <w:iCs/>
        </w:rPr>
        <w:t xml:space="preserve">mundo real</w:t>
      </w:r>
      <w:r>
        <w:t xml:space="preserve">, no intuito de convergir para maior absorção e melhor apropriação para cada tema abordado no texto. Rabiscos de</w:t>
      </w:r>
      <w:r>
        <w:t xml:space="preserve"> </w:t>
      </w:r>
      <w:r>
        <w:rPr>
          <w:i/>
          <w:iCs/>
        </w:rPr>
        <w:t xml:space="preserve">“lousa”</w:t>
      </w:r>
      <w:r>
        <w:t xml:space="preserve"> </w:t>
      </w:r>
      <w:r>
        <w:t xml:space="preserve">foram obtidos com o</w:t>
      </w:r>
      <w:r>
        <w:t xml:space="preserve"> </w:t>
      </w:r>
      <w:r>
        <w:rPr>
          <w:i/>
          <w:iCs/>
        </w:rPr>
        <w:t xml:space="preserve">app</w:t>
      </w:r>
      <w:r>
        <w:t xml:space="preserve"> </w:t>
      </w:r>
      <w:r>
        <w:t xml:space="preserve">de JSPlotly,</w:t>
      </w:r>
      <w:r>
        <w:t xml:space="preserve"> </w:t>
      </w:r>
      <w:hyperlink r:id="rId20">
        <w:r>
          <w:rPr>
            <w:rStyle w:val="Hyperlink"/>
          </w:rPr>
          <w:t xml:space="preserve">Gizz</w:t>
        </w:r>
      </w:hyperlink>
      <w:r>
        <w:t xml:space="preserve">.</w:t>
      </w:r>
    </w:p>
    <w:p>
      <w:pPr>
        <w:pStyle w:val="BodyText"/>
      </w:pPr>
      <w:r>
        <w:t xml:space="preserve">Dessa forma, o usuário</w:t>
      </w:r>
      <w:r>
        <w:t xml:space="preserve"> </w:t>
      </w:r>
      <w:r>
        <w:rPr>
          <w:rStyle w:val="VerbatimChar"/>
        </w:rPr>
        <w:t xml:space="preserve">lê</w:t>
      </w:r>
      <w:r>
        <w:t xml:space="preserve"> </w:t>
      </w:r>
      <w:r>
        <w:t xml:space="preserve">um trecho,</w:t>
      </w:r>
      <w:r>
        <w:t xml:space="preserve"> </w:t>
      </w:r>
      <w:r>
        <w:rPr>
          <w:rStyle w:val="VerbatimChar"/>
        </w:rPr>
        <w:t xml:space="preserve">observa</w:t>
      </w:r>
      <w:r>
        <w:t xml:space="preserve"> </w:t>
      </w:r>
      <w:r>
        <w:t xml:space="preserve">a figura pertinente,</w:t>
      </w:r>
      <w:r>
        <w:t xml:space="preserve"> </w:t>
      </w:r>
      <w:r>
        <w:rPr>
          <w:rStyle w:val="VerbatimChar"/>
        </w:rPr>
        <w:t xml:space="preserve">roda</w:t>
      </w:r>
      <w:r>
        <w:t xml:space="preserve"> </w:t>
      </w:r>
      <w:r>
        <w:t xml:space="preserve">a simulação para gráficos e animações sobre seu conteúdo, e</w:t>
      </w:r>
      <w:r>
        <w:t xml:space="preserve"> </w:t>
      </w:r>
      <w:r>
        <w:rPr>
          <w:rStyle w:val="VerbatimChar"/>
        </w:rPr>
        <w:t xml:space="preserve">modifica</w:t>
      </w:r>
      <w:r>
        <w:t xml:space="preserve"> </w:t>
      </w:r>
      <w:r>
        <w:t xml:space="preserve">o código e/ou ajusta um</w:t>
      </w:r>
      <w:r>
        <w:t xml:space="preserve"> </w:t>
      </w:r>
      <w:r>
        <w:rPr>
          <w:i/>
          <w:iCs/>
        </w:rPr>
        <w:t xml:space="preserve">widget</w:t>
      </w:r>
      <w:r>
        <w:t xml:space="preserve"> </w:t>
      </w:r>
      <w:r>
        <w:t xml:space="preserve">buscando visualizar um outro panorama interativo como produto final. Em suma, um ciclo virtuoso de leitura, visualização interativa e interferência direta na exploração de conteúdos.</w:t>
      </w:r>
    </w:p>
    <w:bookmarkStart w:id="21" w:name="estrutura"/>
    <w:p>
      <w:pPr>
        <w:pStyle w:val="Heading3"/>
      </w:pPr>
      <w:r>
        <w:t xml:space="preserve">Estrutura</w:t>
      </w:r>
    </w:p>
    <w:p>
      <w:pPr>
        <w:pStyle w:val="FirstParagraph"/>
      </w:pPr>
      <w:r>
        <w:t xml:space="preserve">O</w:t>
      </w:r>
      <w:r>
        <w:t xml:space="preserve"> </w:t>
      </w:r>
      <w:r>
        <w:rPr>
          <w:rStyle w:val="VerbatimChar"/>
        </w:rPr>
        <w:t xml:space="preserve">"livro vivo"</w:t>
      </w:r>
      <w:r>
        <w:t xml:space="preserve"> </w:t>
      </w:r>
      <w:r>
        <w:t xml:space="preserve">foi também pensado para apresentar uma estrutura arbórea, com símbolos iconificados ao início de cada seção. Assim, o</w:t>
      </w:r>
      <w:r>
        <w:t xml:space="preserve"> </w:t>
      </w:r>
      <w:r>
        <w:rPr>
          <w:rStyle w:val="VerbatimChar"/>
        </w:rPr>
        <w:t xml:space="preserve">tronco</w:t>
      </w:r>
      <w:r>
        <w:t xml:space="preserve"> </w:t>
      </w:r>
      <w:r>
        <w:t xml:space="preserve">representa o tema principal da área, os</w:t>
      </w:r>
      <w:r>
        <w:t xml:space="preserve"> </w:t>
      </w:r>
      <w:r>
        <w:rPr>
          <w:rStyle w:val="VerbatimChar"/>
        </w:rPr>
        <w:t xml:space="preserve">ramos</w:t>
      </w:r>
      <w:r>
        <w:t xml:space="preserve"> </w:t>
      </w:r>
      <w:r>
        <w:t xml:space="preserve">situações-problema levantadas ao início de cada capítulo, as</w:t>
      </w:r>
      <w:r>
        <w:t xml:space="preserve"> </w:t>
      </w:r>
      <w:r>
        <w:rPr>
          <w:rStyle w:val="VerbatimChar"/>
        </w:rPr>
        <w:t xml:space="preserve">folhas</w:t>
      </w:r>
      <w:r>
        <w:t xml:space="preserve"> </w:t>
      </w:r>
      <w:r>
        <w:t xml:space="preserve">as indagações revestidas da teoria e uso de aplicações JSPlotly, as</w:t>
      </w:r>
      <w:r>
        <w:t xml:space="preserve"> </w:t>
      </w:r>
      <w:r>
        <w:rPr>
          <w:rStyle w:val="VerbatimChar"/>
        </w:rPr>
        <w:t xml:space="preserve">flores</w:t>
      </w:r>
      <w:r>
        <w:t xml:space="preserve"> </w:t>
      </w:r>
      <w:r>
        <w:t xml:space="preserve">os questionamentos testáveis ou não com os aplicativos, os</w:t>
      </w:r>
      <w:r>
        <w:t xml:space="preserve"> </w:t>
      </w:r>
      <w:r>
        <w:rPr>
          <w:rStyle w:val="VerbatimChar"/>
        </w:rPr>
        <w:t xml:space="preserve">frutos</w:t>
      </w:r>
      <w:r>
        <w:t xml:space="preserve"> </w:t>
      </w:r>
      <w:r>
        <w:t xml:space="preserve">as várias possibilidade de aplicação para os mesmos conceitos do capítulo e as</w:t>
      </w:r>
      <w:r>
        <w:t xml:space="preserve"> </w:t>
      </w:r>
      <w:r>
        <w:rPr>
          <w:rStyle w:val="VerbatimChar"/>
        </w:rPr>
        <w:t xml:space="preserve">sementes</w:t>
      </w:r>
      <w:r>
        <w:t xml:space="preserve"> </w:t>
      </w:r>
      <w:r>
        <w:t xml:space="preserve">a lógica de programação proposta para um</w:t>
      </w:r>
      <w:r>
        <w:t xml:space="preserve"> </w:t>
      </w:r>
      <w:r>
        <w:rPr>
          <w:i/>
          <w:iCs/>
        </w:rPr>
        <w:t xml:space="preserve">app</w:t>
      </w:r>
      <w:r>
        <w:t xml:space="preserve"> </w:t>
      </w:r>
      <w:r>
        <w:t xml:space="preserve">de JSPlotly.</w:t>
      </w:r>
    </w:p>
    <w:p>
      <w:pPr>
        <w:pStyle w:val="BodyText"/>
      </w:pPr>
      <w:r>
        <w:t xml:space="preserve">A trilha didática proposta também é singular dentro do</w:t>
      </w:r>
      <w:r>
        <w:t xml:space="preserve"> </w:t>
      </w:r>
      <w:r>
        <w:rPr>
          <w:i/>
          <w:iCs/>
        </w:rPr>
        <w:t xml:space="preserve">livro vivo</w:t>
      </w:r>
      <w:r>
        <w:t xml:space="preserve">. Cada capítulo abre com a seção</w:t>
      </w:r>
      <w:r>
        <w:t xml:space="preserve"> </w:t>
      </w:r>
      <w:r>
        <w:rPr>
          <w:rStyle w:val="VerbatimChar"/>
        </w:rPr>
        <w:t xml:space="preserve">"O Mundo te Chama"</w:t>
      </w:r>
      <w:r>
        <w:t xml:space="preserve">, envolvendo situações para instigar o leitor à reflexão sobre o tema, encerrando com seus objetivos sob o título</w:t>
      </w:r>
      <w:r>
        <w:t xml:space="preserve"> </w:t>
      </w:r>
      <w:r>
        <w:rPr>
          <w:i/>
          <w:iCs/>
        </w:rPr>
        <w:t xml:space="preserve">“Depois de explorar, você consegue:”</w:t>
      </w:r>
      <w:r>
        <w:t xml:space="preserve">. O capítulo prossegue com</w:t>
      </w:r>
      <w:r>
        <w:t xml:space="preserve"> </w:t>
      </w:r>
      <w:r>
        <w:rPr>
          <w:rStyle w:val="VerbatimChar"/>
        </w:rPr>
        <w:t xml:space="preserve">"Mexa Antes de Entender"</w:t>
      </w:r>
      <w:r>
        <w:t xml:space="preserve">, uma seção para colocar o leitor em contato direto com o fenômeno abordado por meio de um JSPlotly convidativo sob um guia tutorado e despretencioso para tentativa, erro e descoberta, e com subseção intitulada</w:t>
      </w:r>
      <w:r>
        <w:t xml:space="preserve"> </w:t>
      </w:r>
      <w:r>
        <w:rPr>
          <w:rStyle w:val="VerbatimChar"/>
        </w:rPr>
        <w:t xml:space="preserve">"Agite antes de usar"</w:t>
      </w:r>
      <w:r>
        <w:t xml:space="preserve">. Segue-se</w:t>
      </w:r>
      <w:r>
        <w:t xml:space="preserve"> </w:t>
      </w:r>
      <w:r>
        <w:rPr>
          <w:rStyle w:val="VerbatimChar"/>
        </w:rPr>
        <w:t xml:space="preserve">"Fazendo Aparecer"</w:t>
      </w:r>
      <w:r>
        <w:t xml:space="preserve">, uma seção para apresentar o conteúdo formal junto a outras aplicações de JSPlotly e</w:t>
      </w:r>
      <w:r>
        <w:t xml:space="preserve"> </w:t>
      </w:r>
      <w:r>
        <w:rPr>
          <w:rStyle w:val="VerbatimChar"/>
        </w:rPr>
        <w:t xml:space="preserve">"E se..."</w:t>
      </w:r>
      <w:r>
        <w:t xml:space="preserve">, que provoca o leitor para situações que visam a consolidação e abstração do conteúdo abordado.</w:t>
      </w:r>
      <w:r>
        <w:t xml:space="preserve"> </w:t>
      </w:r>
      <w:r>
        <w:rPr>
          <w:rStyle w:val="VerbatimChar"/>
        </w:rPr>
        <w:t xml:space="preserve">"Mesmo Padrão, Outros Mundos"</w:t>
      </w:r>
      <w:r>
        <w:t xml:space="preserve"> </w:t>
      </w:r>
      <w:r>
        <w:t xml:space="preserve">sucede elencando outras realidades e aplicações com conceitos semelhantes aos tratados, e</w:t>
      </w:r>
      <w:r>
        <w:t xml:space="preserve"> </w:t>
      </w:r>
      <w:r>
        <w:rPr>
          <w:rStyle w:val="VerbatimChar"/>
        </w:rPr>
        <w:t xml:space="preserve">"Por Dentro da Ferramenta"</w:t>
      </w:r>
      <w:r>
        <w:t xml:space="preserve">, uma seção que finaliza o capítulo junto a</w:t>
      </w:r>
      <w:r>
        <w:t xml:space="preserve"> </w:t>
      </w:r>
      <w:r>
        <w:rPr>
          <w:i/>
          <w:iCs/>
        </w:rPr>
        <w:t xml:space="preserve">competências digitais</w:t>
      </w:r>
      <w:r>
        <w:t xml:space="preserve"> </w:t>
      </w:r>
      <w:r>
        <w:t xml:space="preserve">para</w:t>
      </w:r>
      <w:r>
        <w:t xml:space="preserve"> </w:t>
      </w:r>
      <w:r>
        <w:rPr>
          <w:i/>
          <w:iCs/>
        </w:rPr>
        <w:t xml:space="preserve">pensamento computacional</w:t>
      </w:r>
      <w:r>
        <w:t xml:space="preserve"> </w:t>
      </w:r>
      <w:r>
        <w:t xml:space="preserve">e</w:t>
      </w:r>
      <w:r>
        <w:t xml:space="preserve"> </w:t>
      </w:r>
      <w:r>
        <w:rPr>
          <w:i/>
          <w:iCs/>
        </w:rPr>
        <w:t xml:space="preserve">lógica de programação</w:t>
      </w:r>
      <w:r>
        <w:t xml:space="preserve">.</w:t>
      </w:r>
    </w:p>
    <w:p>
      <w:pPr>
        <w:pStyle w:val="BodyText"/>
      </w:pPr>
      <w:r>
        <w:t xml:space="preserve">Outros capítulos em finalização envolvendo</w:t>
      </w:r>
      <w:r>
        <w:t xml:space="preserve"> </w:t>
      </w:r>
      <w:r>
        <w:rPr>
          <w:b/>
          <w:bCs/>
        </w:rPr>
        <w:t xml:space="preserve">códigos para conteúdos</w:t>
      </w:r>
      <w:r>
        <w:t xml:space="preserve"> </w:t>
      </w:r>
      <w:r>
        <w:t xml:space="preserve">didático-científicos serão brevemente disponibilizados.</w:t>
      </w:r>
    </w:p>
    <w:p>
      <w:r>
        <w:br w:type="page"/>
      </w:r>
    </w:p>
    <w:p>
      <w:r>
        <w:br w:type="page"/>
      </w:r>
    </w:p>
    <w:bookmarkEnd w:id="21"/>
    <w:bookmarkEnd w:id="22"/>
    <w:bookmarkStart w:id="75" w:name="X15835006b08c0ee8e651bb8fac661b891ea6b7a"/>
    <w:p>
      <w:pPr>
        <w:pStyle w:val="Heading1"/>
      </w:pPr>
      <w:r>
        <w:t xml:space="preserve">2. Padrões de Mudança: como funções descrevem o comportamento do mundo</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O MUNDO TE CHAMA</w:t>
            </w:r>
            <w:r>
              <w:t xml:space="preserve"> </w:t>
            </w:r>
            <w:r>
              <w:drawing>
                <wp:inline>
                  <wp:extent cx="415163" cy="591954"/>
                  <wp:effectExtent b="0" l="0" r="0" t="0"/>
                  <wp:docPr descr="" title="" id="24" name="Picture"/>
                  <a:graphic>
                    <a:graphicData uri="http://schemas.openxmlformats.org/drawingml/2006/picture">
                      <pic:pic>
                        <pic:nvPicPr>
                          <pic:cNvPr descr="figuras/icons/tronco_bg.png" id="25" name="Picture"/>
                          <pic:cNvPicPr>
                            <a:picLocks noChangeArrowheads="1" noChangeAspect="1"/>
                          </pic:cNvPicPr>
                        </pic:nvPicPr>
                        <pic:blipFill>
                          <a:blip r:embed="rId23"/>
                          <a:stretch>
                            <a:fillRect/>
                          </a:stretch>
                        </pic:blipFill>
                        <pic:spPr bwMode="auto">
                          <a:xfrm>
                            <a:off x="0" y="0"/>
                            <a:ext cx="415163" cy="591954"/>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r>
              <w:t xml:space="preserve">Imagine uma cidade pequena com 10 mil habitantes. Ou uma megalópole com mais de 10 milhões ! A cada ano, a população cresce. Mas será que esse crescimento acontece sempre do mesmo jeito ? Em alguns casos, o aumento pode parecer constante, mas em outros ele parece acelerar com o tempo. Há situações também em que o crescimento desacelera, se estabiliza ou até mesmo diminui. Isso nos leva a perguntar como diferentes tipos de função podem ajudar a descrever tendências e comportamentos do mundo real, o que será abordado neste capítulo.</w:t>
            </w:r>
          </w:p>
          <w:p>
            <w:pPr>
              <w:pStyle w:val="BodyText"/>
            </w:pPr>
            <w:r>
              <w:rPr>
                <w:b/>
                <w:bCs/>
              </w:rPr>
              <w:t xml:space="preserve">Depois de explorar, você consegue:</w:t>
            </w:r>
          </w:p>
          <w:p>
            <w:pPr>
              <w:pStyle w:val="SourceCode"/>
            </w:pPr>
            <w:r>
              <w:rPr>
                <w:rStyle w:val="ExtensionTok"/>
              </w:rPr>
              <w:t xml:space="preserve">-</w:t>
            </w:r>
            <w:r>
              <w:rPr>
                <w:rStyle w:val="NormalTok"/>
              </w:rPr>
              <w:t xml:space="preserve"> reconhecer diferentes padrões de variação</w:t>
            </w:r>
            <w:r>
              <w:rPr>
                <w:rStyle w:val="KeywordTok"/>
              </w:rPr>
              <w:t xml:space="preserve">;</w:t>
            </w:r>
            <w:r>
              <w:br/>
            </w:r>
            <w:r>
              <w:rPr>
                <w:rStyle w:val="ExtensionTok"/>
              </w:rPr>
              <w:t xml:space="preserve">-</w:t>
            </w:r>
            <w:r>
              <w:rPr>
                <w:rStyle w:val="NormalTok"/>
              </w:rPr>
              <w:t xml:space="preserve"> relacionar situações reais com modelos matemáticos</w:t>
            </w:r>
            <w:r>
              <w:rPr>
                <w:rStyle w:val="KeywordTok"/>
              </w:rPr>
              <w:t xml:space="preserve">;</w:t>
            </w:r>
            <w:r>
              <w:br/>
            </w:r>
            <w:r>
              <w:rPr>
                <w:rStyle w:val="ExtensionTok"/>
              </w:rPr>
              <w:t xml:space="preserve">-</w:t>
            </w:r>
            <w:r>
              <w:rPr>
                <w:rStyle w:val="NormalTok"/>
              </w:rPr>
              <w:t xml:space="preserve"> comparar funções linear, quadrática, exponencial, logarítmica, bem como inequações</w:t>
            </w:r>
            <w:r>
              <w:rPr>
                <w:rStyle w:val="KeywordTok"/>
              </w:rPr>
              <w:t xml:space="preserve">;</w:t>
            </w:r>
            <w:r>
              <w:br/>
            </w:r>
            <w:r>
              <w:rPr>
                <w:rStyle w:val="ExtensionTok"/>
              </w:rPr>
              <w:t xml:space="preserve">-</w:t>
            </w:r>
            <w:r>
              <w:rPr>
                <w:rStyle w:val="NormalTok"/>
              </w:rPr>
              <w:t xml:space="preserve"> interpretar graficamente o comportamento dessas funções</w:t>
            </w:r>
            <w:r>
              <w:rPr>
                <w:rStyle w:val="KeywordTok"/>
              </w:rPr>
              <w:t xml:space="preserve">;</w:t>
            </w:r>
            <w:r>
              <w:br/>
            </w:r>
            <w:r>
              <w:rPr>
                <w:rStyle w:val="ExtensionTok"/>
              </w:rPr>
              <w:t xml:space="preserve">-</w:t>
            </w:r>
            <w:r>
              <w:rPr>
                <w:rStyle w:val="NormalTok"/>
              </w:rPr>
              <w:t xml:space="preserve"> usar visualizações interativas para explorar algumas funções.</w:t>
            </w:r>
          </w:p>
          <w:tbl>
            <w:tblPr>
              <w:tblStyle w:val="Table"/>
              <w:tblW w:type="pct" w:w="5000"/>
              <w:tblLayout w:type="fixed"/>
              <w:tblLook w:firstRow="0" w:lastRow="0" w:firstColumn="0" w:lastColumn="0" w:noHBand="0" w:noVBand="0" w:val="0000"/>
            </w:tblPr>
            <w:tblGrid>
              <w:gridCol w:w="7920"/>
            </w:tblGrid>
            <w:tr>
              <w:tc>
                <w:tcPr/>
                <w:bookmarkStart w:id="29" w:name="fig-fun_gizz"/>
                <w:p>
                  <w:pPr>
                    <w:jc w:val="left"/>
                  </w:pPr>
                  <w:pPr>
                    <w:jc w:val="start"/>
                    <w:spacing w:before="200"/>
                    <w:pStyle w:val="ImageCaption"/>
                  </w:pPr>
                  <w:r>
                    <w:t xml:space="preserve">Figura 2.1: O perfil de uma curva de crescimento populacional pode variar dependendo do contexto em que a população se encontre (taxas de natividade, mortalidade, etc).</w:t>
                  </w:r>
                </w:p>
                <w:p>
                  <w:pPr>
                    <w:pStyle w:val="Compact"/>
                    <w:jc w:val="left"/>
                  </w:pPr>
                  <w:r>
                    <w:drawing>
                      <wp:inline>
                        <wp:extent cx="5930900" cy="3876266"/>
                        <wp:effectExtent b="0" l="0" r="0" t="0"/>
                        <wp:docPr descr="" title="" id="27" name="Picture"/>
                        <a:graphic>
                          <a:graphicData uri="http://schemas.openxmlformats.org/drawingml/2006/picture">
                            <pic:pic>
                              <pic:nvPicPr>
                                <pic:cNvPr descr="figuras/fun_gizz.png" id="28" name="Picture"/>
                                <pic:cNvPicPr>
                                  <a:picLocks noChangeArrowheads="1" noChangeAspect="1"/>
                                </pic:cNvPicPr>
                              </pic:nvPicPr>
                              <pic:blipFill>
                                <a:blip r:embed="rId26"/>
                                <a:stretch>
                                  <a:fillRect/>
                                </a:stretch>
                              </pic:blipFill>
                              <pic:spPr bwMode="auto">
                                <a:xfrm>
                                  <a:off x="0" y="0"/>
                                  <a:ext cx="5930900" cy="3876266"/>
                                </a:xfrm>
                                <a:prstGeom prst="rect">
                                  <a:avLst/>
                                </a:prstGeom>
                                <a:noFill/>
                                <a:ln w="9525">
                                  <a:noFill/>
                                  <a:headEnd/>
                                  <a:tailEnd/>
                                </a:ln>
                              </pic:spPr>
                            </pic:pic>
                          </a:graphicData>
                        </a:graphic>
                      </wp:inline>
                    </w:drawing>
                  </w:r>
                </w:p>
                <w:bookmarkEnd w:id="29"/>
              </w:tc>
            </w:tr>
          </w:tbl>
        </w:tc>
      </w:tr>
    </w:tbl>
    <w:p>
      <w:pPr>
        <w:pStyle w:val="BodyText"/>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16" w:after="16"/>
            </w:pPr>
            <w:r>
              <w:t xml:space="preserve">MEXA ANTES DE ENTENDER</w:t>
            </w:r>
            <w:r>
              <w:t xml:space="preserve"> </w:t>
            </w:r>
            <w:r>
              <w:drawing>
                <wp:inline>
                  <wp:extent cx="415163" cy="343322"/>
                  <wp:effectExtent b="0" l="0" r="0" t="0"/>
                  <wp:docPr descr="" title="" id="31" name="Picture"/>
                  <a:graphic>
                    <a:graphicData uri="http://schemas.openxmlformats.org/drawingml/2006/picture">
                      <pic:pic>
                        <pic:nvPicPr>
                          <pic:cNvPr descr="figuras/icons/ramo_bg.png" id="32" name="Picture"/>
                          <pic:cNvPicPr>
                            <a:picLocks noChangeArrowheads="1" noChangeAspect="1"/>
                          </pic:cNvPicPr>
                        </pic:nvPicPr>
                        <pic:blipFill>
                          <a:blip r:embed="rId30"/>
                          <a:stretch>
                            <a:fillRect/>
                          </a:stretch>
                        </pic:blipFill>
                        <pic:spPr bwMode="auto">
                          <a:xfrm>
                            <a:off x="0" y="0"/>
                            <a:ext cx="415163" cy="343322"/>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Antes de buscar definições formais, explore o</w:t>
            </w:r>
            <w:r>
              <w:t xml:space="preserve"> </w:t>
            </w:r>
            <w:r>
              <w:rPr>
                <w:i/>
                <w:iCs/>
              </w:rPr>
              <w:t xml:space="preserve">objeto interativo</w:t>
            </w:r>
            <w:r>
              <w:t xml:space="preserve"> </w:t>
            </w:r>
            <w:r>
              <w:t xml:space="preserve">da</w:t>
            </w:r>
            <w:r>
              <w:t xml:space="preserve"> </w:t>
            </w:r>
            <w:hyperlink w:anchor="fig-fun">
              <w:r>
                <w:rPr>
                  <w:rStyle w:val="Hyperlink"/>
                </w:rPr>
                <w:t xml:space="preserve">Figura 2.2</w:t>
              </w:r>
            </w:hyperlink>
            <w:r>
              <w:t xml:space="preserve">, clicando no</w:t>
            </w:r>
            <w:r>
              <w:t xml:space="preserve"> </w:t>
            </w:r>
            <w:r>
              <w:rPr>
                <w:rStyle w:val="VerbatimChar"/>
              </w:rPr>
              <w:t xml:space="preserve">link</w:t>
            </w:r>
            <w:r>
              <w:t xml:space="preserve"> </w:t>
            </w:r>
            <w:r>
              <w:t xml:space="preserve">que aparece na legenda.</w:t>
            </w:r>
          </w:p>
          <w:tbl>
            <w:tblPr>
              <w:tblStyle w:val="Table"/>
              <w:tblW w:type="pct" w:w="5000"/>
              <w:tblLayout w:type="fixed"/>
              <w:tblLook w:firstRow="0" w:lastRow="0" w:firstColumn="0" w:lastColumn="0" w:noHBand="0" w:noVBand="0" w:val="0000"/>
            </w:tblPr>
            <w:tblGrid>
              <w:gridCol w:w="7920"/>
            </w:tblGrid>
            <w:tr>
              <w:tc>
                <w:tcPr/>
                <w:bookmarkStart w:id="37" w:name="fig-fun"/>
                <w:p>
                  <w:pPr>
                    <w:jc w:val="left"/>
                  </w:pPr>
                  <w:pPr>
                    <w:jc w:val="start"/>
                    <w:spacing w:before="200"/>
                    <w:pStyle w:val="ImageCaption"/>
                  </w:pPr>
                  <w:r>
                    <w:t xml:space="preserve">Figura 2.2: Um</w:t>
                  </w:r>
                  <w:r>
                    <w:t xml:space="preserve"> </w:t>
                  </w:r>
                  <w:r>
                    <w:rPr>
                      <w:i/>
                      <w:iCs/>
                    </w:rPr>
                    <w:t xml:space="preserve">JSPlotly</w:t>
                  </w:r>
                  <w:r>
                    <w:t xml:space="preserve"> </w:t>
                  </w:r>
                  <w:r>
                    <w:t xml:space="preserve">personalizado para visualização e estudo de funções. Clique com o botão direito do mouse neste</w:t>
                  </w:r>
                  <w:r>
                    <w:t xml:space="preserve"> </w:t>
                  </w:r>
                  <w:hyperlink r:id="rId33">
                    <w:r>
                      <w:rPr>
                        <w:rStyle w:val="Hyperlink"/>
                      </w:rPr>
                      <w:t xml:space="preserve">LINK</w:t>
                    </w:r>
                  </w:hyperlink>
                  <w:r>
                    <w:t xml:space="preserve"> </w:t>
                  </w:r>
                  <w:r>
                    <w:t xml:space="preserve">e abra-o numa nova aba. Ou use a tela capacitiva de seu dispositivo móvel (celular, tablet).</w:t>
                  </w:r>
                </w:p>
                <w:p>
                  <w:pPr>
                    <w:pStyle w:val="Compact"/>
                    <w:jc w:val="left"/>
                  </w:pPr>
                  <w:r>
                    <w:drawing>
                      <wp:inline>
                        <wp:extent cx="5930900" cy="3213496"/>
                        <wp:effectExtent b="0" l="0" r="0" t="0"/>
                        <wp:docPr descr="" title="" id="35" name="Picture"/>
                        <a:graphic>
                          <a:graphicData uri="http://schemas.openxmlformats.org/drawingml/2006/picture">
                            <pic:pic>
                              <pic:nvPicPr>
                                <pic:cNvPr descr="figuras/fun_q.png" id="36" name="Picture"/>
                                <pic:cNvPicPr>
                                  <a:picLocks noChangeArrowheads="1" noChangeAspect="1"/>
                                </pic:cNvPicPr>
                              </pic:nvPicPr>
                              <pic:blipFill>
                                <a:blip r:embed="rId34"/>
                                <a:stretch>
                                  <a:fillRect/>
                                </a:stretch>
                              </pic:blipFill>
                              <pic:spPr bwMode="auto">
                                <a:xfrm>
                                  <a:off x="0" y="0"/>
                                  <a:ext cx="5930900" cy="3213496"/>
                                </a:xfrm>
                                <a:prstGeom prst="rect">
                                  <a:avLst/>
                                </a:prstGeom>
                                <a:noFill/>
                                <a:ln w="9525">
                                  <a:noFill/>
                                  <a:headEnd/>
                                  <a:tailEnd/>
                                </a:ln>
                              </pic:spPr>
                            </pic:pic>
                          </a:graphicData>
                        </a:graphic>
                      </wp:inline>
                    </w:drawing>
                  </w:r>
                </w:p>
                <w:bookmarkEnd w:id="37"/>
              </w:tc>
            </w:tr>
          </w:tbl>
          <w:p>
            <w:pPr>
              <w:pStyle w:val="BodyText"/>
            </w:pPr>
            <w:r>
              <w:t xml:space="preserve">Para usar o</w:t>
            </w:r>
            <w:r>
              <w:t xml:space="preserve"> </w:t>
            </w:r>
            <w:r>
              <w:rPr>
                <w:i/>
                <w:iCs/>
              </w:rPr>
              <w:t xml:space="preserve">app</w:t>
            </w:r>
            <w:r>
              <w:t xml:space="preserve">, como chamaremos o</w:t>
            </w:r>
            <w:r>
              <w:t xml:space="preserve"> </w:t>
            </w:r>
            <w:r>
              <w:rPr>
                <w:i/>
                <w:iCs/>
              </w:rPr>
              <w:t xml:space="preserve">JSPlotly personalizado com um código específico</w:t>
            </w:r>
            <w:r>
              <w:t xml:space="preserve"> </w:t>
            </w:r>
            <w:r>
              <w:t xml:space="preserve">como o da figura, basta clicar no botão</w:t>
            </w:r>
            <w:r>
              <w:t xml:space="preserve"> </w:t>
            </w:r>
            <w:r>
              <w:rPr>
                <w:rStyle w:val="VerbatimChar"/>
              </w:rPr>
              <w:t xml:space="preserve">add</w:t>
            </w:r>
            <w:r>
              <w:t xml:space="preserve">. Você verá a mesma imagem da</w:t>
            </w:r>
            <w:r>
              <w:t xml:space="preserve"> </w:t>
            </w:r>
            <w:hyperlink w:anchor="fig-fun">
              <w:r>
                <w:rPr>
                  <w:rStyle w:val="Hyperlink"/>
                </w:rPr>
                <w:t xml:space="preserve">Figura 2.2</w:t>
              </w:r>
            </w:hyperlink>
            <w:r>
              <w:t xml:space="preserve">, embora com diversos recursos interativos, tal como tratado na</w:t>
            </w:r>
            <w:r>
              <w:t xml:space="preserve"> </w:t>
            </w:r>
            <w:r>
              <w:rPr>
                <w:b/>
                <w:bCs/>
              </w:rPr>
              <w:t xml:space="preserve">?@sec-introd</w:t>
            </w:r>
            <w:r>
              <w:t xml:space="preserve">.</w:t>
            </w:r>
          </w:p>
          <w:bookmarkStart w:id="38" w:name="agite-antes-de-usar"/>
          <w:p>
            <w:pPr>
              <w:pStyle w:val="Heading4"/>
            </w:pPr>
            <w:r>
              <w:t xml:space="preserve">Agite antes de usar</w:t>
            </w:r>
          </w:p>
          <w:p>
            <w:pPr>
              <w:pStyle w:val="Compact"/>
              <w:numPr>
                <w:ilvl w:val="0"/>
                <w:numId w:val="1001"/>
              </w:numPr>
            </w:pPr>
            <w:r>
              <w:t xml:space="preserve">Clique no botão</w:t>
            </w:r>
            <w:r>
              <w:t xml:space="preserve"> </w:t>
            </w:r>
            <w:r>
              <w:rPr>
                <w:i/>
                <w:iCs/>
              </w:rPr>
              <w:t xml:space="preserve">add</w:t>
            </w:r>
            <w:r>
              <w:t xml:space="preserve"> </w:t>
            </w:r>
            <w:r>
              <w:t xml:space="preserve">do editor de código;</w:t>
            </w:r>
          </w:p>
          <w:p>
            <w:pPr>
              <w:pStyle w:val="Compact"/>
              <w:numPr>
                <w:ilvl w:val="0"/>
                <w:numId w:val="1001"/>
              </w:numPr>
            </w:pPr>
            <w:r>
              <w:t xml:space="preserve">Observe o gráfico resultante;</w:t>
            </w:r>
          </w:p>
          <w:p>
            <w:pPr>
              <w:pStyle w:val="Compact"/>
              <w:numPr>
                <w:ilvl w:val="0"/>
                <w:numId w:val="1001"/>
              </w:numPr>
            </w:pPr>
            <w:r>
              <w:t xml:space="preserve">No editor de códigos, troque a</w:t>
            </w:r>
            <w:r>
              <w:t xml:space="preserve"> </w:t>
            </w:r>
            <w:r>
              <w:rPr>
                <w:rStyle w:val="VerbatimChar"/>
              </w:rPr>
              <w:t xml:space="preserve">inclinação</w:t>
            </w:r>
            <w:r>
              <w:t xml:space="preserve"> </w:t>
            </w:r>
            <w:r>
              <w:t xml:space="preserve">do gráfico em</w:t>
            </w:r>
            <w:r>
              <w:t xml:space="preserve"> </w:t>
            </w:r>
            <w:r>
              <w:rPr>
                <w:i/>
                <w:iCs/>
              </w:rPr>
              <w:t xml:space="preserve">Parâmetros ajustáveis</w:t>
            </w:r>
            <w:r>
              <w:t xml:space="preserve">, e sobreponha-o ao anterior clicando no botão</w:t>
            </w:r>
            <w:r>
              <w:t xml:space="preserve"> </w:t>
            </w:r>
            <w:r>
              <w:rPr>
                <w:rStyle w:val="VerbatimChar"/>
              </w:rPr>
              <w:t xml:space="preserve">add</w:t>
            </w:r>
            <w:r>
              <w:t xml:space="preserve">. Por exemplo:</w:t>
            </w:r>
          </w:p>
          <w:p>
            <w:pPr>
              <w:pStyle w:val="SourceCode"/>
            </w:pPr>
            <w:r>
              <w:rPr>
                <w:rStyle w:val="KeywordTok"/>
              </w:rPr>
              <w:t xml:space="preserve">let</w:t>
            </w:r>
            <w:r>
              <w:rPr>
                <w:rStyle w:val="NormalTok"/>
              </w:rPr>
              <w:t xml:space="preserve"> a </w:t>
            </w:r>
            <w:r>
              <w:rPr>
                <w:rStyle w:val="OperatorTok"/>
              </w:rPr>
              <w:t xml:space="preserve">=</w:t>
            </w:r>
            <w:r>
              <w:rPr>
                <w:rStyle w:val="NormalTok"/>
              </w:rPr>
              <w:t xml:space="preserve"> </w:t>
            </w:r>
            <w:r>
              <w:rPr>
                <w:rStyle w:val="DecValTok"/>
              </w:rPr>
              <w:t xml:space="preserve">2</w:t>
            </w:r>
            <w:r>
              <w:rPr>
                <w:rStyle w:val="OperatorTok"/>
              </w:rPr>
              <w:t xml:space="preserve">;</w:t>
            </w:r>
          </w:p>
          <w:p>
            <w:pPr>
              <w:pStyle w:val="Compact"/>
              <w:numPr>
                <w:ilvl w:val="0"/>
                <w:numId w:val="1002"/>
              </w:numPr>
            </w:pPr>
            <w:r>
              <w:t xml:space="preserve">Substitua também o</w:t>
            </w:r>
            <w:r>
              <w:t xml:space="preserve"> </w:t>
            </w:r>
            <w:r>
              <w:rPr>
                <w:rStyle w:val="VerbatimChar"/>
              </w:rPr>
              <w:t xml:space="preserve">intercepto</w:t>
            </w:r>
            <w:r>
              <w:t xml:space="preserve">, e depois clique no botão</w:t>
            </w:r>
            <w:r>
              <w:t xml:space="preserve"> </w:t>
            </w:r>
            <w:r>
              <w:rPr>
                <w:rStyle w:val="VerbatimChar"/>
              </w:rPr>
              <w:t xml:space="preserve">add</w:t>
            </w:r>
            <w:r>
              <w:t xml:space="preserve"> </w:t>
            </w:r>
            <w:r>
              <w:t xml:space="preserve">(ex:</w:t>
            </w:r>
            <w:r>
              <w:t xml:space="preserve"> </w:t>
            </w:r>
            <w:r>
              <w:rPr>
                <w:i/>
                <w:iCs/>
              </w:rPr>
              <w:t xml:space="preserve">“let b = -10;”</w:t>
            </w:r>
            <w:r>
              <w:t xml:space="preserve">);</w:t>
            </w:r>
          </w:p>
          <w:p>
            <w:pPr>
              <w:pStyle w:val="Compact"/>
              <w:numPr>
                <w:ilvl w:val="0"/>
                <w:numId w:val="1002"/>
              </w:numPr>
            </w:pPr>
            <w:r>
              <w:t xml:space="preserve">Troque a função matemática ! Para isso, melhor limpar a área gráfica antes (botão</w:t>
            </w:r>
            <w:r>
              <w:t xml:space="preserve"> </w:t>
            </w:r>
            <w:r>
              <w:rPr>
                <w:rStyle w:val="VerbatimChar"/>
              </w:rPr>
              <w:t xml:space="preserve">clean</w:t>
            </w:r>
            <w:r>
              <w:t xml:space="preserve">), e retornar com os valores originais (se não souber quais são, basta recarregar a página do navegador ou clicar novamente na</w:t>
            </w:r>
            <w:r>
              <w:t xml:space="preserve"> </w:t>
            </w:r>
            <w:hyperlink w:anchor="fig-fun">
              <w:r>
                <w:rPr>
                  <w:rStyle w:val="Hyperlink"/>
                </w:rPr>
                <w:t xml:space="preserve">Figura 2.2</w:t>
              </w:r>
            </w:hyperlink>
            <w:r>
              <w:t xml:space="preserve">, que o simulador já vem limpinho!). Para selecionar outra função, substitua a</w:t>
            </w:r>
            <w:r>
              <w:t xml:space="preserve"> </w:t>
            </w:r>
            <w:r>
              <w:rPr>
                <w:i/>
                <w:iCs/>
              </w:rPr>
              <w:t xml:space="preserve">linear</w:t>
            </w:r>
            <w:r>
              <w:t xml:space="preserve"> </w:t>
            </w:r>
            <w:r>
              <w:t xml:space="preserve">por uma das que seguem, junto ao código:</w:t>
            </w:r>
          </w:p>
          <w:p>
            <w:pPr>
              <w:pStyle w:val="SourceCode"/>
            </w:pPr>
            <w:r>
              <w:rPr>
                <w:rStyle w:val="KeywordTok"/>
              </w:rPr>
              <w:t xml:space="preserve">let</w:t>
            </w:r>
            <w:r>
              <w:rPr>
                <w:rStyle w:val="NormalTok"/>
              </w:rPr>
              <w:t xml:space="preserve"> tipo </w:t>
            </w:r>
            <w:r>
              <w:rPr>
                <w:rStyle w:val="OperatorTok"/>
              </w:rPr>
              <w:t xml:space="preserve">=</w:t>
            </w:r>
            <w:r>
              <w:rPr>
                <w:rStyle w:val="NormalTok"/>
              </w:rPr>
              <w:t xml:space="preserve"> </w:t>
            </w:r>
            <w:r>
              <w:rPr>
                <w:rStyle w:val="StringTok"/>
              </w:rPr>
              <w:t xml:space="preserve">"linear"</w:t>
            </w:r>
            <w:r>
              <w:rPr>
                <w:rStyle w:val="OperatorTok"/>
              </w:rPr>
              <w:t xml:space="preserve">;</w:t>
            </w:r>
            <w:r>
              <w:rPr>
                <w:rStyle w:val="NormalTok"/>
              </w:rPr>
              <w:t xml:space="preserve"> </w:t>
            </w:r>
            <w:r>
              <w:rPr>
                <w:rStyle w:val="CommentTok"/>
              </w:rPr>
              <w:t xml:space="preserve">// "linear", "quadratica", "exponencial", "log"</w:t>
            </w:r>
          </w:p>
          <w:p>
            <w:pPr>
              <w:pStyle w:val="FirstParagraph"/>
            </w:pPr>
            <w:pPr>
              <w:spacing w:after="16"/>
            </w:pPr>
            <w:r>
              <w:t xml:space="preserve">Agora explore livremente o</w:t>
            </w:r>
            <w:r>
              <w:t xml:space="preserve"> </w:t>
            </w:r>
            <w:r>
              <w:rPr>
                <w:i/>
                <w:iCs/>
              </w:rPr>
              <w:t xml:space="preserve">app</w:t>
            </w:r>
            <w:r>
              <w:t xml:space="preserve"> </w:t>
            </w:r>
            <w:r>
              <w:t xml:space="preserve">e tente perceber, por exemplo, qual curva representa crescimento constante (mesma taxa), qual apresenta aceleração, qual cresce cada vez mais rápido, e qual perde intensidade ao longo do tempo (desacelera).</w:t>
            </w:r>
          </w:p>
        </w:tc>
      </w:tr>
    </w:tbl>
    <w:bookmarkEnd w:id="38"/>
    <w:p>
      <w:pPr>
        <w:pStyle w:val="BodyText"/>
      </w:pPr>
      <w:r>
        <w:t xml:space="preserve"> </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FAZENDO APARECER</w:t>
            </w:r>
            <w:r>
              <w:t xml:space="preserve"> </w:t>
            </w:r>
            <w:r>
              <w:drawing>
                <wp:inline>
                  <wp:extent cx="415163" cy="536371"/>
                  <wp:effectExtent b="0" l="0" r="0" t="0"/>
                  <wp:docPr descr="" title="" id="40" name="Picture"/>
                  <a:graphic>
                    <a:graphicData uri="http://schemas.openxmlformats.org/drawingml/2006/picture">
                      <pic:pic>
                        <pic:nvPicPr>
                          <pic:cNvPr descr="figuras/icons/folha_bg.png" id="41" name="Picture"/>
                          <pic:cNvPicPr>
                            <a:picLocks noChangeArrowheads="1" noChangeAspect="1"/>
                          </pic:cNvPicPr>
                        </pic:nvPicPr>
                        <pic:blipFill>
                          <a:blip r:embed="rId39"/>
                          <a:stretch>
                            <a:fillRect/>
                          </a:stretch>
                        </pic:blipFill>
                        <pic:spPr bwMode="auto">
                          <a:xfrm>
                            <a:off x="0" y="0"/>
                            <a:ext cx="415163" cy="536371"/>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Uma função é uma regra que associa valores de entrada a valores de saída. Chato desse jeito, né ? Então que ta…um função é uma equação que pega um</w:t>
            </w:r>
            <w:r>
              <w:t xml:space="preserve"> </w:t>
            </w:r>
            <w:r>
              <w:rPr>
                <w:rStyle w:val="VerbatimChar"/>
              </w:rPr>
              <w:t xml:space="preserve">x</w:t>
            </w:r>
            <w:r>
              <w:t xml:space="preserve"> </w:t>
            </w:r>
            <w:r>
              <w:t xml:space="preserve">e o transforma em</w:t>
            </w:r>
            <w:r>
              <w:t xml:space="preserve"> </w:t>
            </w:r>
            <w:r>
              <w:rPr>
                <w:rStyle w:val="VerbatimChar"/>
              </w:rPr>
              <w:t xml:space="preserve">y</w:t>
            </w:r>
            <w:r>
              <w:t xml:space="preserve">. Menos técnico, mas mais digerível.</w:t>
            </w:r>
          </w:p>
          <w:p>
            <w:pPr>
              <w:pStyle w:val="BodyText"/>
            </w:pPr>
            <w:r>
              <w:t xml:space="preserve">Bom, quando representamos essa relação em um gráfico, começamos a enxergar alguns padrões. Cada tipo de função expressa um comportamento diferente. Na função</w:t>
            </w:r>
            <w:r>
              <w:t xml:space="preserve"> </w:t>
            </w:r>
            <w:r>
              <w:rPr>
                <w:rStyle w:val="VerbatimChar"/>
              </w:rPr>
              <w:t xml:space="preserve">linear</w:t>
            </w:r>
            <w:r>
              <w:t xml:space="preserve">, a variação ocorre de forma constante. Nas demais funções do</w:t>
            </w:r>
            <w:r>
              <w:t xml:space="preserve"> </w:t>
            </w:r>
            <w:r>
              <w:rPr>
                <w:i/>
                <w:iCs/>
              </w:rPr>
              <w:t xml:space="preserve">app</w:t>
            </w:r>
            <w:r>
              <w:t xml:space="preserve"> </w:t>
            </w:r>
            <w:r>
              <w:t xml:space="preserve">o gráfico se mostra em curvas. Na função</w:t>
            </w:r>
            <w:r>
              <w:t xml:space="preserve"> </w:t>
            </w:r>
            <w:r>
              <w:rPr>
                <w:rStyle w:val="VerbatimChar"/>
              </w:rPr>
              <w:t xml:space="preserve">quadrática</w:t>
            </w:r>
            <w:r>
              <w:t xml:space="preserve">, a variação muda resultando numa curva</w:t>
            </w:r>
            <w:r>
              <w:t xml:space="preserve"> </w:t>
            </w:r>
            <w:r>
              <w:rPr>
                <w:rStyle w:val="VerbatimChar"/>
              </w:rPr>
              <w:t xml:space="preserve">côncava</w:t>
            </w:r>
            <w:r>
              <w:t xml:space="preserve"> </w:t>
            </w:r>
            <w:r>
              <w:t xml:space="preserve">(parece</w:t>
            </w:r>
            <w:r>
              <w:t xml:space="preserve"> </w:t>
            </w:r>
            <w:r>
              <w:t xml:space="preserve">“feliz”</w:t>
            </w:r>
            <w:r>
              <w:t xml:space="preserve">) o</w:t>
            </w:r>
            <w:r>
              <w:t xml:space="preserve"> </w:t>
            </w:r>
            <w:r>
              <w:rPr>
                <w:rStyle w:val="VerbatimChar"/>
              </w:rPr>
              <w:t xml:space="preserve">convexa</w:t>
            </w:r>
            <w:r>
              <w:t xml:space="preserve">(parece</w:t>
            </w:r>
            <w:r>
              <w:t xml:space="preserve"> </w:t>
            </w:r>
            <w:r>
              <w:t xml:space="preserve">“triste”</w:t>
            </w:r>
            <w:r>
              <w:t xml:space="preserve">). Na função</w:t>
            </w:r>
            <w:r>
              <w:t xml:space="preserve"> </w:t>
            </w:r>
            <w:r>
              <w:rPr>
                <w:rStyle w:val="VerbatimChar"/>
              </w:rPr>
              <w:t xml:space="preserve">exponencial</w:t>
            </w:r>
            <w:r>
              <w:t xml:space="preserve">, o crescimento pode se intensificar rapidamente, de uma hora pra outra. Já na função</w:t>
            </w:r>
            <w:r>
              <w:t xml:space="preserve"> </w:t>
            </w:r>
            <w:r>
              <w:rPr>
                <w:rStyle w:val="VerbatimChar"/>
              </w:rPr>
              <w:t xml:space="preserve">logarítmica</w:t>
            </w:r>
            <w:r>
              <w:t xml:space="preserve">, o crescimento começa intenso e depois vai desacelerando. Essas diferenças representam formas distintas de mudança no mundo real, por exemplo, na tendência de crescimento populacional indagada na acima.</w:t>
            </w:r>
          </w:p>
          <w:bookmarkStart w:id="50" w:name="quatro-comportamentos-importantes"/>
          <w:p>
            <w:pPr>
              <w:pStyle w:val="Heading2"/>
            </w:pPr>
            <w:r>
              <w:t xml:space="preserve">2.1 Quatro comportamentos importantes</w:t>
            </w:r>
          </w:p>
          <w:bookmarkStart w:id="43" w:name="função-linear"/>
          <w:p>
            <w:pPr>
              <w:pStyle w:val="Heading3"/>
            </w:pPr>
            <w:r>
              <w:t xml:space="preserve">2.1.1 Função linear</w:t>
            </w:r>
          </w:p>
          <w:p>
            <w:pPr>
              <w:pStyle w:val="FirstParagraph"/>
            </w:pPr>
            <w:r>
              <w:t xml:space="preserve">A função linear, também denominada</w:t>
            </w:r>
            <w:r>
              <w:t xml:space="preserve"> </w:t>
            </w:r>
            <w:r>
              <w:rPr>
                <w:i/>
                <w:iCs/>
              </w:rPr>
              <w:t xml:space="preserve">função afim</w:t>
            </w:r>
            <w:r>
              <w:t xml:space="preserve">, relaciona-se a situações em que a taxa de variação é sempre constante. Sua equação é definida por:</w:t>
            </w:r>
          </w:p>
          <w:p>
            <w:pPr>
              <w:pStyle w:val="BodyText"/>
            </w:pPr>
            <w:bookmarkStart w:id="42" w:name="eq-lin"/>
            <m:oMathPara>
              <m:oMathParaPr>
                <m:jc m:val="center"/>
              </m:oMathParaPr>
              <m:oMath>
                <m:r>
                  <m:t>y</m:t>
                </m:r>
                <m:r>
                  <m:rPr>
                    <m:sty m:val="p"/>
                  </m:rPr>
                  <m:t>=</m:t>
                </m:r>
                <m:r>
                  <m:t>a</m:t>
                </m:r>
                <m:r>
                  <m:t>x</m:t>
                </m:r>
                <m:r>
                  <m:rPr>
                    <m:sty m:val="p"/>
                  </m:rPr>
                  <m:t>+</m:t>
                </m:r>
                <m:r>
                  <m:t>b</m:t>
                </m:r>
                <m:r>
                  <m:t>  </m:t>
                </m:r>
                <m:d>
                  <m:dPr>
                    <m:begChr m:val="("/>
                    <m:sepChr m:val=""/>
                    <m:endChr m:val=")"/>
                    <m:grow/>
                  </m:dPr>
                  <m:e>
                    <m:r>
                      <m:t>2.1</m:t>
                    </m:r>
                  </m:e>
                </m:d>
              </m:oMath>
            </m:oMathPara>
            <w:bookmarkEnd w:id="42"/>
          </w:p>
          <w:p>
            <w:pPr>
              <w:pStyle w:val="FirstParagraph"/>
            </w:pPr>
            <w:r>
              <w:t xml:space="preserve">Nessa equação, o coeficiente</w:t>
            </w:r>
            <w:r>
              <w:t xml:space="preserve"> </w:t>
            </w:r>
            <w:r>
              <w:rPr>
                <w:rStyle w:val="VerbatimChar"/>
              </w:rPr>
              <w:t xml:space="preserve">a</w:t>
            </w:r>
            <w:r>
              <w:t xml:space="preserve"> </w:t>
            </w:r>
            <w:r>
              <w:t xml:space="preserve">indica a inclinação da reta, e o valor</w:t>
            </w:r>
            <w:r>
              <w:t xml:space="preserve"> </w:t>
            </w:r>
            <w:r>
              <w:rPr>
                <w:rStyle w:val="VerbatimChar"/>
              </w:rPr>
              <w:t xml:space="preserve">b</w:t>
            </w:r>
            <w:r>
              <w:t xml:space="preserve"> </w:t>
            </w:r>
            <w:r>
              <w:t xml:space="preserve">o ponto onde a reta intercepta o eixo vertical (também chamado de</w:t>
            </w:r>
            <w:r>
              <w:t xml:space="preserve"> </w:t>
            </w:r>
            <w:r>
              <w:rPr>
                <w:i/>
                <w:iCs/>
              </w:rPr>
              <w:t xml:space="preserve">eixo das ordenadas</w:t>
            </w:r>
            <w:r>
              <w:t xml:space="preserve">, ou da</w:t>
            </w:r>
            <w:r>
              <w:t xml:space="preserve"> </w:t>
            </w:r>
            <w:r>
              <w:rPr>
                <w:i/>
                <w:iCs/>
              </w:rPr>
              <w:t xml:space="preserve">variável dependente</w:t>
            </w:r>
            <w:r>
              <w:t xml:space="preserve">, ou comumente</w:t>
            </w:r>
            <w:r>
              <w:t xml:space="preserve"> </w:t>
            </w:r>
            <w:r>
              <w:rPr>
                <w:i/>
                <w:iCs/>
              </w:rPr>
              <w:t xml:space="preserve">eixo y</w:t>
            </w:r>
            <w:r>
              <w:t xml:space="preserve">.).</w:t>
            </w:r>
          </w:p>
          <w:bookmarkEnd w:id="43"/>
          <w:bookmarkStart w:id="45" w:name="função-quadrática"/>
          <w:p>
            <w:pPr>
              <w:pStyle w:val="Heading3"/>
            </w:pPr>
            <w:r>
              <w:t xml:space="preserve">2.1.2 Função quadrática</w:t>
            </w:r>
          </w:p>
          <w:p>
            <w:pPr>
              <w:pStyle w:val="FirstParagraph"/>
            </w:pPr>
            <w:r>
              <w:t xml:space="preserve">As demais funções apresentadas neste capítulo variam conforme o valor aumenta no eixo horizontal (também denominado por</w:t>
            </w:r>
            <w:r>
              <w:t xml:space="preserve"> </w:t>
            </w:r>
            <w:r>
              <w:rPr>
                <w:i/>
                <w:iCs/>
              </w:rPr>
              <w:t xml:space="preserve">eixo das abscissas</w:t>
            </w:r>
            <w:r>
              <w:t xml:space="preserve">, ou da</w:t>
            </w:r>
            <w:r>
              <w:t xml:space="preserve"> </w:t>
            </w:r>
            <w:r>
              <w:rPr>
                <w:i/>
                <w:iCs/>
              </w:rPr>
              <w:t xml:space="preserve">variável independente</w:t>
            </w:r>
            <w:r>
              <w:t xml:space="preserve">, ou comumente como</w:t>
            </w:r>
            <w:r>
              <w:t xml:space="preserve"> </w:t>
            </w:r>
            <w:r>
              <w:rPr>
                <w:i/>
                <w:iCs/>
              </w:rPr>
              <w:t xml:space="preserve">eixo x</w:t>
            </w:r>
            <w:r>
              <w:t xml:space="preserve">). Ilustrando, a função quadrática relaciona-se a situações em que a variação muda com o quadrado do tempo. Sua equação pode ser definida como:</w:t>
            </w:r>
          </w:p>
          <w:p>
            <w:pPr>
              <w:pStyle w:val="BodyText"/>
            </w:pPr>
            <w:bookmarkStart w:id="44" w:name="eq-quad"/>
            <m:oMathPara>
              <m:oMathParaPr>
                <m:jc m:val="center"/>
              </m:oMathParaPr>
              <m:oMath>
                <m:r>
                  <m:t>y</m:t>
                </m:r>
                <m:r>
                  <m:rPr>
                    <m:sty m:val="p"/>
                  </m:rPr>
                  <m:t>=</m:t>
                </m:r>
                <m:r>
                  <m:t>a</m:t>
                </m:r>
                <m:sSup>
                  <m:e>
                    <m:r>
                      <m:t>x</m:t>
                    </m:r>
                  </m:e>
                  <m:sup>
                    <m:r>
                      <m:t>2</m:t>
                    </m:r>
                  </m:sup>
                </m:sSup>
                <m:r>
                  <m:rPr>
                    <m:sty m:val="p"/>
                  </m:rPr>
                  <m:t>+</m:t>
                </m:r>
                <m:r>
                  <m:t>b</m:t>
                </m:r>
                <m:r>
                  <m:t>x</m:t>
                </m:r>
                <m:r>
                  <m:rPr>
                    <m:sty m:val="p"/>
                  </m:rPr>
                  <m:t>+</m:t>
                </m:r>
                <m:r>
                  <m:t>c</m:t>
                </m:r>
                <m:r>
                  <m:t>  </m:t>
                </m:r>
                <m:d>
                  <m:dPr>
                    <m:begChr m:val="("/>
                    <m:sepChr m:val=""/>
                    <m:endChr m:val=")"/>
                    <m:grow/>
                  </m:dPr>
                  <m:e>
                    <m:r>
                      <m:t>2.2</m:t>
                    </m:r>
                  </m:e>
                </m:d>
              </m:oMath>
            </m:oMathPara>
            <w:bookmarkEnd w:id="44"/>
          </w:p>
          <w:p>
            <w:pPr>
              <w:pStyle w:val="FirstParagraph"/>
            </w:pPr>
            <w:r>
              <w:t xml:space="preserve">O gráfico resultante é uma parábola, e cuja</w:t>
            </w:r>
            <w:r>
              <w:t xml:space="preserve"> </w:t>
            </w:r>
            <w:r>
              <w:rPr>
                <w:i/>
                <w:iCs/>
              </w:rPr>
              <w:t xml:space="preserve">concavidade</w:t>
            </w:r>
            <w:r>
              <w:t xml:space="preserve"> </w:t>
            </w:r>
            <w:r>
              <w:t xml:space="preserve">depende do sinal de</w:t>
            </w:r>
            <w:r>
              <w:t xml:space="preserve"> </w:t>
            </w:r>
            <w:r>
              <w:rPr>
                <w:rStyle w:val="VerbatimChar"/>
              </w:rPr>
              <w:t xml:space="preserve">a</w:t>
            </w:r>
            <w:r>
              <w:t xml:space="preserve">. Teste no</w:t>
            </w:r>
            <w:r>
              <w:t xml:space="preserve"> </w:t>
            </w:r>
            <w:r>
              <w:rPr>
                <w:i/>
                <w:iCs/>
              </w:rPr>
              <w:t xml:space="preserve">app</w:t>
            </w:r>
            <w:r>
              <w:t xml:space="preserve"> </w:t>
            </w:r>
            <w:r>
              <w:t xml:space="preserve">da</w:t>
            </w:r>
            <w:r>
              <w:t xml:space="preserve"> </w:t>
            </w:r>
            <w:hyperlink w:anchor="fig-fun">
              <w:r>
                <w:rPr>
                  <w:rStyle w:val="Hyperlink"/>
                </w:rPr>
                <w:t xml:space="preserve">Figura 2.2</w:t>
              </w:r>
            </w:hyperlink>
            <w:r>
              <w:t xml:space="preserve">: valores positivos, concavidade pra cima (ou</w:t>
            </w:r>
            <w:r>
              <w:t xml:space="preserve"> </w:t>
            </w:r>
            <w:r>
              <w:rPr>
                <w:i/>
                <w:iCs/>
              </w:rPr>
              <w:t xml:space="preserve">perfil côncavo</w:t>
            </w:r>
            <w:r>
              <w:t xml:space="preserve">); valores negativos, concavidade para baixo (ou</w:t>
            </w:r>
            <w:r>
              <w:t xml:space="preserve"> </w:t>
            </w:r>
            <w:r>
              <w:rPr>
                <w:i/>
                <w:iCs/>
              </w:rPr>
              <w:t xml:space="preserve">perfil convexo</w:t>
            </w:r>
            <w:r>
              <w:t xml:space="preserve">).</w:t>
            </w:r>
          </w:p>
          <w:bookmarkEnd w:id="45"/>
          <w:bookmarkStart w:id="47" w:name="função-exponencial"/>
          <w:p>
            <w:pPr>
              <w:pStyle w:val="Heading3"/>
            </w:pPr>
            <w:r>
              <w:t xml:space="preserve">2.1.3 Função exponencial</w:t>
            </w:r>
          </w:p>
          <w:p>
            <w:pPr>
              <w:pStyle w:val="FirstParagraph"/>
            </w:pPr>
            <w:r>
              <w:t xml:space="preserve">Esta função relaciona-se a processos em que o crescimento depende muito do valor atual, sendo escrita como:</w:t>
            </w:r>
          </w:p>
          <w:p>
            <w:pPr>
              <w:pStyle w:val="BodyText"/>
            </w:pPr>
            <w:bookmarkStart w:id="46" w:name="eq-exp"/>
            <m:oMathPara>
              <m:oMathParaPr>
                <m:jc m:val="center"/>
              </m:oMathParaPr>
              <m:oMath>
                <m:r>
                  <m:t>y</m:t>
                </m:r>
                <m:r>
                  <m:rPr>
                    <m:sty m:val="p"/>
                  </m:rPr>
                  <m:t>=</m:t>
                </m:r>
                <m:r>
                  <m:t>a</m:t>
                </m:r>
                <m:r>
                  <m:rPr>
                    <m:sty m:val="p"/>
                  </m:rPr>
                  <m:t>⋅</m:t>
                </m:r>
                <m:sSup>
                  <m:e>
                    <m:r>
                      <m:t>b</m:t>
                    </m:r>
                  </m:e>
                  <m:sup>
                    <m:r>
                      <m:t>x</m:t>
                    </m:r>
                  </m:sup>
                </m:sSup>
                <m:r>
                  <m:t>  </m:t>
                </m:r>
                <m:d>
                  <m:dPr>
                    <m:begChr m:val="("/>
                    <m:sepChr m:val=""/>
                    <m:endChr m:val=")"/>
                    <m:grow/>
                  </m:dPr>
                  <m:e>
                    <m:r>
                      <m:t>2.3</m:t>
                    </m:r>
                  </m:e>
                </m:d>
              </m:oMath>
            </m:oMathPara>
            <w:bookmarkEnd w:id="46"/>
          </w:p>
          <w:p>
            <w:pPr>
              <w:pStyle w:val="FirstParagraph"/>
            </w:pPr>
            <w:r>
              <w:t xml:space="preserve">Isso acontece porque pequenas mudanças em</w:t>
            </w:r>
            <w:r>
              <w:t xml:space="preserve"> </w:t>
            </w:r>
            <w:r>
              <w:rPr>
                <w:rStyle w:val="VerbatimChar"/>
              </w:rPr>
              <w:t xml:space="preserve">x</w:t>
            </w:r>
            <w:r>
              <w:t xml:space="preserve"> </w:t>
            </w:r>
            <w:r>
              <w:t xml:space="preserve">podem gerar grandes variações em</w:t>
            </w:r>
            <w:r>
              <w:t xml:space="preserve"> </w:t>
            </w:r>
            <w:r>
              <w:rPr>
                <w:rStyle w:val="VerbatimChar"/>
              </w:rPr>
              <w:t xml:space="preserve">y</w:t>
            </w:r>
            <w:r>
              <w:t xml:space="preserve">.</w:t>
            </w:r>
          </w:p>
          <w:bookmarkEnd w:id="47"/>
          <w:bookmarkStart w:id="49" w:name="função-logarítmica"/>
          <w:p>
            <w:pPr>
              <w:pStyle w:val="Heading3"/>
            </w:pPr>
            <w:r>
              <w:t xml:space="preserve">2.1.4 Função logarítmica</w:t>
            </w:r>
          </w:p>
          <w:p>
            <w:pPr>
              <w:pStyle w:val="FirstParagraph"/>
            </w:pPr>
            <w:r>
              <w:t xml:space="preserve">Essa função relaciona-se a processos em que o crescimento desacelera. Isso acontece porque o valor final varia depende da</w:t>
            </w:r>
            <w:r>
              <w:t xml:space="preserve"> </w:t>
            </w:r>
            <w:r>
              <w:rPr>
                <w:rStyle w:val="VerbatimChar"/>
              </w:rPr>
              <w:t xml:space="preserve">base</w:t>
            </w:r>
            <w:r>
              <w:t xml:space="preserve"> </w:t>
            </w:r>
            <w:r>
              <w:rPr>
                <w:i/>
                <w:iCs/>
              </w:rPr>
              <w:t xml:space="preserve">b</w:t>
            </w:r>
            <w:r>
              <w:t xml:space="preserve"> </w:t>
            </w:r>
            <w:r>
              <w:t xml:space="preserve">mostrada abaixo na</w:t>
            </w:r>
            <w:r>
              <w:t xml:space="preserve"> </w:t>
            </w:r>
            <w:hyperlink w:anchor="eq-log">
              <w:r>
                <w:rPr>
                  <w:rStyle w:val="Hyperlink"/>
                </w:rPr>
                <w:t xml:space="preserve">Equação 2.4</w:t>
              </w:r>
            </w:hyperlink>
            <w:r>
              <w:t xml:space="preserve">. Por exemplo, se</w:t>
            </w:r>
            <w:r>
              <w:t xml:space="preserve"> </w:t>
            </w:r>
            <w:r>
              <w:rPr>
                <w:i/>
                <w:iCs/>
              </w:rPr>
              <w:t xml:space="preserve">b</w:t>
            </w:r>
            <w:r>
              <w:t xml:space="preserve"> </w:t>
            </w:r>
            <w:r>
              <w:t xml:space="preserve">for 10, então o termo</w:t>
            </w:r>
            <w:r>
              <w:t xml:space="preserve"> </w:t>
            </w:r>
            <m:oMath>
              <m:r>
                <m:t>l</m:t>
              </m:r>
              <m:r>
                <m:t>o</m:t>
              </m:r>
              <m:sSub>
                <m:e>
                  <m:r>
                    <m:t>g</m:t>
                  </m:r>
                </m:e>
                <m:sub>
                  <m:r>
                    <m:t>b</m:t>
                  </m:r>
                </m:sub>
              </m:sSub>
              <m:d>
                <m:dPr>
                  <m:begChr m:val="("/>
                  <m:sepChr m:val=""/>
                  <m:endChr m:val=")"/>
                  <m:grow/>
                </m:dPr>
                <m:e>
                  <m:r>
                    <m:t>x</m:t>
                  </m:r>
                </m:e>
              </m:d>
            </m:oMath>
            <w:r>
              <w:t xml:space="preserve"> </w:t>
            </w:r>
            <w:r>
              <w:t xml:space="preserve">fará com que grandes aumentos em</w:t>
            </w:r>
            <w:r>
              <w:t xml:space="preserve"> </w:t>
            </w:r>
            <w:r>
              <w:rPr>
                <w:i/>
                <w:iCs/>
              </w:rPr>
              <w:t xml:space="preserve">x</w:t>
            </w:r>
            <w:r>
              <w:t xml:space="preserve"> </w:t>
            </w:r>
            <w:r>
              <w:t xml:space="preserve">(10, 100, 1000) resultem em pouca diferença no resultado (1, 2, 3).</w:t>
            </w:r>
          </w:p>
          <w:p>
            <w:pPr>
              <w:pStyle w:val="BodyText"/>
            </w:pPr>
            <w:bookmarkStart w:id="48" w:name="eq-log"/>
            <m:oMathPara>
              <m:oMathParaPr>
                <m:jc m:val="center"/>
              </m:oMathParaPr>
              <m:oMath>
                <m:r>
                  <m:t>y</m:t>
                </m:r>
                <m:r>
                  <m:rPr>
                    <m:sty m:val="p"/>
                  </m:rPr>
                  <m:t>=</m:t>
                </m:r>
                <m:r>
                  <m:t>a</m:t>
                </m:r>
                <m:r>
                  <m:rPr>
                    <m:sty m:val="p"/>
                  </m:rPr>
                  <m:t>⋅</m:t>
                </m:r>
                <m:sSub>
                  <m:e>
                    <m:r>
                      <m:rPr>
                        <m:sty m:val="p"/>
                      </m:rPr>
                      <m:t>log</m:t>
                    </m:r>
                  </m:e>
                  <m:sub>
                    <m:r>
                      <m:t>b</m:t>
                    </m:r>
                  </m:sub>
                </m:sSub>
                <m:d>
                  <m:dPr>
                    <m:begChr m:val="("/>
                    <m:sepChr m:val=""/>
                    <m:endChr m:val=")"/>
                    <m:grow/>
                  </m:dPr>
                  <m:e>
                    <m:r>
                      <m:t>x</m:t>
                    </m:r>
                  </m:e>
                </m:d>
                <m:r>
                  <m:t>  </m:t>
                </m:r>
                <m:d>
                  <m:dPr>
                    <m:begChr m:val="("/>
                    <m:sepChr m:val=""/>
                    <m:endChr m:val=")"/>
                    <m:grow/>
                  </m:dPr>
                  <m:e>
                    <m:r>
                      <m:t>2.4</m:t>
                    </m:r>
                  </m:e>
                </m:d>
              </m:oMath>
            </m:oMathPara>
            <w:bookmarkEnd w:id="48"/>
          </w:p>
          <w:p>
            <w:pPr>
              <w:pStyle w:val="FirstParagraph"/>
            </w:pPr>
            <w:pPr>
              <w:spacing w:after="16"/>
            </w:pPr>
            <w:r>
              <w:t xml:space="preserve">Experimente junto ao</w:t>
            </w:r>
            <w:r>
              <w:t xml:space="preserve"> </w:t>
            </w:r>
            <w:r>
              <w:rPr>
                <w:i/>
                <w:iCs/>
              </w:rPr>
              <w:t xml:space="preserve">app</w:t>
            </w:r>
            <w:r>
              <w:t xml:space="preserve"> </w:t>
            </w:r>
            <w:r>
              <w:t xml:space="preserve">que o crescimento é rápido no início e depois se torna mais lento.</w:t>
            </w:r>
          </w:p>
        </w:tc>
      </w:tr>
    </w:tbl>
    <w:bookmarkEnd w:id="49"/>
    <w:bookmarkEnd w:id="50"/>
    <w:p>
      <w:r>
        <w:pict>
          <v:rect style="width:0;height:1.5pt" o:hralign="center" o:hrstd="t" o:hr="t"/>
        </w:pic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16" w:after="16"/>
            </w:pPr>
            <w:r>
              <w:t xml:space="preserve">VOLTA PRO MUNDO</w:t>
            </w:r>
            <w:r>
              <w:t xml:space="preserve"> </w:t>
            </w:r>
            <w:r>
              <w:drawing>
                <wp:inline>
                  <wp:extent cx="415163" cy="542466"/>
                  <wp:effectExtent b="0" l="0" r="0" t="0"/>
                  <wp:docPr descr="" title="" id="52" name="Picture"/>
                  <a:graphic>
                    <a:graphicData uri="http://schemas.openxmlformats.org/drawingml/2006/picture">
                      <pic:pic>
                        <pic:nvPicPr>
                          <pic:cNvPr descr="figuras/icons/galho_bg.png" id="53" name="Picture"/>
                          <pic:cNvPicPr>
                            <a:picLocks noChangeArrowheads="1" noChangeAspect="1"/>
                          </pic:cNvPicPr>
                        </pic:nvPicPr>
                        <pic:blipFill>
                          <a:blip r:embed="rId51"/>
                          <a:stretch>
                            <a:fillRect/>
                          </a:stretch>
                        </pic:blipFill>
                        <pic:spPr bwMode="auto">
                          <a:xfrm>
                            <a:off x="0" y="0"/>
                            <a:ext cx="415163" cy="542466"/>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Vamos retomar o problema inicial. Se a população aumentasse sempre pela mesma quantidade, um</w:t>
            </w:r>
            <w:r>
              <w:t xml:space="preserve"> </w:t>
            </w:r>
            <w:r>
              <w:rPr>
                <w:rStyle w:val="VerbatimChar"/>
              </w:rPr>
              <w:t xml:space="preserve">modelo</w:t>
            </w:r>
            <w:r>
              <w:t xml:space="preserve"> </w:t>
            </w:r>
            <w:r>
              <w:t xml:space="preserve">linear seria suficiente para explicá-la. Modelos são funções que descrevem comportamentos. Se o crescimento dependesse do número atual de habitantes, o modelo exponencial faria então mais sentido. Perceba que a escolha da função vai além de conhecer a função, mas sim o fenômeno que está sendo observado. Então a gente volta à questão que abre esse capítulo:</w:t>
            </w:r>
          </w:p>
          <w:p>
            <w:pPr>
              <w:pStyle w:val="BodyText"/>
            </w:pPr>
            <w:r>
              <w:rPr>
                <w:i/>
                <w:iCs/>
              </w:rPr>
              <w:t xml:space="preserve">Qual comportamento descreve melhor uma situação real ?</w:t>
            </w:r>
          </w:p>
          <w:p>
            <w:pPr>
              <w:pStyle w:val="BodyText"/>
            </w:pPr>
            <w:r>
              <w:t xml:space="preserve">O</w:t>
            </w:r>
            <w:r>
              <w:t xml:space="preserve"> </w:t>
            </w:r>
            <w:r>
              <w:rPr>
                <w:i/>
                <w:iCs/>
              </w:rPr>
              <w:t xml:space="preserve">app</w:t>
            </w:r>
            <w:r>
              <w:t xml:space="preserve"> </w:t>
            </w:r>
            <w:r>
              <w:t xml:space="preserve">da</w:t>
            </w:r>
            <w:r>
              <w:t xml:space="preserve"> </w:t>
            </w:r>
            <w:hyperlink w:anchor="fig-fun">
              <w:r>
                <w:rPr>
                  <w:rStyle w:val="Hyperlink"/>
                </w:rPr>
                <w:t xml:space="preserve">Figura 2.2</w:t>
              </w:r>
            </w:hyperlink>
            <w:r>
              <w:t xml:space="preserve"> </w:t>
            </w:r>
            <w:r>
              <w:t xml:space="preserve">é suficiente para explorar diversas possibilidades relacionadas às funções linear, quadrática, exponencial e logarítmica. Para isso, como você já deve ter percebido, basta alterar o tipo da função e seus valores,</w:t>
            </w:r>
            <w:r>
              <w:t xml:space="preserve"> </w:t>
            </w:r>
            <w:r>
              <w:rPr>
                <w:i/>
                <w:iCs/>
              </w:rPr>
              <w:t xml:space="preserve">“rodando”</w:t>
            </w:r>
            <w:r>
              <w:t xml:space="preserve"> </w:t>
            </w:r>
            <w:r>
              <w:t xml:space="preserve">em seguida o</w:t>
            </w:r>
            <w:r>
              <w:t xml:space="preserve"> </w:t>
            </w:r>
            <w:r>
              <w:rPr>
                <w:i/>
                <w:iCs/>
              </w:rPr>
              <w:t xml:space="preserve">app</w:t>
            </w:r>
            <w:r>
              <w:t xml:space="preserve"> </w:t>
            </w:r>
            <w:r>
              <w:t xml:space="preserve">pelo botão</w:t>
            </w:r>
            <w:r>
              <w:t xml:space="preserve"> </w:t>
            </w:r>
            <w:r>
              <w:rPr>
                <w:rStyle w:val="VerbatimChar"/>
              </w:rPr>
              <w:t xml:space="preserve">add</w:t>
            </w:r>
            <w:r>
              <w:t xml:space="preserve">. Mas também dá pra estudar outras relações de um modo mais integrado e…bom…arriscaria dizer…</w:t>
            </w:r>
            <w:r>
              <w:rPr>
                <w:i/>
                <w:iCs/>
              </w:rPr>
              <w:t xml:space="preserve">“divertido”</w:t>
            </w:r>
            <w:r>
              <w:t xml:space="preserve"> </w:t>
            </w:r>
            <w:r>
              <w:t xml:space="preserve">!</w:t>
            </w:r>
          </w:p>
          <w:p>
            <w:pPr>
              <w:pStyle w:val="BodyText"/>
            </w:pPr>
            <w:r>
              <w:t xml:space="preserve">Para uma exploração mais consistente, experimente o aplicativo</w:t>
            </w:r>
            <w:r>
              <w:t xml:space="preserve"> </w:t>
            </w:r>
            <w:r>
              <w:rPr>
                <w:i/>
                <w:iCs/>
              </w:rPr>
              <w:t xml:space="preserve">app</w:t>
            </w:r>
            <w:r>
              <w:t xml:space="preserve"> </w:t>
            </w:r>
            <w:r>
              <w:t xml:space="preserve">JSPlotly que segue. Da mesma forma que para o anterior, basta clicar no</w:t>
            </w:r>
            <w:r>
              <w:t xml:space="preserve"> </w:t>
            </w:r>
            <w:r>
              <w:rPr>
                <w:rStyle w:val="VerbatimChar"/>
              </w:rPr>
              <w:t xml:space="preserve">LINK</w:t>
            </w:r>
            <w:r>
              <w:t xml:space="preserve"> </w:t>
            </w:r>
            <w:r>
              <w:t xml:space="preserve">que aparece na legenda da figura.</w:t>
            </w:r>
          </w:p>
          <w:tbl>
            <w:tblPr>
              <w:tblStyle w:val="Table"/>
              <w:tblW w:type="pct" w:w="5000"/>
              <w:tblLayout w:type="fixed"/>
              <w:tblLook w:firstRow="0" w:lastRow="0" w:firstColumn="0" w:lastColumn="0" w:noHBand="0" w:noVBand="0" w:val="0000"/>
            </w:tblPr>
            <w:tblGrid>
              <w:gridCol w:w="7920"/>
            </w:tblGrid>
            <w:tr>
              <w:tc>
                <w:tcPr/>
                <w:bookmarkStart w:id="58" w:name="fig-fun2"/>
                <w:p>
                  <w:pPr>
                    <w:pStyle w:val="FigureImage"/>
                    <w:jc w:val="left"/>
                  </w:pPr>
                  <w:pPr>
                    <w:jc w:val="start"/>
                    <w:spacing w:before="200"/>
                    <w:pStyle w:val="ImageCaption"/>
                  </w:pPr>
                  <w:r>
                    <w:t xml:space="preserve">Figura 2.3: Aplicativo JSPlotly para explorar as funções deste capítulo de modo mais integrado. Para acessá-lo, como antes, basta clicar com o botão direito do mouse, ou na tela capacitiva, diretamente neste</w:t>
                  </w:r>
                  <w:r>
                    <w:t xml:space="preserve"> </w:t>
                  </w:r>
                  <w:hyperlink r:id="rId54">
                    <w:r>
                      <w:rPr>
                        <w:rStyle w:val="Hyperlink"/>
                      </w:rPr>
                      <w:t xml:space="preserve">LINK</w:t>
                    </w:r>
                  </w:hyperlink>
                  <w:r>
                    <w:t xml:space="preserve"> </w:t>
                  </w:r>
                  <w:r>
                    <w:t xml:space="preserve">para uma nova aba.</w:t>
                  </w:r>
                </w:p>
                <w:p>
                  <w:pPr>
                    <w:pStyle w:val="Compact"/>
                    <w:jc w:val="left"/>
                  </w:pPr>
                  <w:r>
                    <w:drawing>
                      <wp:inline>
                        <wp:extent cx="5930900" cy="3679971"/>
                        <wp:effectExtent b="0" l="0" r="0" t="0"/>
                        <wp:docPr descr="" title="" id="56" name="Picture"/>
                        <a:graphic>
                          <a:graphicData uri="http://schemas.openxmlformats.org/drawingml/2006/picture">
                            <pic:pic>
                              <pic:nvPicPr>
                                <pic:cNvPr descr="figuras/fun2.png" id="57" name="Picture"/>
                                <pic:cNvPicPr>
                                  <a:picLocks noChangeArrowheads="1" noChangeAspect="1"/>
                                </pic:cNvPicPr>
                              </pic:nvPicPr>
                              <pic:blipFill>
                                <a:blip r:embed="rId55"/>
                                <a:stretch>
                                  <a:fillRect/>
                                </a:stretch>
                              </pic:blipFill>
                              <pic:spPr bwMode="auto">
                                <a:xfrm>
                                  <a:off x="0" y="0"/>
                                  <a:ext cx="5930900" cy="3679971"/>
                                </a:xfrm>
                                <a:prstGeom prst="rect">
                                  <a:avLst/>
                                </a:prstGeom>
                                <a:noFill/>
                                <a:ln w="9525">
                                  <a:noFill/>
                                  <a:headEnd/>
                                  <a:tailEnd/>
                                </a:ln>
                              </pic:spPr>
                            </pic:pic>
                          </a:graphicData>
                        </a:graphic>
                      </wp:inline>
                    </w:drawing>
                  </w:r>
                </w:p>
                <w:bookmarkEnd w:id="58"/>
              </w:tc>
            </w:tr>
          </w:tbl>
          <w:p>
            <w:pPr>
              <w:pStyle w:val="BodyText"/>
            </w:pPr>
            <w:pPr>
              <w:spacing w:after="16"/>
            </w:pPr>
            <w:r>
              <w:t xml:space="preserve">Agora a cena é outra ! Varie os valores de inclinação e intercepto da</w:t>
            </w:r>
            <w:r>
              <w:t xml:space="preserve"> </w:t>
            </w:r>
            <w:r>
              <w:rPr>
                <w:i/>
                <w:iCs/>
              </w:rPr>
              <w:t xml:space="preserve">função afim</w:t>
            </w:r>
            <w:r>
              <w:t xml:space="preserve"> </w:t>
            </w:r>
            <w:r>
              <w:t xml:space="preserve">pelas</w:t>
            </w:r>
            <w:r>
              <w:t xml:space="preserve"> </w:t>
            </w:r>
            <w:r>
              <w:rPr>
                <w:i/>
                <w:iCs/>
              </w:rPr>
              <w:t xml:space="preserve">barras deslizantes</w:t>
            </w:r>
            <w:r>
              <w:t xml:space="preserve"> </w:t>
            </w:r>
            <w:r>
              <w:t xml:space="preserve">(ou</w:t>
            </w:r>
            <w:r>
              <w:t xml:space="preserve"> </w:t>
            </w:r>
            <w:r>
              <w:rPr>
                <w:rStyle w:val="VerbatimChar"/>
              </w:rPr>
              <w:t xml:space="preserve">slider</w:t>
            </w:r>
            <w:r>
              <w:t xml:space="preserve">). Depois, selecione outras funções pelos</w:t>
            </w:r>
            <w:r>
              <w:t xml:space="preserve"> </w:t>
            </w:r>
            <w:r>
              <w:rPr>
                <w:i/>
                <w:iCs/>
              </w:rPr>
              <w:t xml:space="preserve">botões de rádio</w:t>
            </w:r>
            <w:r>
              <w:t xml:space="preserve"> </w:t>
            </w:r>
            <w:r>
              <w:t xml:space="preserve">(</w:t>
            </w:r>
            <w:r>
              <w:rPr>
                <w:rStyle w:val="VerbatimChar"/>
              </w:rPr>
              <w:t xml:space="preserve">radio buttons</w:t>
            </w:r>
            <w:r>
              <w:t xml:space="preserve">). E tente modificar o perfil dos gráficos. Veja o que acontece com cada função quando você escolhe uma parâmetro com valor zero (</w:t>
            </w:r>
            <w:r>
              <w:rPr>
                <w:i/>
                <w:iCs/>
              </w:rPr>
              <w:t xml:space="preserve">0</w:t>
            </w:r>
            <w:r>
              <w:t xml:space="preserve">) ou negativo. Essas mudanças mostram como os parâmetros alteram o comportamento das funções. Assim, você será capaz de responder algumas perguntas cruciais relacionadas ao</w:t>
            </w:r>
            <w:r>
              <w:t xml:space="preserve"> </w:t>
            </w:r>
            <w:r>
              <w:rPr>
                <w:i/>
                <w:iCs/>
              </w:rPr>
              <w:t xml:space="preserve">crescimento da população</w:t>
            </w:r>
            <w:r>
              <w:t xml:space="preserve"> </w:t>
            </w:r>
            <w:r>
              <w:t xml:space="preserve">levantado no início deste capítulo.</w:t>
            </w:r>
          </w:p>
        </w:tc>
      </w:tr>
    </w:tbl>
    <w:p>
      <w:r>
        <w:pict>
          <v:rect style="width:0;height:1.5pt" o:hralign="center" o:hrstd="t" o:hr="t"/>
        </w:pic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E SE…</w:t>
            </w:r>
            <w:r>
              <w:t xml:space="preserve"> </w:t>
            </w:r>
            <w:r>
              <w:drawing>
                <wp:inline>
                  <wp:extent cx="533781" cy="514904"/>
                  <wp:effectExtent b="0" l="0" r="0" t="0"/>
                  <wp:docPr descr="" title="" id="60" name="Picture"/>
                  <a:graphic>
                    <a:graphicData uri="http://schemas.openxmlformats.org/drawingml/2006/picture">
                      <pic:pic>
                        <pic:nvPicPr>
                          <pic:cNvPr descr="figuras/icons/flor_bg.png" id="61" name="Picture"/>
                          <pic:cNvPicPr>
                            <a:picLocks noChangeArrowheads="1" noChangeAspect="1"/>
                          </pic:cNvPicPr>
                        </pic:nvPicPr>
                        <pic:blipFill>
                          <a:blip r:embed="rId59"/>
                          <a:stretch>
                            <a:fillRect/>
                          </a:stretch>
                        </pic:blipFill>
                        <pic:spPr bwMode="auto">
                          <a:xfrm>
                            <a:off x="0" y="0"/>
                            <a:ext cx="533781" cy="514904"/>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Você verá essa seção ao longo do livro como a mais</w:t>
            </w:r>
            <w:r>
              <w:t xml:space="preserve"> </w:t>
            </w:r>
            <w:r>
              <w:rPr>
                <w:i/>
                <w:iCs/>
              </w:rPr>
              <w:t xml:space="preserve">“viajante”</w:t>
            </w:r>
            <w:r>
              <w:t xml:space="preserve">. Isso porque a ideia aqui é explorar as possibilidades de variação para determinado tema, tanto as enraizadas nos conceitos que o envolverem, como as mais</w:t>
            </w:r>
            <w:r>
              <w:t xml:space="preserve"> </w:t>
            </w:r>
            <w:r>
              <w:rPr>
                <w:i/>
                <w:iCs/>
              </w:rPr>
              <w:t xml:space="preserve">“delirantes”</w:t>
            </w:r>
            <w:r>
              <w:t xml:space="preserve">, também.</w:t>
            </w:r>
          </w:p>
          <w:p>
            <w:pPr>
              <w:pStyle w:val="Compact"/>
              <w:numPr>
                <w:ilvl w:val="0"/>
                <w:numId w:val="1003"/>
              </w:numPr>
            </w:pPr>
            <w:r>
              <w:t xml:space="preserve">E se a taxa de crescimento for zero ?</w:t>
            </w:r>
          </w:p>
          <w:p>
            <w:pPr>
              <w:pStyle w:val="Compact"/>
              <w:numPr>
                <w:ilvl w:val="0"/>
                <w:numId w:val="1003"/>
              </w:numPr>
            </w:pPr>
            <w:r>
              <w:t xml:space="preserve">E se for negativa ?</w:t>
            </w:r>
          </w:p>
          <w:p>
            <w:pPr>
              <w:pStyle w:val="Compact"/>
              <w:numPr>
                <w:ilvl w:val="0"/>
                <w:numId w:val="1003"/>
              </w:numPr>
            </w:pPr>
            <w:r>
              <w:t xml:space="preserve">E se a parábola abrir para baixo ?</w:t>
            </w:r>
          </w:p>
          <w:p>
            <w:pPr>
              <w:pStyle w:val="Compact"/>
              <w:numPr>
                <w:ilvl w:val="0"/>
                <w:numId w:val="1003"/>
              </w:numPr>
            </w:pPr>
            <w:r>
              <w:t xml:space="preserve">E se a exponencial crescer lentamente no início ?</w:t>
            </w:r>
          </w:p>
          <w:p>
            <w:pPr>
              <w:pStyle w:val="Compact"/>
              <w:numPr>
                <w:ilvl w:val="0"/>
                <w:numId w:val="1003"/>
              </w:numPr>
            </w:pPr>
            <w:r>
              <w:t xml:space="preserve">E se o crescimento desacelerar ao longo do tempo ?</w:t>
            </w:r>
          </w:p>
          <w:p>
            <w:pPr>
              <w:pStyle w:val="Compact"/>
              <w:numPr>
                <w:ilvl w:val="0"/>
                <w:numId w:val="1003"/>
              </w:numPr>
            </w:pPr>
            <w:r>
              <w:t xml:space="preserve">E se uma pedra for atirada…qual a função provável que descreverá sua trajetória ?</w:t>
            </w:r>
          </w:p>
          <w:p>
            <w:pPr>
              <w:pStyle w:val="Compact"/>
              <w:numPr>
                <w:ilvl w:val="0"/>
                <w:numId w:val="1003"/>
              </w:numPr>
            </w:pPr>
            <w:r>
              <w:t xml:space="preserve">E se a função precisar descrever um tobogã de parque aquático ?</w:t>
            </w:r>
          </w:p>
          <w:p>
            <w:pPr>
              <w:pStyle w:val="Compact"/>
              <w:numPr>
                <w:ilvl w:val="0"/>
                <w:numId w:val="1003"/>
              </w:numPr>
            </w:pPr>
            <w:r>
              <w:t xml:space="preserve">E se a função se parecer com uma serpente em</w:t>
            </w:r>
            <w:r>
              <w:t xml:space="preserve"> </w:t>
            </w:r>
            <w:r>
              <w:rPr>
                <w:i/>
                <w:iCs/>
              </w:rPr>
              <w:t xml:space="preserve">S</w:t>
            </w:r>
            <w:r>
              <w:t xml:space="preserve">…tem equação para isso ?</w:t>
            </w:r>
          </w:p>
          <w:bookmarkStart w:id="68" w:name="inequações"/>
          <w:p>
            <w:pPr>
              <w:pStyle w:val="Heading3"/>
            </w:pPr>
            <w:r>
              <w:t xml:space="preserve">2.1.5 Inequações</w:t>
            </w:r>
          </w:p>
          <w:p>
            <w:pPr>
              <w:pStyle w:val="FirstParagraph"/>
            </w:pPr>
            <w:r>
              <w:t xml:space="preserve">Existe um outro tipo de função que se comporta dependendo da faixa da variável independente. Essas funções são denominadas</w:t>
            </w:r>
            <w:r>
              <w:t xml:space="preserve"> </w:t>
            </w:r>
            <w:r>
              <w:rPr>
                <w:i/>
                <w:iCs/>
              </w:rPr>
              <w:t xml:space="preserve">inequações</w:t>
            </w:r>
            <w:r>
              <w:t xml:space="preserve">. Quer um exemplo bem prático de inequações ? Em diversas situações no comércio, o preço de um produto muda em função da quantidade que é adquirida pelo comprador. Por exemplo, o preço do varejo (poucas unidades) e o do atacado (muitas unidades). Outra situação refere-se ao valor que se paga pelo uso de água encanada ou energia elétrica em seu município. Ele também depende de faixas de consumo, da econômica até a</w:t>
            </w:r>
            <w:r>
              <w:t xml:space="preserve"> </w:t>
            </w:r>
            <w:r>
              <w:rPr>
                <w:i/>
                <w:iCs/>
              </w:rPr>
              <w:t xml:space="preserve">“super esbanjadora”</w:t>
            </w:r>
            <w:r>
              <w:t xml:space="preserve">.</w:t>
            </w:r>
          </w:p>
          <w:p>
            <w:pPr>
              <w:pStyle w:val="BodyText"/>
            </w:pPr>
            <w:r>
              <w:t xml:space="preserve">Assim, as inequações aparecem quando queremos saber se o resultado depende de uma faixa determinada para valores de</w:t>
            </w:r>
            <w:r>
              <w:t xml:space="preserve"> </w:t>
            </w:r>
            <w:r>
              <w:rPr>
                <w:rStyle w:val="VerbatimChar"/>
              </w:rPr>
              <w:t xml:space="preserve">x</w:t>
            </w:r>
            <w:r>
              <w:t xml:space="preserve">, e não quando há uma expressão única que trabalha com esse</w:t>
            </w:r>
            <w:r>
              <w:t xml:space="preserve"> </w:t>
            </w:r>
            <w:r>
              <w:rPr>
                <w:rStyle w:val="VerbatimChar"/>
              </w:rPr>
              <w:t xml:space="preserve">x</w:t>
            </w:r>
            <w:r>
              <w:t xml:space="preserve">. Ou seja, saber quando uma expressão é maior, menor ou limitada por outra. Em vez de perguntar se:</w:t>
            </w:r>
          </w:p>
          <w:p>
            <w:pPr>
              <w:pStyle w:val="BodyText"/>
            </w:pPr>
            <m:oMathPara>
              <m:oMathParaPr>
                <m:jc m:val="center"/>
              </m:oMathParaPr>
              <m:oMath>
                <m:r>
                  <m:t>f</m:t>
                </m:r>
                <m:d>
                  <m:dPr>
                    <m:begChr m:val="("/>
                    <m:sepChr m:val=""/>
                    <m:endChr m:val=")"/>
                    <m:grow/>
                  </m:dPr>
                  <m:e>
                    <m:r>
                      <m:t>x</m:t>
                    </m:r>
                  </m:e>
                </m:d>
                <m:r>
                  <m:rPr>
                    <m:sty m:val="p"/>
                  </m:rPr>
                  <m:t>=</m:t>
                </m:r>
                <m:r>
                  <m:t>0</m:t>
                </m:r>
                <m:r>
                  <m:rPr>
                    <m:nor/>
                    <m:sty m:val="p"/>
                  </m:rPr>
                  <m:t> ?</m:t>
                </m:r>
              </m:oMath>
            </m:oMathPara>
          </w:p>
          <w:p>
            <w:pPr>
              <w:pStyle w:val="FirstParagraph"/>
            </w:pPr>
            <w:r>
              <w:t xml:space="preserve">A inequação pergunta se…</w:t>
            </w:r>
          </w:p>
          <w:p>
            <w:pPr>
              <w:pStyle w:val="BodyText"/>
            </w:pPr>
            <m:oMathPara>
              <m:oMathParaPr>
                <m:jc m:val="center"/>
              </m:oMathParaPr>
              <m:oMath>
                <m:r>
                  <m:t>f</m:t>
                </m:r>
                <m:d>
                  <m:dPr>
                    <m:begChr m:val="("/>
                    <m:sepChr m:val=""/>
                    <m:endChr m:val=")"/>
                    <m:grow/>
                  </m:dPr>
                  <m:e>
                    <m:r>
                      <m:t>x</m:t>
                    </m:r>
                  </m:e>
                </m:d>
                <m:r>
                  <m:rPr>
                    <m:sty m:val="p"/>
                  </m:rPr>
                  <m:t>&gt;</m:t>
                </m:r>
                <m:r>
                  <m:t>0</m:t>
                </m:r>
                <m:r>
                  <m:rPr>
                    <m:nor/>
                    <m:sty m:val="p"/>
                  </m:rPr>
                  <m:t> ?</m:t>
                </m:r>
              </m:oMath>
            </m:oMathPara>
          </w:p>
          <w:p>
            <w:pPr>
              <w:pStyle w:val="FirstParagraph"/>
            </w:pPr>
            <w:r>
              <w:t xml:space="preserve">Ou também se…</w:t>
            </w:r>
          </w:p>
          <w:p>
            <w:pPr>
              <w:pStyle w:val="BodyText"/>
            </w:pPr>
            <m:oMathPara>
              <m:oMathParaPr>
                <m:jc m:val="center"/>
              </m:oMathParaPr>
              <m:oMath>
                <m:r>
                  <m:t>f</m:t>
                </m:r>
                <m:d>
                  <m:dPr>
                    <m:begChr m:val="("/>
                    <m:sepChr m:val=""/>
                    <m:endChr m:val=")"/>
                    <m:grow/>
                  </m:dPr>
                  <m:e>
                    <m:r>
                      <m:t>x</m:t>
                    </m:r>
                  </m:e>
                </m:d>
                <m:r>
                  <m:rPr>
                    <m:sty m:val="p"/>
                  </m:rPr>
                  <m:t>&lt;</m:t>
                </m:r>
                <m:r>
                  <m:t>0</m:t>
                </m:r>
                <m:r>
                  <m:rPr>
                    <m:nor/>
                    <m:sty m:val="p"/>
                  </m:rPr>
                  <m:t> ?</m:t>
                </m:r>
              </m:oMath>
            </m:oMathPara>
          </w:p>
          <w:p>
            <w:pPr>
              <w:pStyle w:val="FirstParagraph"/>
            </w:pPr>
            <w:r>
              <w:t xml:space="preserve">E até mesmo se…</w:t>
            </w:r>
          </w:p>
          <w:p>
            <w:pPr>
              <w:pStyle w:val="BodyText"/>
            </w:pPr>
            <m:oMathPara>
              <m:oMathParaPr>
                <m:jc m:val="center"/>
              </m:oMathParaPr>
              <m:oMath>
                <m:r>
                  <m:t>5</m:t>
                </m:r>
                <m:r>
                  <m:rPr>
                    <m:sty m:val="p"/>
                  </m:rPr>
                  <m:t>&lt;</m:t>
                </m:r>
                <m:r>
                  <m:t>f</m:t>
                </m:r>
                <m:d>
                  <m:dPr>
                    <m:begChr m:val="("/>
                    <m:sepChr m:val=""/>
                    <m:endChr m:val=")"/>
                    <m:grow/>
                  </m:dPr>
                  <m:e>
                    <m:r>
                      <m:t>x</m:t>
                    </m:r>
                  </m:e>
                </m:d>
                <m:r>
                  <m:rPr>
                    <m:sty m:val="p"/>
                  </m:rPr>
                  <m:t>&lt;</m:t>
                </m:r>
                <m:r>
                  <m:t>10</m:t>
                </m:r>
                <m:r>
                  <m:rPr>
                    <m:nor/>
                    <m:sty m:val="p"/>
                  </m:rPr>
                  <m:t> ?</m:t>
                </m:r>
              </m:oMath>
            </m:oMathPara>
          </w:p>
          <w:p>
            <w:pPr>
              <w:pStyle w:val="FirstParagraph"/>
            </w:pPr>
            <w:r>
              <w:t xml:space="preserve">E isso muda a leitura de um gráfico, porque agora passa a importar os intervalos em que a curva fica acima ou abaixo dos pontos que cruzam o eixo horizonta. Exemplificando para uma função linear, se:</w:t>
            </w:r>
          </w:p>
          <w:p>
            <w:pPr>
              <w:pStyle w:val="BodyText"/>
            </w:pPr>
            <m:oMathPara>
              <m:oMathParaPr>
                <m:jc m:val="center"/>
              </m:oMathParaPr>
              <m:oMath>
                <m:r>
                  <m:t>f</m:t>
                </m:r>
                <m:d>
                  <m:dPr>
                    <m:begChr m:val="("/>
                    <m:sepChr m:val=""/>
                    <m:endChr m:val=")"/>
                    <m:grow/>
                  </m:dPr>
                  <m:e>
                    <m:r>
                      <m:t>x</m:t>
                    </m:r>
                  </m:e>
                </m:d>
                <m:r>
                  <m:rPr>
                    <m:sty m:val="p"/>
                  </m:rPr>
                  <m:t>=</m:t>
                </m:r>
                <m:r>
                  <m:t>x</m:t>
                </m:r>
                <m:r>
                  <m:rPr>
                    <m:sty m:val="p"/>
                  </m:rPr>
                  <m:t>−</m:t>
                </m:r>
                <m:r>
                  <m:t>2</m:t>
                </m:r>
              </m:oMath>
            </m:oMathPara>
          </w:p>
          <w:p>
            <w:pPr>
              <w:pStyle w:val="FirstParagraph"/>
            </w:pPr>
            <w:r>
              <w:t xml:space="preserve">O comportamento da função muda quando se estabelece uma inequação, tal como:</w:t>
            </w:r>
          </w:p>
          <w:p>
            <w:pPr>
              <w:pStyle w:val="BodyText"/>
            </w:pPr>
            <m:oMathPara>
              <m:oMathParaPr>
                <m:jc m:val="center"/>
              </m:oMathParaPr>
              <m:oMath>
                <m:r>
                  <m:t>x</m:t>
                </m:r>
                <m:r>
                  <m:rPr>
                    <m:sty m:val="p"/>
                  </m:rPr>
                  <m:t>−</m:t>
                </m:r>
                <m:r>
                  <m:t>2</m:t>
                </m:r>
                <m:r>
                  <m:rPr>
                    <m:sty m:val="p"/>
                  </m:rPr>
                  <m:t>&gt;</m:t>
                </m:r>
                <m:r>
                  <m:t>0</m:t>
                </m:r>
              </m:oMath>
            </m:oMathPara>
          </w:p>
          <w:p>
            <w:pPr>
              <w:pStyle w:val="FirstParagraph"/>
            </w:pPr>
            <w:r>
              <w:t xml:space="preserve">Na prática, a relação acima equivale dizer que a expressão</w:t>
            </w:r>
            <w:r>
              <w:t xml:space="preserve"> </w:t>
            </w:r>
            <w:r>
              <w:rPr>
                <w:i/>
                <w:iCs/>
              </w:rPr>
              <w:t xml:space="preserve">“é verdadeira quando”</w:t>
            </w:r>
            <w:r>
              <w:t xml:space="preserve">:</w:t>
            </w:r>
          </w:p>
          <w:p>
            <w:pPr>
              <w:pStyle w:val="BodyText"/>
            </w:pPr>
            <m:oMathPara>
              <m:oMathParaPr>
                <m:jc m:val="center"/>
              </m:oMathParaPr>
              <m:oMath>
                <m:r>
                  <m:t>x</m:t>
                </m:r>
                <m:r>
                  <m:rPr>
                    <m:sty m:val="p"/>
                  </m:rPr>
                  <m:t>&gt;</m:t>
                </m:r>
                <m:r>
                  <m:t>2</m:t>
                </m:r>
              </m:oMath>
            </m:oMathPara>
          </w:p>
          <w:p>
            <w:pPr>
              <w:pStyle w:val="FirstParagraph"/>
            </w:pPr>
            <w:r>
              <w:t xml:space="preserve">Na elaboração de um gráfico, isso corresponde à parte da reta 2 unidades acima do eixo horizontal (se considerar esse iniciando na origem).</w:t>
            </w:r>
          </w:p>
          <w:p>
            <w:pPr>
              <w:pStyle w:val="BodyText"/>
            </w:pPr>
            <w:r>
              <w:t xml:space="preserve">Pelo mesmo raciocínio, agora para uma</w:t>
            </w:r>
            <w:r>
              <w:t xml:space="preserve"> </w:t>
            </w:r>
            <w:r>
              <w:rPr>
                <w:i/>
                <w:iCs/>
              </w:rPr>
              <w:t xml:space="preserve">função quadrática</w:t>
            </w:r>
            <w:r>
              <w:t xml:space="preserve">:</w:t>
            </w:r>
          </w:p>
          <w:p>
            <w:pPr>
              <w:pStyle w:val="BodyText"/>
            </w:pPr>
            <m:oMathPara>
              <m:oMathParaPr>
                <m:jc m:val="center"/>
              </m:oMathParaPr>
              <m:oMath>
                <m:r>
                  <m:t>f</m:t>
                </m:r>
                <m:d>
                  <m:dPr>
                    <m:begChr m:val="("/>
                    <m:sepChr m:val=""/>
                    <m:endChr m:val=")"/>
                    <m:grow/>
                  </m:dPr>
                  <m:e>
                    <m:r>
                      <m:t>x</m:t>
                    </m:r>
                  </m:e>
                </m:d>
                <m:r>
                  <m:rPr>
                    <m:sty m:val="p"/>
                  </m:rPr>
                  <m:t>=</m:t>
                </m:r>
                <m:sSup>
                  <m:e>
                    <m:r>
                      <m:t>x</m:t>
                    </m:r>
                  </m:e>
                  <m:sup>
                    <m:r>
                      <m:t>2</m:t>
                    </m:r>
                  </m:sup>
                </m:sSup>
                <m:r>
                  <m:rPr>
                    <m:sty m:val="p"/>
                  </m:rPr>
                  <m:t>−</m:t>
                </m:r>
                <m:r>
                  <m:t>4</m:t>
                </m:r>
              </m:oMath>
            </m:oMathPara>
          </w:p>
          <w:p>
            <w:pPr>
              <w:pStyle w:val="FirstParagraph"/>
            </w:pPr>
            <w:r>
              <w:t xml:space="preserve">A inequação torna-se:</w:t>
            </w:r>
          </w:p>
          <w:p>
            <w:pPr>
              <w:pStyle w:val="BodyText"/>
            </w:pPr>
            <m:oMathPara>
              <m:oMathParaPr>
                <m:jc m:val="center"/>
              </m:oMathParaPr>
              <m:oMath>
                <m:sSup>
                  <m:e>
                    <m:r>
                      <m:t>x</m:t>
                    </m:r>
                  </m:e>
                  <m:sup>
                    <m:r>
                      <m:t>2</m:t>
                    </m:r>
                  </m:sup>
                </m:sSup>
                <m:r>
                  <m:rPr>
                    <m:sty m:val="p"/>
                  </m:rPr>
                  <m:t>−</m:t>
                </m:r>
                <m:r>
                  <m:t>4</m:t>
                </m:r>
                <m:r>
                  <m:rPr>
                    <m:sty m:val="p"/>
                  </m:rPr>
                  <m:t>&lt;</m:t>
                </m:r>
                <m:r>
                  <m:t>0</m:t>
                </m:r>
              </m:oMath>
            </m:oMathPara>
          </w:p>
          <w:p>
            <w:pPr>
              <w:pStyle w:val="FirstParagraph"/>
            </w:pPr>
            <w:r>
              <w:t xml:space="preserve">E é verdadeira quando:</w:t>
            </w:r>
          </w:p>
          <w:p>
            <w:pPr>
              <w:pStyle w:val="BodyText"/>
            </w:pPr>
            <m:oMathPara>
              <m:oMathParaPr>
                <m:jc m:val="center"/>
              </m:oMathParaPr>
              <m:oMath>
                <m:r>
                  <m:rPr>
                    <m:sty m:val="p"/>
                  </m:rPr>
                  <m:t>−</m:t>
                </m:r>
                <m:r>
                  <m:t>2</m:t>
                </m:r>
                <m:r>
                  <m:rPr>
                    <m:sty m:val="p"/>
                  </m:rPr>
                  <m:t>&lt;</m:t>
                </m:r>
                <m:r>
                  <m:t>x</m:t>
                </m:r>
                <m:r>
                  <m:rPr>
                    <m:sty m:val="p"/>
                  </m:rPr>
                  <m:t>&lt;</m:t>
                </m:r>
                <m:r>
                  <m:t>2</m:t>
                </m:r>
              </m:oMath>
            </m:oMathPara>
          </w:p>
          <w:p>
            <w:pPr>
              <w:pStyle w:val="FirstParagraph"/>
            </w:pPr>
            <w:r>
              <w:t xml:space="preserve">No gráfico, isso corresponde ao trecho de uma parábola abaixo do eixo horizontal.</w:t>
            </w:r>
          </w:p>
          <w:p>
            <w:pPr>
              <w:pStyle w:val="BodyText"/>
            </w:pPr>
            <w:r>
              <w:t xml:space="preserve">Resumindo, perceba que resolver uma inequação é descobrir em quais regiões do eixo</w:t>
            </w:r>
            <w:r>
              <w:t xml:space="preserve"> </w:t>
            </w:r>
            <w:r>
              <w:rPr>
                <w:rStyle w:val="VerbatimChar"/>
              </w:rPr>
              <w:t xml:space="preserve">x</w:t>
            </w:r>
            <w:r>
              <w:t xml:space="preserve"> </w:t>
            </w:r>
            <w:r>
              <w:t xml:space="preserve">uma condição é satisfeita. Essas regiões podem ser à esquerda ou à direita de um ponto, entre dois pontos ou fora de um intervalo. Em alguns casos, também, a região pode abraçar todo o</w:t>
            </w:r>
            <w:r>
              <w:t xml:space="preserve"> </w:t>
            </w:r>
            <w:r>
              <w:rPr>
                <w:i/>
                <w:iCs/>
              </w:rPr>
              <w:t xml:space="preserve">domínio da função</w:t>
            </w:r>
            <w:r>
              <w:t xml:space="preserve">.</w:t>
            </w:r>
          </w:p>
          <w:p>
            <w:pPr>
              <w:pStyle w:val="BodyText"/>
            </w:pPr>
            <w:r>
              <w:t xml:space="preserve">Por que não testar isso na prática ?!</w:t>
            </w:r>
          </w:p>
          <w:p>
            <w:pPr>
              <w:pStyle w:val="BodyText"/>
            </w:pPr>
            <w:r>
              <w:t xml:space="preserve">Aproveite o momento e use o</w:t>
            </w:r>
            <w:r>
              <w:t xml:space="preserve"> </w:t>
            </w:r>
            <w:r>
              <w:rPr>
                <w:i/>
                <w:iCs/>
              </w:rPr>
              <w:t xml:space="preserve">app</w:t>
            </w:r>
            <w:r>
              <w:t xml:space="preserve"> </w:t>
            </w:r>
            <w:r>
              <w:t xml:space="preserve">da</w:t>
            </w:r>
            <w:r>
              <w:t xml:space="preserve"> </w:t>
            </w:r>
            <w:hyperlink w:anchor="fig-fun3">
              <w:r>
                <w:rPr>
                  <w:rStyle w:val="Hyperlink"/>
                </w:rPr>
                <w:t xml:space="preserve">Figura 2.4</w:t>
              </w:r>
            </w:hyperlink>
            <w:r>
              <w:t xml:space="preserve"> </w:t>
            </w:r>
            <w:r>
              <w:t xml:space="preserve">que segue para visualizar o efeito gráfico de inequações sobre uma função afim ou uma parábola.</w:t>
            </w:r>
          </w:p>
          <w:tbl>
            <w:tblPr>
              <w:tblStyle w:val="Table"/>
              <w:tblW w:type="pct" w:w="5000"/>
              <w:tblLayout w:type="fixed"/>
              <w:tblLook w:firstRow="0" w:lastRow="0" w:firstColumn="0" w:lastColumn="0" w:noHBand="0" w:noVBand="0" w:val="0000"/>
            </w:tblPr>
            <w:tblGrid>
              <w:gridCol w:w="7920"/>
            </w:tblGrid>
            <w:tr>
              <w:tc>
                <w:tcPr/>
                <w:bookmarkStart w:id="66" w:name="fig-fun3"/>
                <w:p>
                  <w:pPr>
                    <w:jc w:val="left"/>
                  </w:pPr>
                  <w:pPr>
                    <w:jc w:val="start"/>
                    <w:spacing w:before="200"/>
                    <w:pStyle w:val="ImageCaption"/>
                  </w:pPr>
                  <w:r>
                    <w:t xml:space="preserve">Figura 2.4: Numa inequação o resultado depende da faixa escolhida. Para acessar o</w:t>
                  </w:r>
                  <w:r>
                    <w:t xml:space="preserve"> </w:t>
                  </w:r>
                  <w:r>
                    <w:rPr>
                      <w:i/>
                      <w:iCs/>
                    </w:rPr>
                    <w:t xml:space="preserve">app</w:t>
                  </w:r>
                  <w:r>
                    <w:t xml:space="preserve">, basta clicar neste</w:t>
                  </w:r>
                  <w:r>
                    <w:t xml:space="preserve"> </w:t>
                  </w:r>
                  <w:hyperlink r:id="rId62">
                    <w:r>
                      <w:rPr>
                        <w:rStyle w:val="Hyperlink"/>
                      </w:rPr>
                      <w:t xml:space="preserve">LINK</w:t>
                    </w:r>
                  </w:hyperlink>
                  <w:r>
                    <w:t xml:space="preserve"> </w:t>
                  </w:r>
                  <w:r>
                    <w:t xml:space="preserve">para uma nova aba.</w:t>
                  </w:r>
                </w:p>
                <w:p>
                  <w:pPr>
                    <w:pStyle w:val="Compact"/>
                    <w:jc w:val="left"/>
                  </w:pPr>
                  <w:r>
                    <w:drawing>
                      <wp:inline>
                        <wp:extent cx="5930900" cy="5229528"/>
                        <wp:effectExtent b="0" l="0" r="0" t="0"/>
                        <wp:docPr descr="" title="" id="64" name="Picture"/>
                        <a:graphic>
                          <a:graphicData uri="http://schemas.openxmlformats.org/drawingml/2006/picture">
                            <pic:pic>
                              <pic:nvPicPr>
                                <pic:cNvPr descr="figuras/fun3.png" id="65" name="Picture"/>
                                <pic:cNvPicPr>
                                  <a:picLocks noChangeArrowheads="1" noChangeAspect="1"/>
                                </pic:cNvPicPr>
                              </pic:nvPicPr>
                              <pic:blipFill>
                                <a:blip r:embed="rId63"/>
                                <a:stretch>
                                  <a:fillRect/>
                                </a:stretch>
                              </pic:blipFill>
                              <pic:spPr bwMode="auto">
                                <a:xfrm>
                                  <a:off x="0" y="0"/>
                                  <a:ext cx="5930900" cy="5229528"/>
                                </a:xfrm>
                                <a:prstGeom prst="rect">
                                  <a:avLst/>
                                </a:prstGeom>
                                <a:noFill/>
                                <a:ln w="9525">
                                  <a:noFill/>
                                  <a:headEnd/>
                                  <a:tailEnd/>
                                </a:ln>
                              </pic:spPr>
                            </pic:pic>
                          </a:graphicData>
                        </a:graphic>
                      </wp:inline>
                    </w:drawing>
                  </w:r>
                </w:p>
                <w:bookmarkEnd w:id="66"/>
              </w:tc>
            </w:tr>
          </w:tbl>
          <w:bookmarkStart w:id="67" w:name="agite-antes-de-usar-1"/>
          <w:p>
            <w:pPr>
              <w:pStyle w:val="Heading4"/>
            </w:pPr>
            <w:r>
              <w:t xml:space="preserve">Agite antes de usar</w:t>
            </w:r>
          </w:p>
          <w:p>
            <w:pPr>
              <w:pStyle w:val="FirstParagraph"/>
            </w:pPr>
            <w:r>
              <w:t xml:space="preserve">Use o</w:t>
            </w:r>
            <w:r>
              <w:t xml:space="preserve"> </w:t>
            </w:r>
            <w:r>
              <w:rPr>
                <w:i/>
                <w:iCs/>
              </w:rPr>
              <w:t xml:space="preserve">app</w:t>
            </w:r>
            <w:r>
              <w:t xml:space="preserve"> </w:t>
            </w:r>
            <w:r>
              <w:t xml:space="preserve">para perceber que resolver uma inequação é localizar regiões do gráfico.</w:t>
            </w:r>
          </w:p>
          <w:p>
            <w:pPr>
              <w:pStyle w:val="Compact"/>
              <w:numPr>
                <w:ilvl w:val="0"/>
                <w:numId w:val="1004"/>
              </w:numPr>
            </w:pPr>
            <w:r>
              <w:t xml:space="preserve">Escolha se deseja explorar uma função linear ou quadrática;</w:t>
            </w:r>
          </w:p>
          <w:p>
            <w:pPr>
              <w:pStyle w:val="Compact"/>
              <w:numPr>
                <w:ilvl w:val="0"/>
                <w:numId w:val="1004"/>
              </w:numPr>
            </w:pPr>
            <w:r>
              <w:t xml:space="preserve">Escolha a condição da inequação: maior que zero, menor que zero, maior ou igual a zero, ou menor ou igual a zero;</w:t>
            </w:r>
          </w:p>
          <w:p>
            <w:pPr>
              <w:pStyle w:val="Compact"/>
              <w:numPr>
                <w:ilvl w:val="0"/>
                <w:numId w:val="1004"/>
              </w:numPr>
            </w:pPr>
            <w:r>
              <w:t xml:space="preserve">Mova os controles</w:t>
            </w:r>
            <w:r>
              <w:t xml:space="preserve"> </w:t>
            </w:r>
            <w:r>
              <w:rPr>
                <w:rStyle w:val="VerbatimChar"/>
              </w:rPr>
              <w:t xml:space="preserve">a</w:t>
            </w:r>
            <w:r>
              <w:t xml:space="preserve">,</w:t>
            </w:r>
            <w:r>
              <w:t xml:space="preserve"> </w:t>
            </w:r>
            <w:r>
              <w:rPr>
                <w:rStyle w:val="VerbatimChar"/>
              </w:rPr>
              <w:t xml:space="preserve">b</w:t>
            </w:r>
            <w:r>
              <w:t xml:space="preserve"> </w:t>
            </w:r>
            <w:r>
              <w:t xml:space="preserve">e</w:t>
            </w:r>
            <w:r>
              <w:t xml:space="preserve"> </w:t>
            </w:r>
            <w:r>
              <w:rPr>
                <w:rStyle w:val="VerbatimChar"/>
              </w:rPr>
              <w:t xml:space="preserve">c</w:t>
            </w:r>
            <w:r>
              <w:t xml:space="preserve">;</w:t>
            </w:r>
          </w:p>
          <w:p>
            <w:pPr>
              <w:pStyle w:val="Compact"/>
              <w:numPr>
                <w:ilvl w:val="0"/>
                <w:numId w:val="1004"/>
              </w:numPr>
            </w:pPr>
            <w:r>
              <w:t xml:space="preserve">Observe o trecho mais grosso do gráfico. Esse trecho indica os valores de</w:t>
            </w:r>
            <w:r>
              <w:t xml:space="preserve"> </w:t>
            </w:r>
            <w:r>
              <w:rPr>
                <w:rStyle w:val="VerbatimChar"/>
              </w:rPr>
              <w:t xml:space="preserve">x</w:t>
            </w:r>
            <w:r>
              <w:t xml:space="preserve"> </w:t>
            </w:r>
            <w:r>
              <w:t xml:space="preserve">para os quais a inequação é verdadeira.</w:t>
            </w:r>
          </w:p>
          <w:p>
            <w:pPr>
              <w:pStyle w:val="FirstParagraph"/>
            </w:pPr>
            <w:r>
              <w:t xml:space="preserve">Você também pode realizar alguns experimentos interessantes com o aplicativo, para sedimentar as ideias acima, veja:</w:t>
            </w:r>
          </w:p>
          <w:p>
            <w:pPr>
              <w:pStyle w:val="Compact"/>
              <w:numPr>
                <w:ilvl w:val="0"/>
                <w:numId w:val="1005"/>
              </w:numPr>
            </w:pPr>
            <w:r>
              <w:t xml:space="preserve">Na função linear, coloque</w:t>
            </w:r>
            <w:r>
              <w:t xml:space="preserve"> </w:t>
            </w:r>
            <w:r>
              <w:rPr>
                <w:rStyle w:val="VerbatimChar"/>
              </w:rPr>
              <w:t xml:space="preserve">a = 1</w:t>
            </w:r>
            <w:r>
              <w:t xml:space="preserve"> </w:t>
            </w:r>
            <w:r>
              <w:t xml:space="preserve">e</w:t>
            </w:r>
            <w:r>
              <w:t xml:space="preserve"> </w:t>
            </w:r>
            <w:r>
              <w:rPr>
                <w:rStyle w:val="VerbatimChar"/>
              </w:rPr>
              <w:t xml:space="preserve">b = -2</w:t>
            </w:r>
            <w:r>
              <w:t xml:space="preserve">. Observe onde</w:t>
            </w:r>
            <w:r>
              <w:t xml:space="preserve"> </w:t>
            </w:r>
            <w:r>
              <w:rPr>
                <w:rStyle w:val="VerbatimChar"/>
              </w:rPr>
              <w:t xml:space="preserve">f(x) &gt; 0</w:t>
            </w:r>
            <w:r>
              <w:t xml:space="preserve">;</w:t>
            </w:r>
          </w:p>
          <w:p>
            <w:pPr>
              <w:pStyle w:val="Compact"/>
              <w:numPr>
                <w:ilvl w:val="0"/>
                <w:numId w:val="1005"/>
              </w:numPr>
            </w:pPr>
            <w:r>
              <w:t xml:space="preserve">Na função linear, coloque</w:t>
            </w:r>
            <w:r>
              <w:t xml:space="preserve"> </w:t>
            </w:r>
            <w:r>
              <w:rPr>
                <w:rStyle w:val="VerbatimChar"/>
              </w:rPr>
              <w:t xml:space="preserve">a = -1</w:t>
            </w:r>
            <w:r>
              <w:t xml:space="preserve"> </w:t>
            </w:r>
            <w:r>
              <w:t xml:space="preserve">e</w:t>
            </w:r>
            <w:r>
              <w:t xml:space="preserve"> </w:t>
            </w:r>
            <w:r>
              <w:rPr>
                <w:rStyle w:val="VerbatimChar"/>
              </w:rPr>
              <w:t xml:space="preserve">b = 2</w:t>
            </w:r>
            <w:r>
              <w:t xml:space="preserve">. Compare com o caso anterior;</w:t>
            </w:r>
          </w:p>
          <w:p>
            <w:pPr>
              <w:pStyle w:val="Compact"/>
              <w:numPr>
                <w:ilvl w:val="0"/>
                <w:numId w:val="1005"/>
              </w:numPr>
            </w:pPr>
            <w:r>
              <w:t xml:space="preserve">Na função quadrática, use</w:t>
            </w:r>
            <w:r>
              <w:t xml:space="preserve"> </w:t>
            </w:r>
            <w:r>
              <w:rPr>
                <w:rStyle w:val="VerbatimChar"/>
              </w:rPr>
              <w:t xml:space="preserve">a = 1</w:t>
            </w:r>
            <w:r>
              <w:t xml:space="preserve">,</w:t>
            </w:r>
            <w:r>
              <w:t xml:space="preserve"> </w:t>
            </w:r>
            <w:r>
              <w:rPr>
                <w:rStyle w:val="VerbatimChar"/>
              </w:rPr>
              <w:t xml:space="preserve">b = 0</w:t>
            </w:r>
            <w:r>
              <w:t xml:space="preserve">,</w:t>
            </w:r>
            <w:r>
              <w:t xml:space="preserve"> </w:t>
            </w:r>
            <w:r>
              <w:rPr>
                <w:rStyle w:val="VerbatimChar"/>
              </w:rPr>
              <w:t xml:space="preserve">c = -4</w:t>
            </w:r>
            <w:r>
              <w:t xml:space="preserve">. Observe onde a parábola fica abaixo do eixo;</w:t>
            </w:r>
          </w:p>
          <w:p>
            <w:pPr>
              <w:pStyle w:val="Compact"/>
              <w:numPr>
                <w:ilvl w:val="0"/>
                <w:numId w:val="1005"/>
              </w:numPr>
            </w:pPr>
            <w:r>
              <w:t xml:space="preserve">Troque para</w:t>
            </w:r>
            <w:r>
              <w:t xml:space="preserve"> </w:t>
            </w:r>
            <w:r>
              <w:rPr>
                <w:rStyle w:val="VerbatimChar"/>
              </w:rPr>
              <w:t xml:space="preserve">f(x) &lt; 0</w:t>
            </w:r>
            <w:r>
              <w:t xml:space="preserve"> </w:t>
            </w:r>
            <w:r>
              <w:t xml:space="preserve">e veja como a solução muda;</w:t>
            </w:r>
          </w:p>
          <w:p>
            <w:pPr>
              <w:pStyle w:val="Compact"/>
              <w:numPr>
                <w:ilvl w:val="0"/>
                <w:numId w:val="1005"/>
              </w:numPr>
            </w:pPr>
            <w:r>
              <w:t xml:space="preserve">Coloque</w:t>
            </w:r>
            <w:r>
              <w:t xml:space="preserve"> </w:t>
            </w:r>
            <w:r>
              <w:rPr>
                <w:rStyle w:val="VerbatimChar"/>
              </w:rPr>
              <w:t xml:space="preserve">a = 0</w:t>
            </w:r>
            <w:r>
              <w:t xml:space="preserve"> </w:t>
            </w:r>
            <w:r>
              <w:t xml:space="preserve">na função quadrática e observe como ela se aproxima de uma função linear.</w:t>
            </w:r>
          </w:p>
        </w:tc>
      </w:tr>
    </w:tbl>
    <w:bookmarkEnd w:id="67"/>
    <w:bookmarkEnd w:id="68"/>
    <w:p>
      <w:r>
        <w:pict>
          <v:rect style="width:0;height:1.5pt" o:hralign="center" o:hrstd="t" o:hr="t"/>
        </w:pic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16" w:after="16"/>
            </w:pPr>
            <w:r>
              <w:t xml:space="preserve">MESMO PADRÃO, OUTROS MUNDOS</w:t>
            </w:r>
            <w:r>
              <w:t xml:space="preserve"> </w:t>
            </w:r>
            <w:r>
              <w:drawing>
                <wp:inline>
                  <wp:extent cx="415163" cy="431261"/>
                  <wp:effectExtent b="0" l="0" r="0" t="0"/>
                  <wp:docPr descr="" title="" id="70" name="Picture"/>
                  <a:graphic>
                    <a:graphicData uri="http://schemas.openxmlformats.org/drawingml/2006/picture">
                      <pic:pic>
                        <pic:nvPicPr>
                          <pic:cNvPr descr="figuras/icons/fruto_bg.png" id="71" name="Picture"/>
                          <pic:cNvPicPr>
                            <a:picLocks noChangeArrowheads="1" noChangeAspect="1"/>
                          </pic:cNvPicPr>
                        </pic:nvPicPr>
                        <pic:blipFill>
                          <a:blip r:embed="rId69"/>
                          <a:stretch>
                            <a:fillRect/>
                          </a:stretch>
                        </pic:blipFill>
                        <pic:spPr bwMode="auto">
                          <a:xfrm>
                            <a:off x="0" y="0"/>
                            <a:ext cx="415163" cy="431261"/>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after="16"/>
            </w:pPr>
            <w:r>
              <w:t xml:space="preserve">As funções apresentadas neste capítulo permeiam diversos contextos e áreas do conhecimento. Os mesmos padrões encontrados aqui também aparecem, por exemplo no custo de corrida com tarifa fixa (função afim), na trajetória de lançamento de objetos (função quadrática), no crescimento populacional e no de juros compostos (função exponencial), ou em processos de adaptação e saturação, como o volume sonoro medido em decibéis (função logartítmica).</w:t>
            </w:r>
            <w:r>
              <w:t xml:space="preserve"> </w:t>
            </w:r>
          </w:p>
        </w:tc>
      </w:tr>
    </w:tbl>
    <w:p>
      <w:r>
        <w:pict>
          <v:rect style="width:0;height:1.5pt" o:hralign="center" o:hrstd="t" o:hr="t"/>
        </w:pic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16" w:after="16"/>
            </w:pPr>
            <w:r>
              <w:t xml:space="preserve">POR DENTRO DA FERRAMENTA</w:t>
            </w:r>
            <w:r>
              <w:t xml:space="preserve"> </w:t>
            </w:r>
            <w:r>
              <w:drawing>
                <wp:inline>
                  <wp:extent cx="415163" cy="483310"/>
                  <wp:effectExtent b="0" l="0" r="0" t="0"/>
                  <wp:docPr descr="" title="" id="73" name="Picture"/>
                  <a:graphic>
                    <a:graphicData uri="http://schemas.openxmlformats.org/drawingml/2006/picture">
                      <pic:pic>
                        <pic:nvPicPr>
                          <pic:cNvPr descr="figuras/icons/semente_bg.png" id="74" name="Picture"/>
                          <pic:cNvPicPr>
                            <a:picLocks noChangeArrowheads="1" noChangeAspect="1"/>
                          </pic:cNvPicPr>
                        </pic:nvPicPr>
                        <pic:blipFill>
                          <a:blip r:embed="rId72"/>
                          <a:stretch>
                            <a:fillRect/>
                          </a:stretch>
                        </pic:blipFill>
                        <pic:spPr bwMode="auto">
                          <a:xfrm>
                            <a:off x="0" y="0"/>
                            <a:ext cx="415163" cy="483310"/>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Esse espaço é dedicado para se compreender um pouco a lógica de funcionamento de um</w:t>
            </w:r>
            <w:r>
              <w:t xml:space="preserve"> </w:t>
            </w:r>
            <w:r>
              <w:rPr>
                <w:i/>
                <w:iCs/>
              </w:rPr>
              <w:t xml:space="preserve">app</w:t>
            </w:r>
            <w:r>
              <w:t xml:space="preserve"> </w:t>
            </w:r>
            <w:r>
              <w:t xml:space="preserve">do capítulo, ilustrando-o para que você</w:t>
            </w:r>
            <w:r>
              <w:t xml:space="preserve"> </w:t>
            </w:r>
            <w:r>
              <w:rPr>
                <w:b/>
                <w:bCs/>
              </w:rPr>
              <w:t xml:space="preserve">pense computacionalmente</w:t>
            </w:r>
            <w:r>
              <w:t xml:space="preserve"> </w:t>
            </w:r>
            <w:r>
              <w:t xml:space="preserve">em como ele foi criado. O escolhido para esse capítulo é o da</w:t>
            </w:r>
            <w:r>
              <w:t xml:space="preserve"> </w:t>
            </w:r>
            <w:hyperlink w:anchor="fig-fun">
              <w:r>
                <w:rPr>
                  <w:rStyle w:val="Hyperlink"/>
                </w:rPr>
                <w:t xml:space="preserve">Figura 2.2</w:t>
              </w:r>
            </w:hyperlink>
            <w:r>
              <w:t xml:space="preserve">. O aplicativo segue um padrão simples. Abra-o novamente e compare as linhas de comando que lá estão com o padrão que segue.</w:t>
            </w:r>
          </w:p>
          <w:p>
            <w:pPr>
              <w:pStyle w:val="BodyText"/>
            </w:pPr>
            <w:r>
              <w:t xml:space="preserve">Primeiro escolhe-se o tipo de função. Em seguida, define-se um intervalo de valores para a variável de entrada. Para cada valor de</w:t>
            </w:r>
            <w:r>
              <w:t xml:space="preserve"> </w:t>
            </w:r>
            <w:r>
              <w:rPr>
                <w:rStyle w:val="VerbatimChar"/>
              </w:rPr>
              <w:t xml:space="preserve">x</w:t>
            </w:r>
            <w:r>
              <w:t xml:space="preserve">, calcula-se o valor correspondente de</w:t>
            </w:r>
            <w:r>
              <w:t xml:space="preserve"> </w:t>
            </w:r>
            <w:r>
              <w:rPr>
                <w:rStyle w:val="VerbatimChar"/>
              </w:rPr>
              <w:t xml:space="preserve">y</w:t>
            </w:r>
            <w:r>
              <w:t xml:space="preserve">. Esses valores são armazenados e usados para gerar o gráfico.</w:t>
            </w:r>
          </w:p>
          <w:p>
            <w:pPr>
              <w:pStyle w:val="BodyText"/>
            </w:pPr>
            <w:r>
              <w:t xml:space="preserve">Aqui faz-se uma observação importante sobre a linguagem envolvida,</w:t>
            </w:r>
            <w:r>
              <w:t xml:space="preserve"> </w:t>
            </w:r>
            <w:r>
              <w:rPr>
                <w:i/>
                <w:iCs/>
              </w:rPr>
              <w:t xml:space="preserve">JavaScript</w:t>
            </w:r>
            <w:r>
              <w:t xml:space="preserve">. Perceba que os parâmetros da equação são apresentados de forma diferente que o conjunto de dados utilizado para construir os valores de</w:t>
            </w:r>
            <w:r>
              <w:t xml:space="preserve"> </w:t>
            </w:r>
            <w:r>
              <w:rPr>
                <w:i/>
                <w:iCs/>
              </w:rPr>
              <w:t xml:space="preserve">x</w:t>
            </w:r>
            <w:r>
              <w:t xml:space="preserve"> </w:t>
            </w:r>
            <w:r>
              <w:t xml:space="preserve">e de</w:t>
            </w:r>
            <w:r>
              <w:t xml:space="preserve"> </w:t>
            </w:r>
            <w:r>
              <w:rPr>
                <w:i/>
                <w:iCs/>
              </w:rPr>
              <w:t xml:space="preserve">y</w:t>
            </w:r>
            <w:r>
              <w:t xml:space="preserve"> </w:t>
            </w:r>
            <w:r>
              <w:t xml:space="preserve">das funções. Relembrando o código:</w:t>
            </w:r>
          </w:p>
          <w:p>
            <w:pPr>
              <w:pStyle w:val="SourceCode"/>
            </w:pPr>
            <w:r>
              <w:rPr>
                <w:rStyle w:val="KeywordTok"/>
              </w:rPr>
              <w:t xml:space="preserve">let</w:t>
            </w:r>
            <w:r>
              <w:rPr>
                <w:rStyle w:val="NormalTok"/>
              </w:rPr>
              <w:t xml:space="preserve"> c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mmentTok"/>
              </w:rPr>
              <w:t xml:space="preserve">// Vetores</w:t>
            </w:r>
            <w:r>
              <w:br/>
            </w:r>
            <w:r>
              <w:rPr>
                <w:rStyle w:val="KeywordTok"/>
              </w:rPr>
              <w:t xml:space="preserve">const</w:t>
            </w:r>
            <w:r>
              <w:rPr>
                <w:rStyle w:val="NormalTok"/>
              </w:rPr>
              <w:t xml:space="preserve"> x_values </w:t>
            </w:r>
            <w:r>
              <w:rPr>
                <w:rStyle w:val="OperatorTok"/>
              </w:rPr>
              <w:t xml:space="preserve">=</w:t>
            </w:r>
            <w:r>
              <w:rPr>
                <w:rStyle w:val="NormalTok"/>
              </w:rPr>
              <w:t xml:space="preserve"> []</w:t>
            </w:r>
            <w:r>
              <w:rPr>
                <w:rStyle w:val="OperatorTok"/>
              </w:rPr>
              <w:t xml:space="preserve">;</w:t>
            </w:r>
          </w:p>
          <w:p>
            <w:pPr>
              <w:pStyle w:val="FirstParagraph"/>
            </w:pPr>
            <w:r>
              <w:t xml:space="preserve">Isso é chamado</w:t>
            </w:r>
            <w:r>
              <w:t xml:space="preserve"> </w:t>
            </w:r>
            <w:r>
              <w:rPr>
                <w:i/>
                <w:iCs/>
              </w:rPr>
              <w:t xml:space="preserve">declaração de variáveis</w:t>
            </w:r>
            <w:r>
              <w:t xml:space="preserve"> </w:t>
            </w:r>
            <w:r>
              <w:t xml:space="preserve">em linguagens de programação. Assim,</w:t>
            </w:r>
            <w:r>
              <w:t xml:space="preserve"> </w:t>
            </w:r>
            <w:r>
              <w:rPr>
                <w:rStyle w:val="VerbatimChar"/>
              </w:rPr>
              <w:t xml:space="preserve">let</w:t>
            </w:r>
            <w:r>
              <w:t xml:space="preserve"> </w:t>
            </w:r>
            <w:r>
              <w:t xml:space="preserve">sinaliza para uma variável que tende a ser alterada, enquanto que</w:t>
            </w:r>
            <w:r>
              <w:t xml:space="preserve"> </w:t>
            </w:r>
            <w:r>
              <w:rPr>
                <w:rStyle w:val="VerbatimChar"/>
              </w:rPr>
              <w:t xml:space="preserve">const</w:t>
            </w:r>
            <w:r>
              <w:t xml:space="preserve"> </w:t>
            </w:r>
            <w:r>
              <w:t xml:space="preserve">uma variável que tende a permanecer constante (os</w:t>
            </w:r>
            <w:r>
              <w:t xml:space="preserve"> </w:t>
            </w:r>
            <w:r>
              <w:rPr>
                <w:i/>
                <w:iCs/>
              </w:rPr>
              <w:t xml:space="preserve">vetores de dados</w:t>
            </w:r>
            <w:r>
              <w:t xml:space="preserve"> </w:t>
            </w:r>
            <w:r>
              <w:t xml:space="preserve">para</w:t>
            </w:r>
            <w:r>
              <w:t xml:space="preserve"> </w:t>
            </w:r>
            <w:r>
              <w:rPr>
                <w:i/>
                <w:iCs/>
              </w:rPr>
              <w:t xml:space="preserve">x</w:t>
            </w:r>
            <w:r>
              <w:t xml:space="preserve"> </w:t>
            </w:r>
            <w:r>
              <w:t xml:space="preserve">e</w:t>
            </w:r>
            <w:r>
              <w:t xml:space="preserve"> </w:t>
            </w:r>
            <w:r>
              <w:rPr>
                <w:i/>
                <w:iCs/>
              </w:rPr>
              <w:t xml:space="preserve">y</w:t>
            </w:r>
            <w:r>
              <w:t xml:space="preserve">).</w:t>
            </w:r>
          </w:p>
          <w:p>
            <w:pPr>
              <w:pStyle w:val="BodyText"/>
            </w:pPr>
            <w:r>
              <w:t xml:space="preserve">Resumindo a estrutura do código (um</w:t>
            </w:r>
            <w:r>
              <w:t xml:space="preserve"> </w:t>
            </w:r>
            <w:r>
              <w:rPr>
                <w:i/>
                <w:iCs/>
              </w:rPr>
              <w:t xml:space="preserve">pseudocódigo</w:t>
            </w:r>
            <w:r>
              <w:t xml:space="preserve">):</w:t>
            </w:r>
          </w:p>
          <w:p>
            <w:pPr>
              <w:pStyle w:val="SourceCode"/>
            </w:pPr>
            <w:r>
              <w:rPr>
                <w:rStyle w:val="ExtensionTok"/>
              </w:rPr>
              <w:t xml:space="preserve">1.</w:t>
            </w:r>
            <w:r>
              <w:rPr>
                <w:rStyle w:val="NormalTok"/>
              </w:rPr>
              <w:t xml:space="preserve"> Define-se o tipo de função</w:t>
            </w:r>
            <w:r>
              <w:rPr>
                <w:rStyle w:val="KeywordTok"/>
              </w:rPr>
              <w:t xml:space="preserve">;</w:t>
            </w:r>
            <w:r>
              <w:br/>
            </w:r>
            <w:r>
              <w:rPr>
                <w:rStyle w:val="ExtensionTok"/>
              </w:rPr>
              <w:t xml:space="preserve">2.</w:t>
            </w:r>
            <w:r>
              <w:rPr>
                <w:rStyle w:val="NormalTok"/>
              </w:rPr>
              <w:t xml:space="preserve"> Define-se os parametros</w:t>
            </w:r>
            <w:r>
              <w:rPr>
                <w:rStyle w:val="KeywordTok"/>
              </w:rPr>
              <w:t xml:space="preserve">;</w:t>
            </w:r>
            <w:r>
              <w:br/>
            </w:r>
            <w:r>
              <w:rPr>
                <w:rStyle w:val="ExtensionTok"/>
              </w:rPr>
              <w:t xml:space="preserve">3.</w:t>
            </w:r>
            <w:r>
              <w:rPr>
                <w:rStyle w:val="NormalTok"/>
              </w:rPr>
              <w:t xml:space="preserve"> Gera-se os valores de x</w:t>
            </w:r>
            <w:r>
              <w:rPr>
                <w:rStyle w:val="KeywordTok"/>
              </w:rPr>
              <w:t xml:space="preserve">;</w:t>
            </w:r>
            <w:r>
              <w:br/>
            </w:r>
            <w:r>
              <w:rPr>
                <w:rStyle w:val="ExtensionTok"/>
              </w:rPr>
              <w:t xml:space="preserve">4.</w:t>
            </w:r>
            <w:r>
              <w:rPr>
                <w:rStyle w:val="NormalTok"/>
              </w:rPr>
              <w:t xml:space="preserve"> Para cada x:</w:t>
            </w:r>
            <w:r>
              <w:br/>
            </w:r>
            <w:r>
              <w:rPr>
                <w:rStyle w:val="NormalTok"/>
              </w:rPr>
              <w:t xml:space="preserve">    </w:t>
            </w:r>
            <w:r>
              <w:rPr>
                <w:rStyle w:val="ExtensionTok"/>
              </w:rPr>
              <w:t xml:space="preserve">a.</w:t>
            </w:r>
            <w:r>
              <w:rPr>
                <w:rStyle w:val="NormalTok"/>
              </w:rPr>
              <w:t xml:space="preserve"> calcula-se y</w:t>
            </w:r>
            <w:r>
              <w:rPr>
                <w:rStyle w:val="KeywordTok"/>
              </w:rPr>
              <w:t xml:space="preserve">;</w:t>
            </w:r>
            <w:r>
              <w:br/>
            </w:r>
            <w:r>
              <w:rPr>
                <w:rStyle w:val="NormalTok"/>
              </w:rPr>
              <w:t xml:space="preserve">    </w:t>
            </w:r>
            <w:r>
              <w:rPr>
                <w:rStyle w:val="ExtensionTok"/>
              </w:rPr>
              <w:t xml:space="preserve">b.</w:t>
            </w:r>
            <w:r>
              <w:rPr>
                <w:rStyle w:val="NormalTok"/>
              </w:rPr>
              <w:t xml:space="preserve"> armazena-se os valores</w:t>
            </w:r>
            <w:r>
              <w:rPr>
                <w:rStyle w:val="KeywordTok"/>
              </w:rPr>
              <w:t xml:space="preserve">;</w:t>
            </w:r>
            <w:r>
              <w:br/>
            </w:r>
            <w:r>
              <w:rPr>
                <w:rStyle w:val="NormalTok"/>
              </w:rPr>
              <w:t xml:space="preserve">    </w:t>
            </w:r>
            <w:r>
              <w:rPr>
                <w:rStyle w:val="ExtensionTok"/>
              </w:rPr>
              <w:t xml:space="preserve">c.</w:t>
            </w:r>
            <w:r>
              <w:rPr>
                <w:rStyle w:val="NormalTok"/>
              </w:rPr>
              <w:t xml:space="preserve"> constroi-se o grafico </w:t>
            </w:r>
          </w:p>
        </w:tc>
      </w:tr>
    </w:tbl>
    <w:p>
      <w:r>
        <w:br w:type="page"/>
      </w:r>
    </w:p>
    <w:p>
      <w:r>
        <w:br w:type="page"/>
      </w:r>
    </w:p>
    <w:bookmarkEnd w:id="75"/>
    <w:bookmarkStart w:id="120" w:name="Xc2fdc2a6be0ce26aa7d15b546d05ba25ddefb37"/>
    <w:p>
      <w:pPr>
        <w:pStyle w:val="Heading1"/>
      </w:pPr>
      <w:r>
        <w:t xml:space="preserve">3. Geometria integrada: do plano ao espaço e às coordenadas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O MUNDO TE CHAMA</w:t>
            </w:r>
            <w:r>
              <w:t xml:space="preserve"> </w:t>
            </w:r>
            <w:r>
              <w:drawing>
                <wp:inline>
                  <wp:extent cx="415163" cy="591954"/>
                  <wp:effectExtent b="0" l="0" r="0" t="0"/>
                  <wp:docPr descr="" title="" id="76" name="Picture"/>
                  <a:graphic>
                    <a:graphicData uri="http://schemas.openxmlformats.org/drawingml/2006/picture">
                      <pic:pic>
                        <pic:nvPicPr>
                          <pic:cNvPr descr="figuras/icons/tronco_bg.png" id="77" name="Picture"/>
                          <pic:cNvPicPr>
                            <a:picLocks noChangeArrowheads="1" noChangeAspect="1"/>
                          </pic:cNvPicPr>
                        </pic:nvPicPr>
                        <pic:blipFill>
                          <a:blip r:embed="rId23"/>
                          <a:stretch>
                            <a:fillRect/>
                          </a:stretch>
                        </pic:blipFill>
                        <pic:spPr bwMode="auto">
                          <a:xfrm>
                            <a:off x="0" y="0"/>
                            <a:ext cx="415163" cy="591954"/>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Uma caixa, um prédio, um copo, uma planta baixa, um mapa. Esses objetos são bastante distintos entre si, embora compartilhem em comum a</w:t>
            </w:r>
            <w:r>
              <w:t xml:space="preserve"> </w:t>
            </w:r>
            <w:r>
              <w:rPr>
                <w:rStyle w:val="VerbatimChar"/>
              </w:rPr>
              <w:t xml:space="preserve">forma</w:t>
            </w:r>
            <w:r>
              <w:t xml:space="preserve">. Formas são igualmente diferentes, umas se apresentando no</w:t>
            </w:r>
            <w:r>
              <w:t xml:space="preserve"> </w:t>
            </w:r>
            <w:r>
              <w:rPr>
                <w:i/>
                <w:iCs/>
              </w:rPr>
              <w:t xml:space="preserve">plano</w:t>
            </w:r>
            <w:r>
              <w:t xml:space="preserve"> </w:t>
            </w:r>
            <w:r>
              <w:t xml:space="preserve">e outras no</w:t>
            </w:r>
            <w:r>
              <w:t xml:space="preserve"> </w:t>
            </w:r>
            <w:r>
              <w:rPr>
                <w:i/>
                <w:iCs/>
              </w:rPr>
              <w:t xml:space="preserve">espaço</w:t>
            </w:r>
            <w:r>
              <w:t xml:space="preserve">. Algumas parecem apenas um</w:t>
            </w:r>
            <w:r>
              <w:t xml:space="preserve"> </w:t>
            </w:r>
            <w:r>
              <w:rPr>
                <w:i/>
                <w:iCs/>
              </w:rPr>
              <w:t xml:space="preserve">contorno</w:t>
            </w:r>
            <w:r>
              <w:t xml:space="preserve">, enquanto outras um</w:t>
            </w:r>
            <w:r>
              <w:t xml:space="preserve"> </w:t>
            </w:r>
            <w:r>
              <w:rPr>
                <w:i/>
                <w:iCs/>
              </w:rPr>
              <w:t xml:space="preserve">conjunto de pontos</w:t>
            </w:r>
            <w:r>
              <w:t xml:space="preserve">, ou um</w:t>
            </w:r>
            <w:r>
              <w:t xml:space="preserve"> </w:t>
            </w:r>
            <w:r>
              <w:rPr>
                <w:i/>
                <w:iCs/>
              </w:rPr>
              <w:t xml:space="preserve">objeto</w:t>
            </w:r>
            <w:r>
              <w:t xml:space="preserve"> </w:t>
            </w:r>
            <w:r>
              <w:t xml:space="preserve">inteiro. Outra coisa: formas não são estáticas, podendo alterar-se por giro (</w:t>
            </w:r>
            <w:r>
              <w:rPr>
                <w:i/>
                <w:iCs/>
              </w:rPr>
              <w:t xml:space="preserve">rotação</w:t>
            </w:r>
            <w:r>
              <w:t xml:space="preserve">,</w:t>
            </w:r>
            <w:r>
              <w:t xml:space="preserve"> </w:t>
            </w:r>
            <w:r>
              <w:rPr>
                <w:i/>
                <w:iCs/>
              </w:rPr>
              <w:t xml:space="preserve">translação</w:t>
            </w:r>
            <w:r>
              <w:t xml:space="preserve">), deslocamento, ou crescimento, entre outros.</w:t>
            </w:r>
          </w:p>
          <w:p>
            <w:pPr>
              <w:pStyle w:val="BodyText"/>
            </w:pPr>
            <w:r>
              <w:t xml:space="preserve">Ilustrando, uma caixa de presente possui faces planas, ocupa espaço e pode ser descrita por algumas medidas. Já uma quadra esportiva pode ser vista como um retângulo no plano, mas também como um conjunto de pontos em um sistema de coordenadas. Um prédio pode ser desenhado por figuras simples, modelado como sólido e localizado por posições no espaço. Assim, uma forma pode mudar deixando de ser apenas um desenho, passando a ocupar o espaço, ou ainda ser descrita somente por coordenadas.</w:t>
            </w:r>
          </w:p>
          <w:p>
            <w:pPr>
              <w:pStyle w:val="BodyText"/>
            </w:pPr>
            <w:r>
              <w:t xml:space="preserve">Esse é o objeto deste capítulo, que busca explicar o tronco da Geometria em três ramos principais: geometria plana, espacial, e analítica. A</w:t>
            </w:r>
            <w:r>
              <w:t xml:space="preserve"> </w:t>
            </w:r>
            <w:r>
              <w:rPr>
                <w:i/>
                <w:iCs/>
              </w:rPr>
              <w:t xml:space="preserve">geometria plana</w:t>
            </w:r>
            <w:r>
              <w:t xml:space="preserve"> </w:t>
            </w:r>
            <w:r>
              <w:t xml:space="preserve">permite reconhecer formas, medidas e relações em duas dimensões. A</w:t>
            </w:r>
            <w:r>
              <w:t xml:space="preserve"> </w:t>
            </w:r>
            <w:r>
              <w:rPr>
                <w:i/>
                <w:iCs/>
              </w:rPr>
              <w:t xml:space="preserve">geometria espacial</w:t>
            </w:r>
            <w:r>
              <w:t xml:space="preserve"> </w:t>
            </w:r>
            <w:r>
              <w:t xml:space="preserve">torna possível conceber como figuras planas podem gerar sólidos e volumes. E a</w:t>
            </w:r>
            <w:r>
              <w:t xml:space="preserve"> </w:t>
            </w:r>
            <w:r>
              <w:rPr>
                <w:i/>
                <w:iCs/>
              </w:rPr>
              <w:t xml:space="preserve">geometria analítica</w:t>
            </w:r>
            <w:r>
              <w:t xml:space="preserve"> </w:t>
            </w:r>
            <w:r>
              <w:t xml:space="preserve">propõe descrever essas formas por pontos, distâncias e posições no plano cartesiano.</w:t>
            </w:r>
          </w:p>
          <w:tbl>
            <w:tblPr>
              <w:tblStyle w:val="Table"/>
              <w:tblW w:type="pct" w:w="5000"/>
              <w:tblLayout w:type="fixed"/>
              <w:tblLook w:firstRow="0" w:lastRow="0" w:firstColumn="0" w:lastColumn="0" w:noHBand="0" w:noVBand="0" w:val="0000"/>
            </w:tblPr>
            <w:tblGrid>
              <w:gridCol w:w="7920"/>
            </w:tblGrid>
            <w:tr>
              <w:tc>
                <w:tcPr/>
                <w:bookmarkStart w:id="81" w:name="fig-gizz_geo"/>
                <w:p>
                  <w:pPr>
                    <w:jc w:val="left"/>
                  </w:pPr>
                  <w:pPr>
                    <w:jc w:val="start"/>
                    <w:spacing w:before="200"/>
                    <w:pStyle w:val="ImageCaption"/>
                  </w:pPr>
                  <w:r>
                    <w:t xml:space="preserve">Figura 3.1: O mundo não separa as geometrias, mas as integra entre forma, espaço e coordenadas.</w:t>
                  </w:r>
                </w:p>
                <w:p>
                  <w:pPr>
                    <w:pStyle w:val="Compact"/>
                    <w:jc w:val="left"/>
                  </w:pPr>
                  <w:r>
                    <w:drawing>
                      <wp:inline>
                        <wp:extent cx="5930900" cy="7084405"/>
                        <wp:effectExtent b="0" l="0" r="0" t="0"/>
                        <wp:docPr descr="" title="" id="79" name="Picture"/>
                        <a:graphic>
                          <a:graphicData uri="http://schemas.openxmlformats.org/drawingml/2006/picture">
                            <pic:pic>
                              <pic:nvPicPr>
                                <pic:cNvPr descr="figuras/gizz_geo.png" id="80" name="Picture"/>
                                <pic:cNvPicPr>
                                  <a:picLocks noChangeArrowheads="1" noChangeAspect="1"/>
                                </pic:cNvPicPr>
                              </pic:nvPicPr>
                              <pic:blipFill>
                                <a:blip r:embed="rId78"/>
                                <a:stretch>
                                  <a:fillRect/>
                                </a:stretch>
                              </pic:blipFill>
                              <pic:spPr bwMode="auto">
                                <a:xfrm>
                                  <a:off x="0" y="0"/>
                                  <a:ext cx="5930900" cy="7084405"/>
                                </a:xfrm>
                                <a:prstGeom prst="rect">
                                  <a:avLst/>
                                </a:prstGeom>
                                <a:noFill/>
                                <a:ln w="9525">
                                  <a:noFill/>
                                  <a:headEnd/>
                                  <a:tailEnd/>
                                </a:ln>
                              </pic:spPr>
                            </pic:pic>
                          </a:graphicData>
                        </a:graphic>
                      </wp:inline>
                    </w:drawing>
                  </w:r>
                </w:p>
                <w:bookmarkEnd w:id="81"/>
              </w:tc>
            </w:tr>
          </w:tbl>
          <w:p>
            <w:pPr>
              <w:pStyle w:val="BodyText"/>
            </w:pPr>
            <w:r>
              <w:rPr>
                <w:b/>
                <w:bCs/>
              </w:rPr>
              <w:t xml:space="preserve">Depois de explorar, você consegue:</w:t>
            </w:r>
          </w:p>
          <w:p>
            <w:pPr>
              <w:pStyle w:val="SourceCode"/>
            </w:pPr>
            <w:r>
              <w:rPr>
                <w:rStyle w:val="ExtensionTok"/>
              </w:rPr>
              <w:t xml:space="preserve">-</w:t>
            </w:r>
            <w:r>
              <w:rPr>
                <w:rStyle w:val="NormalTok"/>
              </w:rPr>
              <w:t xml:space="preserve"> reconhecer como uma figura plana pode originar um sólido</w:t>
            </w:r>
            <w:r>
              <w:rPr>
                <w:rStyle w:val="KeywordTok"/>
              </w:rPr>
              <w:t xml:space="preserve">;</w:t>
            </w:r>
            <w:r>
              <w:br/>
            </w:r>
            <w:r>
              <w:rPr>
                <w:rStyle w:val="ExtensionTok"/>
              </w:rPr>
              <w:t xml:space="preserve">-</w:t>
            </w:r>
            <w:r>
              <w:rPr>
                <w:rStyle w:val="NormalTok"/>
              </w:rPr>
              <w:t xml:space="preserve"> relacionar área, volume e altura em construções geométricas</w:t>
            </w:r>
            <w:r>
              <w:rPr>
                <w:rStyle w:val="KeywordTok"/>
              </w:rPr>
              <w:t xml:space="preserve">;</w:t>
            </w:r>
            <w:r>
              <w:br/>
            </w:r>
            <w:r>
              <w:rPr>
                <w:rStyle w:val="ExtensionTok"/>
              </w:rPr>
              <w:t xml:space="preserve">-</w:t>
            </w:r>
            <w:r>
              <w:rPr>
                <w:rStyle w:val="NormalTok"/>
              </w:rPr>
              <w:t xml:space="preserve"> interpretar figuras por suas coordenadas no plano cartesiano</w:t>
            </w:r>
            <w:r>
              <w:rPr>
                <w:rStyle w:val="KeywordTok"/>
              </w:rPr>
              <w:t xml:space="preserve">;</w:t>
            </w:r>
            <w:r>
              <w:br/>
            </w:r>
            <w:r>
              <w:rPr>
                <w:rStyle w:val="ExtensionTok"/>
              </w:rPr>
              <w:t xml:space="preserve">-</w:t>
            </w:r>
            <w:r>
              <w:rPr>
                <w:rStyle w:val="NormalTok"/>
              </w:rPr>
              <w:t xml:space="preserve"> perceber que forma, medida e posição contam a mesma história geométrica</w:t>
            </w:r>
            <w:r>
              <w:rPr>
                <w:rStyle w:val="KeywordTok"/>
              </w:rPr>
              <w:t xml:space="preserve">;</w:t>
            </w:r>
            <w:r>
              <w:br/>
            </w:r>
            <w:r>
              <w:rPr>
                <w:rStyle w:val="ExtensionTok"/>
              </w:rPr>
              <w:t xml:space="preserve">-</w:t>
            </w:r>
            <w:r>
              <w:rPr>
                <w:rStyle w:val="NormalTok"/>
              </w:rPr>
              <w:t xml:space="preserve"> usar visualizações interativas para explorar as diferentes geometrias.</w:t>
            </w:r>
          </w:p>
        </w:tc>
      </w:tr>
    </w:tbl>
    <w:p>
      <w:r>
        <w:pict>
          <v:rect style="width:0;height:1.5pt" o:hralign="center" o:hrstd="t" o:hr="t"/>
        </w:pic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16" w:after="16"/>
            </w:pPr>
            <w:r>
              <w:t xml:space="preserve">MEXA ANTES DE ENTENDER</w:t>
            </w:r>
            <w:r>
              <w:t xml:space="preserve"> </w:t>
            </w:r>
            <w:r>
              <w:drawing>
                <wp:inline>
                  <wp:extent cx="415163" cy="343322"/>
                  <wp:effectExtent b="0" l="0" r="0" t="0"/>
                  <wp:docPr descr="" title="" id="82" name="Picture"/>
                  <a:graphic>
                    <a:graphicData uri="http://schemas.openxmlformats.org/drawingml/2006/picture">
                      <pic:pic>
                        <pic:nvPicPr>
                          <pic:cNvPr descr="figuras/icons/ramo_bg.png" id="83" name="Picture"/>
                          <pic:cNvPicPr>
                            <a:picLocks noChangeArrowheads="1" noChangeAspect="1"/>
                          </pic:cNvPicPr>
                        </pic:nvPicPr>
                        <pic:blipFill>
                          <a:blip r:embed="rId30"/>
                          <a:stretch>
                            <a:fillRect/>
                          </a:stretch>
                        </pic:blipFill>
                        <pic:spPr bwMode="auto">
                          <a:xfrm>
                            <a:off x="0" y="0"/>
                            <a:ext cx="415163" cy="343322"/>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Embora seja comum estudar figuras planas, sólidos e coordenadas em momentos separados nos livros, no mundo real essas ideias aparecem juntas. Uma mesma forma pode ser vista como contorno no plano, transformada em objeto tridimensional, descrita por</w:t>
            </w:r>
            <w:r>
              <w:t xml:space="preserve"> </w:t>
            </w:r>
            <w:r>
              <w:rPr>
                <w:rStyle w:val="VerbatimChar"/>
              </w:rPr>
              <w:t xml:space="preserve">vértices</w:t>
            </w:r>
            <w:r>
              <w:t xml:space="preserve">,</w:t>
            </w:r>
            <w:r>
              <w:t xml:space="preserve"> </w:t>
            </w:r>
            <w:r>
              <w:rPr>
                <w:rStyle w:val="VerbatimChar"/>
              </w:rPr>
              <w:t xml:space="preserve">eixos</w:t>
            </w:r>
            <w:r>
              <w:t xml:space="preserve">, distâncias e equações. Essa integração aparece em plantas em 2D e construções em 3D da arquitetura e engenharia, em montagem de embalagens, nas coordenadas de um mapa geográfico, e na modelagem digital em jogos de videogame, por exemplo. Ou seja, o mundo não separa geometria plana, espacial e analítica. Somos nós que fazemos essa separação para compreender melhor como essas formas se apresentam no mundo.</w:t>
            </w:r>
          </w:p>
          <w:p>
            <w:pPr>
              <w:pStyle w:val="BodyText"/>
            </w:pPr>
            <w:r>
              <w:t xml:space="preserve">A seguir é apresentado um JSPlotly que convida você a explorar essas conexões. Antes de qualquer definição formal, experimente-o. Sem pressa. Sem decorar fórmulas.</w:t>
            </w:r>
          </w:p>
          <w:tbl>
            <w:tblPr>
              <w:tblStyle w:val="Table"/>
              <w:tblW w:type="pct" w:w="5000"/>
              <w:tblLayout w:type="fixed"/>
              <w:tblLook w:firstRow="0" w:lastRow="0" w:firstColumn="0" w:lastColumn="0" w:noHBand="0" w:noVBand="0" w:val="0000"/>
            </w:tblPr>
            <w:tblGrid>
              <w:gridCol w:w="7920"/>
            </w:tblGrid>
            <w:tr>
              <w:tc>
                <w:tcPr/>
                <w:bookmarkStart w:id="88" w:name="fig-geo"/>
                <w:p>
                  <w:pPr>
                    <w:jc w:val="left"/>
                  </w:pPr>
                  <w:pPr>
                    <w:jc w:val="start"/>
                    <w:spacing w:before="200"/>
                    <w:pStyle w:val="ImageCaption"/>
                  </w:pPr>
                  <w:r>
                    <w:t xml:space="preserve">Figura 3.2: Aplicativo de JSPlotly para explorar base plana, sólidos e volumes. A área pertence à base plana, enquanto que o volume surge quando essa base ganha altura. Em muitos sólidos, o volume é dado pela relação área da base X altura. Clique com o botão direito do mouse neste</w:t>
                  </w:r>
                  <w:r>
                    <w:t xml:space="preserve"> </w:t>
                  </w:r>
                  <w:hyperlink r:id="rId84">
                    <w:r>
                      <w:rPr>
                        <w:rStyle w:val="Hyperlink"/>
                      </w:rPr>
                      <w:t xml:space="preserve">LINK</w:t>
                    </w:r>
                  </w:hyperlink>
                  <w:r>
                    <w:t xml:space="preserve"> </w:t>
                  </w:r>
                  <w:r>
                    <w:t xml:space="preserve">para abri-lo em uma nova janela, ou use a tela capacitiva de seu dispositivo móvel.</w:t>
                  </w:r>
                </w:p>
                <w:p>
                  <w:pPr>
                    <w:pStyle w:val="Compact"/>
                    <w:jc w:val="left"/>
                  </w:pPr>
                  <w:r>
                    <w:drawing>
                      <wp:inline>
                        <wp:extent cx="5930900" cy="4186517"/>
                        <wp:effectExtent b="0" l="0" r="0" t="0"/>
                        <wp:docPr descr="" title="" id="86" name="Picture"/>
                        <a:graphic>
                          <a:graphicData uri="http://schemas.openxmlformats.org/drawingml/2006/picture">
                            <pic:pic>
                              <pic:nvPicPr>
                                <pic:cNvPr descr="figuras/geo.png" id="87" name="Picture"/>
                                <pic:cNvPicPr>
                                  <a:picLocks noChangeArrowheads="1" noChangeAspect="1"/>
                                </pic:cNvPicPr>
                              </pic:nvPicPr>
                              <pic:blipFill>
                                <a:blip r:embed="rId85"/>
                                <a:stretch>
                                  <a:fillRect/>
                                </a:stretch>
                              </pic:blipFill>
                              <pic:spPr bwMode="auto">
                                <a:xfrm>
                                  <a:off x="0" y="0"/>
                                  <a:ext cx="5930900" cy="4186517"/>
                                </a:xfrm>
                                <a:prstGeom prst="rect">
                                  <a:avLst/>
                                </a:prstGeom>
                                <a:noFill/>
                                <a:ln w="9525">
                                  <a:noFill/>
                                  <a:headEnd/>
                                  <a:tailEnd/>
                                </a:ln>
                              </pic:spPr>
                            </pic:pic>
                          </a:graphicData>
                        </a:graphic>
                      </wp:inline>
                    </w:drawing>
                  </w:r>
                </w:p>
                <w:bookmarkEnd w:id="88"/>
              </w:tc>
            </w:tr>
          </w:tbl>
          <w:bookmarkStart w:id="89" w:name="agite-antes-de-usar-2"/>
          <w:p>
            <w:pPr>
              <w:pStyle w:val="Heading4"/>
            </w:pPr>
            <w:r>
              <w:t xml:space="preserve">Agite antes de usar</w:t>
            </w:r>
          </w:p>
          <w:p>
            <w:pPr>
              <w:pStyle w:val="FirstParagraph"/>
            </w:pPr>
            <w:r>
              <w:t xml:space="preserve">O</w:t>
            </w:r>
            <w:r>
              <w:t xml:space="preserve"> </w:t>
            </w:r>
            <w:r>
              <w:rPr>
                <w:i/>
                <w:iCs/>
              </w:rPr>
              <w:t xml:space="preserve">app</w:t>
            </w:r>
            <w:r>
              <w:t xml:space="preserve"> </w:t>
            </w:r>
            <w:r>
              <w:t xml:space="preserve">mostra como uma</w:t>
            </w:r>
            <w:r>
              <w:t xml:space="preserve"> </w:t>
            </w:r>
            <w:r>
              <w:rPr>
                <w:i/>
                <w:iCs/>
              </w:rPr>
              <w:t xml:space="preserve">figura plana</w:t>
            </w:r>
            <w:r>
              <w:t xml:space="preserve"> </w:t>
            </w:r>
            <w:r>
              <w:t xml:space="preserve">pode gerar um</w:t>
            </w:r>
            <w:r>
              <w:t xml:space="preserve"> </w:t>
            </w:r>
            <w:r>
              <w:rPr>
                <w:i/>
                <w:iCs/>
              </w:rPr>
              <w:t xml:space="preserve">sólido geométrico</w:t>
            </w:r>
            <w:r>
              <w:t xml:space="preserve"> </w:t>
            </w:r>
            <w:r>
              <w:t xml:space="preserve">quando recebe uma</w:t>
            </w:r>
            <w:r>
              <w:t xml:space="preserve"> </w:t>
            </w:r>
            <w:r>
              <w:rPr>
                <w:i/>
                <w:iCs/>
              </w:rPr>
              <w:t xml:space="preserve">altura de extrusão</w:t>
            </w:r>
            <w:r>
              <w:t xml:space="preserve"> </w:t>
            </w:r>
            <w:r>
              <w:t xml:space="preserve">(ou de</w:t>
            </w:r>
            <w:r>
              <w:t xml:space="preserve"> </w:t>
            </w:r>
            <w:r>
              <w:rPr>
                <w:i/>
                <w:iCs/>
              </w:rPr>
              <w:t xml:space="preserve">camada</w:t>
            </w:r>
            <w:r>
              <w:t xml:space="preserve">). Sem calcular nada ainda, observe o que acontece quando você muda valores simples ligados à forma escolhida e à altura do sólido gerado. Experimente variar o tipo de figura plana, as medidas da base, e a altura. E veja que o gráfico responde com área da base e volume do sólido. Verifique então o que muda no desenho plano e no sólido gerado.</w:t>
            </w:r>
          </w:p>
          <w:p>
            <w:pPr>
              <w:pStyle w:val="BodyText"/>
            </w:pPr>
            <w:r>
              <w:t xml:space="preserve">Ao invés de decorar fórmulas, siga as intruções abaixo para alterar esses valores no código.</w:t>
            </w:r>
          </w:p>
          <w:p>
            <w:pPr>
              <w:numPr>
                <w:ilvl w:val="0"/>
                <w:numId w:val="1006"/>
              </w:numPr>
            </w:pPr>
            <w:r>
              <w:t xml:space="preserve">Escolha a forma da base. Altere a linha:</w:t>
            </w:r>
          </w:p>
          <w:p>
            <w:pPr>
              <w:pStyle w:val="SourceCode"/>
              <w:numPr>
                <w:ilvl w:val="0"/>
                <w:numId w:val="1000"/>
              </w:numPr>
            </w:pPr>
            <w:r>
              <w:rPr>
                <w:rStyle w:val="KeywordTok"/>
              </w:rPr>
              <w:t xml:space="preserve">const</w:t>
            </w:r>
            <w:r>
              <w:rPr>
                <w:rStyle w:val="NormalTok"/>
              </w:rPr>
              <w:t xml:space="preserve"> forma </w:t>
            </w:r>
            <w:r>
              <w:rPr>
                <w:rStyle w:val="OperatorTok"/>
              </w:rPr>
              <w:t xml:space="preserve">=</w:t>
            </w:r>
            <w:r>
              <w:rPr>
                <w:rStyle w:val="NormalTok"/>
              </w:rPr>
              <w:t xml:space="preserve"> </w:t>
            </w:r>
            <w:r>
              <w:rPr>
                <w:rStyle w:val="StringTok"/>
              </w:rPr>
              <w:t xml:space="preserve">"circulo"</w:t>
            </w:r>
            <w:r>
              <w:rPr>
                <w:rStyle w:val="OperatorTok"/>
              </w:rPr>
              <w:t xml:space="preserve">;</w:t>
            </w:r>
          </w:p>
          <w:p>
            <w:pPr>
              <w:numPr>
                <w:ilvl w:val="0"/>
                <w:numId w:val="1000"/>
              </w:numPr>
            </w:pPr>
            <w:r>
              <w:t xml:space="preserve">Você pode usar</w:t>
            </w:r>
            <w:r>
              <w:t xml:space="preserve"> </w:t>
            </w:r>
            <w:r>
              <w:rPr>
                <w:rStyle w:val="VerbatimChar"/>
              </w:rPr>
              <w:t xml:space="preserve">"quadrado"</w:t>
            </w:r>
            <w:r>
              <w:t xml:space="preserve">,</w:t>
            </w:r>
            <w:r>
              <w:t xml:space="preserve"> </w:t>
            </w:r>
            <w:r>
              <w:rPr>
                <w:rStyle w:val="VerbatimChar"/>
              </w:rPr>
              <w:t xml:space="preserve">"retangulo"</w:t>
            </w:r>
            <w:r>
              <w:t xml:space="preserve">,</w:t>
            </w:r>
            <w:r>
              <w:t xml:space="preserve"> </w:t>
            </w:r>
            <w:r>
              <w:rPr>
                <w:rStyle w:val="VerbatimChar"/>
              </w:rPr>
              <w:t xml:space="preserve">"circulo"</w:t>
            </w:r>
            <w:r>
              <w:t xml:space="preserve">, e</w:t>
            </w:r>
            <w:r>
              <w:t xml:space="preserve"> </w:t>
            </w:r>
            <w:r>
              <w:rPr>
                <w:rStyle w:val="VerbatimChar"/>
              </w:rPr>
              <w:t xml:space="preserve">"triangulo"</w:t>
            </w:r>
            <w:r>
              <w:t xml:space="preserve">.</w:t>
            </w:r>
          </w:p>
          <w:p>
            <w:pPr>
              <w:numPr>
                <w:ilvl w:val="0"/>
                <w:numId w:val="1006"/>
              </w:numPr>
            </w:pPr>
            <w:r>
              <w:t xml:space="preserve">Altere as medidas da base. Modifique:</w:t>
            </w:r>
          </w:p>
          <w:p>
            <w:pPr>
              <w:pStyle w:val="SourceCode"/>
              <w:numPr>
                <w:ilvl w:val="0"/>
                <w:numId w:val="1000"/>
              </w:numPr>
            </w:pPr>
            <w:r>
              <w:rPr>
                <w:rStyle w:val="KeywordTok"/>
              </w:rPr>
              <w:t xml:space="preserve">const</w:t>
            </w:r>
            <w:r>
              <w:rPr>
                <w:rStyle w:val="NormalTok"/>
              </w:rPr>
              <w:t xml:space="preserve"> a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KeywordTok"/>
              </w:rPr>
              <w:t xml:space="preserve">const</w:t>
            </w:r>
            <w:r>
              <w:rPr>
                <w:rStyle w:val="NormalTok"/>
              </w:rPr>
              <w:t xml:space="preserve"> b </w:t>
            </w:r>
            <w:r>
              <w:rPr>
                <w:rStyle w:val="OperatorTok"/>
              </w:rPr>
              <w:t xml:space="preserve">=</w:t>
            </w:r>
            <w:r>
              <w:rPr>
                <w:rStyle w:val="NormalTok"/>
              </w:rPr>
              <w:t xml:space="preserve"> </w:t>
            </w:r>
            <w:r>
              <w:rPr>
                <w:rStyle w:val="DecValTok"/>
              </w:rPr>
              <w:t xml:space="preserve">2</w:t>
            </w:r>
            <w:r>
              <w:rPr>
                <w:rStyle w:val="OperatorTok"/>
              </w:rPr>
              <w:t xml:space="preserve">;</w:t>
            </w:r>
          </w:p>
          <w:p>
            <w:pPr>
              <w:numPr>
                <w:ilvl w:val="0"/>
                <w:numId w:val="1000"/>
              </w:numPr>
            </w:pPr>
            <w:r>
              <w:t xml:space="preserve">O significado de</w:t>
            </w:r>
            <w:r>
              <w:t xml:space="preserve"> </w:t>
            </w:r>
            <w:r>
              <w:rPr>
                <w:rStyle w:val="VerbatimChar"/>
              </w:rPr>
              <w:t xml:space="preserve">a</w:t>
            </w:r>
            <w:r>
              <w:t xml:space="preserve"> </w:t>
            </w:r>
            <w:r>
              <w:t xml:space="preserve">e</w:t>
            </w:r>
            <w:r>
              <w:t xml:space="preserve"> </w:t>
            </w:r>
            <w:r>
              <w:rPr>
                <w:rStyle w:val="VerbatimChar"/>
              </w:rPr>
              <w:t xml:space="preserve">b</w:t>
            </w:r>
            <w:r>
              <w:t xml:space="preserve"> </w:t>
            </w:r>
            <w:r>
              <w:t xml:space="preserve">depende da forma escolhida:</w:t>
            </w:r>
          </w:p>
          <w:p>
            <w:pPr>
              <w:pStyle w:val="Compact"/>
              <w:numPr>
                <w:ilvl w:val="1"/>
                <w:numId w:val="1007"/>
              </w:numPr>
            </w:pPr>
            <w:r>
              <w:t xml:space="preserve">no quadrado,</w:t>
            </w:r>
            <w:r>
              <w:t xml:space="preserve"> </w:t>
            </w:r>
            <w:r>
              <w:rPr>
                <w:rStyle w:val="VerbatimChar"/>
              </w:rPr>
              <w:t xml:space="preserve">a</w:t>
            </w:r>
            <w:r>
              <w:t xml:space="preserve"> </w:t>
            </w:r>
            <w:r>
              <w:t xml:space="preserve">é o lado;</w:t>
            </w:r>
          </w:p>
          <w:p>
            <w:pPr>
              <w:pStyle w:val="Compact"/>
              <w:numPr>
                <w:ilvl w:val="1"/>
                <w:numId w:val="1007"/>
              </w:numPr>
            </w:pPr>
            <w:r>
              <w:t xml:space="preserve">no retângulo,</w:t>
            </w:r>
            <w:r>
              <w:t xml:space="preserve"> </w:t>
            </w:r>
            <w:r>
              <w:rPr>
                <w:rStyle w:val="VerbatimChar"/>
              </w:rPr>
              <w:t xml:space="preserve">a</w:t>
            </w:r>
            <w:r>
              <w:t xml:space="preserve"> </w:t>
            </w:r>
            <w:r>
              <w:t xml:space="preserve">e</w:t>
            </w:r>
            <w:r>
              <w:t xml:space="preserve"> </w:t>
            </w:r>
            <w:r>
              <w:rPr>
                <w:rStyle w:val="VerbatimChar"/>
              </w:rPr>
              <w:t xml:space="preserve">b</w:t>
            </w:r>
            <w:r>
              <w:t xml:space="preserve"> </w:t>
            </w:r>
            <w:r>
              <w:t xml:space="preserve">são as dimensões da base;</w:t>
            </w:r>
          </w:p>
          <w:p>
            <w:pPr>
              <w:pStyle w:val="Compact"/>
              <w:numPr>
                <w:ilvl w:val="1"/>
                <w:numId w:val="1007"/>
              </w:numPr>
            </w:pPr>
            <w:r>
              <w:t xml:space="preserve">no círculo,</w:t>
            </w:r>
            <w:r>
              <w:t xml:space="preserve"> </w:t>
            </w:r>
            <w:r>
              <w:rPr>
                <w:rStyle w:val="VerbatimChar"/>
              </w:rPr>
              <w:t xml:space="preserve">a</w:t>
            </w:r>
            <w:r>
              <w:t xml:space="preserve"> </w:t>
            </w:r>
            <w:r>
              <w:t xml:space="preserve">é o raio;</w:t>
            </w:r>
          </w:p>
          <w:p>
            <w:pPr>
              <w:pStyle w:val="Compact"/>
              <w:numPr>
                <w:ilvl w:val="1"/>
                <w:numId w:val="1007"/>
              </w:numPr>
            </w:pPr>
            <w:r>
              <w:t xml:space="preserve">no triângulo,</w:t>
            </w:r>
            <w:r>
              <w:t xml:space="preserve"> </w:t>
            </w:r>
            <w:r>
              <w:rPr>
                <w:rStyle w:val="VerbatimChar"/>
              </w:rPr>
              <w:t xml:space="preserve">a</w:t>
            </w:r>
            <w:r>
              <w:t xml:space="preserve"> </w:t>
            </w:r>
            <w:r>
              <w:t xml:space="preserve">é a base e</w:t>
            </w:r>
            <w:r>
              <w:t xml:space="preserve"> </w:t>
            </w:r>
            <w:r>
              <w:rPr>
                <w:rStyle w:val="VerbatimChar"/>
              </w:rPr>
              <w:t xml:space="preserve">b</w:t>
            </w:r>
            <w:r>
              <w:t xml:space="preserve"> </w:t>
            </w:r>
            <w:r>
              <w:t xml:space="preserve">é a altura do triângulo.</w:t>
            </w:r>
          </w:p>
          <w:p>
            <w:pPr>
              <w:numPr>
                <w:ilvl w:val="0"/>
                <w:numId w:val="1006"/>
              </w:numPr>
            </w:pPr>
            <w:r>
              <w:t xml:space="preserve">Altere a altura do sólido. Modifique:</w:t>
            </w:r>
          </w:p>
          <w:p>
            <w:pPr>
              <w:pStyle w:val="SourceCode"/>
              <w:numPr>
                <w:ilvl w:val="0"/>
                <w:numId w:val="1000"/>
              </w:numPr>
            </w:pPr>
            <w:r>
              <w:rPr>
                <w:rStyle w:val="KeywordTok"/>
              </w:rPr>
              <w:t xml:space="preserve">const</w:t>
            </w:r>
            <w:r>
              <w:rPr>
                <w:rStyle w:val="NormalTok"/>
              </w:rPr>
              <w:t xml:space="preserve"> h </w:t>
            </w:r>
            <w:r>
              <w:rPr>
                <w:rStyle w:val="OperatorTok"/>
              </w:rPr>
              <w:t xml:space="preserve">=</w:t>
            </w:r>
            <w:r>
              <w:rPr>
                <w:rStyle w:val="NormalTok"/>
              </w:rPr>
              <w:t xml:space="preserve"> </w:t>
            </w:r>
            <w:r>
              <w:rPr>
                <w:rStyle w:val="DecValTok"/>
              </w:rPr>
              <w:t xml:space="preserve">6</w:t>
            </w:r>
            <w:r>
              <w:rPr>
                <w:rStyle w:val="OperatorTok"/>
              </w:rPr>
              <w:t xml:space="preserve">;</w:t>
            </w:r>
          </w:p>
          <w:p>
            <w:pPr>
              <w:pStyle w:val="FirstParagraph"/>
            </w:pPr>
            <w:r>
              <w:t xml:space="preserve">Essa altura transforma a figura plana em um sólido. Observe o gráfico de barras. O</w:t>
            </w:r>
            <w:r>
              <w:t xml:space="preserve"> </w:t>
            </w:r>
            <w:r>
              <w:rPr>
                <w:i/>
                <w:iCs/>
              </w:rPr>
              <w:t xml:space="preserve">app</w:t>
            </w:r>
            <w:r>
              <w:t xml:space="preserve"> </w:t>
            </w:r>
            <w:r>
              <w:t xml:space="preserve">mostra área da base e volume do sólido.</w:t>
            </w:r>
          </w:p>
          <w:p>
            <w:pPr>
              <w:numPr>
                <w:ilvl w:val="0"/>
                <w:numId w:val="1008"/>
              </w:numPr>
            </w:pPr>
            <w:r>
              <w:t xml:space="preserve">Compare diferentes formas. Teste, por exemplo:</w:t>
            </w:r>
          </w:p>
          <w:p>
            <w:pPr>
              <w:pStyle w:val="Compact"/>
              <w:numPr>
                <w:ilvl w:val="1"/>
                <w:numId w:val="1009"/>
              </w:numPr>
            </w:pPr>
            <w:r>
              <w:t xml:space="preserve">quadrado com lado 4;</w:t>
            </w:r>
          </w:p>
          <w:p>
            <w:pPr>
              <w:pStyle w:val="Compact"/>
              <w:numPr>
                <w:ilvl w:val="1"/>
                <w:numId w:val="1009"/>
              </w:numPr>
            </w:pPr>
            <w:r>
              <w:t xml:space="preserve">retângulo com base 4 e largura 2;</w:t>
            </w:r>
          </w:p>
          <w:p>
            <w:pPr>
              <w:pStyle w:val="Compact"/>
              <w:numPr>
                <w:ilvl w:val="1"/>
                <w:numId w:val="1009"/>
              </w:numPr>
            </w:pPr>
            <w:r>
              <w:t xml:space="preserve">círculo com raio 4;</w:t>
            </w:r>
          </w:p>
          <w:p>
            <w:pPr>
              <w:pStyle w:val="Compact"/>
              <w:numPr>
                <w:ilvl w:val="1"/>
                <w:numId w:val="1009"/>
              </w:numPr>
            </w:pPr>
            <w:r>
              <w:t xml:space="preserve">triângulo com base 4 e altura 2.</w:t>
            </w:r>
          </w:p>
          <w:p>
            <w:pPr>
              <w:numPr>
                <w:ilvl w:val="0"/>
                <w:numId w:val="1008"/>
              </w:numPr>
            </w:pPr>
            <w:r>
              <w:t xml:space="preserve">Teste a mesma base com alturas diferentes. Mantenha a forma e as medidas da base, mas altere</w:t>
            </w:r>
            <w:r>
              <w:t xml:space="preserve"> </w:t>
            </w:r>
            <w:r>
              <w:rPr>
                <w:rStyle w:val="VerbatimChar"/>
              </w:rPr>
              <w:t xml:space="preserve">h</w:t>
            </w:r>
            <w:r>
              <w:t xml:space="preserve">.</w:t>
            </w:r>
          </w:p>
          <w:p>
            <w:pPr>
              <w:pStyle w:val="FirstParagraph"/>
            </w:pPr>
            <w:r>
              <w:t xml:space="preserve">Perceba então o que pertence à geometria plana e o que passa a pertencer à geometria espacial. E tente responder às perguntas que seguem, mesmo sem ter estudado o conteúdo:</w:t>
            </w:r>
          </w:p>
          <w:p>
            <w:pPr>
              <w:pStyle w:val="Compact"/>
              <w:numPr>
                <w:ilvl w:val="0"/>
                <w:numId w:val="1010"/>
              </w:numPr>
            </w:pPr>
            <w:r>
              <w:t xml:space="preserve">A área da base muda quando apenas a altura do sólido muda ?</w:t>
            </w:r>
          </w:p>
          <w:p>
            <w:pPr>
              <w:pStyle w:val="Compact"/>
              <w:numPr>
                <w:ilvl w:val="0"/>
                <w:numId w:val="1010"/>
              </w:numPr>
            </w:pPr>
            <w:r>
              <w:t xml:space="preserve">Dois sólidos podem ter a mesma altura, mas volumes diferentes ?</w:t>
            </w:r>
          </w:p>
          <w:p>
            <w:pPr>
              <w:pStyle w:val="Compact"/>
              <w:numPr>
                <w:ilvl w:val="0"/>
                <w:numId w:val="1010"/>
              </w:numPr>
            </w:pPr>
            <w:r>
              <w:t xml:space="preserve">O volume pode mudar sem mudar a área da base ?</w:t>
            </w:r>
          </w:p>
          <w:p>
            <w:pPr>
              <w:pStyle w:val="Compact"/>
              <w:numPr>
                <w:ilvl w:val="0"/>
                <w:numId w:val="1010"/>
              </w:numPr>
            </w:pPr>
            <w:r>
              <w:t xml:space="preserve">Quais medidas crescem mais rapidamente ?</w:t>
            </w:r>
          </w:p>
          <w:p>
            <w:pPr>
              <w:pStyle w:val="Compact"/>
              <w:numPr>
                <w:ilvl w:val="0"/>
                <w:numId w:val="1010"/>
              </w:numPr>
            </w:pPr>
            <w:r>
              <w:t xml:space="preserve">O volume cresce mais por causa da base ou da altura ?</w:t>
            </w:r>
          </w:p>
          <w:p>
            <w:pPr>
              <w:pStyle w:val="Compact"/>
              <w:numPr>
                <w:ilvl w:val="0"/>
                <w:numId w:val="1010"/>
              </w:numPr>
            </w:pPr>
            <w:r>
              <w:t xml:space="preserve">Toda figura plana pode gerar um</w:t>
            </w:r>
            <w:r>
              <w:t xml:space="preserve"> </w:t>
            </w:r>
            <w:r>
              <w:rPr>
                <w:i/>
                <w:iCs/>
              </w:rPr>
              <w:t xml:space="preserve">sólido por extrusão</w:t>
            </w:r>
            <w:r>
              <w:t xml:space="preserve">, ou seja, um objeto 3D criado por adição de uma 3a. dimensão a uma forma plana, criando um volume ?</w:t>
            </w:r>
          </w:p>
          <w:p>
            <w:pPr>
              <w:pStyle w:val="Compact"/>
              <w:numPr>
                <w:ilvl w:val="0"/>
                <w:numId w:val="1010"/>
              </w:numPr>
            </w:pPr>
            <w:r>
              <w:t xml:space="preserve">Se duas bases tiverem a mesma área, seus sólidos terão o mesmo volume para a mesma altura ?</w:t>
            </w:r>
          </w:p>
          <w:p>
            <w:pPr>
              <w:pStyle w:val="Compact"/>
              <w:numPr>
                <w:ilvl w:val="0"/>
                <w:numId w:val="1010"/>
              </w:numPr>
            </w:pPr>
            <w:r>
              <w:t xml:space="preserve">Aumentar a altura muda a área da base ?</w:t>
            </w:r>
          </w:p>
          <w:p>
            <w:pPr>
              <w:pStyle w:val="Compact"/>
              <w:numPr>
                <w:ilvl w:val="0"/>
                <w:numId w:val="1010"/>
              </w:numPr>
            </w:pPr>
            <w:r>
              <w:t xml:space="preserve">O que muda primeiro quando alteramos uma figura: o contorno, a área ou o volume do sólido associado ?</w:t>
            </w:r>
          </w:p>
          <w:p>
            <w:pPr>
              <w:pStyle w:val="Compact"/>
              <w:numPr>
                <w:ilvl w:val="0"/>
                <w:numId w:val="1010"/>
              </w:numPr>
            </w:pPr>
            <w:r>
              <w:t xml:space="preserve">A altura pertence à geometria plana, espacial ou ajuda a conectar as duas ?</w:t>
            </w:r>
          </w:p>
          <w:p>
            <w:pPr>
              <w:pStyle w:val="Compact"/>
              <w:numPr>
                <w:ilvl w:val="0"/>
                <w:numId w:val="1010"/>
              </w:numPr>
            </w:pPr>
            <w:r>
              <w:t xml:space="preserve">Quando colocamos uma figura no plano cartesiano, estamos mudando a forma ou apenas a maneira de descrevê-la ?</w:t>
            </w:r>
          </w:p>
          <w:p>
            <w:pPr>
              <w:pStyle w:val="Compact"/>
              <w:numPr>
                <w:ilvl w:val="0"/>
                <w:numId w:val="1010"/>
              </w:numPr>
            </w:pPr>
            <w:r>
              <w:t xml:space="preserve">Uma mesma forma pode parecer diferente e ainda conservar propriedades geométricas importantes ?</w:t>
            </w:r>
          </w:p>
          <w:p>
            <w:pPr>
              <w:pStyle w:val="Compact"/>
              <w:numPr>
                <w:ilvl w:val="0"/>
                <w:numId w:val="1010"/>
              </w:numPr>
            </w:pPr>
            <w:r>
              <w:t xml:space="preserve">Como localizar os</w:t>
            </w:r>
            <w:r>
              <w:t xml:space="preserve"> </w:t>
            </w:r>
            <w:r>
              <w:rPr>
                <w:i/>
                <w:iCs/>
              </w:rPr>
              <w:t xml:space="preserve">vértices</w:t>
            </w:r>
            <w:r>
              <w:t xml:space="preserve"> </w:t>
            </w:r>
            <w:r>
              <w:t xml:space="preserve">de uma figura usando</w:t>
            </w:r>
            <w:r>
              <w:t xml:space="preserve"> </w:t>
            </w:r>
            <w:r>
              <w:rPr>
                <w:i/>
                <w:iCs/>
              </w:rPr>
              <w:t xml:space="preserve">coordenadas</w:t>
            </w:r>
            <w:r>
              <w:t xml:space="preserve"> </w:t>
            </w:r>
            <w:r>
              <w:t xml:space="preserve">?</w:t>
            </w:r>
          </w:p>
        </w:tc>
      </w:tr>
    </w:tbl>
    <w:bookmarkEnd w:id="89"/>
    <w:p>
      <w:r>
        <w:pict>
          <v:rect style="width:0;height:1.5pt" o:hralign="center" o:hrstd="t" o:hr="t"/>
        </w:pic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16" w:after="16"/>
            </w:pPr>
            <w:r>
              <w:t xml:space="preserve">FAZENDO APARECER</w:t>
            </w:r>
            <w:r>
              <w:t xml:space="preserve"> </w:t>
            </w:r>
            <w:r>
              <w:drawing>
                <wp:inline>
                  <wp:extent cx="415163" cy="536371"/>
                  <wp:effectExtent b="0" l="0" r="0" t="0"/>
                  <wp:docPr descr="" title="" id="90" name="Picture"/>
                  <a:graphic>
                    <a:graphicData uri="http://schemas.openxmlformats.org/drawingml/2006/picture">
                      <pic:pic>
                        <pic:nvPicPr>
                          <pic:cNvPr descr="figuras/icons/folha_bg.png" id="91" name="Picture"/>
                          <pic:cNvPicPr>
                            <a:picLocks noChangeArrowheads="1" noChangeAspect="1"/>
                          </pic:cNvPicPr>
                        </pic:nvPicPr>
                        <pic:blipFill>
                          <a:blip r:embed="rId39"/>
                          <a:stretch>
                            <a:fillRect/>
                          </a:stretch>
                        </pic:blipFill>
                        <pic:spPr bwMode="auto">
                          <a:xfrm>
                            <a:off x="0" y="0"/>
                            <a:ext cx="415163" cy="536371"/>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Na</w:t>
            </w:r>
            <w:r>
              <w:t xml:space="preserve"> </w:t>
            </w:r>
            <w:r>
              <w:rPr>
                <w:i/>
                <w:iCs/>
              </w:rPr>
              <w:t xml:space="preserve">geometria plana</w:t>
            </w:r>
            <w:r>
              <w:t xml:space="preserve">, uma figura pode ser descrita por suas medidas: lados, ângulos, área. Ao adicionar uma altura, surge a</w:t>
            </w:r>
            <w:r>
              <w:t xml:space="preserve"> </w:t>
            </w:r>
            <w:r>
              <w:rPr>
                <w:i/>
                <w:iCs/>
              </w:rPr>
              <w:t xml:space="preserve">geometria espacial</w:t>
            </w:r>
            <w:r>
              <w:t xml:space="preserve">, um sólido, no caso. Existem diversos tipos de sólidos, sendo bem comuns o</w:t>
            </w:r>
            <w:r>
              <w:t xml:space="preserve"> </w:t>
            </w:r>
            <w:r>
              <w:rPr>
                <w:rStyle w:val="VerbatimChar"/>
              </w:rPr>
              <w:t xml:space="preserve">cubo</w:t>
            </w:r>
            <w:r>
              <w:t xml:space="preserve">, que surge de um quadrado, o</w:t>
            </w:r>
            <w:r>
              <w:t xml:space="preserve"> </w:t>
            </w:r>
            <w:r>
              <w:rPr>
                <w:rStyle w:val="VerbatimChar"/>
              </w:rPr>
              <w:t xml:space="preserve">paralelepípedo</w:t>
            </w:r>
            <w:r>
              <w:t xml:space="preserve">, que surge de um retângulo, ou o</w:t>
            </w:r>
            <w:r>
              <w:t xml:space="preserve"> </w:t>
            </w:r>
            <w:r>
              <w:rPr>
                <w:rStyle w:val="VerbatimChar"/>
              </w:rPr>
              <w:t xml:space="preserve">prisma</w:t>
            </w:r>
            <w:r>
              <w:t xml:space="preserve"> </w:t>
            </w:r>
            <w:r>
              <w:t xml:space="preserve">triangular, que surge de um triângulo.</w:t>
            </w:r>
          </w:p>
          <w:p>
            <w:pPr>
              <w:pStyle w:val="BodyText"/>
            </w:pPr>
            <w:r>
              <w:t xml:space="preserve">Em adição, cada ponto da figura pode ser representado por coordenadas (x, y), e que também são apresentadas no centro da figura. Alterar essas coordenadas resulta no deslocamento da figura, enquanto que girar a figura muda sua orientação, mas não sua forma. É disso que trata a</w:t>
            </w:r>
            <w:r>
              <w:t xml:space="preserve"> </w:t>
            </w:r>
            <w:r>
              <w:rPr>
                <w:i/>
                <w:iCs/>
              </w:rPr>
              <w:t xml:space="preserve">geometria analítica</w:t>
            </w:r>
            <w:r>
              <w:t xml:space="preserve">, que permite descrever a forma sem depender apenas do desenho.</w:t>
            </w:r>
          </w:p>
          <w:bookmarkStart w:id="92" w:name="geometria-plana-como-descrever-a-forma"/>
          <w:p>
            <w:pPr>
              <w:pStyle w:val="Heading2"/>
            </w:pPr>
            <w:r>
              <w:t xml:space="preserve">3.1 Geometria plana: como descrever a forma</w:t>
            </w:r>
          </w:p>
          <w:p>
            <w:pPr>
              <w:pStyle w:val="FirstParagraph"/>
            </w:pPr>
            <w:r>
              <w:t xml:space="preserve">A geometria plana estuda figuras em duas dimensões. Nela aparecem comprimentos, perímetros, áreas, ângulos e relações entre lados.</w:t>
            </w:r>
            <w:r>
              <w:t xml:space="preserve"> </w:t>
            </w:r>
            <w:r>
              <w:rPr>
                <w:i/>
                <w:iCs/>
              </w:rPr>
              <w:t xml:space="preserve">Triângulos, retângulos, quadrados, paralelogramos, trapézios e circunferências</w:t>
            </w:r>
            <w:r>
              <w:t xml:space="preserve"> </w:t>
            </w:r>
            <w:r>
              <w:t xml:space="preserve">são exemplos clássicos desse universo. Quando mudamos uma medida em uma figura plana, não alteramos apenas seu tamanho. Alteramos também relações como área, inclinação, diagonal e simetria. As equações abaixo exemplificam como calcular a</w:t>
            </w:r>
            <w:r>
              <w:t xml:space="preserve"> </w:t>
            </w:r>
            <w:r>
              <w:rPr>
                <w:rStyle w:val="VerbatimChar"/>
              </w:rPr>
              <w:t xml:space="preserve">área</w:t>
            </w:r>
            <w:r>
              <w:t xml:space="preserve"> </w:t>
            </w:r>
            <w:r>
              <w:t xml:space="preserve">(A) e o</w:t>
            </w:r>
            <w:r>
              <w:t xml:space="preserve"> </w:t>
            </w:r>
            <w:r>
              <w:rPr>
                <w:rStyle w:val="VerbatimChar"/>
              </w:rPr>
              <w:t xml:space="preserve">perímetro</w:t>
            </w:r>
            <w:r>
              <w:t xml:space="preserve"> </w:t>
            </w:r>
            <w:r>
              <w:t xml:space="preserve">(P) para algumas figuras planas comuns.</w:t>
            </w:r>
          </w:p>
          <w:p>
            <w:pPr>
              <w:pStyle w:val="BodyText"/>
            </w:pPr>
            <w:r>
              <w:rPr>
                <w:b/>
                <w:bCs/>
              </w:rPr>
              <w:t xml:space="preserve">Triângulo:</w:t>
            </w:r>
          </w:p>
          <w:p>
            <w:pPr>
              <w:pStyle w:val="BodyText"/>
            </w:pPr>
            <m:oMathPara>
              <m:oMathParaPr>
                <m:jc m:val="center"/>
              </m:oMathParaPr>
              <m:oMath>
                <m:r>
                  <m:t>A</m:t>
                </m:r>
                <m:r>
                  <m:rPr>
                    <m:sty m:val="p"/>
                  </m:rPr>
                  <m:t>=</m:t>
                </m:r>
                <m:f>
                  <m:fPr>
                    <m:type m:val="bar"/>
                  </m:fPr>
                  <m:num>
                    <m:r>
                      <m:t>b</m:t>
                    </m:r>
                    <m:r>
                      <m:rPr>
                        <m:sty m:val="p"/>
                      </m:rPr>
                      <m:t>⋅</m:t>
                    </m:r>
                    <m:r>
                      <m:t>h</m:t>
                    </m:r>
                  </m:num>
                  <m:den>
                    <m:r>
                      <m:t>2</m:t>
                    </m:r>
                  </m:den>
                </m:f>
              </m:oMath>
            </m:oMathPara>
          </w:p>
          <w:p>
            <w:pPr>
              <w:pStyle w:val="FirstParagraph"/>
            </w:pPr>
            <m:oMathPara>
              <m:oMathParaPr>
                <m:jc m:val="center"/>
              </m:oMathParaPr>
              <m:oMath>
                <m:r>
                  <m:t>P</m:t>
                </m:r>
                <m:r>
                  <m:rPr>
                    <m:sty m:val="p"/>
                  </m:rPr>
                  <m:t>=</m:t>
                </m:r>
                <m:r>
                  <m:t>a</m:t>
                </m:r>
                <m:r>
                  <m:rPr>
                    <m:sty m:val="p"/>
                  </m:rPr>
                  <m:t>+</m:t>
                </m:r>
                <m:r>
                  <m:t>b</m:t>
                </m:r>
                <m:r>
                  <m:rPr>
                    <m:sty m:val="p"/>
                  </m:rPr>
                  <m:t>+</m:t>
                </m:r>
                <m:r>
                  <m:t>c</m:t>
                </m:r>
              </m:oMath>
            </m:oMathPara>
          </w:p>
          <w:p>
            <w:pPr>
              <w:pStyle w:val="FirstParagraph"/>
            </w:pPr>
            <w:r>
              <w:rPr>
                <w:b/>
                <w:bCs/>
              </w:rPr>
              <w:t xml:space="preserve">Quadrado</w:t>
            </w:r>
          </w:p>
          <w:p>
            <w:pPr>
              <w:pStyle w:val="BodyText"/>
            </w:pPr>
            <m:oMathPara>
              <m:oMathParaPr>
                <m:jc m:val="center"/>
              </m:oMathParaPr>
              <m:oMath>
                <m:r>
                  <m:t>A</m:t>
                </m:r>
                <m:r>
                  <m:rPr>
                    <m:sty m:val="p"/>
                  </m:rPr>
                  <m:t>=</m:t>
                </m:r>
                <m:sSup>
                  <m:e>
                    <m:r>
                      <m:t>l</m:t>
                    </m:r>
                  </m:e>
                  <m:sup>
                    <m:r>
                      <m:t>2</m:t>
                    </m:r>
                  </m:sup>
                </m:sSup>
              </m:oMath>
            </m:oMathPara>
          </w:p>
          <w:p>
            <w:pPr>
              <w:pStyle w:val="FirstParagraph"/>
            </w:pPr>
            <m:oMathPara>
              <m:oMathParaPr>
                <m:jc m:val="center"/>
              </m:oMathParaPr>
              <m:oMath>
                <m:r>
                  <m:t>P</m:t>
                </m:r>
                <m:r>
                  <m:rPr>
                    <m:sty m:val="p"/>
                  </m:rPr>
                  <m:t>=</m:t>
                </m:r>
                <m:r>
                  <m:t>4</m:t>
                </m:r>
                <m:r>
                  <m:t>l</m:t>
                </m:r>
              </m:oMath>
            </m:oMathPara>
          </w:p>
          <w:p>
            <w:pPr>
              <w:pStyle w:val="FirstParagraph"/>
            </w:pPr>
            <w:r>
              <w:rPr>
                <w:b/>
                <w:bCs/>
              </w:rPr>
              <w:t xml:space="preserve">Retângulo</w:t>
            </w:r>
          </w:p>
          <w:p>
            <w:pPr>
              <w:pStyle w:val="BodyText"/>
            </w:pPr>
            <m:oMathPara>
              <m:oMathParaPr>
                <m:jc m:val="center"/>
              </m:oMathParaPr>
              <m:oMath>
                <m:r>
                  <m:t>A</m:t>
                </m:r>
                <m:r>
                  <m:rPr>
                    <m:sty m:val="p"/>
                  </m:rPr>
                  <m:t>=</m:t>
                </m:r>
                <m:r>
                  <m:t>b</m:t>
                </m:r>
                <m:r>
                  <m:rPr>
                    <m:sty m:val="p"/>
                  </m:rPr>
                  <m:t>⋅</m:t>
                </m:r>
                <m:r>
                  <m:t>h</m:t>
                </m:r>
              </m:oMath>
            </m:oMathPara>
          </w:p>
          <w:p>
            <w:pPr>
              <w:pStyle w:val="FirstParagraph"/>
            </w:pPr>
            <m:oMathPara>
              <m:oMathParaPr>
                <m:jc m:val="center"/>
              </m:oMathParaPr>
              <m:oMath>
                <m:r>
                  <m:t>P</m:t>
                </m:r>
                <m:r>
                  <m:rPr>
                    <m:sty m:val="p"/>
                  </m:rPr>
                  <m:t>=</m:t>
                </m:r>
                <m:r>
                  <m:t>2</m:t>
                </m:r>
                <m:d>
                  <m:dPr>
                    <m:begChr m:val="("/>
                    <m:sepChr m:val=""/>
                    <m:endChr m:val=")"/>
                    <m:grow/>
                  </m:dPr>
                  <m:e>
                    <m:r>
                      <m:t>b</m:t>
                    </m:r>
                    <m:r>
                      <m:rPr>
                        <m:sty m:val="p"/>
                      </m:rPr>
                      <m:t>+</m:t>
                    </m:r>
                    <m:r>
                      <m:t>h</m:t>
                    </m:r>
                  </m:e>
                </m:d>
              </m:oMath>
            </m:oMathPara>
          </w:p>
          <w:p>
            <w:pPr>
              <w:pStyle w:val="FirstParagraph"/>
            </w:pPr>
            <w:r>
              <w:rPr>
                <w:b/>
                <w:bCs/>
              </w:rPr>
              <w:t xml:space="preserve">Paralelogramo</w:t>
            </w:r>
          </w:p>
          <w:p>
            <w:pPr>
              <w:pStyle w:val="BodyText"/>
            </w:pPr>
            <m:oMathPara>
              <m:oMathParaPr>
                <m:jc m:val="center"/>
              </m:oMathParaPr>
              <m:oMath>
                <m:r>
                  <m:t>A</m:t>
                </m:r>
                <m:r>
                  <m:rPr>
                    <m:sty m:val="p"/>
                  </m:rPr>
                  <m:t>=</m:t>
                </m:r>
                <m:r>
                  <m:t>b</m:t>
                </m:r>
                <m:r>
                  <m:rPr>
                    <m:sty m:val="p"/>
                  </m:rPr>
                  <m:t>⋅</m:t>
                </m:r>
                <m:r>
                  <m:t>h</m:t>
                </m:r>
              </m:oMath>
            </m:oMathPara>
          </w:p>
          <w:p>
            <w:pPr>
              <w:pStyle w:val="FirstParagraph"/>
            </w:pPr>
            <w:r>
              <w:rPr>
                <w:b/>
                <w:bCs/>
              </w:rPr>
              <w:t xml:space="preserve">Losango</w:t>
            </w:r>
          </w:p>
          <w:p>
            <w:pPr>
              <w:pStyle w:val="BodyText"/>
            </w:pPr>
            <m:oMathPara>
              <m:oMathParaPr>
                <m:jc m:val="center"/>
              </m:oMathParaPr>
              <m:oMath>
                <m:r>
                  <m:t>A</m:t>
                </m:r>
                <m:r>
                  <m:rPr>
                    <m:sty m:val="p"/>
                  </m:rPr>
                  <m:t>=</m:t>
                </m:r>
                <m:f>
                  <m:fPr>
                    <m:type m:val="bar"/>
                  </m:fPr>
                  <m:num>
                    <m:r>
                      <m:t>D</m:t>
                    </m:r>
                    <m:r>
                      <m:rPr>
                        <m:sty m:val="p"/>
                      </m:rPr>
                      <m:t>⋅</m:t>
                    </m:r>
                    <m:r>
                      <m:t>d</m:t>
                    </m:r>
                  </m:num>
                  <m:den>
                    <m:r>
                      <m:t>2</m:t>
                    </m:r>
                  </m:den>
                </m:f>
              </m:oMath>
            </m:oMathPara>
          </w:p>
          <w:p>
            <w:pPr>
              <w:pStyle w:val="FirstParagraph"/>
            </w:pPr>
            <w:r>
              <w:rPr>
                <w:b/>
                <w:bCs/>
              </w:rPr>
              <w:t xml:space="preserve">Trapézio</w:t>
            </w:r>
          </w:p>
          <w:p>
            <w:pPr>
              <w:pStyle w:val="BodyText"/>
            </w:pPr>
            <m:oMathPara>
              <m:oMathParaPr>
                <m:jc m:val="center"/>
              </m:oMathParaPr>
              <m:oMath>
                <m:r>
                  <m:t>A</m:t>
                </m:r>
                <m:r>
                  <m:rPr>
                    <m:sty m:val="p"/>
                  </m:rPr>
                  <m:t>=</m:t>
                </m:r>
                <m:f>
                  <m:fPr>
                    <m:type m:val="bar"/>
                  </m:fPr>
                  <m:num>
                    <m:d>
                      <m:dPr>
                        <m:begChr m:val="("/>
                        <m:sepChr m:val=""/>
                        <m:endChr m:val=")"/>
                        <m:grow/>
                      </m:dPr>
                      <m:e>
                        <m:r>
                          <m:t>B</m:t>
                        </m:r>
                        <m:r>
                          <m:rPr>
                            <m:sty m:val="p"/>
                          </m:rPr>
                          <m:t>+</m:t>
                        </m:r>
                        <m:r>
                          <m:t>b</m:t>
                        </m:r>
                      </m:e>
                    </m:d>
                    <m:r>
                      <m:rPr>
                        <m:sty m:val="p"/>
                      </m:rPr>
                      <m:t>⋅</m:t>
                    </m:r>
                    <m:r>
                      <m:t>h</m:t>
                    </m:r>
                  </m:num>
                  <m:den>
                    <m:r>
                      <m:t>2</m:t>
                    </m:r>
                  </m:den>
                </m:f>
              </m:oMath>
            </m:oMathPara>
          </w:p>
          <w:p>
            <w:pPr>
              <w:pStyle w:val="FirstParagraph"/>
            </w:pPr>
            <w:r>
              <w:rPr>
                <w:b/>
                <w:bCs/>
              </w:rPr>
              <w:t xml:space="preserve">Círculo</w:t>
            </w:r>
          </w:p>
          <w:p>
            <w:pPr>
              <w:pStyle w:val="BodyText"/>
            </w:pPr>
            <m:oMathPara>
              <m:oMathParaPr>
                <m:jc m:val="center"/>
              </m:oMathParaPr>
              <m:oMath>
                <m:r>
                  <m:t>A</m:t>
                </m:r>
                <m:r>
                  <m:rPr>
                    <m:sty m:val="p"/>
                  </m:rPr>
                  <m:t>=</m:t>
                </m:r>
                <m:r>
                  <m:t>π</m:t>
                </m:r>
                <m:sSup>
                  <m:e>
                    <m:r>
                      <m:t>r</m:t>
                    </m:r>
                  </m:e>
                  <m:sup>
                    <m:r>
                      <m:t>2</m:t>
                    </m:r>
                  </m:sup>
                </m:sSup>
              </m:oMath>
            </m:oMathPara>
          </w:p>
          <w:p>
            <w:pPr>
              <w:pStyle w:val="FirstParagraph"/>
            </w:pPr>
            <m:oMathPara>
              <m:oMathParaPr>
                <m:jc m:val="center"/>
              </m:oMathParaPr>
              <m:oMath>
                <m:r>
                  <m:t>C</m:t>
                </m:r>
                <m:r>
                  <m:rPr>
                    <m:sty m:val="p"/>
                  </m:rPr>
                  <m:t>=</m:t>
                </m:r>
                <m:r>
                  <m:t>2</m:t>
                </m:r>
                <m:r>
                  <m:t>π</m:t>
                </m:r>
                <m:r>
                  <m:t>r</m:t>
                </m:r>
                <m:r>
                  <m:rPr>
                    <m:nor/>
                    <m:sty m:val="p"/>
                  </m:rPr>
                  <m:t>, circunferência</m:t>
                </m:r>
              </m:oMath>
            </m:oMathPara>
          </w:p>
          <w:bookmarkEnd w:id="92"/>
          <w:bookmarkStart w:id="93" w:name="Xbc273389990e88718e2c60b2b0e776984a63503"/>
          <w:p>
            <w:pPr>
              <w:pStyle w:val="Heading2"/>
            </w:pPr>
            <w:r>
              <w:t xml:space="preserve">3.2 Geometria espacial: como a forma ocupa espaço</w:t>
            </w:r>
          </w:p>
          <w:p>
            <w:pPr>
              <w:pStyle w:val="FirstParagraph"/>
            </w:pPr>
            <w:r>
              <w:t xml:space="preserve">Quando uma figura plana ganha profundidade, surge um sólido. Um retângulo pode gerar um paralelepípedo, enquanto que um círculo pode gerar um cilindro, e um triângulo, um prisma triangular. Nesse momento, a geometria deixa de tratar apenas de superfície e passa a considerar também volume, faces, arestas e vértices. Nesse caso, a área total do objeto é multiplicada a partir de sua base, surgindo o volume. As relações abaixo ilustam o volume e área de superfície para alguns sólidos.</w:t>
            </w:r>
          </w:p>
          <w:p>
            <w:pPr>
              <w:pStyle w:val="BodyText"/>
            </w:pPr>
            <w:r>
              <w:rPr>
                <w:b/>
                <w:bCs/>
              </w:rPr>
              <w:t xml:space="preserve">Cubo</w:t>
            </w:r>
          </w:p>
          <w:p>
            <w:pPr>
              <w:pStyle w:val="BodyText"/>
            </w:pPr>
            <m:oMathPara>
              <m:oMathParaPr>
                <m:jc m:val="center"/>
              </m:oMathParaPr>
              <m:oMath>
                <m:r>
                  <m:t>V</m:t>
                </m:r>
                <m:r>
                  <m:rPr>
                    <m:sty m:val="p"/>
                  </m:rPr>
                  <m:t>=</m:t>
                </m:r>
                <m:sSup>
                  <m:e>
                    <m:r>
                      <m:t>a</m:t>
                    </m:r>
                  </m:e>
                  <m:sup>
                    <m:r>
                      <m:t>3</m:t>
                    </m:r>
                  </m:sup>
                </m:sSup>
              </m:oMath>
            </m:oMathPara>
          </w:p>
          <w:p>
            <w:pPr>
              <w:pStyle w:val="FirstParagraph"/>
            </w:pPr>
            <m:oMathPara>
              <m:oMathParaPr>
                <m:jc m:val="center"/>
              </m:oMathParaPr>
              <m:oMath>
                <m:r>
                  <m:t>A</m:t>
                </m:r>
                <m:r>
                  <m:rPr>
                    <m:sty m:val="p"/>
                  </m:rPr>
                  <m:t>=</m:t>
                </m:r>
                <m:r>
                  <m:t>6</m:t>
                </m:r>
                <m:sSup>
                  <m:e>
                    <m:r>
                      <m:t>a</m:t>
                    </m:r>
                  </m:e>
                  <m:sup>
                    <m:r>
                      <m:t>2</m:t>
                    </m:r>
                  </m:sup>
                </m:sSup>
              </m:oMath>
            </m:oMathPara>
          </w:p>
          <w:p>
            <w:pPr>
              <w:pStyle w:val="FirstParagraph"/>
            </w:pPr>
            <w:r>
              <w:rPr>
                <w:b/>
                <w:bCs/>
              </w:rPr>
              <w:t xml:space="preserve">Paralelepípedo (Prisma Retangular)</w:t>
            </w:r>
          </w:p>
          <w:p>
            <w:pPr>
              <w:pStyle w:val="BodyText"/>
            </w:pPr>
            <m:oMathPara>
              <m:oMathParaPr>
                <m:jc m:val="center"/>
              </m:oMathParaPr>
              <m:oMath>
                <m:r>
                  <m:t>V</m:t>
                </m:r>
                <m:r>
                  <m:rPr>
                    <m:sty m:val="p"/>
                  </m:rPr>
                  <m:t>=</m:t>
                </m:r>
                <m:r>
                  <m:t>a</m:t>
                </m:r>
                <m:r>
                  <m:rPr>
                    <m:sty m:val="p"/>
                  </m:rPr>
                  <m:t>⋅</m:t>
                </m:r>
                <m:r>
                  <m:t>b</m:t>
                </m:r>
                <m:r>
                  <m:rPr>
                    <m:sty m:val="p"/>
                  </m:rPr>
                  <m:t>⋅</m:t>
                </m:r>
                <m:r>
                  <m:t>c</m:t>
                </m:r>
              </m:oMath>
            </m:oMathPara>
          </w:p>
          <w:p>
            <w:pPr>
              <w:pStyle w:val="FirstParagraph"/>
            </w:pPr>
            <m:oMathPara>
              <m:oMathParaPr>
                <m:jc m:val="center"/>
              </m:oMathParaPr>
              <m:oMath>
                <m:r>
                  <m:t>A</m:t>
                </m:r>
                <m:r>
                  <m:rPr>
                    <m:sty m:val="p"/>
                  </m:rPr>
                  <m:t>=</m:t>
                </m:r>
                <m:r>
                  <m:t>2</m:t>
                </m:r>
                <m:d>
                  <m:dPr>
                    <m:begChr m:val="("/>
                    <m:sepChr m:val=""/>
                    <m:endChr m:val=")"/>
                    <m:grow/>
                  </m:dPr>
                  <m:e>
                    <m:r>
                      <m:t>a</m:t>
                    </m:r>
                    <m:r>
                      <m:t>b</m:t>
                    </m:r>
                    <m:r>
                      <m:rPr>
                        <m:sty m:val="p"/>
                      </m:rPr>
                      <m:t>+</m:t>
                    </m:r>
                    <m:r>
                      <m:t>b</m:t>
                    </m:r>
                    <m:r>
                      <m:t>c</m:t>
                    </m:r>
                    <m:r>
                      <m:rPr>
                        <m:sty m:val="p"/>
                      </m:rPr>
                      <m:t>+</m:t>
                    </m:r>
                    <m:r>
                      <m:t>a</m:t>
                    </m:r>
                    <m:r>
                      <m:t>c</m:t>
                    </m:r>
                  </m:e>
                </m:d>
              </m:oMath>
            </m:oMathPara>
          </w:p>
          <w:p>
            <w:pPr>
              <w:pStyle w:val="FirstParagraph"/>
            </w:pPr>
            <w:r>
              <w:rPr>
                <w:b/>
                <w:bCs/>
              </w:rPr>
              <w:t xml:space="preserve">Prisma (geral)</w:t>
            </w:r>
          </w:p>
          <w:p>
            <w:pPr>
              <w:pStyle w:val="BodyText"/>
            </w:pPr>
            <m:oMathPara>
              <m:oMathParaPr>
                <m:jc m:val="center"/>
              </m:oMathParaPr>
              <m:oMath>
                <m:r>
                  <m:t>V</m:t>
                </m:r>
                <m:r>
                  <m:rPr>
                    <m:sty m:val="p"/>
                  </m:rPr>
                  <m:t>=</m:t>
                </m:r>
                <m:sSub>
                  <m:e>
                    <m:r>
                      <m:t>A</m:t>
                    </m:r>
                  </m:e>
                  <m:sub>
                    <m:r>
                      <m:t>b</m:t>
                    </m:r>
                  </m:sub>
                </m:sSub>
                <m:r>
                  <m:rPr>
                    <m:sty m:val="p"/>
                  </m:rPr>
                  <m:t>⋅</m:t>
                </m:r>
                <m:r>
                  <m:t>h</m:t>
                </m:r>
              </m:oMath>
            </m:oMathPara>
          </w:p>
          <w:p>
            <w:pPr>
              <w:pStyle w:val="FirstParagraph"/>
            </w:pPr>
            <w:r>
              <w:rPr>
                <w:b/>
                <w:bCs/>
              </w:rPr>
              <w:t xml:space="preserve">Pirâmide</w:t>
            </w:r>
          </w:p>
          <w:p>
            <w:pPr>
              <w:pStyle w:val="BodyText"/>
            </w:pPr>
            <m:oMathPara>
              <m:oMathParaPr>
                <m:jc m:val="center"/>
              </m:oMathParaPr>
              <m:oMath>
                <m:r>
                  <m:t>V</m:t>
                </m:r>
                <m:r>
                  <m:rPr>
                    <m:sty m:val="p"/>
                  </m:rPr>
                  <m:t>=</m:t>
                </m:r>
                <m:f>
                  <m:fPr>
                    <m:type m:val="bar"/>
                  </m:fPr>
                  <m:num>
                    <m:sSub>
                      <m:e>
                        <m:r>
                          <m:t>A</m:t>
                        </m:r>
                      </m:e>
                      <m:sub>
                        <m:r>
                          <m:t>b</m:t>
                        </m:r>
                      </m:sub>
                    </m:sSub>
                    <m:r>
                      <m:rPr>
                        <m:sty m:val="p"/>
                      </m:rPr>
                      <m:t>⋅</m:t>
                    </m:r>
                    <m:r>
                      <m:t>h</m:t>
                    </m:r>
                  </m:num>
                  <m:den>
                    <m:r>
                      <m:t>3</m:t>
                    </m:r>
                  </m:den>
                </m:f>
              </m:oMath>
            </m:oMathPara>
          </w:p>
          <w:p>
            <w:pPr>
              <w:pStyle w:val="FirstParagraph"/>
            </w:pPr>
            <w:r>
              <w:rPr>
                <w:b/>
                <w:bCs/>
              </w:rPr>
              <w:t xml:space="preserve">Cilindro</w:t>
            </w:r>
          </w:p>
          <w:p>
            <w:pPr>
              <w:pStyle w:val="BodyText"/>
            </w:pPr>
            <m:oMathPara>
              <m:oMathParaPr>
                <m:jc m:val="center"/>
              </m:oMathParaPr>
              <m:oMath>
                <m:r>
                  <m:t>V</m:t>
                </m:r>
                <m:r>
                  <m:rPr>
                    <m:sty m:val="p"/>
                  </m:rPr>
                  <m:t>=</m:t>
                </m:r>
                <m:r>
                  <m:t>π</m:t>
                </m:r>
                <m:sSup>
                  <m:e>
                    <m:r>
                      <m:t>r</m:t>
                    </m:r>
                  </m:e>
                  <m:sup>
                    <m:r>
                      <m:t>2</m:t>
                    </m:r>
                  </m:sup>
                </m:sSup>
                <m:r>
                  <m:t>h</m:t>
                </m:r>
              </m:oMath>
            </m:oMathPara>
          </w:p>
          <w:p>
            <w:pPr>
              <w:pStyle w:val="FirstParagraph"/>
            </w:pPr>
            <m:oMathPara>
              <m:oMathParaPr>
                <m:jc m:val="center"/>
              </m:oMathParaPr>
              <m:oMath>
                <m:r>
                  <m:t>A</m:t>
                </m:r>
                <m:r>
                  <m:rPr>
                    <m:sty m:val="p"/>
                  </m:rPr>
                  <m:t>=</m:t>
                </m:r>
                <m:r>
                  <m:t>2</m:t>
                </m:r>
                <m:r>
                  <m:t>π</m:t>
                </m:r>
                <m:r>
                  <m:t>r</m:t>
                </m:r>
                <m:d>
                  <m:dPr>
                    <m:begChr m:val="("/>
                    <m:sepChr m:val=""/>
                    <m:endChr m:val=")"/>
                    <m:grow/>
                  </m:dPr>
                  <m:e>
                    <m:r>
                      <m:t>h</m:t>
                    </m:r>
                    <m:r>
                      <m:rPr>
                        <m:sty m:val="p"/>
                      </m:rPr>
                      <m:t>+</m:t>
                    </m:r>
                    <m:r>
                      <m:t>r</m:t>
                    </m:r>
                  </m:e>
                </m:d>
              </m:oMath>
            </m:oMathPara>
          </w:p>
          <w:p>
            <w:pPr>
              <w:pStyle w:val="FirstParagraph"/>
            </w:pPr>
            <w:r>
              <w:rPr>
                <w:b/>
                <w:bCs/>
              </w:rPr>
              <w:t xml:space="preserve">Cone</w:t>
            </w:r>
          </w:p>
          <w:p>
            <w:pPr>
              <w:pStyle w:val="BodyText"/>
            </w:pPr>
            <m:oMathPara>
              <m:oMathParaPr>
                <m:jc m:val="center"/>
              </m:oMathParaPr>
              <m:oMath>
                <m:r>
                  <m:t>V</m:t>
                </m:r>
                <m:r>
                  <m:rPr>
                    <m:sty m:val="p"/>
                  </m:rPr>
                  <m:t>=</m:t>
                </m:r>
                <m:f>
                  <m:fPr>
                    <m:type m:val="bar"/>
                  </m:fPr>
                  <m:num>
                    <m:r>
                      <m:t>1</m:t>
                    </m:r>
                  </m:num>
                  <m:den>
                    <m:r>
                      <m:t>3</m:t>
                    </m:r>
                  </m:den>
                </m:f>
                <m:r>
                  <m:t>π</m:t>
                </m:r>
                <m:sSup>
                  <m:e>
                    <m:r>
                      <m:t>r</m:t>
                    </m:r>
                  </m:e>
                  <m:sup>
                    <m:r>
                      <m:t>2</m:t>
                    </m:r>
                  </m:sup>
                </m:sSup>
                <m:r>
                  <m:t>h</m:t>
                </m:r>
              </m:oMath>
            </m:oMathPara>
          </w:p>
          <w:p>
            <w:pPr>
              <w:pStyle w:val="FirstParagraph"/>
            </w:pPr>
            <m:oMathPara>
              <m:oMathParaPr>
                <m:jc m:val="center"/>
              </m:oMathParaPr>
              <m:oMath>
                <m:r>
                  <m:t>A</m:t>
                </m:r>
                <m:r>
                  <m:rPr>
                    <m:sty m:val="p"/>
                  </m:rPr>
                  <m:t>=</m:t>
                </m:r>
                <m:r>
                  <m:t>π</m:t>
                </m:r>
                <m:r>
                  <m:t>r</m:t>
                </m:r>
                <m:d>
                  <m:dPr>
                    <m:begChr m:val="("/>
                    <m:sepChr m:val=""/>
                    <m:endChr m:val=")"/>
                    <m:grow/>
                  </m:dPr>
                  <m:e>
                    <m:r>
                      <m:t>r</m:t>
                    </m:r>
                    <m:r>
                      <m:rPr>
                        <m:sty m:val="p"/>
                      </m:rPr>
                      <m:t>+</m:t>
                    </m:r>
                    <m:r>
                      <m:t>g</m:t>
                    </m:r>
                  </m:e>
                </m:d>
              </m:oMath>
            </m:oMathPara>
          </w:p>
          <w:p>
            <w:pPr>
              <w:pStyle w:val="FirstParagraph"/>
            </w:pPr>
            <w:r>
              <w:rPr>
                <w:b/>
                <w:bCs/>
              </w:rPr>
              <w:t xml:space="preserve">Esfera</w:t>
            </w:r>
          </w:p>
          <w:p>
            <w:pPr>
              <w:pStyle w:val="BodyText"/>
            </w:pPr>
            <m:oMathPara>
              <m:oMathParaPr>
                <m:jc m:val="center"/>
              </m:oMathParaPr>
              <m:oMath>
                <m:r>
                  <m:t>V</m:t>
                </m:r>
                <m:r>
                  <m:rPr>
                    <m:sty m:val="p"/>
                  </m:rPr>
                  <m:t>=</m:t>
                </m:r>
                <m:f>
                  <m:fPr>
                    <m:type m:val="bar"/>
                  </m:fPr>
                  <m:num>
                    <m:r>
                      <m:t>4</m:t>
                    </m:r>
                  </m:num>
                  <m:den>
                    <m:r>
                      <m:t>3</m:t>
                    </m:r>
                  </m:den>
                </m:f>
                <m:r>
                  <m:t>π</m:t>
                </m:r>
                <m:sSup>
                  <m:e>
                    <m:r>
                      <m:t>r</m:t>
                    </m:r>
                  </m:e>
                  <m:sup>
                    <m:r>
                      <m:t>3</m:t>
                    </m:r>
                  </m:sup>
                </m:sSup>
              </m:oMath>
            </m:oMathPara>
          </w:p>
          <w:p>
            <w:pPr>
              <w:pStyle w:val="FirstParagraph"/>
            </w:pPr>
            <m:oMathPara>
              <m:oMathParaPr>
                <m:jc m:val="center"/>
              </m:oMathParaPr>
              <m:oMath>
                <m:r>
                  <m:t>A</m:t>
                </m:r>
                <m:r>
                  <m:rPr>
                    <m:sty m:val="p"/>
                  </m:rPr>
                  <m:t>=</m:t>
                </m:r>
                <m:r>
                  <m:t>4</m:t>
                </m:r>
                <m:r>
                  <m:t>π</m:t>
                </m:r>
                <m:sSup>
                  <m:e>
                    <m:r>
                      <m:t>r</m:t>
                    </m:r>
                  </m:e>
                  <m:sup>
                    <m:r>
                      <m:t>2</m:t>
                    </m:r>
                  </m:sup>
                </m:sSup>
              </m:oMath>
            </m:oMathPara>
          </w:p>
          <w:bookmarkEnd w:id="93"/>
          <w:bookmarkStart w:id="94" w:name="X9d1cb610ac5e80337162d7798e8857e8f56e0f9"/>
          <w:p>
            <w:pPr>
              <w:pStyle w:val="Heading2"/>
            </w:pPr>
            <w:r>
              <w:t xml:space="preserve">3.3 Geometria analítica: como descrever por coordenadas</w:t>
            </w:r>
          </w:p>
          <w:p>
            <w:pPr>
              <w:pStyle w:val="FirstParagraph"/>
            </w:pPr>
            <w:r>
              <w:t xml:space="preserve">Uma figura também pode ser representada por pontos em um sistema cartesiano. Nesse caso, cada vértice passa a ter coordenadas, e relações geométricas podem ser estudadas por distâncias, inclinações, equações e transformações. Assim, uma mesma forma pode ser vista de três maneiras complementares: como</w:t>
            </w:r>
            <w:r>
              <w:t xml:space="preserve"> </w:t>
            </w:r>
            <w:r>
              <w:rPr>
                <w:i/>
                <w:iCs/>
              </w:rPr>
              <w:t xml:space="preserve">desenho e medida</w:t>
            </w:r>
            <w:r>
              <w:t xml:space="preserve">, como</w:t>
            </w:r>
            <w:r>
              <w:t xml:space="preserve"> </w:t>
            </w:r>
            <w:r>
              <w:rPr>
                <w:i/>
                <w:iCs/>
              </w:rPr>
              <w:t xml:space="preserve">objeto no espaço</w:t>
            </w:r>
            <w:r>
              <w:t xml:space="preserve">, e como um</w:t>
            </w:r>
            <w:r>
              <w:t xml:space="preserve"> </w:t>
            </w:r>
            <w:r>
              <w:rPr>
                <w:i/>
                <w:iCs/>
              </w:rPr>
              <w:t xml:space="preserve">conjunto de pontos e relações algébricas</w:t>
            </w:r>
            <w:r>
              <w:t xml:space="preserve">.</w:t>
            </w:r>
          </w:p>
          <w:p>
            <w:pPr>
              <w:pStyle w:val="BodyText"/>
            </w:pPr>
            <w:r>
              <w:t xml:space="preserve">Observando as fórmulas para volume de sólidos acima, você seria capaz de responder, por exemplo:</w:t>
            </w:r>
          </w:p>
          <w:p>
            <w:pPr>
              <w:pStyle w:val="Compact"/>
              <w:numPr>
                <w:ilvl w:val="0"/>
                <w:numId w:val="1011"/>
              </w:numPr>
            </w:pPr>
            <w:r>
              <w:t xml:space="preserve">se dobrar</w:t>
            </w:r>
            <w:r>
              <w:t xml:space="preserve"> </w:t>
            </w:r>
            <w:r>
              <w:rPr>
                <w:rStyle w:val="VerbatimChar"/>
              </w:rPr>
              <w:t xml:space="preserve">h</w:t>
            </w:r>
            <w:r>
              <w:t xml:space="preserve"> </w:t>
            </w:r>
            <w:r>
              <w:t xml:space="preserve">dobra-se o volume ?</w:t>
            </w:r>
          </w:p>
          <w:p>
            <w:pPr>
              <w:pStyle w:val="Compact"/>
              <w:numPr>
                <w:ilvl w:val="0"/>
                <w:numId w:val="1011"/>
              </w:numPr>
            </w:pPr>
            <w:r>
              <w:t xml:space="preserve">no círculo, o que acontece quando o raio dobra ?</w:t>
            </w:r>
          </w:p>
          <w:p>
            <w:pPr>
              <w:pStyle w:val="Compact"/>
              <w:numPr>
                <w:ilvl w:val="0"/>
                <w:numId w:val="1011"/>
              </w:numPr>
            </w:pPr>
            <w:r>
              <w:t xml:space="preserve">qual forma gera maior volume com mesma altura ?</w:t>
            </w:r>
          </w:p>
          <w:p>
            <w:pPr>
              <w:pStyle w:val="Compact"/>
              <w:numPr>
                <w:ilvl w:val="0"/>
                <w:numId w:val="1011"/>
              </w:numPr>
            </w:pPr>
            <w:r>
              <w:t xml:space="preserve">o triângulo tem sempre volume menor que o retângulo com mesma base e mesma altura da base ?</w:t>
            </w:r>
          </w:p>
          <w:p>
            <w:pPr>
              <w:pStyle w:val="FirstParagraph"/>
            </w:pPr>
            <w:pPr>
              <w:spacing w:after="16"/>
            </w:pPr>
            <w:r>
              <w:t xml:space="preserve">Bom, relaxe ! Nos próximos passos, essa história se tornará mais paupável.</w:t>
            </w:r>
          </w:p>
        </w:tc>
      </w:tr>
    </w:tbl>
    <w:bookmarkEnd w:id="94"/>
    <w:p>
      <w:r>
        <w:pict>
          <v:rect style="width:0;height:1.5pt" o:hralign="center" o:hrstd="t" o:hr="t"/>
        </w:pic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16" w:after="16"/>
            </w:pPr>
            <w:r>
              <w:t xml:space="preserve">VOLTA PRO MUNDO</w:t>
            </w:r>
            <w:r>
              <w:t xml:space="preserve"> </w:t>
            </w:r>
            <w:r>
              <w:drawing>
                <wp:inline>
                  <wp:extent cx="415163" cy="542466"/>
                  <wp:effectExtent b="0" l="0" r="0" t="0"/>
                  <wp:docPr descr="" title="" id="95" name="Picture"/>
                  <a:graphic>
                    <a:graphicData uri="http://schemas.openxmlformats.org/drawingml/2006/picture">
                      <pic:pic>
                        <pic:nvPicPr>
                          <pic:cNvPr descr="figuras/icons/galho_bg.png" id="96" name="Picture"/>
                          <pic:cNvPicPr>
                            <a:picLocks noChangeArrowheads="1" noChangeAspect="1"/>
                          </pic:cNvPicPr>
                        </pic:nvPicPr>
                        <pic:blipFill>
                          <a:blip r:embed="rId51"/>
                          <a:stretch>
                            <a:fillRect/>
                          </a:stretch>
                        </pic:blipFill>
                        <pic:spPr bwMode="auto">
                          <a:xfrm>
                            <a:off x="0" y="0"/>
                            <a:ext cx="415163" cy="542466"/>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Volte às situações iniciais. Uma planta baixa usa geometria plana para representar paredes, portas e pisos. Uma maquete usa geometria espacial para transformar esse desenho em volume. Um programa de desenho técnico usa geometria analítica para localizar cada ponto e cada segmento com precisão. E adivinhe só o que fazem os jogos de videogame ?!! O que diferencia esses casos não é o objeto em si, mas o modo de descrevê-lo. Assim, se a forma é observada como contorno, estamos mais próximos da geometria plana. Se por outro lado a forma ganha profundidade, entramos na geometria espacial. E se a forma é descrita por coordenadas, então usamos a geometria analítica.</w:t>
            </w:r>
          </w:p>
          <w:p>
            <w:pPr>
              <w:pStyle w:val="BodyText"/>
            </w:pPr>
            <w:r>
              <w:t xml:space="preserve">Hora de ir além !!!</w:t>
            </w:r>
          </w:p>
          <w:p>
            <w:pPr>
              <w:pStyle w:val="BodyText"/>
            </w:pPr>
            <w:r>
              <w:t xml:space="preserve">Agora experimente o JSPlotly customizado abaixo para integrar esses conhecimentos para geometria plana, espacial, e analítica.</w:t>
            </w:r>
          </w:p>
          <w:tbl>
            <w:tblPr>
              <w:tblStyle w:val="Table"/>
              <w:tblW w:type="pct" w:w="5000"/>
              <w:tblLayout w:type="fixed"/>
              <w:tblLook w:firstRow="0" w:lastRow="0" w:firstColumn="0" w:lastColumn="0" w:noHBand="0" w:noVBand="0" w:val="0000"/>
            </w:tblPr>
            <w:tblGrid>
              <w:gridCol w:w="7920"/>
            </w:tblGrid>
            <w:tr>
              <w:tc>
                <w:tcPr/>
                <w:bookmarkStart w:id="101" w:name="fig-geo2b"/>
                <w:p>
                  <w:pPr>
                    <w:jc w:val="left"/>
                  </w:pPr>
                  <w:pPr>
                    <w:jc w:val="start"/>
                    <w:spacing w:before="200"/>
                    <w:pStyle w:val="ImageCaption"/>
                  </w:pPr>
                  <w:r>
                    <w:t xml:space="preserve">Figura 3.3: Aplicativo JSPlotly para estudo de geometria. Formas em contorno (plana), sólido (espacial), e pontos no plano (analítica). Clique neste</w:t>
                  </w:r>
                  <w:r>
                    <w:t xml:space="preserve"> </w:t>
                  </w:r>
                  <w:hyperlink r:id="rId97">
                    <w:r>
                      <w:rPr>
                        <w:rStyle w:val="Hyperlink"/>
                      </w:rPr>
                      <w:t xml:space="preserve">LINK</w:t>
                    </w:r>
                  </w:hyperlink>
                  <w:r>
                    <w:t xml:space="preserve"> </w:t>
                  </w:r>
                  <w:r>
                    <w:t xml:space="preserve">para uma nova aba para</w:t>
                  </w:r>
                  <w:r>
                    <w:t xml:space="preserve"> </w:t>
                  </w:r>
                  <w:r>
                    <w:t xml:space="preserve">“rodá-lo”</w:t>
                  </w:r>
                  <w:r>
                    <w:t xml:space="preserve">.</w:t>
                  </w:r>
                </w:p>
                <w:p>
                  <w:pPr>
                    <w:pStyle w:val="Compact"/>
                    <w:jc w:val="left"/>
                  </w:pPr>
                  <w:r>
                    <w:drawing>
                      <wp:inline>
                        <wp:extent cx="5930900" cy="4237980"/>
                        <wp:effectExtent b="0" l="0" r="0" t="0"/>
                        <wp:docPr descr="" title="" id="99" name="Picture"/>
                        <a:graphic>
                          <a:graphicData uri="http://schemas.openxmlformats.org/drawingml/2006/picture">
                            <pic:pic>
                              <pic:nvPicPr>
                                <pic:cNvPr descr="figuras/geo2b.png" id="100" name="Picture"/>
                                <pic:cNvPicPr>
                                  <a:picLocks noChangeArrowheads="1" noChangeAspect="1"/>
                                </pic:cNvPicPr>
                              </pic:nvPicPr>
                              <pic:blipFill>
                                <a:blip r:embed="rId98"/>
                                <a:stretch>
                                  <a:fillRect/>
                                </a:stretch>
                              </pic:blipFill>
                              <pic:spPr bwMode="auto">
                                <a:xfrm>
                                  <a:off x="0" y="0"/>
                                  <a:ext cx="5930900" cy="4237980"/>
                                </a:xfrm>
                                <a:prstGeom prst="rect">
                                  <a:avLst/>
                                </a:prstGeom>
                                <a:noFill/>
                                <a:ln w="9525">
                                  <a:noFill/>
                                  <a:headEnd/>
                                  <a:tailEnd/>
                                </a:ln>
                              </pic:spPr>
                            </pic:pic>
                          </a:graphicData>
                        </a:graphic>
                      </wp:inline>
                    </w:drawing>
                  </w:r>
                </w:p>
                <w:bookmarkEnd w:id="101"/>
              </w:tc>
            </w:tr>
          </w:tbl>
          <w:bookmarkStart w:id="102" w:name="agite-antes-de-usar-3"/>
          <w:p>
            <w:pPr>
              <w:pStyle w:val="Heading4"/>
            </w:pPr>
            <w:r>
              <w:t xml:space="preserve">Agite antes de usar</w:t>
            </w:r>
          </w:p>
          <w:p>
            <w:pPr>
              <w:pStyle w:val="FirstParagraph"/>
            </w:pPr>
            <w:r>
              <w:t xml:space="preserve">Agora você pode</w:t>
            </w:r>
            <w:r>
              <w:t xml:space="preserve"> </w:t>
            </w:r>
            <w:r>
              <w:rPr>
                <w:i/>
                <w:iCs/>
              </w:rPr>
              <w:t xml:space="preserve">“brincar”</w:t>
            </w:r>
            <w:r>
              <w:t xml:space="preserve"> </w:t>
            </w:r>
            <w:r>
              <w:t xml:space="preserve">à vontade com figuras planas e sólidos !! O</w:t>
            </w:r>
            <w:r>
              <w:t xml:space="preserve"> </w:t>
            </w:r>
            <w:r>
              <w:rPr>
                <w:i/>
                <w:iCs/>
              </w:rPr>
              <w:t xml:space="preserve">app</w:t>
            </w:r>
            <w:r>
              <w:t xml:space="preserve"> </w:t>
            </w:r>
            <w:r>
              <w:t xml:space="preserve">conecta geometria plana com analítica, espacial, transformação, e volume. Você pode escolher a figura da base, alterar a altura de extrusão, e deslocar a figura no plano em</w:t>
            </w:r>
            <w:r>
              <w:t xml:space="preserve"> </w:t>
            </w:r>
            <w:r>
              <w:rPr>
                <w:i/>
                <w:iCs/>
              </w:rPr>
              <w:t xml:space="preserve">x</w:t>
            </w:r>
            <w:r>
              <w:t xml:space="preserve"> </w:t>
            </w:r>
            <w:r>
              <w:t xml:space="preserve">e</w:t>
            </w:r>
            <w:r>
              <w:t xml:space="preserve"> </w:t>
            </w:r>
            <w:r>
              <w:rPr>
                <w:i/>
                <w:iCs/>
              </w:rPr>
              <w:t xml:space="preserve">y</w:t>
            </w:r>
            <w:r>
              <w:t xml:space="preserve">. E também pode girar a figura, mostrar ou esconder vértices, seu centro, e diagonal principal, bem como comparar a base no plano com a ideia de sólido gerado. Abra o</w:t>
            </w:r>
            <w:r>
              <w:t xml:space="preserve"> </w:t>
            </w:r>
            <w:r>
              <w:rPr>
                <w:i/>
                <w:iCs/>
              </w:rPr>
              <w:t xml:space="preserve">app</w:t>
            </w:r>
            <w:r>
              <w:t xml:space="preserve"> </w:t>
            </w:r>
            <w:r>
              <w:t xml:space="preserve">e explore-o livremente, com calma. Troque o cenário (forma, posição, rotação), altere a altura, ligue e desligue o centro e a diagonal.</w:t>
            </w:r>
          </w:p>
          <w:p>
            <w:pPr>
              <w:pStyle w:val="BodyText"/>
            </w:pPr>
            <w:r>
              <w:t xml:space="preserve">O</w:t>
            </w:r>
            <w:r>
              <w:t xml:space="preserve"> </w:t>
            </w:r>
            <w:r>
              <w:rPr>
                <w:i/>
                <w:iCs/>
              </w:rPr>
              <w:t xml:space="preserve">app</w:t>
            </w:r>
            <w:r>
              <w:t xml:space="preserve"> </w:t>
            </w:r>
            <w:r>
              <w:t xml:space="preserve">integra três dimensões da geometria: plana (formas no plano cartesiano), analítica (coordenadas, distâncias, centroide), e espacial (volume por extrusão). Tudinho em um único ambiente manipulável.</w:t>
            </w:r>
          </w:p>
          <w:p>
            <w:pPr>
              <w:pStyle w:val="BodyText"/>
            </w:pPr>
            <w:r>
              <w:t xml:space="preserve">O script possui três níveis de interação:</w:t>
            </w:r>
          </w:p>
          <w:p>
            <w:pPr>
              <w:pStyle w:val="Compact"/>
              <w:numPr>
                <w:ilvl w:val="0"/>
                <w:numId w:val="1012"/>
              </w:numPr>
            </w:pPr>
            <w:r>
              <w:t xml:space="preserve">Menu</w:t>
            </w:r>
            <w:r>
              <w:t xml:space="preserve"> </w:t>
            </w:r>
            <w:r>
              <w:rPr>
                <w:i/>
                <w:iCs/>
              </w:rPr>
              <w:t xml:space="preserve">dropdown</w:t>
            </w:r>
            <w:r>
              <w:t xml:space="preserve"> </w:t>
            </w:r>
            <w:r>
              <w:t xml:space="preserve">(forma) - escolhe a base geométrica;</w:t>
            </w:r>
          </w:p>
          <w:p>
            <w:pPr>
              <w:pStyle w:val="Compact"/>
              <w:numPr>
                <w:ilvl w:val="0"/>
                <w:numId w:val="1012"/>
              </w:numPr>
            </w:pPr>
            <w:r>
              <w:t xml:space="preserve">Botões - liga/desliga centro, e liga/desliga diagonal</w:t>
            </w:r>
          </w:p>
          <w:p>
            <w:pPr>
              <w:pStyle w:val="Compact"/>
              <w:numPr>
                <w:ilvl w:val="0"/>
                <w:numId w:val="1012"/>
              </w:numPr>
            </w:pPr>
            <w:r>
              <w:t xml:space="preserve">Barra deslizante (</w:t>
            </w:r>
            <w:r>
              <w:rPr>
                <w:i/>
                <w:iCs/>
              </w:rPr>
              <w:t xml:space="preserve">slider</w:t>
            </w:r>
            <w:r>
              <w:t xml:space="preserve">) - controla a altura, gerando a animação</w:t>
            </w:r>
          </w:p>
          <w:p>
            <w:pPr>
              <w:pStyle w:val="FirstParagraph"/>
            </w:pPr>
            <w:r>
              <w:t xml:space="preserve">Você começa escolhendo uma forma plana (quadrado, retângulo ou triângulo). Essa forma pode ser</w:t>
            </w:r>
            <w:r>
              <w:t xml:space="preserve"> </w:t>
            </w:r>
            <w:r>
              <w:rPr>
                <w:i/>
                <w:iCs/>
              </w:rPr>
              <w:t xml:space="preserve">rotacionada</w:t>
            </w:r>
            <w:r>
              <w:t xml:space="preserve"> </w:t>
            </w:r>
            <w:r>
              <w:t xml:space="preserve">(giro),</w:t>
            </w:r>
            <w:r>
              <w:t xml:space="preserve"> </w:t>
            </w:r>
            <w:r>
              <w:rPr>
                <w:i/>
                <w:iCs/>
              </w:rPr>
              <w:t xml:space="preserve">transladada</w:t>
            </w:r>
            <w:r>
              <w:t xml:space="preserve"> </w:t>
            </w:r>
            <w:r>
              <w:t xml:space="preserve">(arraste), ter sua</w:t>
            </w:r>
            <w:r>
              <w:t xml:space="preserve"> </w:t>
            </w:r>
            <w:r>
              <w:rPr>
                <w:i/>
                <w:iCs/>
              </w:rPr>
              <w:t xml:space="preserve">área calculada automaticamente</w:t>
            </w:r>
            <w:r>
              <w:t xml:space="preserve">, ou gerar um</w:t>
            </w:r>
            <w:r>
              <w:t xml:space="preserve"> </w:t>
            </w:r>
            <w:r>
              <w:rPr>
                <w:i/>
                <w:iCs/>
              </w:rPr>
              <w:t xml:space="preserve">sólido ao ser</w:t>
            </w:r>
            <w:r>
              <w:rPr>
                <w:i/>
                <w:iCs/>
              </w:rPr>
              <w:t xml:space="preserve"> </w:t>
            </w:r>
            <w:r>
              <w:rPr>
                <w:i/>
                <w:iCs/>
              </w:rPr>
              <w:t xml:space="preserve">“esticada”</w:t>
            </w:r>
            <w:r>
              <w:rPr>
                <w:i/>
                <w:iCs/>
              </w:rPr>
              <w:t xml:space="preserve"> </w:t>
            </w:r>
            <w:r>
              <w:rPr>
                <w:i/>
                <w:iCs/>
              </w:rPr>
              <w:t xml:space="preserve">na altura</w:t>
            </w:r>
            <w:r>
              <w:t xml:space="preserve">. Traduzindo:</w:t>
            </w:r>
          </w:p>
          <w:p>
            <w:pPr>
              <w:pStyle w:val="BodyText"/>
            </w:pPr>
            <m:oMathPara>
              <m:oMathParaPr>
                <m:jc m:val="center"/>
              </m:oMathParaPr>
              <m:oMath>
                <m:r>
                  <m:rPr>
                    <m:nor/>
                    <m:sty m:val="p"/>
                  </m:rPr>
                  <m:t>Volume</m:t>
                </m:r>
                <m:r>
                  <m:rPr>
                    <m:sty m:val="p"/>
                  </m:rPr>
                  <m:t>=</m:t>
                </m:r>
                <m:r>
                  <m:rPr>
                    <m:nor/>
                    <m:sty m:val="p"/>
                  </m:rPr>
                  <m:t>Área da base</m:t>
                </m:r>
                <m:r>
                  <m:rPr>
                    <m:sty m:val="p"/>
                  </m:rPr>
                  <m:t>×</m:t>
                </m:r>
                <m:r>
                  <m:rPr>
                    <m:nor/>
                    <m:sty m:val="p"/>
                  </m:rPr>
                  <m:t>Altura</m:t>
                </m:r>
              </m:oMath>
            </m:oMathPara>
          </w:p>
          <w:p>
            <w:pPr>
              <w:numPr>
                <w:ilvl w:val="0"/>
                <w:numId w:val="1013"/>
              </w:numPr>
            </w:pPr>
            <w:r>
              <w:t xml:space="preserve">Ao rodar o script escolha uma forma no menu (Quadrado, Retângulo, Triângulo).</w:t>
            </w:r>
          </w:p>
          <w:p>
            <w:pPr>
              <w:numPr>
                <w:ilvl w:val="0"/>
                <w:numId w:val="1013"/>
              </w:numPr>
            </w:pPr>
            <w:r>
              <w:t xml:space="preserve">Observe os vértices no plano, o centro da figura, e a diagonal (ou lado no triângulo).</w:t>
            </w:r>
          </w:p>
          <w:p>
            <w:pPr>
              <w:numPr>
                <w:ilvl w:val="0"/>
                <w:numId w:val="1013"/>
              </w:numPr>
            </w:pPr>
            <w:r>
              <w:t xml:space="preserve">Use a barra deslizante (</w:t>
            </w:r>
            <w:r>
              <w:rPr>
                <w:i/>
                <w:iCs/>
              </w:rPr>
              <w:t xml:space="preserve">slider</w:t>
            </w:r>
            <w:r>
              <w:t xml:space="preserve">) para controlar a altura da extrusão.</w:t>
            </w:r>
          </w:p>
          <w:p>
            <w:pPr>
              <w:pStyle w:val="FirstParagraph"/>
            </w:pPr>
            <w:r>
              <w:t xml:space="preserve">Procedendo dessa forma, você verá que a área permanece constante, mas o volume cresce proporcionalmente. Isso ocorre porque o script usa alguns conceitos da geometria para transformações geométricas. Cada ponto da figura sofre uma rotação e uma translação. Essas transformações são aplicadas pelo seguinte trecho do código:</w:t>
            </w:r>
          </w:p>
          <w:p>
            <w:pPr>
              <w:pStyle w:val="SourceCode"/>
            </w:pPr>
            <w:r>
              <w:rPr>
                <w:rStyle w:val="FunctionTok"/>
              </w:rPr>
              <w:t xml:space="preserve">rotacionarPonto</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ang)</w:t>
            </w:r>
            <w:r>
              <w:br/>
            </w:r>
            <w:r>
              <w:rPr>
                <w:rStyle w:val="FunctionTok"/>
              </w:rPr>
              <w:t xml:space="preserve">transformarPontos</w:t>
            </w:r>
            <w:r>
              <w:rPr>
                <w:rStyle w:val="NormalTok"/>
              </w:rPr>
              <w:t xml:space="preserve">(pontos</w:t>
            </w:r>
            <w:r>
              <w:rPr>
                <w:rStyle w:val="OperatorTok"/>
              </w:rPr>
              <w:t xml:space="preserve">,</w:t>
            </w:r>
            <w:r>
              <w:rPr>
                <w:rStyle w:val="NormalTok"/>
              </w:rPr>
              <w:t xml:space="preserve"> ang</w:t>
            </w:r>
            <w:r>
              <w:rPr>
                <w:rStyle w:val="OperatorTok"/>
              </w:rPr>
              <w:t xml:space="preserve">,</w:t>
            </w:r>
            <w:r>
              <w:rPr>
                <w:rStyle w:val="NormalTok"/>
              </w:rPr>
              <w:t xml:space="preserve"> dx</w:t>
            </w:r>
            <w:r>
              <w:rPr>
                <w:rStyle w:val="OperatorTok"/>
              </w:rPr>
              <w:t xml:space="preserve">,</w:t>
            </w:r>
            <w:r>
              <w:rPr>
                <w:rStyle w:val="NormalTok"/>
              </w:rPr>
              <w:t xml:space="preserve"> dy)</w:t>
            </w:r>
          </w:p>
          <w:p>
            <w:pPr>
              <w:pStyle w:val="FirstParagraph"/>
            </w:pPr>
            <w:r>
              <w:rPr>
                <w:i/>
                <w:iCs/>
              </w:rPr>
              <w:t xml:space="preserve">Área:</w:t>
            </w:r>
          </w:p>
          <w:p>
            <w:pPr>
              <w:pStyle w:val="BodyText"/>
            </w:pPr>
            <w:r>
              <w:t xml:space="preserve">A área é calculada automaticamente pelos vértices:</w:t>
            </w:r>
          </w:p>
          <w:p>
            <w:pPr>
              <w:pStyle w:val="SourceCode"/>
            </w:pPr>
            <w:r>
              <w:rPr>
                <w:rStyle w:val="FunctionTok"/>
              </w:rPr>
              <w:t xml:space="preserve">areaPoligono</w:t>
            </w:r>
            <w:r>
              <w:rPr>
                <w:rStyle w:val="NormalTok"/>
              </w:rPr>
              <w:t xml:space="preserve">(pontos)</w:t>
            </w:r>
          </w:p>
          <w:p>
            <w:pPr>
              <w:pStyle w:val="FirstParagraph"/>
            </w:pPr>
            <w:r>
              <w:rPr>
                <w:i/>
                <w:iCs/>
              </w:rPr>
              <w:t xml:space="preserve">Cálculo da área:</w:t>
            </w:r>
          </w:p>
          <w:p>
            <w:pPr>
              <w:pStyle w:val="BodyText"/>
            </w:pPr>
            <w:r>
              <w:t xml:space="preserve">A área é calculada automaticamente pelos vértices:</w:t>
            </w:r>
          </w:p>
          <w:p>
            <w:pPr>
              <w:pStyle w:val="SourceCode"/>
            </w:pPr>
            <w:r>
              <w:rPr>
                <w:rStyle w:val="FunctionTok"/>
              </w:rPr>
              <w:t xml:space="preserve">areaPoligono</w:t>
            </w:r>
            <w:r>
              <w:rPr>
                <w:rStyle w:val="NormalTok"/>
              </w:rPr>
              <w:t xml:space="preserve">(pontos)</w:t>
            </w:r>
          </w:p>
          <w:p>
            <w:pPr>
              <w:pStyle w:val="FirstParagraph"/>
            </w:pPr>
            <w:r>
              <w:t xml:space="preserve">Matematicamente:</w:t>
            </w:r>
          </w:p>
          <w:p>
            <w:pPr>
              <w:pStyle w:val="BodyText"/>
            </w:pPr>
            <m:oMathPara>
              <m:oMathParaPr>
                <m:jc m:val="center"/>
              </m:oMathParaPr>
              <m:oMath>
                <m:r>
                  <m:t>A</m:t>
                </m:r>
                <m:r>
                  <m:rPr>
                    <m:sty m:val="p"/>
                  </m:rPr>
                  <m:t>=</m:t>
                </m:r>
                <m:f>
                  <m:fPr>
                    <m:type m:val="bar"/>
                  </m:fPr>
                  <m:num>
                    <m:r>
                      <m:t>1</m:t>
                    </m:r>
                  </m:num>
                  <m:den>
                    <m:r>
                      <m:t>2</m:t>
                    </m:r>
                  </m:den>
                </m:f>
                <m:d>
                  <m:dPr>
                    <m:begChr m:val="|"/>
                    <m:sepChr m:val=""/>
                    <m:endChr m:val="|"/>
                    <m:grow/>
                  </m:dPr>
                  <m:e>
                    <m:r>
                      <m:rPr>
                        <m:sty m:val="p"/>
                      </m:rPr>
                      <m:t>∑</m:t>
                    </m:r>
                    <m:sSub>
                      <m:e>
                        <m:r>
                          <m:t>x</m:t>
                        </m:r>
                      </m:e>
                      <m:sub>
                        <m:r>
                          <m:t>i</m:t>
                        </m:r>
                      </m:sub>
                    </m:sSub>
                    <m:sSub>
                      <m:e>
                        <m:r>
                          <m:t>y</m:t>
                        </m:r>
                      </m:e>
                      <m:sub>
                        <m:r>
                          <m:t>i</m:t>
                        </m:r>
                        <m:r>
                          <m:rPr>
                            <m:sty m:val="p"/>
                          </m:rPr>
                          <m:t>+</m:t>
                        </m:r>
                        <m:r>
                          <m:t>1</m:t>
                        </m:r>
                      </m:sub>
                    </m:sSub>
                    <m:r>
                      <m:rPr>
                        <m:sty m:val="p"/>
                      </m:rPr>
                      <m:t>−</m:t>
                    </m:r>
                    <m:sSub>
                      <m:e>
                        <m:r>
                          <m:t>x</m:t>
                        </m:r>
                      </m:e>
                      <m:sub>
                        <m:r>
                          <m:t>i</m:t>
                        </m:r>
                        <m:r>
                          <m:rPr>
                            <m:sty m:val="p"/>
                          </m:rPr>
                          <m:t>+</m:t>
                        </m:r>
                        <m:r>
                          <m:t>1</m:t>
                        </m:r>
                      </m:sub>
                    </m:sSub>
                    <m:sSub>
                      <m:e>
                        <m:r>
                          <m:t>y</m:t>
                        </m:r>
                      </m:e>
                      <m:sub>
                        <m:r>
                          <m:t>i</m:t>
                        </m:r>
                      </m:sub>
                    </m:sSub>
                  </m:e>
                </m:d>
              </m:oMath>
            </m:oMathPara>
          </w:p>
          <w:p>
            <w:pPr>
              <w:pStyle w:val="FirstParagraph"/>
            </w:pPr>
            <w:r>
              <w:t xml:space="preserve">Nessa equação,</w:t>
            </w:r>
            <w:r>
              <w:t xml:space="preserve"> </w:t>
            </w:r>
            <w:r>
              <w:t xml:space="preserve">“</w:t>
            </w:r>
            <m:oMath>
              <m:r>
                <m:rPr>
                  <m:sty m:val="p"/>
                </m:rPr>
                <m:t>∑</m:t>
              </m:r>
            </m:oMath>
            <w:r>
              <w:t xml:space="preserve">”</w:t>
            </w:r>
            <w:r>
              <w:t xml:space="preserve"> </w:t>
            </w:r>
            <w:r>
              <w:t xml:space="preserve">é o símbolo para somatória.</w:t>
            </w:r>
          </w:p>
          <w:p>
            <w:pPr>
              <w:pStyle w:val="BodyText"/>
            </w:pPr>
            <w:r>
              <w:rPr>
                <w:i/>
                <w:iCs/>
              </w:rPr>
              <w:t xml:space="preserve">Centroide:</w:t>
            </w:r>
          </w:p>
          <w:p>
            <w:pPr>
              <w:pStyle w:val="BodyText"/>
            </w:pPr>
            <w:r>
              <w:t xml:space="preserve">O centro da figura é obtido pela média dos pontos:</w:t>
            </w:r>
          </w:p>
          <w:p>
            <w:pPr>
              <w:pStyle w:val="SourceCode"/>
            </w:pPr>
            <w:r>
              <w:rPr>
                <w:rStyle w:val="FunctionTok"/>
              </w:rPr>
              <w:t xml:space="preserve">centroideSimples</w:t>
            </w:r>
            <w:r>
              <w:rPr>
                <w:rStyle w:val="NormalTok"/>
              </w:rPr>
              <w:t xml:space="preserve">(pontos)</w:t>
            </w:r>
          </w:p>
          <w:p>
            <w:pPr>
              <w:pStyle w:val="FirstParagraph"/>
            </w:pPr>
            <w:r>
              <w:rPr>
                <w:i/>
                <w:iCs/>
              </w:rPr>
              <w:t xml:space="preserve">Distâncias:</w:t>
            </w:r>
          </w:p>
          <w:p>
            <w:pPr>
              <w:pStyle w:val="BodyText"/>
            </w:pPr>
            <w:r>
              <w:t xml:space="preserve">Para a diagonal:</w:t>
            </w:r>
          </w:p>
          <w:p>
            <w:pPr>
              <w:pStyle w:val="SourceCode"/>
            </w:pPr>
            <w:r>
              <w:rPr>
                <w:rStyle w:val="FunctionTok"/>
              </w:rPr>
              <w:t xml:space="preserve">distancia</w:t>
            </w:r>
            <w:r>
              <w:rPr>
                <w:rStyle w:val="NormalTok"/>
              </w:rPr>
              <w:t xml:space="preserve">(p1</w:t>
            </w:r>
            <w:r>
              <w:rPr>
                <w:rStyle w:val="OperatorTok"/>
              </w:rPr>
              <w:t xml:space="preserve">,</w:t>
            </w:r>
            <w:r>
              <w:rPr>
                <w:rStyle w:val="NormalTok"/>
              </w:rPr>
              <w:t xml:space="preserve"> p2)</w:t>
            </w:r>
          </w:p>
          <w:p>
            <w:pPr>
              <w:pStyle w:val="FirstParagraph"/>
            </w:pPr>
            <w:r>
              <w:rPr>
                <w:i/>
                <w:iCs/>
              </w:rPr>
              <w:t xml:space="preserve">Volume por extrusão:</w:t>
            </w:r>
          </w:p>
          <w:p>
            <w:pPr>
              <w:pStyle w:val="BodyText"/>
            </w:pPr>
            <w:r>
              <w:t xml:space="preserve">A mágica final:</w:t>
            </w:r>
          </w:p>
          <w:p>
            <w:pPr>
              <w:pStyle w:val="SourceCode"/>
            </w:pPr>
            <w:r>
              <w:rPr>
                <w:rStyle w:val="NormalTok"/>
              </w:rPr>
              <w:t xml:space="preserve">volume </w:t>
            </w:r>
            <w:r>
              <w:rPr>
                <w:rStyle w:val="OperatorTok"/>
              </w:rPr>
              <w:t xml:space="preserve">=</w:t>
            </w:r>
            <w:r>
              <w:rPr>
                <w:rStyle w:val="NormalTok"/>
              </w:rPr>
              <w:t xml:space="preserve"> area </w:t>
            </w:r>
            <w:r>
              <w:rPr>
                <w:rStyle w:val="OperatorTok"/>
              </w:rPr>
              <w:t xml:space="preserve">*</w:t>
            </w:r>
            <w:r>
              <w:rPr>
                <w:rStyle w:val="NormalTok"/>
              </w:rPr>
              <w:t xml:space="preserve"> h</w:t>
            </w:r>
          </w:p>
          <w:p>
            <w:pPr>
              <w:pStyle w:val="FirstParagraph"/>
            </w:pPr>
            <w:r>
              <w:t xml:space="preserve">Ou seja:</w:t>
            </w:r>
          </w:p>
          <w:p>
            <w:pPr>
              <w:pStyle w:val="BodyText"/>
            </w:pPr>
            <m:oMathPara>
              <m:oMathParaPr>
                <m:jc m:val="center"/>
              </m:oMathParaPr>
              <m:oMath>
                <m:r>
                  <m:t>V</m:t>
                </m:r>
                <m:r>
                  <m:rPr>
                    <m:sty m:val="p"/>
                  </m:rPr>
                  <m:t>=</m:t>
                </m:r>
                <m:sSub>
                  <m:e>
                    <m:r>
                      <m:t>A</m:t>
                    </m:r>
                  </m:e>
                  <m:sub>
                    <m:r>
                      <m:t>b</m:t>
                    </m:r>
                  </m:sub>
                </m:sSub>
                <m:r>
                  <m:rPr>
                    <m:sty m:val="p"/>
                  </m:rPr>
                  <m:t>⋅</m:t>
                </m:r>
                <m:r>
                  <m:t>h</m:t>
                </m:r>
              </m:oMath>
            </m:oMathPara>
          </w:p>
          <w:p>
            <w:pPr>
              <w:pStyle w:val="FirstParagraph"/>
            </w:pPr>
            <w:r>
              <w:t xml:space="preserve">Também é possível explorar alguns contextos com o aplicativo da</w:t>
            </w:r>
            <w:r>
              <w:t xml:space="preserve"> </w:t>
            </w:r>
            <w:hyperlink w:anchor="fig-geo2b">
              <w:r>
                <w:rPr>
                  <w:rStyle w:val="Hyperlink"/>
                </w:rPr>
                <w:t xml:space="preserve">Figura 3.3</w:t>
              </w:r>
            </w:hyperlink>
            <w:r>
              <w:t xml:space="preserve">. Assim você verá com seus próprios olhos como pontos viram formas e que, quando transformadas, ocupam espaço e volume.</w:t>
            </w:r>
          </w:p>
          <w:p>
            <w:pPr>
              <w:pStyle w:val="BodyText"/>
            </w:pPr>
            <w:r>
              <w:rPr>
                <w:i/>
                <w:iCs/>
              </w:rPr>
              <w:t xml:space="preserve">O que acontece quando mudamos a figura, sua posição, sua escala, sua rotação e sua altura?</w:t>
            </w:r>
          </w:p>
          <w:p>
            <w:pPr>
              <w:numPr>
                <w:ilvl w:val="0"/>
                <w:numId w:val="1014"/>
              </w:numPr>
            </w:pPr>
            <w:r>
              <w:rPr>
                <w:i/>
                <w:iCs/>
              </w:rPr>
              <w:t xml:space="preserve">Área constante, volume variável</w:t>
            </w:r>
            <w:r>
              <w:t xml:space="preserve">: fixe a forma e varie a altura. Perceba que a área não muda, mas o volume cresce linearmente.</w:t>
            </w:r>
          </w:p>
          <w:p>
            <w:pPr>
              <w:numPr>
                <w:ilvl w:val="0"/>
                <w:numId w:val="1014"/>
              </w:numPr>
            </w:pPr>
            <w:r>
              <w:rPr>
                <w:i/>
                <w:iCs/>
              </w:rPr>
              <w:t xml:space="preserve">Comparando formas</w:t>
            </w:r>
            <w:r>
              <w:t xml:space="preserve">: Troque o quadrado pra triângulo. Com essa mesma altura, qual gera maior volume ?</w:t>
            </w:r>
          </w:p>
          <w:p>
            <w:pPr>
              <w:numPr>
                <w:ilvl w:val="0"/>
                <w:numId w:val="1014"/>
              </w:numPr>
            </w:pPr>
            <w:r>
              <w:rPr>
                <w:i/>
                <w:iCs/>
              </w:rPr>
              <w:t xml:space="preserve">Transformação sem mudança física</w:t>
            </w:r>
            <w:r>
              <w:t xml:space="preserve">: Imagine rotacionar ou transladar a figura. E observe que embora a posição mude, sua área e volume não se alteram.</w:t>
            </w:r>
          </w:p>
          <w:p>
            <w:pPr>
              <w:numPr>
                <w:ilvl w:val="0"/>
                <w:numId w:val="1014"/>
              </w:numPr>
            </w:pPr>
            <w:r>
              <w:rPr>
                <w:i/>
                <w:iCs/>
              </w:rPr>
              <w:t xml:space="preserve">Coordenadas e distâncias</w:t>
            </w:r>
            <w:r>
              <w:t xml:space="preserve">: Observe as coordenadas dos vértices, o centro e a diagonal. Isso é geometria analítica.</w:t>
            </w:r>
          </w:p>
          <w:p>
            <w:pPr>
              <w:pStyle w:val="FirstParagraph"/>
            </w:pPr>
            <w:r>
              <w:t xml:space="preserve">Perceba também a diferença entre os objetos interativos da</w:t>
            </w:r>
            <w:r>
              <w:t xml:space="preserve"> </w:t>
            </w:r>
            <w:hyperlink w:anchor="fig-geo">
              <w:r>
                <w:rPr>
                  <w:rStyle w:val="Hyperlink"/>
                </w:rPr>
                <w:t xml:space="preserve">Figura 3.2</w:t>
              </w:r>
            </w:hyperlink>
            <w:r>
              <w:t xml:space="preserve"> </w:t>
            </w:r>
            <w:r>
              <w:t xml:space="preserve">e da</w:t>
            </w:r>
            <w:r>
              <w:t xml:space="preserve"> </w:t>
            </w:r>
            <w:hyperlink w:anchor="fig-geo2b">
              <w:r>
                <w:rPr>
                  <w:rStyle w:val="Hyperlink"/>
                </w:rPr>
                <w:t xml:space="preserve">Figura 3.3</w:t>
              </w:r>
            </w:hyperlink>
            <w:r>
              <w:t xml:space="preserve">. No primeiro você escolhe a forma, algumas medidas e o sólido correspondente. Nesse segundo você estabelece uma figura no plano cartesiano, e explora sua transformação geométrica, extrusão, área, perímetro, volume, vértices, diagonais e centro geométrico.</w:t>
            </w:r>
          </w:p>
          <w:p>
            <w:pPr>
              <w:pStyle w:val="BodyText"/>
            </w:pPr>
            <w:r>
              <w:t xml:space="preserve">Se desejar avançar um pouco mais, utilize (ou não) os aplicativos de JSPlotly, e tente responder as questões que seguem.</w:t>
            </w:r>
          </w:p>
          <w:p>
            <w:pPr>
              <w:pStyle w:val="Compact"/>
              <w:numPr>
                <w:ilvl w:val="0"/>
                <w:numId w:val="1015"/>
              </w:numPr>
            </w:pPr>
            <w:r>
              <w:t xml:space="preserve">Ao transformar uma figura plana em sólido, o que surge além da área ?</w:t>
            </w:r>
          </w:p>
          <w:p>
            <w:pPr>
              <w:pStyle w:val="Compact"/>
              <w:numPr>
                <w:ilvl w:val="0"/>
                <w:numId w:val="1015"/>
              </w:numPr>
            </w:pPr>
            <w:r>
              <w:t xml:space="preserve">Como uma figura no plano pode gerar um sólido no espaço ?</w:t>
            </w:r>
          </w:p>
          <w:p>
            <w:pPr>
              <w:pStyle w:val="Compact"/>
              <w:numPr>
                <w:ilvl w:val="0"/>
                <w:numId w:val="1015"/>
              </w:numPr>
            </w:pPr>
            <w:r>
              <w:t xml:space="preserve">Para que servem as coordenadas ao estudar uma figura geométrica ?</w:t>
            </w:r>
          </w:p>
          <w:p>
            <w:pPr>
              <w:pStyle w:val="Compact"/>
              <w:numPr>
                <w:ilvl w:val="0"/>
                <w:numId w:val="1015"/>
              </w:numPr>
            </w:pPr>
            <w:r>
              <w:t xml:space="preserve">Uma translação altera a forma ou apenas a posição da figura ?</w:t>
            </w:r>
          </w:p>
          <w:p>
            <w:pPr>
              <w:pStyle w:val="Compact"/>
              <w:numPr>
                <w:ilvl w:val="0"/>
                <w:numId w:val="1015"/>
              </w:numPr>
            </w:pPr>
            <w:r>
              <w:t xml:space="preserve">A rotação muda a forma ou apenas sua orientação ?</w:t>
            </w:r>
          </w:p>
          <w:p>
            <w:pPr>
              <w:pStyle w:val="Compact"/>
              <w:numPr>
                <w:ilvl w:val="0"/>
                <w:numId w:val="1015"/>
              </w:numPr>
            </w:pPr>
            <w:r>
              <w:t xml:space="preserve">O que permanece invariável quando uma figura se move (translação ou rotação) ?</w:t>
            </w:r>
          </w:p>
          <w:p>
            <w:pPr>
              <w:pStyle w:val="Compact"/>
              <w:numPr>
                <w:ilvl w:val="0"/>
                <w:numId w:val="1015"/>
              </w:numPr>
            </w:pPr>
            <w:r>
              <w:t xml:space="preserve">Como área, volume e distância aparecem juntos em uma construção geométrica ?</w:t>
            </w:r>
          </w:p>
          <w:p>
            <w:pPr>
              <w:pStyle w:val="Compact"/>
              <w:numPr>
                <w:ilvl w:val="0"/>
                <w:numId w:val="1015"/>
              </w:numPr>
            </w:pPr>
            <w:r>
              <w:t xml:space="preserve">Como o volume depende da área da base e da altura ?</w:t>
            </w:r>
          </w:p>
          <w:p>
            <w:pPr>
              <w:pStyle w:val="Compact"/>
              <w:numPr>
                <w:ilvl w:val="0"/>
                <w:numId w:val="1015"/>
              </w:numPr>
            </w:pPr>
            <w:r>
              <w:t xml:space="preserve">É possível manter a área e obter volumes diferentes ?</w:t>
            </w:r>
          </w:p>
          <w:p>
            <w:pPr>
              <w:pStyle w:val="Compact"/>
              <w:numPr>
                <w:ilvl w:val="0"/>
                <w:numId w:val="1015"/>
              </w:numPr>
            </w:pPr>
            <w:r>
              <w:t xml:space="preserve">Dois sólidos com mesmo volume precisam ter a mesma forma ?</w:t>
            </w:r>
          </w:p>
          <w:p>
            <w:pPr>
              <w:pStyle w:val="Compact"/>
              <w:numPr>
                <w:ilvl w:val="0"/>
                <w:numId w:val="1015"/>
              </w:numPr>
            </w:pPr>
            <w:r>
              <w:t xml:space="preserve">O que significa altura zero do ponto de vista geométrico ?</w:t>
            </w:r>
          </w:p>
          <w:p>
            <w:pPr>
              <w:pStyle w:val="Compact"/>
              <w:numPr>
                <w:ilvl w:val="0"/>
                <w:numId w:val="1015"/>
              </w:numPr>
            </w:pPr>
            <w:r>
              <w:t xml:space="preserve">Como as coordenadas dos vértices mudam após uma transformação ?</w:t>
            </w:r>
          </w:p>
          <w:p>
            <w:pPr>
              <w:pStyle w:val="Compact"/>
              <w:numPr>
                <w:ilvl w:val="0"/>
                <w:numId w:val="1015"/>
              </w:numPr>
            </w:pPr>
            <w:r>
              <w:t xml:space="preserve">Por que descrever uma figura por coordenadas não elimina sua interpretação visual ?</w:t>
            </w:r>
          </w:p>
          <w:p>
            <w:pPr>
              <w:pStyle w:val="Compact"/>
              <w:numPr>
                <w:ilvl w:val="0"/>
                <w:numId w:val="1015"/>
              </w:numPr>
            </w:pPr>
            <w:r>
              <w:t xml:space="preserve">Como a diagonal se comporta em diferentes figuras ?</w:t>
            </w:r>
          </w:p>
          <w:p>
            <w:pPr>
              <w:pStyle w:val="Compact"/>
              <w:numPr>
                <w:ilvl w:val="0"/>
                <w:numId w:val="1015"/>
              </w:numPr>
            </w:pPr>
            <w:r>
              <w:t xml:space="preserve">Qual elemento é mais determinante: base, altura ou posição no plano ?</w:t>
            </w:r>
          </w:p>
        </w:tc>
      </w:tr>
    </w:tbl>
    <w:bookmarkEnd w:id="102"/>
    <w:p>
      <w:r>
        <w:pict>
          <v:rect style="width:0;height:1.5pt" o:hralign="center" o:hrstd="t" o:hr="t"/>
        </w:pic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16" w:after="16"/>
            </w:pPr>
            <w:r>
              <w:t xml:space="preserve">E SE…</w:t>
            </w:r>
            <w:r>
              <w:t xml:space="preserve"> </w:t>
            </w:r>
            <w:r>
              <w:drawing>
                <wp:inline>
                  <wp:extent cx="593090" cy="572116"/>
                  <wp:effectExtent b="0" l="0" r="0" t="0"/>
                  <wp:docPr descr="" title="" id="103" name="Picture"/>
                  <a:graphic>
                    <a:graphicData uri="http://schemas.openxmlformats.org/drawingml/2006/picture">
                      <pic:pic>
                        <pic:nvPicPr>
                          <pic:cNvPr descr="figuras/icons/flor_bg.png" id="104" name="Picture"/>
                          <pic:cNvPicPr>
                            <a:picLocks noChangeArrowheads="1" noChangeAspect="1"/>
                          </pic:cNvPicPr>
                        </pic:nvPicPr>
                        <pic:blipFill>
                          <a:blip r:embed="rId59"/>
                          <a:stretch>
                            <a:fillRect/>
                          </a:stretch>
                        </pic:blipFill>
                        <pic:spPr bwMode="auto">
                          <a:xfrm>
                            <a:off x="0" y="0"/>
                            <a:ext cx="593090" cy="572116"/>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Se você acha que as perguntas acima já exauriram o tema…engana-se !!! Geometria é um campo aberto sem fim ! São múltiplas as divagações possíveis nessa área, como as exemplificadas abaixo.</w:t>
            </w:r>
          </w:p>
          <w:p>
            <w:pPr>
              <w:pStyle w:val="Compact"/>
              <w:numPr>
                <w:ilvl w:val="0"/>
                <w:numId w:val="1016"/>
              </w:numPr>
            </w:pPr>
            <w:r>
              <w:t xml:space="preserve">E se a altura aumentar e a base permanece fixa ?</w:t>
            </w:r>
          </w:p>
          <w:p>
            <w:pPr>
              <w:pStyle w:val="Compact"/>
              <w:numPr>
                <w:ilvl w:val="0"/>
                <w:numId w:val="1016"/>
              </w:numPr>
            </w:pPr>
            <w:r>
              <w:t xml:space="preserve">E se a altura do sólido for zero ?</w:t>
            </w:r>
          </w:p>
          <w:p>
            <w:pPr>
              <w:pStyle w:val="Compact"/>
              <w:numPr>
                <w:ilvl w:val="0"/>
                <w:numId w:val="1016"/>
              </w:numPr>
            </w:pPr>
            <w:r>
              <w:t xml:space="preserve">E se o formato permanecer o mesmo, mas as coordenadas mudarem, o que isso revela sobre a geometria ?</w:t>
            </w:r>
          </w:p>
          <w:p>
            <w:pPr>
              <w:pStyle w:val="Compact"/>
              <w:numPr>
                <w:ilvl w:val="0"/>
                <w:numId w:val="1016"/>
              </w:numPr>
            </w:pPr>
            <w:r>
              <w:t xml:space="preserve">E se a figura for transformada, o seu centro sofre alteração ?</w:t>
            </w:r>
          </w:p>
          <w:p>
            <w:pPr>
              <w:pStyle w:val="Compact"/>
              <w:numPr>
                <w:ilvl w:val="0"/>
                <w:numId w:val="1016"/>
              </w:numPr>
            </w:pPr>
            <w:r>
              <w:t xml:space="preserve">E se aumentarmos a escala e a altura, o que acontece quando girarmos a figura ?</w:t>
            </w:r>
          </w:p>
          <w:p>
            <w:pPr>
              <w:pStyle w:val="Compact"/>
              <w:numPr>
                <w:ilvl w:val="0"/>
                <w:numId w:val="1016"/>
              </w:numPr>
            </w:pPr>
            <w:r>
              <w:t xml:space="preserve">E se duas figuras planas tiverem a mesma área, mas formatos diferentes, o que isso sugere sobre os sólidos obtidos ao extrudá-las com a mesma altura ?</w:t>
            </w:r>
          </w:p>
          <w:p>
            <w:pPr>
              <w:pStyle w:val="Compact"/>
              <w:numPr>
                <w:ilvl w:val="0"/>
                <w:numId w:val="1016"/>
              </w:numPr>
            </w:pPr>
            <w:r>
              <w:t xml:space="preserve">E se um sólido tiver a altura dobrada e a base mantida, o que acontece com o volume ?</w:t>
            </w:r>
          </w:p>
          <w:p>
            <w:pPr>
              <w:pStyle w:val="Compact"/>
              <w:numPr>
                <w:ilvl w:val="0"/>
                <w:numId w:val="1016"/>
              </w:numPr>
            </w:pPr>
            <w:r>
              <w:t xml:space="preserve">E se duas bases ocupam posições diferentes no plano, mas têm mesma forma e mesma área, o que isso revela sobre a diferença entre localização e medida ?</w:t>
            </w:r>
          </w:p>
          <w:p>
            <w:pPr>
              <w:pStyle w:val="Compact"/>
              <w:numPr>
                <w:ilvl w:val="0"/>
                <w:numId w:val="1016"/>
              </w:numPr>
            </w:pPr>
            <w:r>
              <w:t xml:space="preserve">E se uma figura plana for ampliada, rotacionada e extrudada ao mesmo tempo, o que acontece com a figura final ?</w:t>
            </w:r>
          </w:p>
          <w:p>
            <w:pPr>
              <w:pStyle w:val="Compact"/>
              <w:numPr>
                <w:ilvl w:val="0"/>
                <w:numId w:val="1016"/>
              </w:numPr>
            </w:pPr>
            <w:r>
              <w:t xml:space="preserve">E se eu mover uma figura no plano, estou mudando a geometria da forma ou apenas sua localização ?</w:t>
            </w:r>
          </w:p>
        </w:tc>
      </w:tr>
    </w:tbl>
    <w:p>
      <w:r>
        <w:pict>
          <v:rect style="width:0;height:1.5pt" o:hralign="center" o:hrstd="t" o:hr="t"/>
        </w:pic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16" w:after="16"/>
            </w:pPr>
            <w:r>
              <w:t xml:space="preserve">MESMO PADRÃO, OUTROS MUNDOS</w:t>
            </w:r>
            <w:r>
              <w:t xml:space="preserve"> </w:t>
            </w:r>
            <w:r>
              <w:drawing>
                <wp:inline>
                  <wp:extent cx="415163" cy="431261"/>
                  <wp:effectExtent b="0" l="0" r="0" t="0"/>
                  <wp:docPr descr="" title="" id="105" name="Picture"/>
                  <a:graphic>
                    <a:graphicData uri="http://schemas.openxmlformats.org/drawingml/2006/picture">
                      <pic:pic>
                        <pic:nvPicPr>
                          <pic:cNvPr descr="figuras/icons/fruto_bg.png" id="106" name="Picture"/>
                          <pic:cNvPicPr>
                            <a:picLocks noChangeArrowheads="1" noChangeAspect="1"/>
                          </pic:cNvPicPr>
                        </pic:nvPicPr>
                        <pic:blipFill>
                          <a:blip r:embed="rId69"/>
                          <a:stretch>
                            <a:fillRect/>
                          </a:stretch>
                        </pic:blipFill>
                        <pic:spPr bwMode="auto">
                          <a:xfrm>
                            <a:off x="0" y="0"/>
                            <a:ext cx="415163" cy="431261"/>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A mesma logica geométrica apresentada no capítulo também aparece em diversos contextos. Ilustrando, em plantas baixas e maquetes arquitetônicas, embalagens, caixas e recipientes, modelagem 3D e impressao tridimensional, mapas, quadras e terrenos no plano cartesiano, desenho técnico, engenharia e</w:t>
            </w:r>
            <w:r>
              <w:t xml:space="preserve"> </w:t>
            </w:r>
            <w:r>
              <w:rPr>
                <w:rStyle w:val="VerbatimChar"/>
              </w:rPr>
              <w:t xml:space="preserve">design</w:t>
            </w:r>
            <w:r>
              <w:t xml:space="preserve">, bem como em jogos, interfaces e ambientes virtuais.</w:t>
            </w:r>
          </w:p>
          <w:p>
            <w:pPr>
              <w:pStyle w:val="BodyText"/>
            </w:pPr>
            <w:r>
              <w:t xml:space="preserve">Nesse sentido, faz-se interessante contemplar uma aprendizagem adicional, desta vez para objetos em 3D. Alguns cálculos para esses objetos são comumente utilizados na academia e indústria, como representar uma reta entre dois pontos, calcular a distância entre dois vértices, ou escrever uma figura apenas por equações. Para valorizar seu aprendizado, segue outro</w:t>
            </w:r>
            <w:r>
              <w:t xml:space="preserve"> </w:t>
            </w:r>
            <w:r>
              <w:rPr>
                <w:i/>
                <w:iCs/>
              </w:rPr>
              <w:t xml:space="preserve">script</w:t>
            </w:r>
            <w:r>
              <w:t xml:space="preserve"> </w:t>
            </w:r>
            <w:r>
              <w:t xml:space="preserve">de JSPlotly para um</w:t>
            </w:r>
            <w:r>
              <w:t xml:space="preserve"> </w:t>
            </w:r>
            <w:r>
              <w:rPr>
                <w:i/>
                <w:iCs/>
              </w:rPr>
              <w:t xml:space="preserve">app</w:t>
            </w:r>
            <w:r>
              <w:t xml:space="preserve"> </w:t>
            </w:r>
            <w:r>
              <w:t xml:space="preserve">autônomo visando uma abordagem da geometria espacial 3D.</w:t>
            </w:r>
          </w:p>
          <w:tbl>
            <w:tblPr>
              <w:tblStyle w:val="Table"/>
              <w:tblW w:type="pct" w:w="5000"/>
              <w:tblLayout w:type="fixed"/>
              <w:tblLook w:firstRow="0" w:lastRow="0" w:firstColumn="0" w:lastColumn="0" w:noHBand="0" w:noVBand="0" w:val="0000"/>
            </w:tblPr>
            <w:tblGrid>
              <w:gridCol w:w="7920"/>
            </w:tblGrid>
            <w:tr>
              <w:tc>
                <w:tcPr/>
                <w:bookmarkStart w:id="111" w:name="fig-geo3d"/>
                <w:p>
                  <w:pPr>
                    <w:jc w:val="left"/>
                  </w:pPr>
                  <w:pPr>
                    <w:jc w:val="start"/>
                    <w:spacing w:before="200"/>
                    <w:pStyle w:val="ImageCaption"/>
                  </w:pPr>
                  <w:r>
                    <w:t xml:space="preserve">Figura 3.4: JSPlotly ao estudo de geometria espacial 3D. A mesma estrutura matemática funcionando em múltiplas representações (gráfico, numérica, algébrica, e espacial). Abra o</w:t>
                  </w:r>
                  <w:r>
                    <w:t xml:space="preserve"> </w:t>
                  </w:r>
                  <w:r>
                    <w:rPr>
                      <w:i/>
                      <w:iCs/>
                    </w:rPr>
                    <w:t xml:space="preserve">app</w:t>
                  </w:r>
                  <w:r>
                    <w:t xml:space="preserve"> </w:t>
                  </w:r>
                  <w:r>
                    <w:t xml:space="preserve">clicando neste</w:t>
                  </w:r>
                  <w:r>
                    <w:t xml:space="preserve"> </w:t>
                  </w:r>
                  <w:hyperlink r:id="rId107">
                    <w:r>
                      <w:rPr>
                        <w:rStyle w:val="Hyperlink"/>
                      </w:rPr>
                      <w:t xml:space="preserve">LINK</w:t>
                    </w:r>
                  </w:hyperlink>
                  <w:r>
                    <w:t xml:space="preserve"> </w:t>
                  </w:r>
                  <w:r>
                    <w:t xml:space="preserve">com o botão direito para</w:t>
                  </w:r>
                  <w:r>
                    <w:t xml:space="preserve"> </w:t>
                  </w:r>
                  <w:r>
                    <w:rPr>
                      <w:i/>
                      <w:iCs/>
                    </w:rPr>
                    <w:t xml:space="preserve">“brincar”</w:t>
                  </w:r>
                  <w:r>
                    <w:t xml:space="preserve"> </w:t>
                  </w:r>
                  <w:r>
                    <w:t xml:space="preserve">em uma nova aba.</w:t>
                  </w:r>
                </w:p>
                <w:p>
                  <w:pPr>
                    <w:pStyle w:val="Compact"/>
                    <w:jc w:val="left"/>
                  </w:pPr>
                  <w:r>
                    <w:drawing>
                      <wp:inline>
                        <wp:extent cx="5930900" cy="4279256"/>
                        <wp:effectExtent b="0" l="0" r="0" t="0"/>
                        <wp:docPr descr="" title="" id="109" name="Picture"/>
                        <a:graphic>
                          <a:graphicData uri="http://schemas.openxmlformats.org/drawingml/2006/picture">
                            <pic:pic>
                              <pic:nvPicPr>
                                <pic:cNvPr descr="figuras/geo3d.png" id="110" name="Picture"/>
                                <pic:cNvPicPr>
                                  <a:picLocks noChangeArrowheads="1" noChangeAspect="1"/>
                                </pic:cNvPicPr>
                              </pic:nvPicPr>
                              <pic:blipFill>
                                <a:blip r:embed="rId108"/>
                                <a:stretch>
                                  <a:fillRect/>
                                </a:stretch>
                              </pic:blipFill>
                              <pic:spPr bwMode="auto">
                                <a:xfrm>
                                  <a:off x="0" y="0"/>
                                  <a:ext cx="5930900" cy="4279256"/>
                                </a:xfrm>
                                <a:prstGeom prst="rect">
                                  <a:avLst/>
                                </a:prstGeom>
                                <a:noFill/>
                                <a:ln w="9525">
                                  <a:noFill/>
                                  <a:headEnd/>
                                  <a:tailEnd/>
                                </a:ln>
                              </pic:spPr>
                            </pic:pic>
                          </a:graphicData>
                        </a:graphic>
                      </wp:inline>
                    </w:drawing>
                  </w:r>
                </w:p>
                <w:bookmarkEnd w:id="111"/>
              </w:tc>
            </w:tr>
          </w:tbl>
          <w:p>
            <w:pPr>
              <w:pStyle w:val="BodyText"/>
            </w:pPr>
            <w:r>
              <w:t xml:space="preserve">O script explora a geometria em 2D, 3D, e equações correlatas, tudo ao mesmo tempo. Agora você pode escolher a forma da base, ver a base no plano (2D), ver o sólido gerado (3D), visualizar vértices, a reta entre dois pontos, a distância entre pontos, bem como alterar a altura (extrusão).</w:t>
            </w:r>
          </w:p>
          <w:p>
            <w:pPr>
              <w:pStyle w:val="BodyText"/>
            </w:pPr>
            <w:r>
              <w:t xml:space="preserve">E como prêmio por sua dedicação ímpar, você recebe geometria plana (forma de base e vértices), geometria analítica (equação da reta, distância entre pontos, e interpretação geométrica da reta), e geometria espacial (extrusão real em 3D, sólido visível, e relação base × altura). Ufa !</w:t>
            </w:r>
          </w:p>
          <w:bookmarkStart w:id="117" w:name="agite-antes-de-usar-4"/>
          <w:p>
            <w:pPr>
              <w:pStyle w:val="Heading4"/>
            </w:pPr>
            <w:r>
              <w:t xml:space="preserve">Agite antes de usar</w:t>
            </w:r>
          </w:p>
          <w:p>
            <w:pPr>
              <w:pStyle w:val="FirstParagraph"/>
            </w:pPr>
            <w:r>
              <w:t xml:space="preserve">Como o</w:t>
            </w:r>
            <w:r>
              <w:t xml:space="preserve"> </w:t>
            </w:r>
            <w:r>
              <w:rPr>
                <w:i/>
                <w:iCs/>
              </w:rPr>
              <w:t xml:space="preserve">app</w:t>
            </w:r>
            <w:r>
              <w:t xml:space="preserve"> </w:t>
            </w:r>
            <w:r>
              <w:t xml:space="preserve">da</w:t>
            </w:r>
            <w:r>
              <w:t xml:space="preserve"> </w:t>
            </w:r>
            <w:hyperlink w:anchor="fig-geo3d">
              <w:r>
                <w:rPr>
                  <w:rStyle w:val="Hyperlink"/>
                </w:rPr>
                <w:t xml:space="preserve">Figura 3.4</w:t>
              </w:r>
            </w:hyperlink>
            <w:r>
              <w:t xml:space="preserve">, você começa com uma figura no plano. A partir dela, o script constrói uma reta entre dois pontos, calcula a distância entre esses pontos, e cria um sólido tridimensional gerado por extrusão. A relação matemática para distância e volume por detrás disso é bem clássica (</w:t>
            </w:r>
            <w:r>
              <w:rPr>
                <w:rStyle w:val="VerbatimChar"/>
              </w:rPr>
              <w:t xml:space="preserve">Distância Euclidiana</w:t>
            </w:r>
            <w:r>
              <w:t xml:space="preserve">):</w:t>
            </w:r>
          </w:p>
          <w:p>
            <w:pPr>
              <w:pStyle w:val="BodyText"/>
            </w:pPr>
            <m:oMathPara>
              <m:oMathParaPr>
                <m:jc m:val="center"/>
              </m:oMathParaPr>
              <m:oMath>
                <m:r>
                  <m:rPr>
                    <m:nor/>
                    <m:sty m:val="p"/>
                  </m:rPr>
                  <m:t>Distância</m:t>
                </m:r>
                <m:r>
                  <m:rPr>
                    <m:sty m:val="p"/>
                  </m:rPr>
                  <m:t>=</m:t>
                </m:r>
                <m:rad>
                  <m:radPr>
                    <m:degHide m:val="on"/>
                  </m:radPr>
                  <m:deg/>
                  <m:e>
                    <m:sSup>
                      <m:e>
                        <m:d>
                          <m:dPr>
                            <m:begChr m:val="("/>
                            <m:sepChr m:val=""/>
                            <m:endChr m:val=")"/>
                            <m:grow/>
                          </m:dPr>
                          <m:e>
                            <m:sSub>
                              <m:e>
                                <m:r>
                                  <m:t>x</m:t>
                                </m:r>
                              </m:e>
                              <m:sub>
                                <m:r>
                                  <m:t>2</m:t>
                                </m:r>
                              </m:sub>
                            </m:sSub>
                            <m:r>
                              <m:rPr>
                                <m:sty m:val="p"/>
                              </m:rPr>
                              <m:t>−</m:t>
                            </m:r>
                            <m:sSub>
                              <m:e>
                                <m:r>
                                  <m:t>x</m:t>
                                </m:r>
                              </m:e>
                              <m:sub>
                                <m:r>
                                  <m:t>1</m:t>
                                </m:r>
                              </m:sub>
                            </m:sSub>
                          </m:e>
                        </m:d>
                      </m:e>
                      <m:sup>
                        <m:r>
                          <m:t>2</m:t>
                        </m:r>
                      </m:sup>
                    </m:sSup>
                    <m:r>
                      <m:rPr>
                        <m:sty m:val="p"/>
                      </m:rPr>
                      <m:t>+</m:t>
                    </m:r>
                    <m:sSup>
                      <m:e>
                        <m:d>
                          <m:dPr>
                            <m:begChr m:val="("/>
                            <m:sepChr m:val=""/>
                            <m:endChr m:val=")"/>
                            <m:grow/>
                          </m:dPr>
                          <m:e>
                            <m:sSub>
                              <m:e>
                                <m:r>
                                  <m:t>y</m:t>
                                </m:r>
                              </m:e>
                              <m:sub>
                                <m:r>
                                  <m:t>2</m:t>
                                </m:r>
                              </m:sub>
                            </m:sSub>
                            <m:r>
                              <m:rPr>
                                <m:sty m:val="p"/>
                              </m:rPr>
                              <m:t>−</m:t>
                            </m:r>
                            <m:sSub>
                              <m:e>
                                <m:r>
                                  <m:t>y</m:t>
                                </m:r>
                              </m:e>
                              <m:sub>
                                <m:r>
                                  <m:t>1</m:t>
                                </m:r>
                              </m:sub>
                            </m:sSub>
                          </m:e>
                        </m:d>
                      </m:e>
                      <m:sup>
                        <m:r>
                          <m:t>2</m:t>
                        </m:r>
                      </m:sup>
                    </m:sSup>
                  </m:e>
                </m:rad>
              </m:oMath>
            </m:oMathPara>
          </w:p>
          <w:p>
            <w:pPr>
              <w:pStyle w:val="FirstParagraph"/>
            </w:pPr>
            <m:oMathPara>
              <m:oMathParaPr>
                <m:jc m:val="center"/>
              </m:oMathParaPr>
              <m:oMath>
                <m:r>
                  <m:rPr>
                    <m:nor/>
                    <m:sty m:val="p"/>
                  </m:rPr>
                  <m:t>Volume</m:t>
                </m:r>
                <m:r>
                  <m:rPr>
                    <m:sty m:val="p"/>
                  </m:rPr>
                  <m:t>=</m:t>
                </m:r>
                <m:r>
                  <m:rPr>
                    <m:nor/>
                    <m:sty m:val="p"/>
                  </m:rPr>
                  <m:t>Área da base</m:t>
                </m:r>
                <m:r>
                  <m:rPr>
                    <m:sty m:val="p"/>
                  </m:rPr>
                  <m:t>⋅</m:t>
                </m:r>
                <m:r>
                  <m:rPr>
                    <m:nor/>
                    <m:sty m:val="p"/>
                  </m:rPr>
                  <m:t>Altura</m:t>
                </m:r>
              </m:oMath>
            </m:oMathPara>
          </w:p>
          <w:p>
            <w:pPr>
              <w:pStyle w:val="FirstParagraph"/>
            </w:pPr>
            <w:r>
              <w:t xml:space="preserve">Ao rodar o script, observe três camadas: plano (2D; figura base e uma reta ligando dois vértices), álgebra (equação da reta e distância entre pontos), e espaço 3D (aparecimento do sólido). Parece chique mas, no fundo, é a mesma estrutura em três linguagens diferentes. Veja como acontece:</w:t>
            </w:r>
          </w:p>
          <w:p>
            <w:pPr>
              <w:pStyle w:val="Compact"/>
              <w:numPr>
                <w:ilvl w:val="0"/>
                <w:numId w:val="1017"/>
              </w:numPr>
            </w:pPr>
            <w:r>
              <w:rPr>
                <w:i/>
                <w:iCs/>
              </w:rPr>
              <w:t xml:space="preserve">Construção da figura</w:t>
            </w:r>
            <w:r>
              <w:t xml:space="preserve">. Os pontos são definidos como coordenadas da geometria analítica:</w:t>
            </w:r>
          </w:p>
          <w:p>
            <w:pPr>
              <w:pStyle w:val="SourceCode"/>
            </w:pPr>
            <w:r>
              <w:rPr>
                <w:rStyle w:val="KeywordTok"/>
              </w:rPr>
              <w:t xml:space="preserve">const</w:t>
            </w:r>
            <w:r>
              <w:rPr>
                <w:rStyle w:val="NormalTok"/>
              </w:rPr>
              <w:t xml:space="preserve"> bases </w:t>
            </w:r>
            <w:r>
              <w:rPr>
                <w:rStyle w:val="OperatorTok"/>
              </w:rPr>
              <w:t xml:space="preserve">=</w:t>
            </w:r>
            <w:r>
              <w:rPr>
                <w:rStyle w:val="NormalTok"/>
              </w:rPr>
              <w:t xml:space="preserve"> {</w:t>
            </w:r>
            <w:r>
              <w:br/>
            </w:r>
            <w:r>
              <w:rPr>
                <w:rStyle w:val="NormalTok"/>
              </w:rPr>
              <w:t xml:space="preserve">  </w:t>
            </w:r>
            <w:r>
              <w:rPr>
                <w:rStyle w:val="DataTypeTok"/>
              </w:rPr>
              <w:t xml:space="preserve">quadrado</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w:t>
            </w:r>
            <w:r>
              <w:rPr>
                <w:rStyle w:val="DecValTok"/>
              </w:rPr>
              <w:t xml:space="preserve">1</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w:t>
            </w:r>
            <w:r>
              <w:rPr>
                <w:rStyle w:val="DecValTok"/>
              </w:rPr>
              <w:t xml:space="preserve">1</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w:t>
            </w:r>
            <w:r>
              <w:rPr>
                <w:rStyle w:val="OperatorTok"/>
              </w:rPr>
              <w:t xml:space="preserve">-</w:t>
            </w:r>
            <w:r>
              <w:rPr>
                <w:rStyle w:val="DecValTok"/>
              </w:rPr>
              <w:t xml:space="preserve">1</w:t>
            </w:r>
            <w:r>
              <w:rPr>
                <w:rStyle w:val="OperatorTok"/>
              </w:rPr>
              <w:t xml:space="preserve">,</w:t>
            </w:r>
            <w:r>
              <w:rPr>
                <w:rStyle w:val="DecValTok"/>
              </w:rPr>
              <w:t xml:space="preserve">1</w:t>
            </w:r>
            <w:r>
              <w:rPr>
                <w:rStyle w:val="NormalTok"/>
              </w:rPr>
              <w:t xml:space="preserve">]]</w:t>
            </w:r>
            <w:r>
              <w:br/>
            </w:r>
            <w:r>
              <w:rPr>
                <w:rStyle w:val="NormalTok"/>
              </w:rPr>
              <w:t xml:space="preserve">}</w:t>
            </w:r>
            <w:r>
              <w:rPr>
                <w:rStyle w:val="OperatorTok"/>
              </w:rPr>
              <w:t xml:space="preserve">;</w:t>
            </w:r>
          </w:p>
          <w:p>
            <w:pPr>
              <w:pStyle w:val="Compact"/>
              <w:numPr>
                <w:ilvl w:val="0"/>
                <w:numId w:val="1018"/>
              </w:numPr>
            </w:pPr>
            <w:r>
              <w:rPr>
                <w:i/>
                <w:iCs/>
              </w:rPr>
              <w:t xml:space="preserve">Reta entre dois pontos.</w:t>
            </w:r>
          </w:p>
          <w:p>
            <w:pPr>
              <w:pStyle w:val="SourceCode"/>
            </w:pPr>
            <w:r>
              <w:rPr>
                <w:rStyle w:val="FunctionTok"/>
              </w:rPr>
              <w:t xml:space="preserve">equacaoReta</w:t>
            </w:r>
            <w:r>
              <w:rPr>
                <w:rStyle w:val="NormalTok"/>
              </w:rPr>
              <w:t xml:space="preserve">(p1</w:t>
            </w:r>
            <w:r>
              <w:rPr>
                <w:rStyle w:val="OperatorTok"/>
              </w:rPr>
              <w:t xml:space="preserve">,</w:t>
            </w:r>
            <w:r>
              <w:rPr>
                <w:rStyle w:val="NormalTok"/>
              </w:rPr>
              <w:t xml:space="preserve">p2)</w:t>
            </w:r>
          </w:p>
          <w:p>
            <w:pPr>
              <w:pStyle w:val="FirstParagraph"/>
            </w:pPr>
            <w:r>
              <w:t xml:space="preserve">Se a reta não for vertical:</w:t>
            </w:r>
          </w:p>
          <w:p>
            <w:pPr>
              <w:pStyle w:val="BodyText"/>
            </w:pPr>
            <m:oMathPara>
              <m:oMathParaPr>
                <m:jc m:val="center"/>
              </m:oMathParaPr>
              <m:oMath>
                <m:r>
                  <m:t>y</m:t>
                </m:r>
                <m:r>
                  <m:rPr>
                    <m:sty m:val="p"/>
                  </m:rPr>
                  <m:t>=</m:t>
                </m:r>
                <m:r>
                  <m:t>m</m:t>
                </m:r>
                <m:r>
                  <m:t>x</m:t>
                </m:r>
                <m:r>
                  <m:rPr>
                    <m:sty m:val="p"/>
                  </m:rPr>
                  <m:t>+</m:t>
                </m:r>
                <m:r>
                  <m:t>b</m:t>
                </m:r>
              </m:oMath>
            </m:oMathPara>
          </w:p>
          <w:p>
            <w:pPr>
              <w:pStyle w:val="FirstParagraph"/>
            </w:pPr>
            <w:r>
              <w:t xml:space="preserve">Mas se a reta for vertical:</w:t>
            </w:r>
          </w:p>
          <w:p>
            <w:pPr>
              <w:pStyle w:val="BodyText"/>
            </w:pPr>
            <m:oMathPara>
              <m:oMathParaPr>
                <m:jc m:val="center"/>
              </m:oMathParaPr>
              <m:oMath>
                <m:r>
                  <m:t>x</m:t>
                </m:r>
                <m:r>
                  <m:rPr>
                    <m:sty m:val="p"/>
                  </m:rPr>
                  <m:t>=</m:t>
                </m:r>
                <m:r>
                  <m:t>c</m:t>
                </m:r>
              </m:oMath>
            </m:oMathPara>
          </w:p>
          <w:p>
            <w:pPr>
              <w:pStyle w:val="Compact"/>
              <w:numPr>
                <w:ilvl w:val="0"/>
                <w:numId w:val="1019"/>
              </w:numPr>
            </w:pPr>
            <w:r>
              <w:rPr>
                <w:i/>
                <w:iCs/>
              </w:rPr>
              <w:t xml:space="preserve">Distância.</w:t>
            </w:r>
          </w:p>
          <w:p>
            <w:pPr>
              <w:pStyle w:val="SourceCode"/>
            </w:pPr>
            <w:r>
              <w:rPr>
                <w:rStyle w:val="FunctionTok"/>
              </w:rPr>
              <w:t xml:space="preserve">distancia</w:t>
            </w:r>
            <w:r>
              <w:rPr>
                <w:rStyle w:val="NormalTok"/>
              </w:rPr>
              <w:t xml:space="preserve">(p1</w:t>
            </w:r>
            <w:r>
              <w:rPr>
                <w:rStyle w:val="OperatorTok"/>
              </w:rPr>
              <w:t xml:space="preserve">,</w:t>
            </w:r>
            <w:r>
              <w:rPr>
                <w:rStyle w:val="NormalTok"/>
              </w:rPr>
              <w:t xml:space="preserve">p2)</w:t>
            </w:r>
          </w:p>
          <w:p>
            <w:pPr>
              <w:pStyle w:val="FirstParagraph"/>
            </w:pPr>
            <m:oMathPara>
              <m:oMathParaPr>
                <m:jc m:val="center"/>
              </m:oMathParaPr>
              <m:oMath>
                <m:r>
                  <m:t>d</m:t>
                </m:r>
                <m:r>
                  <m:rPr>
                    <m:sty m:val="p"/>
                  </m:rPr>
                  <m:t>=</m:t>
                </m:r>
                <m:rad>
                  <m:radPr>
                    <m:degHide m:val="on"/>
                  </m:radPr>
                  <m:deg/>
                  <m:e>
                    <m:sSup>
                      <m:e>
                        <m:d>
                          <m:dPr>
                            <m:begChr m:val="("/>
                            <m:sepChr m:val=""/>
                            <m:endChr m:val=")"/>
                            <m:grow/>
                          </m:dPr>
                          <m:e>
                            <m:sSub>
                              <m:e>
                                <m:r>
                                  <m:t>x</m:t>
                                </m:r>
                              </m:e>
                              <m:sub>
                                <m:r>
                                  <m:t>2</m:t>
                                </m:r>
                              </m:sub>
                            </m:sSub>
                            <m:r>
                              <m:rPr>
                                <m:sty m:val="p"/>
                              </m:rPr>
                              <m:t>−</m:t>
                            </m:r>
                            <m:sSub>
                              <m:e>
                                <m:r>
                                  <m:t>x</m:t>
                                </m:r>
                              </m:e>
                              <m:sub>
                                <m:r>
                                  <m:t>1</m:t>
                                </m:r>
                              </m:sub>
                            </m:sSub>
                          </m:e>
                        </m:d>
                      </m:e>
                      <m:sup>
                        <m:r>
                          <m:t>2</m:t>
                        </m:r>
                      </m:sup>
                    </m:sSup>
                    <m:r>
                      <m:rPr>
                        <m:sty m:val="p"/>
                      </m:rPr>
                      <m:t>+</m:t>
                    </m:r>
                    <m:sSup>
                      <m:e>
                        <m:d>
                          <m:dPr>
                            <m:begChr m:val="("/>
                            <m:sepChr m:val=""/>
                            <m:endChr m:val=")"/>
                            <m:grow/>
                          </m:dPr>
                          <m:e>
                            <m:sSub>
                              <m:e>
                                <m:r>
                                  <m:t>y</m:t>
                                </m:r>
                              </m:e>
                              <m:sub>
                                <m:r>
                                  <m:t>2</m:t>
                                </m:r>
                              </m:sub>
                            </m:sSub>
                            <m:r>
                              <m:rPr>
                                <m:sty m:val="p"/>
                              </m:rPr>
                              <m:t>−</m:t>
                            </m:r>
                            <m:sSub>
                              <m:e>
                                <m:r>
                                  <m:t>y</m:t>
                                </m:r>
                              </m:e>
                              <m:sub>
                                <m:r>
                                  <m:t>1</m:t>
                                </m:r>
                              </m:sub>
                            </m:sSub>
                          </m:e>
                        </m:d>
                      </m:e>
                      <m:sup>
                        <m:r>
                          <m:t>2</m:t>
                        </m:r>
                      </m:sup>
                    </m:sSup>
                  </m:e>
                </m:rad>
              </m:oMath>
            </m:oMathPara>
          </w:p>
          <w:p>
            <w:r>
              <w:pict>
                <v:rect style="width:0;height:1.5pt" o:hralign="center" o:hrstd="t" o:hr="t"/>
              </w:pict>
            </w:r>
          </w:p>
          <w:p>
            <w:pPr>
              <w:pStyle w:val="Compact"/>
              <w:numPr>
                <w:ilvl w:val="0"/>
                <w:numId w:val="1020"/>
              </w:numPr>
            </w:pPr>
            <w:r>
              <w:rPr>
                <w:i/>
                <w:iCs/>
              </w:rPr>
              <w:t xml:space="preserve">Construção do sólido.</w:t>
            </w:r>
            <w:r>
              <w:t xml:space="preserve"> </w:t>
            </w:r>
            <w:r>
              <w:t xml:space="preserve">O script duplica a base no eixo z:</w:t>
            </w:r>
          </w:p>
          <w:p>
            <w:pPr>
              <w:pStyle w:val="SourceCode"/>
            </w:pPr>
            <w:r>
              <w:rPr>
                <w:rStyle w:val="NormalTok"/>
              </w:rPr>
              <w:t xml:space="preserve">z </w:t>
            </w:r>
            <w:r>
              <w:rPr>
                <w:rStyle w:val="OperatorTok"/>
              </w:rPr>
              <w:t xml:space="preserve">=</w:t>
            </w:r>
            <w:r>
              <w:rPr>
                <w:rStyle w:val="NormalTok"/>
              </w:rPr>
              <w:t xml:space="preserve"> </w:t>
            </w:r>
            <w:r>
              <w:rPr>
                <w:rStyle w:val="DecValTok"/>
              </w:rPr>
              <w:t xml:space="preserve">0</w:t>
            </w:r>
            <w:r>
              <w:rPr>
                <w:rStyle w:val="NormalTok"/>
              </w:rPr>
              <w:t xml:space="preserve">   → base  </w:t>
            </w:r>
            <w:r>
              <w:br/>
            </w:r>
            <w:r>
              <w:rPr>
                <w:rStyle w:val="NormalTok"/>
              </w:rPr>
              <w:t xml:space="preserve">z </w:t>
            </w:r>
            <w:r>
              <w:rPr>
                <w:rStyle w:val="OperatorTok"/>
              </w:rPr>
              <w:t xml:space="preserve">=</w:t>
            </w:r>
            <w:r>
              <w:rPr>
                <w:rStyle w:val="NormalTok"/>
              </w:rPr>
              <w:t xml:space="preserve"> altura → topo</w:t>
            </w:r>
          </w:p>
          <w:p>
            <w:pPr>
              <w:pStyle w:val="FirstParagraph"/>
            </w:pPr>
            <w:r>
              <w:t xml:space="preserve">E conecta:</w:t>
            </w:r>
          </w:p>
          <w:p>
            <w:pPr>
              <w:pStyle w:val="SourceCode"/>
            </w:pPr>
            <w:r>
              <w:rPr>
                <w:rStyle w:val="NormalTok"/>
              </w:rPr>
              <w:t xml:space="preserve">linhasLaterais</w:t>
            </w:r>
          </w:p>
          <w:p>
            <w:pPr>
              <w:pStyle w:val="FirstParagraph"/>
            </w:pPr>
            <w:r>
              <w:t xml:space="preserve">Isso gera a extrusão.</w:t>
            </w:r>
          </w:p>
          <w:p>
            <w:r>
              <w:pict>
                <v:rect style="width:0;height:1.5pt" o:hralign="center" o:hrstd="t" o:hr="t"/>
              </w:pict>
            </w:r>
          </w:p>
          <w:p>
            <w:pPr>
              <w:pStyle w:val="FirstParagraph"/>
            </w:pPr>
            <w:r>
              <w:t xml:space="preserve">Então observe que a reta pertence ao plano. Além disso, o sólido nasce do plano. E a distância continua válida mesmo no espaço. Agora procure modificar o script para buscar cenários diferentes, como abaixo.</w:t>
            </w:r>
          </w:p>
          <w:p>
            <w:pPr>
              <w:numPr>
                <w:ilvl w:val="0"/>
                <w:numId w:val="1021"/>
              </w:numPr>
            </w:pPr>
            <w:r>
              <w:rPr>
                <w:i/>
                <w:iCs/>
              </w:rPr>
              <w:t xml:space="preserve">Mudança de forma</w:t>
            </w:r>
            <w:r>
              <w:t xml:space="preserve">. Troque quadrado para triângulo, e desse para retângulo, e observe como muda a equação da reta.</w:t>
            </w:r>
          </w:p>
          <w:p>
            <w:pPr>
              <w:numPr>
                <w:ilvl w:val="0"/>
                <w:numId w:val="1021"/>
              </w:numPr>
            </w:pPr>
            <w:r>
              <w:rPr>
                <w:i/>
                <w:iCs/>
              </w:rPr>
              <w:t xml:space="preserve">Distância fixa vs forma variável</w:t>
            </w:r>
            <w:r>
              <w:t xml:space="preserve">. Compare lados em diferentes figuras, e perceba que a distância depende dos pontos, não da forma inteira da figura.</w:t>
            </w:r>
          </w:p>
          <w:p>
            <w:pPr>
              <w:numPr>
                <w:ilvl w:val="0"/>
                <w:numId w:val="1021"/>
              </w:numPr>
            </w:pPr>
            <w:r>
              <w:rPr>
                <w:i/>
                <w:iCs/>
              </w:rPr>
              <w:t xml:space="preserve">Plano vira espaço</w:t>
            </w:r>
            <w:r>
              <w:t xml:space="preserve">. Observe a base 2D e o sólido 3D, e verifique o que muda e o que permanece.</w:t>
            </w:r>
          </w:p>
          <w:p>
            <w:pPr>
              <w:numPr>
                <w:ilvl w:val="0"/>
                <w:numId w:val="1021"/>
              </w:numPr>
            </w:pPr>
            <w:r>
              <w:rPr>
                <w:i/>
                <w:iCs/>
              </w:rPr>
              <w:t xml:space="preserve">Reta no espaço</w:t>
            </w:r>
            <w:r>
              <w:t xml:space="preserve"> </w:t>
            </w:r>
            <w:r>
              <w:t xml:space="preserve">(conceito implícito). A reta está no plano, mas poderia existir no 3D. Isso está além deste texto, mas diz respeito ao estudo de</w:t>
            </w:r>
            <w:r>
              <w:t xml:space="preserve"> </w:t>
            </w:r>
            <w:r>
              <w:rPr>
                <w:rStyle w:val="VerbatimChar"/>
              </w:rPr>
              <w:t xml:space="preserve">vetores</w:t>
            </w:r>
            <w:r>
              <w:t xml:space="preserve"> </w:t>
            </w:r>
            <w:r>
              <w:t xml:space="preserve">e de</w:t>
            </w:r>
            <w:r>
              <w:t xml:space="preserve"> </w:t>
            </w:r>
            <w:r>
              <w:rPr>
                <w:rStyle w:val="VerbatimChar"/>
              </w:rPr>
              <w:t xml:space="preserve">parametrização</w:t>
            </w:r>
            <w:r>
              <w:t xml:space="preserve">.</w:t>
            </w:r>
          </w:p>
          <w:p>
            <w:pPr>
              <w:pStyle w:val="FirstParagraph"/>
            </w:pPr>
            <w:r>
              <w:t xml:space="preserve">Exercitando-se no</w:t>
            </w:r>
            <w:r>
              <w:t xml:space="preserve"> </w:t>
            </w:r>
            <w:r>
              <w:rPr>
                <w:i/>
                <w:iCs/>
              </w:rPr>
              <w:t xml:space="preserve">app</w:t>
            </w:r>
            <w:r>
              <w:t xml:space="preserve"> </w:t>
            </w:r>
            <w:r>
              <w:t xml:space="preserve">você perceberá uma conexão direta entre campos distintos da Matemática, como</w:t>
            </w:r>
            <w:r>
              <w:t xml:space="preserve"> </w:t>
            </w:r>
            <w:r>
              <w:rPr>
                <w:rStyle w:val="VerbatimChar"/>
              </w:rPr>
              <w:t xml:space="preserve">álgebra</w:t>
            </w:r>
            <w:r>
              <w:t xml:space="preserve">(equação de reta),</w:t>
            </w:r>
            <w:r>
              <w:t xml:space="preserve"> </w:t>
            </w:r>
            <w:r>
              <w:rPr>
                <w:rStyle w:val="VerbatimChar"/>
              </w:rPr>
              <w:t xml:space="preserve">geometria</w:t>
            </w:r>
            <w:r>
              <w:t xml:space="preserve"> </w:t>
            </w:r>
            <w:r>
              <w:t xml:space="preserve">(forma e distância), espaço (volume), e…por que não dizer…</w:t>
            </w:r>
            <w:r>
              <w:t xml:space="preserve"> </w:t>
            </w:r>
            <w:r>
              <w:rPr>
                <w:rStyle w:val="VerbatimChar"/>
              </w:rPr>
              <w:t xml:space="preserve">computação</w:t>
            </w:r>
            <w:r>
              <w:t xml:space="preserve"> </w:t>
            </w:r>
            <w:r>
              <w:t xml:space="preserve">(construção dinâmica de figuras 2D e 3D).</w:t>
            </w:r>
          </w:p>
          <w:p>
            <w:pPr>
              <w:pStyle w:val="BodyText"/>
            </w:pPr>
            <w:r>
              <w:t xml:space="preserve">E se estiver gostando da</w:t>
            </w:r>
            <w:r>
              <w:t xml:space="preserve"> </w:t>
            </w:r>
            <w:r>
              <w:rPr>
                <w:i/>
                <w:iCs/>
              </w:rPr>
              <w:t xml:space="preserve">“brincadeira”</w:t>
            </w:r>
            <w:r>
              <w:t xml:space="preserve">, que tal um último script, na base do</w:t>
            </w:r>
            <w:r>
              <w:t xml:space="preserve"> </w:t>
            </w:r>
            <w:r>
              <w:rPr>
                <w:i/>
                <w:iCs/>
              </w:rPr>
              <w:t xml:space="preserve">“tudo junto e misturado”</w:t>
            </w:r>
            <w:r>
              <w:t xml:space="preserve">, com geometria espacial 3D e analítica embutida ?</w:t>
            </w:r>
          </w:p>
          <w:tbl>
            <w:tblPr>
              <w:tblStyle w:val="Table"/>
              <w:tblW w:type="pct" w:w="5000"/>
              <w:tblLayout w:type="fixed"/>
              <w:tblLook w:firstRow="0" w:lastRow="0" w:firstColumn="0" w:lastColumn="0" w:noHBand="0" w:noVBand="0" w:val="0000"/>
            </w:tblPr>
            <w:tblGrid>
              <w:gridCol w:w="7920"/>
            </w:tblGrid>
            <w:tr>
              <w:tc>
                <w:tcPr/>
                <w:bookmarkStart w:id="116" w:name="fig-geo3d_din"/>
                <w:p>
                  <w:pPr>
                    <w:jc w:val="left"/>
                  </w:pPr>
                  <w:pPr>
                    <w:jc w:val="start"/>
                    <w:spacing w:before="200"/>
                    <w:pStyle w:val="ImageCaption"/>
                  </w:pPr>
                  <w:r>
                    <w:t xml:space="preserve">Figura 3.5: JSPlotly para geometria espacial 3D, geometria plana e geometria analítica. Três formas de descrever a mesma realidade. Clique neste</w:t>
                  </w:r>
                  <w:r>
                    <w:t xml:space="preserve"> </w:t>
                  </w:r>
                  <w:hyperlink r:id="rId112">
                    <w:r>
                      <w:rPr>
                        <w:rStyle w:val="Hyperlink"/>
                      </w:rPr>
                      <w:t xml:space="preserve">LINK</w:t>
                    </w:r>
                  </w:hyperlink>
                  <w:r>
                    <w:t xml:space="preserve"> </w:t>
                  </w:r>
                  <w:r>
                    <w:t xml:space="preserve">para acessá-lo.</w:t>
                  </w:r>
                </w:p>
                <w:p>
                  <w:pPr>
                    <w:pStyle w:val="Compact"/>
                    <w:jc w:val="left"/>
                  </w:pPr>
                  <w:r>
                    <w:drawing>
                      <wp:inline>
                        <wp:extent cx="5930900" cy="4009466"/>
                        <wp:effectExtent b="0" l="0" r="0" t="0"/>
                        <wp:docPr descr="" title="" id="114" name="Picture"/>
                        <a:graphic>
                          <a:graphicData uri="http://schemas.openxmlformats.org/drawingml/2006/picture">
                            <pic:pic>
                              <pic:nvPicPr>
                                <pic:cNvPr descr="figuras/geo3d_din.png" id="115" name="Picture"/>
                                <pic:cNvPicPr>
                                  <a:picLocks noChangeArrowheads="1" noChangeAspect="1"/>
                                </pic:cNvPicPr>
                              </pic:nvPicPr>
                              <pic:blipFill>
                                <a:blip r:embed="rId113"/>
                                <a:stretch>
                                  <a:fillRect/>
                                </a:stretch>
                              </pic:blipFill>
                              <pic:spPr bwMode="auto">
                                <a:xfrm>
                                  <a:off x="0" y="0"/>
                                  <a:ext cx="5930900" cy="4009466"/>
                                </a:xfrm>
                                <a:prstGeom prst="rect">
                                  <a:avLst/>
                                </a:prstGeom>
                                <a:noFill/>
                                <a:ln w="9525">
                                  <a:noFill/>
                                  <a:headEnd/>
                                  <a:tailEnd/>
                                </a:ln>
                              </pic:spPr>
                            </pic:pic>
                          </a:graphicData>
                        </a:graphic>
                      </wp:inline>
                    </w:drawing>
                  </w:r>
                </w:p>
                <w:bookmarkEnd w:id="116"/>
              </w:tc>
            </w:tr>
          </w:tbl>
          <w:p>
            <w:pPr>
              <w:pStyle w:val="BodyText"/>
            </w:pPr>
            <w:r>
              <w:t xml:space="preserve">Com esse último script é possível criar cenários aproximados aos de situações do cotidiano. Por exemplo:</w:t>
            </w:r>
          </w:p>
          <w:p>
            <w:pPr>
              <w:pStyle w:val="Compact"/>
              <w:numPr>
                <w:ilvl w:val="0"/>
                <w:numId w:val="1022"/>
              </w:numPr>
            </w:pPr>
            <w:r>
              <w:rPr>
                <w:i/>
                <w:iCs/>
              </w:rPr>
              <w:t xml:space="preserve">Crie uma embalagem</w:t>
            </w:r>
            <w:r>
              <w:t xml:space="preserve">. Uma caixa começa como uma forma plana. Observe a base no plano cartesiano, aumente a altura, e relacione com embalagens do cotidiano. Como a área da base e a altura influenciam o volume da embalagem ?</w:t>
            </w:r>
          </w:p>
          <w:p>
            <w:pPr>
              <w:pStyle w:val="Compact"/>
              <w:numPr>
                <w:ilvl w:val="0"/>
                <w:numId w:val="1022"/>
              </w:numPr>
            </w:pPr>
            <w:r>
              <w:rPr>
                <w:i/>
                <w:iCs/>
              </w:rPr>
              <w:t xml:space="preserve">Arquitetura e construção</w:t>
            </w:r>
            <w:r>
              <w:t xml:space="preserve">. Uma planta baixa é uma representação 2D de um objeto 3D. Assim, escolha um retângulo, observe seus vértices, e compare com o sólido gerado.</w:t>
            </w:r>
          </w:p>
          <w:p>
            <w:pPr>
              <w:pStyle w:val="Compact"/>
              <w:numPr>
                <w:ilvl w:val="0"/>
                <w:numId w:val="1022"/>
              </w:numPr>
            </w:pPr>
            <w:r>
              <w:rPr>
                <w:i/>
                <w:iCs/>
              </w:rPr>
              <w:t xml:space="preserve">Mapas e localização</w:t>
            </w:r>
            <w:r>
              <w:t xml:space="preserve">. No plano cartesiano, cada ponto representa uma posição. Observe as coordenadas dos vértices de uma figura de sua escolha, desloque mentalmente a figura e a compare com a ideia de um mapa.</w:t>
            </w:r>
          </w:p>
          <w:p>
            <w:pPr>
              <w:pStyle w:val="Compact"/>
              <w:numPr>
                <w:ilvl w:val="0"/>
                <w:numId w:val="1022"/>
              </w:numPr>
            </w:pPr>
            <w:r>
              <w:rPr>
                <w:i/>
                <w:iCs/>
              </w:rPr>
              <w:t xml:space="preserve">Engenharia e medidas</w:t>
            </w:r>
            <w:r>
              <w:t xml:space="preserve">. Segmentos representam distâncias reais. Observe um segmento destacado. Compare com outros segmentos em diferentes cenas.</w:t>
            </w:r>
          </w:p>
          <w:p>
            <w:pPr>
              <w:pStyle w:val="Compact"/>
              <w:numPr>
                <w:ilvl w:val="0"/>
                <w:numId w:val="1022"/>
              </w:numPr>
            </w:pPr>
            <w:r>
              <w:rPr>
                <w:i/>
                <w:iCs/>
              </w:rPr>
              <w:t xml:space="preserve">Modelagem digital (3D)</w:t>
            </w:r>
            <w:r>
              <w:t xml:space="preserve">. Objetos digitais são construídos a partir de pontos. Observe um sólido no painel 3D e relacione com softwares de modelagem.–</w:t>
            </w:r>
          </w:p>
          <w:p>
            <w:pPr>
              <w:pStyle w:val="FirstParagraph"/>
            </w:pPr>
            <w:pPr>
              <w:spacing w:after="16"/>
            </w:pPr>
            <w:r>
              <w:t xml:space="preserve">Enfim, perceba que, em todos os casos, estamos vendo que uma forma pode ser descrita, medida e transformada. A geometria plana fornece a base, a espacial mostra a ocupação do espaco, e a analítica organiza tudo por coordenadas.</w:t>
            </w:r>
          </w:p>
        </w:tc>
      </w:tr>
    </w:tbl>
    <w:bookmarkEnd w:id="117"/>
    <w:p>
      <w:r>
        <w:pict>
          <v:rect style="width:0;height:1.5pt" o:hralign="center" o:hrstd="t" o:hr="t"/>
        </w:pic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POR DENTRO DA FERRAMENTA</w:t>
            </w:r>
            <w:r>
              <w:t xml:space="preserve"> </w:t>
            </w:r>
            <w:r>
              <w:drawing>
                <wp:inline>
                  <wp:extent cx="415163" cy="483310"/>
                  <wp:effectExtent b="0" l="0" r="0" t="0"/>
                  <wp:docPr descr="" title="" id="118" name="Picture"/>
                  <a:graphic>
                    <a:graphicData uri="http://schemas.openxmlformats.org/drawingml/2006/picture">
                      <pic:pic>
                        <pic:nvPicPr>
                          <pic:cNvPr descr="figuras/icons/semente_bg.png" id="119" name="Picture"/>
                          <pic:cNvPicPr>
                            <a:picLocks noChangeArrowheads="1" noChangeAspect="1"/>
                          </pic:cNvPicPr>
                        </pic:nvPicPr>
                        <pic:blipFill>
                          <a:blip r:embed="rId72"/>
                          <a:stretch>
                            <a:fillRect/>
                          </a:stretch>
                        </pic:blipFill>
                        <pic:spPr bwMode="auto">
                          <a:xfrm>
                            <a:off x="0" y="0"/>
                            <a:ext cx="415163" cy="483310"/>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Nos 4 scripts do capitulo, a ideia central foi a mesma: partir de uma base plana e observar como ela pode ser descrita, transformada e estendida. No primeiro script, você altera diretamente variáveis simples no editor. Isso ajuda a compreender a lógica do código sem excesso de recursos, observando de forma clara a relacao entre o tipo de figura, as medidas da base, altura do sólido, a área e o volume.</w:t>
            </w:r>
          </w:p>
          <w:p>
            <w:pPr>
              <w:pStyle w:val="BodyText"/>
            </w:pPr>
            <w:r>
              <w:t xml:space="preserve">No segundo script entram controles mais ricos, como menu, botões, controle deslizante (</w:t>
            </w:r>
            <w:r>
              <w:rPr>
                <w:i/>
                <w:iCs/>
              </w:rPr>
              <w:t xml:space="preserve">slider</w:t>
            </w:r>
            <w:r>
              <w:t xml:space="preserve">) e caixa de checagem (</w:t>
            </w:r>
            <w:r>
              <w:rPr>
                <w:i/>
                <w:iCs/>
              </w:rPr>
              <w:t xml:space="preserve">checkbox</w:t>
            </w:r>
            <w:r>
              <w:t xml:space="preserve">). Em ambos os casos, o objetivo não foi apenas desenhar figuras bonitas, mas transformar uma pergunta geométrica em modelo visual e manipulável.</w:t>
            </w:r>
          </w:p>
          <w:p>
            <w:pPr>
              <w:pStyle w:val="BodyText"/>
            </w:pPr>
            <w:r>
              <w:t xml:space="preserve">Essa mesma semente pode ser reaproveitada em varios contextos, como arquitetura, design, modelagem, física, computação gráfica e problemas de localização.</w:t>
            </w:r>
          </w:p>
          <w:p>
            <w:pPr>
              <w:pStyle w:val="BodyText"/>
            </w:pPr>
            <w:r>
              <w:t xml:space="preserve">No script da</w:t>
            </w:r>
            <w:r>
              <w:t xml:space="preserve"> </w:t>
            </w:r>
            <w:hyperlink w:anchor="fig-geo3d">
              <w:r>
                <w:rPr>
                  <w:rStyle w:val="Hyperlink"/>
                </w:rPr>
                <w:t xml:space="preserve">Figura 3.4</w:t>
              </w:r>
            </w:hyperlink>
            <w:r>
              <w:t xml:space="preserve">, por exemplo,</w:t>
            </w:r>
            <w:r>
              <w:t xml:space="preserve"> </w:t>
            </w:r>
            <w:r>
              <w:rPr>
                <w:i/>
                <w:iCs/>
              </w:rPr>
              <w:t xml:space="preserve">app</w:t>
            </w:r>
            <w:r>
              <w:t xml:space="preserve"> </w:t>
            </w:r>
            <w:r>
              <w:t xml:space="preserve">busca integrar três ideias: uma forma plana, definida por vértices, uma descrição analítica, baseada em coordenadas, e uma interpretação espacial, obtida pela extrusão (altura).</w:t>
            </w:r>
          </w:p>
          <w:p>
            <w:pPr>
              <w:pStyle w:val="BodyText"/>
            </w:pPr>
            <w:r>
              <w:t xml:space="preserve">Internamente, a</w:t>
            </w:r>
            <w:r>
              <w:t xml:space="preserve"> </w:t>
            </w:r>
            <w:r>
              <w:rPr>
                <w:i/>
                <w:iCs/>
              </w:rPr>
              <w:t xml:space="preserve">lógica de programação</w:t>
            </w:r>
            <w:r>
              <w:t xml:space="preserve"> </w:t>
            </w:r>
            <w:r>
              <w:t xml:space="preserve">envolvida é:</w:t>
            </w:r>
          </w:p>
          <w:p>
            <w:pPr>
              <w:pStyle w:val="SourceCode"/>
            </w:pPr>
            <w:r>
              <w:br/>
            </w:r>
            <w:r>
              <w:rPr>
                <w:rStyle w:val="ExtensionTok"/>
              </w:rPr>
              <w:t xml:space="preserve">-</w:t>
            </w:r>
            <w:r>
              <w:rPr>
                <w:rStyle w:val="NormalTok"/>
              </w:rPr>
              <w:t xml:space="preserve"> a figura é construída a partir de pontos </w:t>
            </w:r>
            <w:r>
              <w:rPr>
                <w:rStyle w:val="ErrorTok"/>
              </w:rPr>
              <w:t xml:space="preserve">(</w:t>
            </w:r>
            <w:r>
              <w:rPr>
                <w:rStyle w:val="ExtensionTok"/>
              </w:rPr>
              <w:t xml:space="preserve">x,</w:t>
            </w:r>
            <w:r>
              <w:rPr>
                <w:rStyle w:val="NormalTok"/>
              </w:rPr>
              <w:t xml:space="preserve"> y</w:t>
            </w:r>
            <w:r>
              <w:rPr>
                <w:rStyle w:val="KeywordTok"/>
              </w:rPr>
              <w:t xml:space="preserve">);</w:t>
            </w:r>
            <w:r>
              <w:br/>
            </w:r>
            <w:r>
              <w:rPr>
                <w:rStyle w:val="ExtensionTok"/>
              </w:rPr>
              <w:t xml:space="preserve">-</w:t>
            </w:r>
            <w:r>
              <w:rPr>
                <w:rStyle w:val="NormalTok"/>
              </w:rPr>
              <w:t xml:space="preserve"> transformações como rotação e translação alteram esses pontos</w:t>
            </w:r>
            <w:r>
              <w:rPr>
                <w:rStyle w:val="KeywordTok"/>
              </w:rPr>
              <w:t xml:space="preserve">;</w:t>
            </w:r>
            <w:r>
              <w:br/>
            </w:r>
            <w:r>
              <w:rPr>
                <w:rStyle w:val="ExtensionTok"/>
              </w:rPr>
              <w:t xml:space="preserve">-</w:t>
            </w:r>
            <w:r>
              <w:rPr>
                <w:rStyle w:val="NormalTok"/>
              </w:rPr>
              <w:t xml:space="preserve"> a área da base é calculada</w:t>
            </w:r>
            <w:r>
              <w:rPr>
                <w:rStyle w:val="KeywordTok"/>
              </w:rPr>
              <w:t xml:space="preserve">;</w:t>
            </w:r>
            <w:r>
              <w:br/>
            </w:r>
            <w:r>
              <w:rPr>
                <w:rStyle w:val="ExtensionTok"/>
              </w:rPr>
              <w:t xml:space="preserve">-</w:t>
            </w:r>
            <w:r>
              <w:rPr>
                <w:rStyle w:val="NormalTok"/>
              </w:rPr>
              <w:t xml:space="preserve"> o volume surge ao multiplicar pela altura.</w:t>
            </w:r>
          </w:p>
        </w:tc>
      </w:tr>
    </w:tbl>
    <w:p>
      <w:r>
        <w:br w:type="page"/>
      </w:r>
    </w:p>
    <w:bookmarkEnd w:id="120"/>
    <w:bookmarkStart w:id="173" w:name="X4412cd020aa351a9702a4600028500dd46af4e4"/>
    <w:p>
      <w:pPr>
        <w:pStyle w:val="Heading1"/>
      </w:pPr>
      <w:r>
        <w:t xml:space="preserve">4. Crescimento, Tempo e Decisão: Matemática Financeira</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O MUNDO TE CHAMA</w:t>
            </w:r>
            <w:r>
              <w:t xml:space="preserve"> </w:t>
            </w:r>
            <w:r>
              <w:drawing>
                <wp:inline>
                  <wp:extent cx="415163" cy="591954"/>
                  <wp:effectExtent b="0" l="0" r="0" t="0"/>
                  <wp:docPr descr="" title="" id="121" name="Picture"/>
                  <a:graphic>
                    <a:graphicData uri="http://schemas.openxmlformats.org/drawingml/2006/picture">
                      <pic:pic>
                        <pic:nvPicPr>
                          <pic:cNvPr descr="figuras/icons/tronco_bg.png" id="122" name="Picture"/>
                          <pic:cNvPicPr>
                            <a:picLocks noChangeArrowheads="1" noChangeAspect="1"/>
                          </pic:cNvPicPr>
                        </pic:nvPicPr>
                        <pic:blipFill>
                          <a:blip r:embed="rId23"/>
                          <a:stretch>
                            <a:fillRect/>
                          </a:stretch>
                        </pic:blipFill>
                        <pic:spPr bwMode="auto">
                          <a:xfrm>
                            <a:off x="0" y="0"/>
                            <a:ext cx="415163" cy="591954"/>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Você já percebeu que o dinheiro parece ter vida própria ?</w:t>
            </w:r>
          </w:p>
          <w:p>
            <w:pPr>
              <w:pStyle w:val="BodyText"/>
            </w:pPr>
            <w:r>
              <w:t xml:space="preserve">Ele cresce no banco (e quase sempre cresce ainda mais para o banco), aumenta em financiamentos, muda de valor com o tempo e, às vezes, parece desaparecer silenciosamente do seu bolso. Isso acontece porque o tempo transforma valores. Mas o tempo, sozinho, não é o verdadeiro responsável. O que realmente altera o dinheiro são processos variados, como</w:t>
            </w:r>
            <w:r>
              <w:t xml:space="preserve"> </w:t>
            </w:r>
            <w:r>
              <w:rPr>
                <w:rStyle w:val="VerbatimChar"/>
              </w:rPr>
              <w:t xml:space="preserve">juros</w:t>
            </w:r>
            <w:r>
              <w:t xml:space="preserve">,</w:t>
            </w:r>
            <w:r>
              <w:t xml:space="preserve"> </w:t>
            </w:r>
            <w:r>
              <w:rPr>
                <w:rStyle w:val="VerbatimChar"/>
              </w:rPr>
              <w:t xml:space="preserve">inflação</w:t>
            </w:r>
            <w:r>
              <w:t xml:space="preserve">,</w:t>
            </w:r>
            <w:r>
              <w:t xml:space="preserve"> </w:t>
            </w:r>
            <w:r>
              <w:rPr>
                <w:rStyle w:val="VerbatimChar"/>
              </w:rPr>
              <w:t xml:space="preserve">investimentos</w:t>
            </w:r>
            <w:r>
              <w:t xml:space="preserve">,</w:t>
            </w:r>
            <w:r>
              <w:t xml:space="preserve"> </w:t>
            </w:r>
            <w:r>
              <w:rPr>
                <w:rStyle w:val="VerbatimChar"/>
              </w:rPr>
              <w:t xml:space="preserve">dívidas</w:t>
            </w:r>
            <w:r>
              <w:t xml:space="preserve">,</w:t>
            </w:r>
            <w:r>
              <w:t xml:space="preserve"> </w:t>
            </w:r>
            <w:r>
              <w:rPr>
                <w:rStyle w:val="VerbatimChar"/>
              </w:rPr>
              <w:t xml:space="preserve">consumo</w:t>
            </w:r>
            <w:r>
              <w:t xml:space="preserve">,</w:t>
            </w:r>
            <w:r>
              <w:t xml:space="preserve"> </w:t>
            </w:r>
            <w:r>
              <w:rPr>
                <w:rStyle w:val="VerbatimChar"/>
              </w:rPr>
              <w:t xml:space="preserve">aportes sucessivos</w:t>
            </w:r>
            <w:r>
              <w:t xml:space="preserve">, e</w:t>
            </w:r>
            <w:r>
              <w:t xml:space="preserve"> </w:t>
            </w:r>
            <w:r>
              <w:rPr>
                <w:rStyle w:val="VerbatimChar"/>
              </w:rPr>
              <w:t xml:space="preserve">crescimento acumulado</w:t>
            </w:r>
            <w:r>
              <w:t xml:space="preserve">.</w:t>
            </w:r>
          </w:p>
          <w:p>
            <w:pPr>
              <w:pStyle w:val="BodyText"/>
            </w:pPr>
            <w:r>
              <w:t xml:space="preserve">Todos eles dependem da forma como pequenas variações se acumulam ao longo do tempo. Em alguns casos, o crescimento acontece de forma previsível e linear, e em outros, acontece de forma acelerada, e quase explosiva. É justamente por isso que duas pessoas podem começar com o mesmo dinheiro e terminar em situações completamente diferentes alguns anos depois.</w:t>
            </w:r>
          </w:p>
          <w:p>
            <w:pPr>
              <w:pStyle w:val="BodyText"/>
            </w:pPr>
            <w:r>
              <w:t xml:space="preserve">Neste capítulo, você tem a chance de explorar alguns mundos diferentes da Matemática Financeira, toda ela baseada em</w:t>
            </w:r>
            <w:r>
              <w:t xml:space="preserve"> </w:t>
            </w:r>
            <w:r>
              <w:rPr>
                <w:rStyle w:val="VerbatimChar"/>
              </w:rPr>
              <w:t xml:space="preserve">juros simples</w:t>
            </w:r>
            <w:r>
              <w:t xml:space="preserve"> </w:t>
            </w:r>
            <w:r>
              <w:t xml:space="preserve">e</w:t>
            </w:r>
            <w:r>
              <w:t xml:space="preserve"> </w:t>
            </w:r>
            <w:r>
              <w:rPr>
                <w:rStyle w:val="VerbatimChar"/>
              </w:rPr>
              <w:t xml:space="preserve">juros compostos</w:t>
            </w:r>
            <w:r>
              <w:t xml:space="preserve">. Nos juros simples, o crescimento ocorre em linha reta e os juros são sempre calculados sobre o valor inicial. Já nos juros compostos, o valor cresce de modo acumulativo, com crescimento acelerado e exponencial, consistindo num dos fenômenos matemáticos mais importantes do mundo moderno.</w:t>
            </w:r>
          </w:p>
          <w:p>
            <w:pPr>
              <w:pStyle w:val="BodyText"/>
            </w:pPr>
            <w:r>
              <w:rPr>
                <w:b/>
                <w:bCs/>
              </w:rPr>
              <w:t xml:space="preserve">Depois de explorar, você consegue:</w:t>
            </w:r>
          </w:p>
          <w:p>
            <w:pPr>
              <w:pStyle w:val="SourceCode"/>
            </w:pPr>
            <w:r>
              <w:rPr>
                <w:rStyle w:val="ExtensionTok"/>
              </w:rPr>
              <w:t xml:space="preserve">-</w:t>
            </w:r>
            <w:r>
              <w:rPr>
                <w:rStyle w:val="NormalTok"/>
              </w:rPr>
              <w:t xml:space="preserve"> diferenciar crescimento linear e exponencial</w:t>
            </w:r>
            <w:r>
              <w:rPr>
                <w:rStyle w:val="KeywordTok"/>
              </w:rPr>
              <w:t xml:space="preserve">;</w:t>
            </w:r>
            <w:r>
              <w:br/>
            </w:r>
            <w:r>
              <w:rPr>
                <w:rStyle w:val="ExtensionTok"/>
              </w:rPr>
              <w:t xml:space="preserve">-</w:t>
            </w:r>
            <w:r>
              <w:rPr>
                <w:rStyle w:val="NormalTok"/>
              </w:rPr>
              <w:t xml:space="preserve"> interpretar juros em situações concretas</w:t>
            </w:r>
            <w:r>
              <w:rPr>
                <w:rStyle w:val="KeywordTok"/>
              </w:rPr>
              <w:t xml:space="preserve">;</w:t>
            </w:r>
            <w:r>
              <w:br/>
            </w:r>
            <w:r>
              <w:rPr>
                <w:rStyle w:val="ExtensionTok"/>
              </w:rPr>
              <w:t xml:space="preserve">-</w:t>
            </w:r>
            <w:r>
              <w:rPr>
                <w:rStyle w:val="NormalTok"/>
              </w:rPr>
              <w:t xml:space="preserve"> compreender o papel do tempo, da taxa e dos aportes</w:t>
            </w:r>
            <w:r>
              <w:rPr>
                <w:rStyle w:val="KeywordTok"/>
              </w:rPr>
              <w:t xml:space="preserve">;</w:t>
            </w:r>
            <w:r>
              <w:br/>
            </w:r>
            <w:r>
              <w:rPr>
                <w:rStyle w:val="ExtensionTok"/>
              </w:rPr>
              <w:t xml:space="preserve">-</w:t>
            </w:r>
            <w:r>
              <w:rPr>
                <w:rStyle w:val="NormalTok"/>
              </w:rPr>
              <w:t xml:space="preserve"> perceber a diferença entre valor nominal e valor real</w:t>
            </w:r>
            <w:r>
              <w:rPr>
                <w:rStyle w:val="KeywordTok"/>
              </w:rPr>
              <w:t xml:space="preserve">;</w:t>
            </w:r>
            <w:r>
              <w:br/>
            </w:r>
            <w:r>
              <w:rPr>
                <w:rStyle w:val="ExtensionTok"/>
              </w:rPr>
              <w:t xml:space="preserve">-</w:t>
            </w:r>
            <w:r>
              <w:rPr>
                <w:rStyle w:val="NormalTok"/>
              </w:rPr>
              <w:t xml:space="preserve"> modelar situações financeiras simples com código</w:t>
            </w:r>
            <w:r>
              <w:rPr>
                <w:rStyle w:val="KeywordTok"/>
              </w:rPr>
              <w:t xml:space="preserve">;</w:t>
            </w:r>
            <w:r>
              <w:br/>
            </w:r>
            <w:r>
              <w:rPr>
                <w:rStyle w:val="ExtensionTok"/>
              </w:rPr>
              <w:t xml:space="preserve">-</w:t>
            </w:r>
            <w:r>
              <w:rPr>
                <w:rStyle w:val="NormalTok"/>
              </w:rPr>
              <w:t xml:space="preserve"> tomar decisões mais conscientes em contextos cotidianos</w:t>
            </w:r>
            <w:r>
              <w:rPr>
                <w:rStyle w:val="KeywordTok"/>
              </w:rPr>
              <w:t xml:space="preserve">;</w:t>
            </w:r>
            <w:r>
              <w:br/>
            </w:r>
            <w:r>
              <w:rPr>
                <w:rStyle w:val="ExtensionTok"/>
              </w:rPr>
              <w:t xml:space="preserve">-</w:t>
            </w:r>
            <w:r>
              <w:rPr>
                <w:rStyle w:val="NormalTok"/>
              </w:rPr>
              <w:t xml:space="preserve"> explorar a matemática financeira com auxílio de aplicações computacionais.</w:t>
            </w:r>
          </w:p>
          <w:tbl>
            <w:tblPr>
              <w:tblStyle w:val="Table"/>
              <w:tblW w:type="pct" w:w="5000"/>
              <w:tblLayout w:type="fixed"/>
              <w:tblLook w:firstRow="0" w:lastRow="0" w:firstColumn="0" w:lastColumn="0" w:noHBand="0" w:noVBand="0" w:val="0000"/>
            </w:tblPr>
            <w:tblGrid>
              <w:gridCol w:w="7920"/>
            </w:tblGrid>
            <w:tr>
              <w:tc>
                <w:tcPr/>
                <w:bookmarkStart w:id="126" w:name="fig-gizz_financ"/>
                <w:p>
                  <w:pPr>
                    <w:jc w:val="left"/>
                  </w:pPr>
                  <w:pPr>
                    <w:jc w:val="start"/>
                    <w:spacing w:before="200"/>
                    <w:pStyle w:val="ImageCaption"/>
                  </w:pPr>
                  <w:r>
                    <w:t xml:space="preserve">Figura 4.1: Matemática financeira é uma forma de interpretar decisões humanas sobre dinheiro ao longo do tempo.</w:t>
                  </w:r>
                </w:p>
                <w:p>
                  <w:pPr>
                    <w:pStyle w:val="Compact"/>
                    <w:jc w:val="left"/>
                  </w:pPr>
                  <w:r>
                    <w:drawing>
                      <wp:inline>
                        <wp:extent cx="5930900" cy="4579367"/>
                        <wp:effectExtent b="0" l="0" r="0" t="0"/>
                        <wp:docPr descr="" title="" id="124" name="Picture"/>
                        <a:graphic>
                          <a:graphicData uri="http://schemas.openxmlformats.org/drawingml/2006/picture">
                            <pic:pic>
                              <pic:nvPicPr>
                                <pic:cNvPr descr="figuras/gizz_financ.png" id="125" name="Picture"/>
                                <pic:cNvPicPr>
                                  <a:picLocks noChangeArrowheads="1" noChangeAspect="1"/>
                                </pic:cNvPicPr>
                              </pic:nvPicPr>
                              <pic:blipFill>
                                <a:blip r:embed="rId123"/>
                                <a:stretch>
                                  <a:fillRect/>
                                </a:stretch>
                              </pic:blipFill>
                              <pic:spPr bwMode="auto">
                                <a:xfrm>
                                  <a:off x="0" y="0"/>
                                  <a:ext cx="5930900" cy="4579367"/>
                                </a:xfrm>
                                <a:prstGeom prst="rect">
                                  <a:avLst/>
                                </a:prstGeom>
                                <a:noFill/>
                                <a:ln w="9525">
                                  <a:noFill/>
                                  <a:headEnd/>
                                  <a:tailEnd/>
                                </a:ln>
                              </pic:spPr>
                            </pic:pic>
                          </a:graphicData>
                        </a:graphic>
                      </wp:inline>
                    </w:drawing>
                  </w:r>
                </w:p>
                <w:bookmarkEnd w:id="126"/>
              </w:tc>
            </w:tr>
          </w:tbl>
        </w:tc>
      </w:tr>
    </w:tbl>
    <w:p>
      <w:r>
        <w:pict>
          <v:rect style="width:0;height:1.5pt" o:hralign="center" o:hrstd="t" o:hr="t"/>
        </w:pic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16" w:after="16"/>
            </w:pPr>
            <w:r>
              <w:t xml:space="preserve">MEXA ANTES DE ENTENDER</w:t>
            </w:r>
            <w:r>
              <w:t xml:space="preserve"> </w:t>
            </w:r>
            <w:r>
              <w:drawing>
                <wp:inline>
                  <wp:extent cx="415163" cy="343322"/>
                  <wp:effectExtent b="0" l="0" r="0" t="0"/>
                  <wp:docPr descr="" title="" id="127" name="Picture"/>
                  <a:graphic>
                    <a:graphicData uri="http://schemas.openxmlformats.org/drawingml/2006/picture">
                      <pic:pic>
                        <pic:nvPicPr>
                          <pic:cNvPr descr="figuras/icons/ramo_bg.png" id="128" name="Picture"/>
                          <pic:cNvPicPr>
                            <a:picLocks noChangeArrowheads="1" noChangeAspect="1"/>
                          </pic:cNvPicPr>
                        </pic:nvPicPr>
                        <pic:blipFill>
                          <a:blip r:embed="rId30"/>
                          <a:stretch>
                            <a:fillRect/>
                          </a:stretch>
                        </pic:blipFill>
                        <pic:spPr bwMode="auto">
                          <a:xfrm>
                            <a:off x="0" y="0"/>
                            <a:ext cx="415163" cy="343322"/>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A proposta inicial neste capítulo é você observar como um capital evolui quando submetido a uma taxa fixa ao longo do tempo, bem como perceber os padrões associados a dívidas, financiamentos ou rendimentos sob essa regra. Antes de qualquer definição formal, experimente o JSPlotly que segue, para juros simples.</w:t>
            </w:r>
          </w:p>
          <w:tbl>
            <w:tblPr>
              <w:tblStyle w:val="Table"/>
              <w:tblW w:type="pct" w:w="5000"/>
              <w:tblLayout w:type="fixed"/>
              <w:tblLook w:firstRow="0" w:lastRow="0" w:firstColumn="0" w:lastColumn="0" w:noHBand="0" w:noVBand="0" w:val="0000"/>
            </w:tblPr>
            <w:tblGrid>
              <w:gridCol w:w="7920"/>
            </w:tblGrid>
            <w:tr>
              <w:tc>
                <w:tcPr/>
                <w:bookmarkStart w:id="133" w:name="fig-financ"/>
                <w:p>
                  <w:pPr>
                    <w:jc w:val="left"/>
                  </w:pPr>
                  <w:pPr>
                    <w:jc w:val="start"/>
                    <w:spacing w:before="200"/>
                    <w:pStyle w:val="ImageCaption"/>
                  </w:pPr>
                  <w:r>
                    <w:t xml:space="preserve">Figura 4.2: Juros simples: quando o dinheiro cresce ou desaparece em linha reta. Clique com o botão direito neste</w:t>
                  </w:r>
                  <w:r>
                    <w:t xml:space="preserve"> </w:t>
                  </w:r>
                  <w:hyperlink r:id="rId129">
                    <w:r>
                      <w:rPr>
                        <w:rStyle w:val="Hyperlink"/>
                      </w:rPr>
                      <w:t xml:space="preserve">LINK</w:t>
                    </w:r>
                  </w:hyperlink>
                  <w:r>
                    <w:t xml:space="preserve"> </w:t>
                  </w:r>
                  <w:r>
                    <w:t xml:space="preserve">para abrir o</w:t>
                  </w:r>
                  <w:r>
                    <w:t xml:space="preserve"> </w:t>
                  </w:r>
                  <w:r>
                    <w:rPr>
                      <w:i/>
                      <w:iCs/>
                    </w:rPr>
                    <w:t xml:space="preserve">app</w:t>
                  </w:r>
                  <w:r>
                    <w:t xml:space="preserve"> </w:t>
                  </w:r>
                  <w:r>
                    <w:t xml:space="preserve">em nova aba.</w:t>
                  </w:r>
                </w:p>
                <w:p>
                  <w:pPr>
                    <w:pStyle w:val="Compact"/>
                    <w:jc w:val="left"/>
                  </w:pPr>
                  <w:r>
                    <w:drawing>
                      <wp:inline>
                        <wp:extent cx="5930900" cy="3443376"/>
                        <wp:effectExtent b="0" l="0" r="0" t="0"/>
                        <wp:docPr descr="" title="" id="131" name="Picture"/>
                        <a:graphic>
                          <a:graphicData uri="http://schemas.openxmlformats.org/drawingml/2006/picture">
                            <pic:pic>
                              <pic:nvPicPr>
                                <pic:cNvPr descr="figuras/financ.png" id="132" name="Picture"/>
                                <pic:cNvPicPr>
                                  <a:picLocks noChangeArrowheads="1" noChangeAspect="1"/>
                                </pic:cNvPicPr>
                              </pic:nvPicPr>
                              <pic:blipFill>
                                <a:blip r:embed="rId130"/>
                                <a:stretch>
                                  <a:fillRect/>
                                </a:stretch>
                              </pic:blipFill>
                              <pic:spPr bwMode="auto">
                                <a:xfrm>
                                  <a:off x="0" y="0"/>
                                  <a:ext cx="5930900" cy="3443376"/>
                                </a:xfrm>
                                <a:prstGeom prst="rect">
                                  <a:avLst/>
                                </a:prstGeom>
                                <a:noFill/>
                                <a:ln w="9525">
                                  <a:noFill/>
                                  <a:headEnd/>
                                  <a:tailEnd/>
                                </a:ln>
                              </pic:spPr>
                            </pic:pic>
                          </a:graphicData>
                        </a:graphic>
                      </wp:inline>
                    </w:drawing>
                  </w:r>
                </w:p>
                <w:bookmarkEnd w:id="133"/>
              </w:tc>
            </w:tr>
          </w:tbl>
          <w:bookmarkStart w:id="137" w:name="agite-antes-de-usar-5"/>
          <w:p>
            <w:pPr>
              <w:pStyle w:val="Heading4"/>
            </w:pPr>
            <w:r>
              <w:t xml:space="preserve">Agite antes de usar</w:t>
            </w:r>
          </w:p>
          <w:p>
            <w:pPr>
              <w:pStyle w:val="FirstParagraph"/>
            </w:pPr>
            <w:r>
              <w:t xml:space="preserve">Você pode alterar os valores iniciais do código aqui, executando em seguida o script (</w:t>
            </w:r>
            <w:r>
              <w:rPr>
                <w:rStyle w:val="VerbatimChar"/>
              </w:rPr>
              <w:t xml:space="preserve">add</w:t>
            </w:r>
            <w:r>
              <w:t xml:space="preserve">):</w:t>
            </w:r>
          </w:p>
          <w:p>
            <w:pPr>
              <w:pStyle w:val="SourceCode"/>
            </w:pPr>
            <w:r>
              <w:rPr>
                <w:rStyle w:val="KeywordTok"/>
              </w:rPr>
              <w:t xml:space="preserve">const</w:t>
            </w:r>
            <w:r>
              <w:rPr>
                <w:rStyle w:val="NormalTok"/>
              </w:rPr>
              <w:t xml:space="preserve"> capitalInicial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KeywordTok"/>
              </w:rPr>
              <w:t xml:space="preserve">const</w:t>
            </w:r>
            <w:r>
              <w:rPr>
                <w:rStyle w:val="NormalTok"/>
              </w:rPr>
              <w:t xml:space="preserve"> taxa </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KeywordTok"/>
              </w:rPr>
              <w:t xml:space="preserve">const</w:t>
            </w:r>
            <w:r>
              <w:rPr>
                <w:rStyle w:val="NormalTok"/>
              </w:rPr>
              <w:t xml:space="preserve"> tempoMax </w:t>
            </w:r>
            <w:r>
              <w:rPr>
                <w:rStyle w:val="OperatorTok"/>
              </w:rPr>
              <w:t xml:space="preserve">=</w:t>
            </w:r>
            <w:r>
              <w:rPr>
                <w:rStyle w:val="NormalTok"/>
              </w:rPr>
              <w:t xml:space="preserve"> </w:t>
            </w:r>
            <w:r>
              <w:rPr>
                <w:rStyle w:val="DecValTok"/>
              </w:rPr>
              <w:t xml:space="preserve">20</w:t>
            </w:r>
            <w:r>
              <w:rPr>
                <w:rStyle w:val="OperatorTok"/>
              </w:rPr>
              <w:t xml:space="preserve">;</w:t>
            </w:r>
          </w:p>
          <w:p>
            <w:pPr>
              <w:pStyle w:val="FirstParagraph"/>
            </w:pPr>
            <w:r>
              <w:t xml:space="preserve">Teste primeiro pequenas mudanças. Aumente o capital inicial, diminua a taxa, aumente o tempo máximo, e compare gráficos com taxas diferentes. Observe que, em juros simples, o crescimento do dinheiro não acelera. Isso acontece porque os juros são sempre calculados sobre o mesmo valor inicial.</w:t>
            </w:r>
          </w:p>
          <w:p>
            <w:pPr>
              <w:pStyle w:val="BodyText"/>
            </w:pPr>
            <w:r>
              <w:t xml:space="preserve">Se o capital inicial é</w:t>
            </w:r>
            <w:r>
              <w:t xml:space="preserve"> </w:t>
            </w:r>
            <m:oMath>
              <m:r>
                <m:t>C</m:t>
              </m:r>
            </m:oMath>
            <w:r>
              <w:t xml:space="preserve">, a taxa é</w:t>
            </w:r>
            <w:r>
              <w:t xml:space="preserve"> </w:t>
            </w:r>
            <m:oMath>
              <m:r>
                <m:t>i</m:t>
              </m:r>
            </m:oMath>
            <w:r>
              <w:t xml:space="preserve"> </w:t>
            </w:r>
            <w:r>
              <w:t xml:space="preserve">e o tempo é</w:t>
            </w:r>
            <w:r>
              <w:t xml:space="preserve"> </w:t>
            </w:r>
            <m:oMath>
              <m:r>
                <m:t>t</m:t>
              </m:r>
            </m:oMath>
            <w:r>
              <w:t xml:space="preserve">, então o juro acumulado é:</w:t>
            </w:r>
          </w:p>
          <w:p>
            <w:pPr>
              <w:pStyle w:val="BodyText"/>
            </w:pPr>
            <w:bookmarkStart w:id="134" w:name="eq-J"/>
            <m:oMathPara>
              <m:oMathParaPr>
                <m:jc m:val="center"/>
              </m:oMathParaPr>
              <m:oMath>
                <m:r>
                  <m:t>J</m:t>
                </m:r>
                <m:r>
                  <m:rPr>
                    <m:sty m:val="p"/>
                  </m:rPr>
                  <m:t>=</m:t>
                </m:r>
                <m:r>
                  <m:t>C</m:t>
                </m:r>
                <m:r>
                  <m:rPr>
                    <m:sty m:val="p"/>
                  </m:rPr>
                  <m:t>⋅</m:t>
                </m:r>
                <m:r>
                  <m:t>i</m:t>
                </m:r>
                <m:r>
                  <m:rPr>
                    <m:sty m:val="p"/>
                  </m:rPr>
                  <m:t>⋅</m:t>
                </m:r>
                <m:r>
                  <m:t>t</m:t>
                </m:r>
                <m:r>
                  <m:t>  </m:t>
                </m:r>
                <m:d>
                  <m:dPr>
                    <m:begChr m:val="("/>
                    <m:sepChr m:val=""/>
                    <m:endChr m:val=")"/>
                    <m:grow/>
                  </m:dPr>
                  <m:e>
                    <m:r>
                      <m:t>4.1</m:t>
                    </m:r>
                  </m:e>
                </m:d>
              </m:oMath>
            </m:oMathPara>
            <w:bookmarkEnd w:id="134"/>
          </w:p>
          <w:p>
            <w:pPr>
              <w:pStyle w:val="FirstParagraph"/>
            </w:pPr>
            <w:r>
              <w:t xml:space="preserve">E o</w:t>
            </w:r>
            <w:r>
              <w:t xml:space="preserve"> </w:t>
            </w:r>
            <w:r>
              <w:rPr>
                <w:rStyle w:val="VerbatimChar"/>
              </w:rPr>
              <w:t xml:space="preserve">montante</w:t>
            </w:r>
            <w:r>
              <w:t xml:space="preserve"> </w:t>
            </w:r>
            <w:r>
              <w:t xml:space="preserve">final, o dinheiro acumulado (investimento ou dívida) é:</w:t>
            </w:r>
          </w:p>
          <w:p>
            <w:pPr>
              <w:pStyle w:val="BodyText"/>
            </w:pPr>
            <w:bookmarkStart w:id="135" w:name="eq-MCJ"/>
            <m:oMathPara>
              <m:oMathParaPr>
                <m:jc m:val="center"/>
              </m:oMathParaPr>
              <m:oMath>
                <m:r>
                  <m:t>M</m:t>
                </m:r>
                <m:r>
                  <m:rPr>
                    <m:sty m:val="p"/>
                  </m:rPr>
                  <m:t>=</m:t>
                </m:r>
                <m:r>
                  <m:t>C</m:t>
                </m:r>
                <m:r>
                  <m:rPr>
                    <m:sty m:val="p"/>
                  </m:rPr>
                  <m:t>+</m:t>
                </m:r>
                <m:r>
                  <m:t>J</m:t>
                </m:r>
                <m:r>
                  <m:t>  </m:t>
                </m:r>
                <m:d>
                  <m:dPr>
                    <m:begChr m:val="("/>
                    <m:sepChr m:val=""/>
                    <m:endChr m:val=")"/>
                    <m:grow/>
                  </m:dPr>
                  <m:e>
                    <m:r>
                      <m:t>4.2</m:t>
                    </m:r>
                  </m:e>
                </m:d>
              </m:oMath>
            </m:oMathPara>
            <w:bookmarkEnd w:id="135"/>
          </w:p>
          <w:p>
            <w:pPr>
              <w:pStyle w:val="FirstParagraph"/>
            </w:pPr>
            <w:r>
              <w:t xml:space="preserve">Substituindo</w:t>
            </w:r>
            <w:r>
              <w:t xml:space="preserve"> </w:t>
            </w:r>
            <m:oMath>
              <m:r>
                <m:t>J</m:t>
              </m:r>
            </m:oMath>
            <w:r>
              <w:t xml:space="preserve">, temos:</w:t>
            </w:r>
          </w:p>
          <w:p>
            <w:pPr>
              <w:pStyle w:val="BodyText"/>
            </w:pPr>
            <w:bookmarkStart w:id="136" w:name="eq-MCJ_it"/>
            <m:oMathPara>
              <m:oMathParaPr>
                <m:jc m:val="center"/>
              </m:oMathParaPr>
              <m:oMath>
                <m:r>
                  <m:t>M</m:t>
                </m:r>
                <m:r>
                  <m:rPr>
                    <m:sty m:val="p"/>
                  </m:rPr>
                  <m:t>=</m:t>
                </m:r>
                <m:r>
                  <m:t>C</m:t>
                </m:r>
                <m:r>
                  <m:rPr>
                    <m:sty m:val="p"/>
                  </m:rPr>
                  <m:t>⋅</m:t>
                </m:r>
                <m:d>
                  <m:dPr>
                    <m:begChr m:val="("/>
                    <m:sepChr m:val=""/>
                    <m:endChr m:val=")"/>
                    <m:grow/>
                  </m:dPr>
                  <m:e>
                    <m:r>
                      <m:t>1</m:t>
                    </m:r>
                    <m:r>
                      <m:rPr>
                        <m:sty m:val="p"/>
                      </m:rPr>
                      <m:t>+</m:t>
                    </m:r>
                    <m:r>
                      <m:t>i</m:t>
                    </m:r>
                    <m:r>
                      <m:rPr>
                        <m:sty m:val="p"/>
                      </m:rPr>
                      <m:t>⋅</m:t>
                    </m:r>
                    <m:r>
                      <m:t>t</m:t>
                    </m:r>
                  </m:e>
                </m:d>
                <m:r>
                  <m:t>  </m:t>
                </m:r>
                <m:d>
                  <m:dPr>
                    <m:begChr m:val="("/>
                    <m:sepChr m:val=""/>
                    <m:endChr m:val=")"/>
                    <m:grow/>
                  </m:dPr>
                  <m:e>
                    <m:r>
                      <m:t>4.3</m:t>
                    </m:r>
                  </m:e>
                </m:d>
              </m:oMath>
            </m:oMathPara>
            <w:bookmarkEnd w:id="136"/>
          </w:p>
          <w:p>
            <w:pPr>
              <w:pStyle w:val="FirstParagraph"/>
            </w:pPr>
            <w:r>
              <w:t xml:space="preserve">Perceba que, não importando as equações acima, há sempre uma relação linear entre</w:t>
            </w:r>
            <w:r>
              <w:t xml:space="preserve"> </w:t>
            </w:r>
            <w:r>
              <w:rPr>
                <w:rStyle w:val="VerbatimChar"/>
              </w:rPr>
              <w:t xml:space="preserve">montante</w:t>
            </w:r>
            <w:r>
              <w:t xml:space="preserve"> </w:t>
            </w:r>
            <w:r>
              <w:t xml:space="preserve">e</w:t>
            </w:r>
            <w:r>
              <w:t xml:space="preserve"> </w:t>
            </w:r>
            <w:r>
              <w:rPr>
                <w:rStyle w:val="VerbatimChar"/>
              </w:rPr>
              <w:t xml:space="preserve">tempo</w:t>
            </w:r>
            <w:r>
              <w:t xml:space="preserve">.</w:t>
            </w:r>
          </w:p>
          <w:p>
            <w:pPr>
              <w:pStyle w:val="BodyText"/>
            </w:pPr>
            <w:r>
              <w:t xml:space="preserve">Dessa forma, o script constrói uma lista de tempos e calcula, para cada período, o montante correspondente nesse trecho:</w:t>
            </w:r>
          </w:p>
          <w:p>
            <w:pPr>
              <w:pStyle w:val="SourceCode"/>
            </w:pPr>
            <w:r>
              <w:rPr>
                <w:rStyle w:val="ControlFlowTok"/>
              </w:rPr>
              <w:t xml:space="preserve">for</w:t>
            </w:r>
            <w:r>
              <w:rPr>
                <w:rStyle w:val="NormalTok"/>
              </w:rPr>
              <w:t xml:space="preserve"> (</w:t>
            </w:r>
            <w:r>
              <w:rPr>
                <w:rStyle w:val="KeywordTok"/>
              </w:rPr>
              <w:t xml:space="preserve">let</w:t>
            </w:r>
            <w:r>
              <w:rPr>
                <w:rStyle w:val="NormalTok"/>
              </w:rPr>
              <w:t xml:space="preserve"> 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 </w:t>
            </w:r>
            <w:r>
              <w:rPr>
                <w:rStyle w:val="OperatorTok"/>
              </w:rPr>
              <w:t xml:space="preserve">&lt;=</w:t>
            </w:r>
            <w:r>
              <w:rPr>
                <w:rStyle w:val="NormalTok"/>
              </w:rPr>
              <w:t xml:space="preserve"> tempoMax</w:t>
            </w:r>
            <w:r>
              <w:rPr>
                <w:rStyle w:val="OperatorTok"/>
              </w:rPr>
              <w:t xml:space="preserve">;</w:t>
            </w:r>
            <w:r>
              <w:rPr>
                <w:rStyle w:val="NormalTok"/>
              </w:rPr>
              <w:t xml:space="preserve"> t</w:t>
            </w:r>
            <w:r>
              <w:rPr>
                <w:rStyle w:val="OperatorTok"/>
              </w:rPr>
              <w:t xml:space="preserve">++</w:t>
            </w:r>
            <w:r>
              <w:rPr>
                <w:rStyle w:val="NormalTok"/>
              </w:rPr>
              <w:t xml:space="preserve">) {</w:t>
            </w:r>
            <w:r>
              <w:br/>
            </w:r>
            <w:r>
              <w:rPr>
                <w:rStyle w:val="NormalTok"/>
              </w:rPr>
              <w:t xml:space="preserve">    </w:t>
            </w:r>
            <w:r>
              <w:rPr>
                <w:rStyle w:val="KeywordTok"/>
              </w:rPr>
              <w:t xml:space="preserve">let</w:t>
            </w:r>
            <w:r>
              <w:rPr>
                <w:rStyle w:val="NormalTok"/>
              </w:rPr>
              <w:t xml:space="preserve"> J </w:t>
            </w:r>
            <w:r>
              <w:rPr>
                <w:rStyle w:val="OperatorTok"/>
              </w:rPr>
              <w:t xml:space="preserve">=</w:t>
            </w:r>
            <w:r>
              <w:rPr>
                <w:rStyle w:val="NormalTok"/>
              </w:rPr>
              <w:t xml:space="preserve"> capitalInicial </w:t>
            </w:r>
            <w:r>
              <w:rPr>
                <w:rStyle w:val="OperatorTok"/>
              </w:rPr>
              <w:t xml:space="preserve">*</w:t>
            </w:r>
            <w:r>
              <w:rPr>
                <w:rStyle w:val="NormalTok"/>
              </w:rPr>
              <w:t xml:space="preserve"> taxa </w:t>
            </w:r>
            <w:r>
              <w:rPr>
                <w:rStyle w:val="OperatorTok"/>
              </w:rPr>
              <w:t xml:space="preserve">*</w:t>
            </w:r>
            <w:r>
              <w:rPr>
                <w:rStyle w:val="NormalTok"/>
              </w:rPr>
              <w:t xml:space="preserve"> t</w:t>
            </w:r>
            <w:r>
              <w:rPr>
                <w:rStyle w:val="OperatorTok"/>
              </w:rPr>
              <w:t xml:space="preserve">;</w:t>
            </w:r>
            <w:r>
              <w:br/>
            </w:r>
            <w:r>
              <w:rPr>
                <w:rStyle w:val="NormalTok"/>
              </w:rPr>
              <w:t xml:space="preserve">    </w:t>
            </w:r>
            <w:r>
              <w:rPr>
                <w:rStyle w:val="KeywordTok"/>
              </w:rPr>
              <w:t xml:space="preserve">let</w:t>
            </w:r>
            <w:r>
              <w:rPr>
                <w:rStyle w:val="NormalTok"/>
              </w:rPr>
              <w:t xml:space="preserve"> M </w:t>
            </w:r>
            <w:r>
              <w:rPr>
                <w:rStyle w:val="OperatorTok"/>
              </w:rPr>
              <w:t xml:space="preserve">=</w:t>
            </w:r>
            <w:r>
              <w:rPr>
                <w:rStyle w:val="NormalTok"/>
              </w:rPr>
              <w:t xml:space="preserve"> capitalInicial </w:t>
            </w:r>
            <w:r>
              <w:rPr>
                <w:rStyle w:val="OperatorTok"/>
              </w:rPr>
              <w:t xml:space="preserve">+</w:t>
            </w:r>
            <w:r>
              <w:rPr>
                <w:rStyle w:val="NormalTok"/>
              </w:rPr>
              <w:t xml:space="preserve"> J</w:t>
            </w:r>
            <w:r>
              <w:rPr>
                <w:rStyle w:val="OperatorTok"/>
              </w:rPr>
              <w:t xml:space="preserve">;</w:t>
            </w:r>
            <w:r>
              <w:br/>
            </w:r>
            <w:r>
              <w:br/>
            </w:r>
            <w:r>
              <w:rPr>
                <w:rStyle w:val="NormalTok"/>
              </w:rPr>
              <w:t xml:space="preserve">    tempo</w:t>
            </w:r>
            <w:r>
              <w:rPr>
                <w:rStyle w:val="OperatorTok"/>
              </w:rPr>
              <w:t xml:space="preserve">.</w:t>
            </w:r>
            <w:r>
              <w:rPr>
                <w:rStyle w:val="FunctionTok"/>
              </w:rPr>
              <w:t xml:space="preserve">push</w:t>
            </w:r>
            <w:r>
              <w:rPr>
                <w:rStyle w:val="NormalTok"/>
              </w:rPr>
              <w:t xml:space="preserve">(t)</w:t>
            </w:r>
            <w:r>
              <w:rPr>
                <w:rStyle w:val="OperatorTok"/>
              </w:rPr>
              <w:t xml:space="preserve">;</w:t>
            </w:r>
            <w:r>
              <w:br/>
            </w:r>
            <w:r>
              <w:rPr>
                <w:rStyle w:val="NormalTok"/>
              </w:rPr>
              <w:t xml:space="preserve">    juros</w:t>
            </w:r>
            <w:r>
              <w:rPr>
                <w:rStyle w:val="OperatorTok"/>
              </w:rPr>
              <w:t xml:space="preserve">.</w:t>
            </w:r>
            <w:r>
              <w:rPr>
                <w:rStyle w:val="FunctionTok"/>
              </w:rPr>
              <w:t xml:space="preserve">push</w:t>
            </w:r>
            <w:r>
              <w:rPr>
                <w:rStyle w:val="NormalTok"/>
              </w:rPr>
              <w:t xml:space="preserve">(J)</w:t>
            </w:r>
            <w:r>
              <w:rPr>
                <w:rStyle w:val="OperatorTok"/>
              </w:rPr>
              <w:t xml:space="preserve">;</w:t>
            </w:r>
            <w:r>
              <w:br/>
            </w:r>
            <w:r>
              <w:rPr>
                <w:rStyle w:val="NormalTok"/>
              </w:rPr>
              <w:t xml:space="preserve">    montante</w:t>
            </w:r>
            <w:r>
              <w:rPr>
                <w:rStyle w:val="OperatorTok"/>
              </w:rPr>
              <w:t xml:space="preserve">.</w:t>
            </w:r>
            <w:r>
              <w:rPr>
                <w:rStyle w:val="FunctionTok"/>
              </w:rPr>
              <w:t xml:space="preserve">push</w:t>
            </w:r>
            <w:r>
              <w:rPr>
                <w:rStyle w:val="NormalTok"/>
              </w:rPr>
              <w:t xml:space="preserve">(M)</w:t>
            </w:r>
            <w:r>
              <w:rPr>
                <w:rStyle w:val="OperatorTok"/>
              </w:rPr>
              <w:t xml:space="preserve">;</w:t>
            </w:r>
            <w:r>
              <w:br/>
            </w:r>
            <w:r>
              <w:rPr>
                <w:rStyle w:val="NormalTok"/>
              </w:rPr>
              <w:t xml:space="preserve">}</w:t>
            </w:r>
          </w:p>
          <w:p>
            <w:pPr>
              <w:pStyle w:val="FirstParagraph"/>
            </w:pPr>
            <w:r>
              <w:t xml:space="preserve">Nesse modelo,</w:t>
            </w:r>
            <w:r>
              <w:t xml:space="preserve"> </w:t>
            </w:r>
            <w:r>
              <w:rPr>
                <w:rStyle w:val="VerbatimChar"/>
              </w:rPr>
              <w:t xml:space="preserve">t</w:t>
            </w:r>
            <w:r>
              <w:t xml:space="preserve"> </w:t>
            </w:r>
            <w:r>
              <w:t xml:space="preserve">representa o tempo,</w:t>
            </w:r>
            <w:r>
              <w:t xml:space="preserve"> </w:t>
            </w:r>
            <w:r>
              <w:rPr>
                <w:rStyle w:val="VerbatimChar"/>
              </w:rPr>
              <w:t xml:space="preserve">J</w:t>
            </w:r>
            <w:r>
              <w:t xml:space="preserve"> </w:t>
            </w:r>
            <w:r>
              <w:t xml:space="preserve">os juros acumulados, e</w:t>
            </w:r>
            <w:r>
              <w:t xml:space="preserve"> </w:t>
            </w:r>
            <w:r>
              <w:rPr>
                <w:rStyle w:val="VerbatimChar"/>
              </w:rPr>
              <w:t xml:space="preserve">M</w:t>
            </w:r>
            <w:r>
              <w:t xml:space="preserve"> </w:t>
            </w:r>
            <w:r>
              <w:t xml:space="preserve">o montante. O script então guarda os valores em listas para formar o gráfico. O resultado é uma reta crescente, pois o acréscimo a cada período é sempre o mesmo.</w:t>
            </w:r>
          </w:p>
          <w:p>
            <w:pPr>
              <w:pStyle w:val="BodyText"/>
            </w:pPr>
            <w:r>
              <w:t xml:space="preserve">Uma sugestão para mexer no</w:t>
            </w:r>
            <w:r>
              <w:t xml:space="preserve"> </w:t>
            </w:r>
            <w:r>
              <w:rPr>
                <w:i/>
                <w:iCs/>
              </w:rPr>
              <w:t xml:space="preserve">app</w:t>
            </w:r>
            <w:r>
              <w:t xml:space="preserve"> </w:t>
            </w:r>
            <w:r>
              <w:t xml:space="preserve">é dada abaixo.</w:t>
            </w:r>
          </w:p>
          <w:p>
            <w:pPr>
              <w:pStyle w:val="Compact"/>
              <w:numPr>
                <w:ilvl w:val="0"/>
                <w:numId w:val="1023"/>
              </w:numPr>
            </w:pPr>
            <w:r>
              <w:t xml:space="preserve">Execute o script com os valores originais;</w:t>
            </w:r>
          </w:p>
          <w:p>
            <w:pPr>
              <w:pStyle w:val="Compact"/>
              <w:numPr>
                <w:ilvl w:val="0"/>
                <w:numId w:val="1023"/>
              </w:numPr>
            </w:pPr>
            <w:r>
              <w:t xml:space="preserve">Observe o formato da curva;</w:t>
            </w:r>
          </w:p>
          <w:p>
            <w:pPr>
              <w:pStyle w:val="Compact"/>
              <w:numPr>
                <w:ilvl w:val="0"/>
                <w:numId w:val="1023"/>
              </w:numPr>
            </w:pPr>
            <w:r>
              <w:t xml:space="preserve">Altere</w:t>
            </w:r>
            <w:r>
              <w:t xml:space="preserve"> </w:t>
            </w:r>
            <w:r>
              <w:rPr>
                <w:rStyle w:val="VerbatimChar"/>
              </w:rPr>
              <w:t xml:space="preserve">taxa</w:t>
            </w:r>
            <w:r>
              <w:t xml:space="preserve"> </w:t>
            </w:r>
            <w:r>
              <w:t xml:space="preserve">para</w:t>
            </w:r>
            <w:r>
              <w:t xml:space="preserve"> </w:t>
            </w:r>
            <w:r>
              <w:rPr>
                <w:rStyle w:val="VerbatimChar"/>
              </w:rPr>
              <w:t xml:space="preserve">0.02</w:t>
            </w:r>
            <w:r>
              <w:t xml:space="preserve">,</w:t>
            </w:r>
            <w:r>
              <w:t xml:space="preserve"> </w:t>
            </w:r>
            <w:r>
              <w:rPr>
                <w:rStyle w:val="VerbatimChar"/>
              </w:rPr>
              <w:t xml:space="preserve">0.05</w:t>
            </w:r>
            <w:r>
              <w:t xml:space="preserve">,</w:t>
            </w:r>
            <w:r>
              <w:t xml:space="preserve"> </w:t>
            </w:r>
            <w:r>
              <w:rPr>
                <w:rStyle w:val="VerbatimChar"/>
              </w:rPr>
              <w:t xml:space="preserve">0.10</w:t>
            </w:r>
            <w:r>
              <w:t xml:space="preserve"> </w:t>
            </w:r>
            <w:r>
              <w:t xml:space="preserve">e</w:t>
            </w:r>
            <w:r>
              <w:t xml:space="preserve"> </w:t>
            </w:r>
            <w:r>
              <w:rPr>
                <w:rStyle w:val="VerbatimChar"/>
              </w:rPr>
              <w:t xml:space="preserve">0.20</w:t>
            </w:r>
            <w:r>
              <w:t xml:space="preserve">;</w:t>
            </w:r>
          </w:p>
          <w:p>
            <w:pPr>
              <w:pStyle w:val="Compact"/>
              <w:numPr>
                <w:ilvl w:val="0"/>
                <w:numId w:val="1023"/>
              </w:numPr>
            </w:pPr>
            <w:r>
              <w:t xml:space="preserve">Compare a inclinação das retas;</w:t>
            </w:r>
          </w:p>
          <w:p>
            <w:pPr>
              <w:pStyle w:val="Compact"/>
              <w:numPr>
                <w:ilvl w:val="0"/>
                <w:numId w:val="1023"/>
              </w:numPr>
            </w:pPr>
            <w:r>
              <w:t xml:space="preserve">Altere</w:t>
            </w:r>
            <w:r>
              <w:t xml:space="preserve"> </w:t>
            </w:r>
            <w:r>
              <w:rPr>
                <w:rStyle w:val="VerbatimChar"/>
              </w:rPr>
              <w:t xml:space="preserve">capitalInicial</w:t>
            </w:r>
            <w:r>
              <w:t xml:space="preserve"> </w:t>
            </w:r>
            <w:r>
              <w:t xml:space="preserve">para valores maiores ou menores;</w:t>
            </w:r>
          </w:p>
          <w:p>
            <w:pPr>
              <w:pStyle w:val="Compact"/>
              <w:numPr>
                <w:ilvl w:val="0"/>
                <w:numId w:val="1023"/>
              </w:numPr>
            </w:pPr>
            <w:r>
              <w:t xml:space="preserve">Observe que o gráfico muda de escala, mas continua linear;</w:t>
            </w:r>
          </w:p>
          <w:p>
            <w:pPr>
              <w:pStyle w:val="Compact"/>
              <w:numPr>
                <w:ilvl w:val="0"/>
                <w:numId w:val="1023"/>
              </w:numPr>
            </w:pPr>
            <w:r>
              <w:t xml:space="preserve">Aumente</w:t>
            </w:r>
            <w:r>
              <w:t xml:space="preserve"> </w:t>
            </w:r>
            <w:r>
              <w:rPr>
                <w:rStyle w:val="VerbatimChar"/>
              </w:rPr>
              <w:t xml:space="preserve">tempoMax</w:t>
            </w:r>
            <w:r>
              <w:t xml:space="preserve"> </w:t>
            </w:r>
            <w:r>
              <w:t xml:space="preserve">e perceba que a reta se prolonga sem mudar de forma.</w:t>
            </w:r>
          </w:p>
          <w:p>
            <w:pPr>
              <w:pStyle w:val="FirstParagraph"/>
            </w:pPr>
            <w:r>
              <w:t xml:space="preserve">Traduzindo…nos juros simples, o tempo aumenta o montante de forma proporcional e linear, quer seja um investimento de capital, quer seja uma dívida.</w:t>
            </w:r>
          </w:p>
          <w:p>
            <w:pPr>
              <w:pStyle w:val="BodyText"/>
            </w:pPr>
            <w:r>
              <w:t xml:space="preserve">Agora sim, alguns cenários para você explorar.</w:t>
            </w:r>
          </w:p>
          <w:p>
            <w:pPr>
              <w:pStyle w:val="Compact"/>
              <w:numPr>
                <w:ilvl w:val="0"/>
                <w:numId w:val="1024"/>
              </w:numPr>
            </w:pPr>
            <w:r>
              <w:rPr>
                <w:i/>
                <w:iCs/>
              </w:rPr>
              <w:t xml:space="preserve">Pequena poupança</w:t>
            </w:r>
            <w:r>
              <w:t xml:space="preserve">. Edite o código e responda quanto o dinheiro cresce em um ano com uma taxa pequena.</w:t>
            </w:r>
          </w:p>
          <w:p>
            <w:pPr>
              <w:pStyle w:val="SourceCode"/>
            </w:pPr>
            <w:r>
              <w:rPr>
                <w:rStyle w:val="KeywordTok"/>
              </w:rPr>
              <w:t xml:space="preserve">const</w:t>
            </w:r>
            <w:r>
              <w:rPr>
                <w:rStyle w:val="NormalTok"/>
              </w:rPr>
              <w:t xml:space="preserve"> capitalInicial </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KeywordTok"/>
              </w:rPr>
              <w:t xml:space="preserve">const</w:t>
            </w:r>
            <w:r>
              <w:rPr>
                <w:rStyle w:val="NormalTok"/>
              </w:rPr>
              <w:t xml:space="preserve"> taxa </w:t>
            </w:r>
            <w:r>
              <w:rPr>
                <w:rStyle w:val="OperatorTok"/>
              </w:rPr>
              <w:t xml:space="preserve">=</w:t>
            </w:r>
            <w:r>
              <w:rPr>
                <w:rStyle w:val="NormalTok"/>
              </w:rPr>
              <w:t xml:space="preserve"> </w:t>
            </w:r>
            <w:r>
              <w:rPr>
                <w:rStyle w:val="FloatTok"/>
              </w:rPr>
              <w:t xml:space="preserve">0.02</w:t>
            </w:r>
            <w:r>
              <w:rPr>
                <w:rStyle w:val="OperatorTok"/>
              </w:rPr>
              <w:t xml:space="preserve">;</w:t>
            </w:r>
            <w:r>
              <w:br/>
            </w:r>
            <w:r>
              <w:rPr>
                <w:rStyle w:val="KeywordTok"/>
              </w:rPr>
              <w:t xml:space="preserve">const</w:t>
            </w:r>
            <w:r>
              <w:rPr>
                <w:rStyle w:val="NormalTok"/>
              </w:rPr>
              <w:t xml:space="preserve"> tempoMax </w:t>
            </w:r>
            <w:r>
              <w:rPr>
                <w:rStyle w:val="OperatorTok"/>
              </w:rPr>
              <w:t xml:space="preserve">=</w:t>
            </w:r>
            <w:r>
              <w:rPr>
                <w:rStyle w:val="NormalTok"/>
              </w:rPr>
              <w:t xml:space="preserve"> </w:t>
            </w:r>
            <w:r>
              <w:rPr>
                <w:rStyle w:val="DecValTok"/>
              </w:rPr>
              <w:t xml:space="preserve">12</w:t>
            </w:r>
            <w:r>
              <w:rPr>
                <w:rStyle w:val="OperatorTok"/>
              </w:rPr>
              <w:t xml:space="preserve">;</w:t>
            </w:r>
          </w:p>
          <w:p>
            <w:pPr>
              <w:pStyle w:val="Compact"/>
              <w:numPr>
                <w:ilvl w:val="0"/>
                <w:numId w:val="1025"/>
              </w:numPr>
            </w:pPr>
            <w:r>
              <w:rPr>
                <w:i/>
                <w:iCs/>
              </w:rPr>
              <w:t xml:space="preserve">Empréstimo com taxa alta</w:t>
            </w:r>
            <w:r>
              <w:t xml:space="preserve">. Quanto se paga ao final de 12 períodos ?</w:t>
            </w:r>
          </w:p>
          <w:p>
            <w:pPr>
              <w:pStyle w:val="SourceCode"/>
            </w:pPr>
            <w:r>
              <w:rPr>
                <w:rStyle w:val="KeywordTok"/>
              </w:rPr>
              <w:t xml:space="preserve">const</w:t>
            </w:r>
            <w:r>
              <w:rPr>
                <w:rStyle w:val="NormalTok"/>
              </w:rPr>
              <w:t xml:space="preserve"> capitalInicial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KeywordTok"/>
              </w:rPr>
              <w:t xml:space="preserve">const</w:t>
            </w:r>
            <w:r>
              <w:rPr>
                <w:rStyle w:val="NormalTok"/>
              </w:rPr>
              <w:t xml:space="preserve"> taxa </w:t>
            </w:r>
            <w:r>
              <w:rPr>
                <w:rStyle w:val="OperatorTok"/>
              </w:rPr>
              <w:t xml:space="preserve">=</w:t>
            </w:r>
            <w:r>
              <w:rPr>
                <w:rStyle w:val="NormalTok"/>
              </w:rPr>
              <w:t xml:space="preserve"> </w:t>
            </w:r>
            <w:r>
              <w:rPr>
                <w:rStyle w:val="FloatTok"/>
              </w:rPr>
              <w:t xml:space="preserve">0.10</w:t>
            </w:r>
            <w:r>
              <w:rPr>
                <w:rStyle w:val="OperatorTok"/>
              </w:rPr>
              <w:t xml:space="preserve">;</w:t>
            </w:r>
            <w:r>
              <w:br/>
            </w:r>
            <w:r>
              <w:rPr>
                <w:rStyle w:val="KeywordTok"/>
              </w:rPr>
              <w:t xml:space="preserve">const</w:t>
            </w:r>
            <w:r>
              <w:rPr>
                <w:rStyle w:val="NormalTok"/>
              </w:rPr>
              <w:t xml:space="preserve"> tempoMax </w:t>
            </w:r>
            <w:r>
              <w:rPr>
                <w:rStyle w:val="OperatorTok"/>
              </w:rPr>
              <w:t xml:space="preserve">=</w:t>
            </w:r>
            <w:r>
              <w:rPr>
                <w:rStyle w:val="NormalTok"/>
              </w:rPr>
              <w:t xml:space="preserve"> </w:t>
            </w:r>
            <w:r>
              <w:rPr>
                <w:rStyle w:val="DecValTok"/>
              </w:rPr>
              <w:t xml:space="preserve">12</w:t>
            </w:r>
            <w:r>
              <w:rPr>
                <w:rStyle w:val="OperatorTok"/>
              </w:rPr>
              <w:t xml:space="preserve">;</w:t>
            </w:r>
          </w:p>
          <w:p>
            <w:pPr>
              <w:pStyle w:val="Compact"/>
              <w:numPr>
                <w:ilvl w:val="0"/>
                <w:numId w:val="1026"/>
              </w:numPr>
            </w:pPr>
            <w:r>
              <w:rPr>
                <w:i/>
                <w:iCs/>
              </w:rPr>
              <w:t xml:space="preserve">Tempo longo</w:t>
            </w:r>
            <w:r>
              <w:t xml:space="preserve">. Mesmo com juros simples, o tempo pode tornar uma dívida pesada ?</w:t>
            </w:r>
          </w:p>
          <w:p>
            <w:pPr>
              <w:pStyle w:val="SourceCode"/>
            </w:pPr>
            <w:r>
              <w:rPr>
                <w:rStyle w:val="KeywordTok"/>
              </w:rPr>
              <w:t xml:space="preserve">const</w:t>
            </w:r>
            <w:r>
              <w:rPr>
                <w:rStyle w:val="NormalTok"/>
              </w:rPr>
              <w:t xml:space="preserve"> capitalInicial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KeywordTok"/>
              </w:rPr>
              <w:t xml:space="preserve">const</w:t>
            </w:r>
            <w:r>
              <w:rPr>
                <w:rStyle w:val="NormalTok"/>
              </w:rPr>
              <w:t xml:space="preserve"> taxa </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KeywordTok"/>
              </w:rPr>
              <w:t xml:space="preserve">const</w:t>
            </w:r>
            <w:r>
              <w:rPr>
                <w:rStyle w:val="NormalTok"/>
              </w:rPr>
              <w:t xml:space="preserve"> tempoMax </w:t>
            </w:r>
            <w:r>
              <w:rPr>
                <w:rStyle w:val="OperatorTok"/>
              </w:rPr>
              <w:t xml:space="preserve">=</w:t>
            </w:r>
            <w:r>
              <w:rPr>
                <w:rStyle w:val="NormalTok"/>
              </w:rPr>
              <w:t xml:space="preserve"> </w:t>
            </w:r>
            <w:r>
              <w:rPr>
                <w:rStyle w:val="DecValTok"/>
              </w:rPr>
              <w:t xml:space="preserve">60</w:t>
            </w:r>
            <w:r>
              <w:rPr>
                <w:rStyle w:val="OperatorTok"/>
              </w:rPr>
              <w:t xml:space="preserve">;</w:t>
            </w:r>
          </w:p>
          <w:p>
            <w:pPr>
              <w:pStyle w:val="Compact"/>
              <w:numPr>
                <w:ilvl w:val="0"/>
                <w:numId w:val="1027"/>
              </w:numPr>
            </w:pPr>
            <w:r>
              <w:rPr>
                <w:i/>
                <w:iCs/>
              </w:rPr>
              <w:t xml:space="preserve">Comparação de capitais</w:t>
            </w:r>
            <w:r>
              <w:t xml:space="preserve">. Compare o</w:t>
            </w:r>
            <w:r>
              <w:t xml:space="preserve"> </w:t>
            </w:r>
            <w:r>
              <w:rPr>
                <w:rStyle w:val="VerbatimChar"/>
              </w:rPr>
              <w:t xml:space="preserve">capitalInicial</w:t>
            </w:r>
            <w:r>
              <w:t xml:space="preserve"> </w:t>
            </w:r>
            <w:r>
              <w:t xml:space="preserve">acima com um de 5000. O capital inicial muda a forma do gráfico ou apenas sua escala ?</w:t>
            </w:r>
          </w:p>
          <w:p>
            <w:pPr>
              <w:pStyle w:val="FirstParagraph"/>
            </w:pPr>
            <w:pPr>
              <w:spacing w:after="16"/>
            </w:pPr>
            <w:r>
              <w:t xml:space="preserve">O código usa uma estrutura muito comum em simulações matemáticas. Ele define valores iniciais, cria listas vazias, calcula resultados em um laço, e envia os dados para o gráfico. Essa mesma estrutura pode ser reutilizada em muitos outros modelos, como crescimento populacional, movimento uniforme, depreciação, consumo de energia e comparação de investimentos, por exemplo.</w:t>
            </w:r>
          </w:p>
        </w:tc>
      </w:tr>
    </w:tbl>
    <w:bookmarkEnd w:id="137"/>
    <w:p>
      <w:r>
        <w:pict>
          <v:rect style="width:0;height:1.5pt" o:hralign="center" o:hrstd="t" o:hr="t"/>
        </w:pic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16" w:after="16"/>
            </w:pPr>
            <w:r>
              <w:t xml:space="preserve">FAZENDO APARECER</w:t>
            </w:r>
            <w:r>
              <w:t xml:space="preserve"> </w:t>
            </w:r>
            <w:r>
              <w:drawing>
                <wp:inline>
                  <wp:extent cx="415163" cy="536371"/>
                  <wp:effectExtent b="0" l="0" r="0" t="0"/>
                  <wp:docPr descr="" title="" id="138" name="Picture"/>
                  <a:graphic>
                    <a:graphicData uri="http://schemas.openxmlformats.org/drawingml/2006/picture">
                      <pic:pic>
                        <pic:nvPicPr>
                          <pic:cNvPr descr="figuras/icons/folha_bg.png" id="139" name="Picture"/>
                          <pic:cNvPicPr>
                            <a:picLocks noChangeArrowheads="1" noChangeAspect="1"/>
                          </pic:cNvPicPr>
                        </pic:nvPicPr>
                        <pic:blipFill>
                          <a:blip r:embed="rId39"/>
                          <a:stretch>
                            <a:fillRect/>
                          </a:stretch>
                        </pic:blipFill>
                        <pic:spPr bwMode="auto">
                          <a:xfrm>
                            <a:off x="0" y="0"/>
                            <a:ext cx="415163" cy="536371"/>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Na vida real, muitos contratos financeiros não usam juros simples por longos períodos. Isso acontece porque bancos, financiamentos, cartões e aplicações geralmente usam</w:t>
            </w:r>
            <w:r>
              <w:t xml:space="preserve"> </w:t>
            </w:r>
            <w:r>
              <w:rPr>
                <w:rStyle w:val="VerbatimChar"/>
              </w:rPr>
              <w:t xml:space="preserve">juros compostos</w:t>
            </w:r>
            <w:r>
              <w:t xml:space="preserve">, nos quais os</w:t>
            </w:r>
            <w:r>
              <w:t xml:space="preserve"> </w:t>
            </w:r>
            <w:r>
              <w:rPr>
                <w:rStyle w:val="VerbatimChar"/>
                <w:i/>
                <w:iCs/>
              </w:rPr>
              <w:t xml:space="preserve">juros passam a gerar novos juros</w:t>
            </w:r>
            <w:r>
              <w:t xml:space="preserve">. Por isso, o primeiro script funciona para apresentar o caso mais simples, linear e previsível. Depois dele, fica mais fácil perceber por que os juros compostos podem crescer muito mais rapidamente.</w:t>
            </w:r>
          </w:p>
          <w:p>
            <w:pPr>
              <w:pStyle w:val="BodyText"/>
            </w:pPr>
            <w:r>
              <w:t xml:space="preserve">E também porque pequenas quantidades em dívidas ou investimentos crescem enormemente ao longo do tempo. Enquanto o</w:t>
            </w:r>
            <w:r>
              <w:t xml:space="preserve"> </w:t>
            </w:r>
            <w:r>
              <w:rPr>
                <w:i/>
                <w:iCs/>
              </w:rPr>
              <w:t xml:space="preserve">juro simples se aproxima de uma ideia linear</w:t>
            </w:r>
            <w:r>
              <w:t xml:space="preserve">,</w:t>
            </w:r>
            <w:r>
              <w:t xml:space="preserve"> </w:t>
            </w:r>
            <w:r>
              <w:rPr>
                <w:i/>
                <w:iCs/>
              </w:rPr>
              <w:t xml:space="preserve">o juro composto se aproxima de uma ideia exponencial</w:t>
            </w:r>
            <w:r>
              <w:t xml:space="preserve">. Essa é uma forma de ver a matemática financeira como uma aplicação direta de padrões de crescimento estudados em álgebra e funções.</w:t>
            </w:r>
          </w:p>
          <w:p>
            <w:pPr>
              <w:pStyle w:val="BodyText"/>
            </w:pPr>
            <w:r>
              <w:t xml:space="preserve">O aplicativo de JSPlotly a seguir trata exatamente disso, os juros compostos. No juro composto, cada novo período incorpora os aumentos anteriores, produzindo o conhecido</w:t>
            </w:r>
            <w:r>
              <w:t xml:space="preserve"> </w:t>
            </w:r>
            <w:r>
              <w:rPr>
                <w:i/>
                <w:iCs/>
              </w:rPr>
              <w:t xml:space="preserve">“juros sobre juros”</w:t>
            </w:r>
            <w:r>
              <w:t xml:space="preserve">.</w:t>
            </w:r>
          </w:p>
          <w:tbl>
            <w:tblPr>
              <w:tblStyle w:val="Table"/>
              <w:tblW w:type="pct" w:w="5000"/>
              <w:tblLayout w:type="fixed"/>
              <w:tblLook w:firstRow="0" w:lastRow="0" w:firstColumn="0" w:lastColumn="0" w:noHBand="0" w:noVBand="0" w:val="0000"/>
            </w:tblPr>
            <w:tblGrid>
              <w:gridCol w:w="7920"/>
            </w:tblGrid>
            <w:tr>
              <w:tc>
                <w:tcPr/>
                <w:bookmarkStart w:id="144" w:name="fig-financ2"/>
                <w:p>
                  <w:pPr>
                    <w:jc w:val="left"/>
                  </w:pPr>
                  <w:pPr>
                    <w:jc w:val="start"/>
                    <w:spacing w:before="200"/>
                    <w:pStyle w:val="ImageCaption"/>
                  </w:pPr>
                  <w:r>
                    <w:t xml:space="preserve">Figura 4.3: Enquanto os juros simples caminham sobre o dinheiro, os juros compostos aprendem a voar. Clique neste</w:t>
                  </w:r>
                  <w:r>
                    <w:t xml:space="preserve"> </w:t>
                  </w:r>
                  <w:hyperlink r:id="rId140">
                    <w:r>
                      <w:rPr>
                        <w:rStyle w:val="Hyperlink"/>
                      </w:rPr>
                      <w:t xml:space="preserve">LINK</w:t>
                    </w:r>
                  </w:hyperlink>
                  <w:r>
                    <w:t xml:space="preserve"> </w:t>
                  </w:r>
                  <w:r>
                    <w:t xml:space="preserve">para abrir em nova aba.</w:t>
                  </w:r>
                </w:p>
                <w:p>
                  <w:pPr>
                    <w:pStyle w:val="Compact"/>
                    <w:jc w:val="left"/>
                  </w:pPr>
                  <w:r>
                    <w:drawing>
                      <wp:inline>
                        <wp:extent cx="5930900" cy="3549320"/>
                        <wp:effectExtent b="0" l="0" r="0" t="0"/>
                        <wp:docPr descr="" title="" id="142" name="Picture"/>
                        <a:graphic>
                          <a:graphicData uri="http://schemas.openxmlformats.org/drawingml/2006/picture">
                            <pic:pic>
                              <pic:nvPicPr>
                                <pic:cNvPr descr="figuras/financ2.png" id="143" name="Picture"/>
                                <pic:cNvPicPr>
                                  <a:picLocks noChangeArrowheads="1" noChangeAspect="1"/>
                                </pic:cNvPicPr>
                              </pic:nvPicPr>
                              <pic:blipFill>
                                <a:blip r:embed="rId141"/>
                                <a:stretch>
                                  <a:fillRect/>
                                </a:stretch>
                              </pic:blipFill>
                              <pic:spPr bwMode="auto">
                                <a:xfrm>
                                  <a:off x="0" y="0"/>
                                  <a:ext cx="5930900" cy="3549320"/>
                                </a:xfrm>
                                <a:prstGeom prst="rect">
                                  <a:avLst/>
                                </a:prstGeom>
                                <a:noFill/>
                                <a:ln w="9525">
                                  <a:noFill/>
                                  <a:headEnd/>
                                  <a:tailEnd/>
                                </a:ln>
                              </pic:spPr>
                            </pic:pic>
                          </a:graphicData>
                        </a:graphic>
                      </wp:inline>
                    </w:drawing>
                  </w:r>
                </w:p>
                <w:bookmarkEnd w:id="144"/>
              </w:tc>
            </w:tr>
          </w:tbl>
          <w:bookmarkStart w:id="146" w:name="agite-antes-de-usar-6"/>
          <w:p>
            <w:pPr>
              <w:pStyle w:val="Heading4"/>
            </w:pPr>
            <w:r>
              <w:t xml:space="preserve">Agite antes de usar</w:t>
            </w:r>
          </w:p>
          <w:p>
            <w:pPr>
              <w:pStyle w:val="FirstParagraph"/>
            </w:pPr>
            <w:r>
              <w:t xml:space="preserve">Execute o script original e observe as duas curvas. Depois altere os valores:</w:t>
            </w:r>
          </w:p>
          <w:p>
            <w:pPr>
              <w:pStyle w:val="SourceCode"/>
            </w:pPr>
            <w:r>
              <w:rPr>
                <w:rStyle w:val="KeywordTok"/>
              </w:rPr>
              <w:t xml:space="preserve">const</w:t>
            </w:r>
            <w:r>
              <w:rPr>
                <w:rStyle w:val="NormalTok"/>
              </w:rPr>
              <w:t xml:space="preserve"> C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KeywordTok"/>
              </w:rPr>
              <w:t xml:space="preserve">const</w:t>
            </w:r>
            <w:r>
              <w:rPr>
                <w:rStyle w:val="NormalTok"/>
              </w:rPr>
              <w:t xml:space="preserve"> i </w:t>
            </w:r>
            <w:r>
              <w:rPr>
                <w:rStyle w:val="OperatorTok"/>
              </w:rPr>
              <w:t xml:space="preserve">=</w:t>
            </w:r>
            <w:r>
              <w:rPr>
                <w:rStyle w:val="NormalTok"/>
              </w:rPr>
              <w:t xml:space="preserve"> </w:t>
            </w:r>
            <w:r>
              <w:rPr>
                <w:rStyle w:val="FloatTok"/>
              </w:rPr>
              <w:t xml:space="preserve">0.10</w:t>
            </w:r>
            <w:r>
              <w:rPr>
                <w:rStyle w:val="OperatorTok"/>
              </w:rPr>
              <w:t xml:space="preserve">;</w:t>
            </w:r>
            <w:r>
              <w:br/>
            </w:r>
            <w:r>
              <w:rPr>
                <w:rStyle w:val="KeywordTok"/>
              </w:rPr>
              <w:t xml:space="preserve">const</w:t>
            </w:r>
            <w:r>
              <w:rPr>
                <w:rStyle w:val="NormalTok"/>
              </w:rPr>
              <w:t xml:space="preserve"> nMax </w:t>
            </w:r>
            <w:r>
              <w:rPr>
                <w:rStyle w:val="OperatorTok"/>
              </w:rPr>
              <w:t xml:space="preserve">=</w:t>
            </w:r>
            <w:r>
              <w:rPr>
                <w:rStyle w:val="NormalTok"/>
              </w:rPr>
              <w:t xml:space="preserve"> </w:t>
            </w:r>
            <w:r>
              <w:rPr>
                <w:rStyle w:val="DecValTok"/>
              </w:rPr>
              <w:t xml:space="preserve">20</w:t>
            </w:r>
            <w:r>
              <w:rPr>
                <w:rStyle w:val="OperatorTok"/>
              </w:rPr>
              <w:t xml:space="preserve">;</w:t>
            </w:r>
          </w:p>
          <w:p>
            <w:pPr>
              <w:pStyle w:val="FirstParagraph"/>
            </w:pPr>
            <w:r>
              <w:t xml:space="preserve">Teste diferentes taxas e tempos. Experimente taxas pequenas e altas, bem como tempos curtos e longos. E observe em que momento a curva composta começa a</w:t>
            </w:r>
            <w:r>
              <w:t xml:space="preserve"> </w:t>
            </w:r>
            <w:r>
              <w:t xml:space="preserve">“disparar”</w:t>
            </w:r>
            <w:r>
              <w:t xml:space="preserve">. Nos juros simples, o crescimento acontece sempre pela mesma quantidade, como está na</w:t>
            </w:r>
            <w:r>
              <w:t xml:space="preserve"> </w:t>
            </w:r>
            <w:hyperlink w:anchor="eq-MCJ_it">
              <w:r>
                <w:rPr>
                  <w:rStyle w:val="Hyperlink"/>
                </w:rPr>
                <w:t xml:space="preserve">Equação 4.3</w:t>
              </w:r>
            </w:hyperlink>
            <w:r>
              <w:t xml:space="preserve">. Já nos juros compostos, os juros são incorporados ao capital a cada período, e a fórmula passa a ser:</w:t>
            </w:r>
          </w:p>
          <w:p>
            <w:pPr>
              <w:pStyle w:val="BodyText"/>
            </w:pPr>
            <w:bookmarkStart w:id="145" w:name="eq-jComp"/>
            <m:oMathPara>
              <m:oMathParaPr>
                <m:jc m:val="center"/>
              </m:oMathParaPr>
              <m:oMath>
                <m:r>
                  <m:t>M</m:t>
                </m:r>
                <m:r>
                  <m:rPr>
                    <m:sty m:val="p"/>
                  </m:rPr>
                  <m:t>=</m:t>
                </m:r>
                <m:r>
                  <m:t>C</m:t>
                </m:r>
                <m:sSup>
                  <m:e>
                    <m:d>
                      <m:dPr>
                        <m:begChr m:val="("/>
                        <m:sepChr m:val=""/>
                        <m:endChr m:val=")"/>
                        <m:grow/>
                      </m:dPr>
                      <m:e>
                        <m:r>
                          <m:t>1</m:t>
                        </m:r>
                        <m:r>
                          <m:rPr>
                            <m:sty m:val="p"/>
                          </m:rPr>
                          <m:t>+</m:t>
                        </m:r>
                        <m:r>
                          <m:t>i</m:t>
                        </m:r>
                      </m:e>
                    </m:d>
                  </m:e>
                  <m:sup>
                    <m:r>
                      <m:t>t</m:t>
                    </m:r>
                  </m:sup>
                </m:sSup>
                <m:r>
                  <m:t>  </m:t>
                </m:r>
                <m:d>
                  <m:dPr>
                    <m:begChr m:val="("/>
                    <m:sepChr m:val=""/>
                    <m:endChr m:val=")"/>
                    <m:grow/>
                  </m:dPr>
                  <m:e>
                    <m:r>
                      <m:t>4.4</m:t>
                    </m:r>
                  </m:e>
                </m:d>
              </m:oMath>
            </m:oMathPara>
            <w:bookmarkEnd w:id="145"/>
          </w:p>
          <w:p>
            <w:pPr>
              <w:pStyle w:val="FirstParagraph"/>
            </w:pPr>
            <w:r>
              <w:t xml:space="preserve">Agora o crescimento deixa de ser linear e passa a ser exponencial. A diferença parece pequena no início, mas aumenta dramaticamente com o tempo. E isso pode ser demonstrado pelo trecho do script que calcula simultaneamente os dois modelos financeiros. Veja abaixo que os modelos mostram que o crescimento acumulativo muda completamente o comportamento do sistema.</w:t>
            </w:r>
          </w:p>
          <w:p>
            <w:pPr>
              <w:pStyle w:val="SourceCode"/>
            </w:pPr>
            <w:r>
              <w:rPr>
                <w:rStyle w:val="KeywordTok"/>
              </w:rPr>
              <w:t xml:space="preserve">let</w:t>
            </w:r>
            <w:r>
              <w:rPr>
                <w:rStyle w:val="NormalTok"/>
              </w:rPr>
              <w:t xml:space="preserve"> Ms </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n)</w:t>
            </w:r>
            <w:r>
              <w:rPr>
                <w:rStyle w:val="OperatorTok"/>
              </w:rPr>
              <w:t xml:space="preserve">;</w:t>
            </w:r>
            <w:r>
              <w:br/>
            </w:r>
            <w:r>
              <w:rPr>
                <w:rStyle w:val="KeywordTok"/>
              </w:rPr>
              <w:t xml:space="preserve">let</w:t>
            </w:r>
            <w:r>
              <w:rPr>
                <w:rStyle w:val="NormalTok"/>
              </w:rPr>
              <w:t xml:space="preserve"> Mc </w:t>
            </w:r>
            <w:r>
              <w:rPr>
                <w:rStyle w:val="OperatorTok"/>
              </w:rPr>
              <w:t xml:space="preserve">=</w:t>
            </w:r>
            <w:r>
              <w:rPr>
                <w:rStyle w:val="NormalTok"/>
              </w:rPr>
              <w:t xml:space="preserve"> C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n)</w:t>
            </w:r>
            <w:r>
              <w:rPr>
                <w:rStyle w:val="OperatorTok"/>
              </w:rPr>
              <w:t xml:space="preserve">;</w:t>
            </w:r>
          </w:p>
          <w:p>
            <w:pPr>
              <w:pStyle w:val="FirstParagraph"/>
            </w:pPr>
            <w:r>
              <w:t xml:space="preserve">No trecho de código acima,</w:t>
            </w:r>
            <w:r>
              <w:t xml:space="preserve"> </w:t>
            </w:r>
            <w:r>
              <w:rPr>
                <w:rStyle w:val="VerbatimChar"/>
              </w:rPr>
              <w:t xml:space="preserve">Ms</w:t>
            </w:r>
            <w:r>
              <w:t xml:space="preserve"> </w:t>
            </w:r>
            <w:r>
              <w:t xml:space="preserve">representa o montante em juros simples e</w:t>
            </w:r>
            <w:r>
              <w:t xml:space="preserve"> </w:t>
            </w:r>
            <w:r>
              <w:rPr>
                <w:rStyle w:val="VerbatimChar"/>
              </w:rPr>
              <w:t xml:space="preserve">Mc</w:t>
            </w:r>
            <w:r>
              <w:t xml:space="preserve"> </w:t>
            </w:r>
            <w:r>
              <w:t xml:space="preserve">o montante em juros compostos. A função de</w:t>
            </w:r>
            <w:r>
              <w:t xml:space="preserve"> </w:t>
            </w:r>
            <w:r>
              <w:rPr>
                <w:i/>
                <w:iCs/>
              </w:rPr>
              <w:t xml:space="preserve">JavaScript</w:t>
            </w:r>
            <w:r>
              <w:t xml:space="preserve"> </w:t>
            </w:r>
            <w:r>
              <w:rPr>
                <w:rStyle w:val="VerbatimChar"/>
              </w:rPr>
              <w:t xml:space="preserve">Math.pow()</w:t>
            </w:r>
            <w:r>
              <w:t xml:space="preserve"> </w:t>
            </w:r>
            <w:r>
              <w:t xml:space="preserve">calcula potências. Os resultados são armazenados em listas e enviados ao gráfico, permitindo comparar visualmente a reta linear com a curva exponencial. Assim, a lógica geral é calcular juros simples e compostos para cada instante de tempo, guardar os resultados, e desenhar ambas as curvas.</w:t>
            </w:r>
          </w:p>
          <w:p>
            <w:pPr>
              <w:pStyle w:val="BodyText"/>
            </w:pPr>
            <w:r>
              <w:t xml:space="preserve">Alguns cenários para você explorar o código.</w:t>
            </w:r>
          </w:p>
          <w:p>
            <w:pPr>
              <w:pStyle w:val="Compact"/>
              <w:numPr>
                <w:ilvl w:val="0"/>
                <w:numId w:val="1028"/>
              </w:numPr>
            </w:pPr>
            <w:r>
              <w:rPr>
                <w:i/>
                <w:iCs/>
              </w:rPr>
              <w:t xml:space="preserve">Taxa pequena</w:t>
            </w:r>
            <w:r>
              <w:t xml:space="preserve">. Crescimentos exponenciais ainda aparecem com taxas pequenas ?</w:t>
            </w:r>
          </w:p>
          <w:p>
            <w:pPr>
              <w:pStyle w:val="SourceCode"/>
            </w:pPr>
            <w:r>
              <w:rPr>
                <w:rStyle w:val="KeywordTok"/>
              </w:rPr>
              <w:t xml:space="preserve">const</w:t>
            </w:r>
            <w:r>
              <w:rPr>
                <w:rStyle w:val="NormalTok"/>
              </w:rPr>
              <w:t xml:space="preserve"> i </w:t>
            </w:r>
            <w:r>
              <w:rPr>
                <w:rStyle w:val="OperatorTok"/>
              </w:rPr>
              <w:t xml:space="preserve">=</w:t>
            </w:r>
            <w:r>
              <w:rPr>
                <w:rStyle w:val="NormalTok"/>
              </w:rPr>
              <w:t xml:space="preserve"> </w:t>
            </w:r>
            <w:r>
              <w:rPr>
                <w:rStyle w:val="FloatTok"/>
              </w:rPr>
              <w:t xml:space="preserve">0.02</w:t>
            </w:r>
            <w:r>
              <w:rPr>
                <w:rStyle w:val="OperatorTok"/>
              </w:rPr>
              <w:t xml:space="preserve">;</w:t>
            </w:r>
          </w:p>
          <w:p>
            <w:pPr>
              <w:pStyle w:val="Compact"/>
              <w:numPr>
                <w:ilvl w:val="0"/>
                <w:numId w:val="1029"/>
              </w:numPr>
            </w:pPr>
            <w:r>
              <w:rPr>
                <w:i/>
                <w:iCs/>
              </w:rPr>
              <w:t xml:space="preserve">Tempo curto</w:t>
            </w:r>
            <w:r>
              <w:t xml:space="preserve">. Por que juros simples e compostos parecem quase iguais no início ?</w:t>
            </w:r>
          </w:p>
          <w:p>
            <w:pPr>
              <w:pStyle w:val="SourceCode"/>
            </w:pPr>
            <w:r>
              <w:rPr>
                <w:rStyle w:val="KeywordTok"/>
              </w:rPr>
              <w:t xml:space="preserve">const</w:t>
            </w:r>
            <w:r>
              <w:rPr>
                <w:rStyle w:val="NormalTok"/>
              </w:rPr>
              <w:t xml:space="preserve"> nMax </w:t>
            </w:r>
            <w:r>
              <w:rPr>
                <w:rStyle w:val="OperatorTok"/>
              </w:rPr>
              <w:t xml:space="preserve">=</w:t>
            </w:r>
            <w:r>
              <w:rPr>
                <w:rStyle w:val="NormalTok"/>
              </w:rPr>
              <w:t xml:space="preserve"> </w:t>
            </w:r>
            <w:r>
              <w:rPr>
                <w:rStyle w:val="DecValTok"/>
              </w:rPr>
              <w:t xml:space="preserve">5</w:t>
            </w:r>
            <w:r>
              <w:rPr>
                <w:rStyle w:val="OperatorTok"/>
              </w:rPr>
              <w:t xml:space="preserve">;</w:t>
            </w:r>
          </w:p>
          <w:p>
            <w:pPr>
              <w:pStyle w:val="Compact"/>
              <w:numPr>
                <w:ilvl w:val="0"/>
                <w:numId w:val="1030"/>
              </w:numPr>
            </w:pPr>
            <w:r>
              <w:rPr>
                <w:i/>
                <w:iCs/>
              </w:rPr>
              <w:t xml:space="preserve">Longo prazo</w:t>
            </w:r>
            <w:r>
              <w:t xml:space="preserve">. Por que investimentos de longo prazo favorecem juros compostos ?</w:t>
            </w:r>
          </w:p>
          <w:p>
            <w:pPr>
              <w:pStyle w:val="SourceCode"/>
            </w:pPr>
            <w:r>
              <w:rPr>
                <w:rStyle w:val="KeywordTok"/>
              </w:rPr>
              <w:t xml:space="preserve">const</w:t>
            </w:r>
            <w:r>
              <w:rPr>
                <w:rStyle w:val="NormalTok"/>
              </w:rPr>
              <w:t xml:space="preserve"> nMax </w:t>
            </w:r>
            <w:r>
              <w:rPr>
                <w:rStyle w:val="OperatorTok"/>
              </w:rPr>
              <w:t xml:space="preserve">=</w:t>
            </w:r>
            <w:r>
              <w:rPr>
                <w:rStyle w:val="NormalTok"/>
              </w:rPr>
              <w:t xml:space="preserve"> </w:t>
            </w:r>
            <w:r>
              <w:rPr>
                <w:rStyle w:val="DecValTok"/>
              </w:rPr>
              <w:t xml:space="preserve">50</w:t>
            </w:r>
            <w:r>
              <w:rPr>
                <w:rStyle w:val="OperatorTok"/>
              </w:rPr>
              <w:t xml:space="preserve">;</w:t>
            </w:r>
          </w:p>
          <w:p>
            <w:pPr>
              <w:pStyle w:val="Compact"/>
              <w:numPr>
                <w:ilvl w:val="0"/>
                <w:numId w:val="1031"/>
              </w:numPr>
            </w:pPr>
            <w:r>
              <w:rPr>
                <w:i/>
                <w:iCs/>
              </w:rPr>
              <w:t xml:space="preserve">Dívida explosiva</w:t>
            </w:r>
            <w:r>
              <w:t xml:space="preserve">. O que acontece quando taxas altas se acumulam por muito tempo ?</w:t>
            </w:r>
          </w:p>
          <w:p>
            <w:pPr>
              <w:pStyle w:val="SourceCode"/>
            </w:pPr>
            <w:r>
              <w:rPr>
                <w:rStyle w:val="KeywordTok"/>
              </w:rPr>
              <w:t xml:space="preserve">const</w:t>
            </w:r>
            <w:r>
              <w:rPr>
                <w:rStyle w:val="NormalTok"/>
              </w:rPr>
              <w:t xml:space="preserve"> i </w:t>
            </w:r>
            <w:r>
              <w:rPr>
                <w:rStyle w:val="OperatorTok"/>
              </w:rPr>
              <w:t xml:space="preserve">=</w:t>
            </w:r>
            <w:r>
              <w:rPr>
                <w:rStyle w:val="NormalTok"/>
              </w:rPr>
              <w:t xml:space="preserve"> </w:t>
            </w:r>
            <w:r>
              <w:rPr>
                <w:rStyle w:val="FloatTok"/>
              </w:rPr>
              <w:t xml:space="preserve">0.25</w:t>
            </w:r>
            <w:r>
              <w:rPr>
                <w:rStyle w:val="OperatorTok"/>
              </w:rPr>
              <w:t xml:space="preserve">;</w:t>
            </w:r>
          </w:p>
          <w:p>
            <w:pPr>
              <w:pStyle w:val="Compact"/>
              <w:numPr>
                <w:ilvl w:val="0"/>
                <w:numId w:val="1032"/>
              </w:numPr>
            </w:pPr>
            <w:r>
              <w:rPr>
                <w:i/>
                <w:iCs/>
              </w:rPr>
              <w:t xml:space="preserve">Comparação de capitais</w:t>
            </w:r>
            <w:r>
              <w:t xml:space="preserve">. Rode o trecho abaixo e depois altere a constante para 10000. O capital inicial altera apenas a escala ou também altera o comportamento matemático ?</w:t>
            </w:r>
          </w:p>
          <w:p>
            <w:pPr>
              <w:pStyle w:val="SourceCode"/>
            </w:pPr>
            <w:r>
              <w:rPr>
                <w:rStyle w:val="KeywordTok"/>
              </w:rPr>
              <w:t xml:space="preserve">const</w:t>
            </w:r>
            <w:r>
              <w:rPr>
                <w:rStyle w:val="NormalTok"/>
              </w:rPr>
              <w:t xml:space="preserve"> C </w:t>
            </w:r>
            <w:r>
              <w:rPr>
                <w:rStyle w:val="OperatorTok"/>
              </w:rPr>
              <w:t xml:space="preserve">=</w:t>
            </w:r>
            <w:r>
              <w:rPr>
                <w:rStyle w:val="NormalTok"/>
              </w:rPr>
              <w:t xml:space="preserve"> </w:t>
            </w:r>
            <w:r>
              <w:rPr>
                <w:rStyle w:val="DecValTok"/>
              </w:rPr>
              <w:t xml:space="preserve">500</w:t>
            </w:r>
            <w:r>
              <w:rPr>
                <w:rStyle w:val="OperatorTok"/>
              </w:rPr>
              <w:t xml:space="preserve">;</w:t>
            </w:r>
          </w:p>
          <w:p>
            <w:pPr>
              <w:pStyle w:val="FirstParagraph"/>
            </w:pPr>
            <w:r>
              <w:t xml:space="preserve">Na mundo real, quase todos os sistemas financeiros modernos utilizam juros compostos, como financiamentos, cartões de crédito, investimentos, empréstimos e aplicações bancárias. Por isso, compreender crescimento exponencial é uma forma de interpretar decisões financeiras reais. Isso porque o tempo pode ser um aliado poderoso em investimentos, tanto quanto um inimigo perigoso em dívidas.</w:t>
            </w:r>
          </w:p>
        </w:tc>
      </w:tr>
    </w:tbl>
    <w:bookmarkEnd w:id="146"/>
    <w:p>
      <w:pPr>
        <w:pStyle w:val="BodyText"/>
      </w:pPr>
      <w:r>
        <w:t xml:space="preserve"> </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16" w:after="16"/>
            </w:pPr>
            <w:r>
              <w:t xml:space="preserve">VOLTA PRO MUNDO</w:t>
            </w:r>
            <w:r>
              <w:t xml:space="preserve"> </w:t>
            </w:r>
            <w:r>
              <w:drawing>
                <wp:inline>
                  <wp:extent cx="415163" cy="542466"/>
                  <wp:effectExtent b="0" l="0" r="0" t="0"/>
                  <wp:docPr descr="" title="" id="147" name="Picture"/>
                  <a:graphic>
                    <a:graphicData uri="http://schemas.openxmlformats.org/drawingml/2006/picture">
                      <pic:pic>
                        <pic:nvPicPr>
                          <pic:cNvPr descr="figuras/icons/galho_bg.png" id="148" name="Picture"/>
                          <pic:cNvPicPr>
                            <a:picLocks noChangeArrowheads="1" noChangeAspect="1"/>
                          </pic:cNvPicPr>
                        </pic:nvPicPr>
                        <pic:blipFill>
                          <a:blip r:embed="rId51"/>
                          <a:stretch>
                            <a:fillRect/>
                          </a:stretch>
                        </pic:blipFill>
                        <pic:spPr bwMode="auto">
                          <a:xfrm>
                            <a:off x="0" y="0"/>
                            <a:ext cx="415163" cy="542466"/>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Agora vem o impacto real ! Juros compostos fazem parte do nosso cotidiano toda a vez que existem parcelas e/ou tempo envolvidos. É assim com o cartão de crédito, onde os juros compostos jogam contra você, bem como com investimentos, quando os juros compostos conspiram a seu favor. O tempo também pode virar um aliado ou vilão, como nos financiamentos e na inflação.</w:t>
            </w:r>
          </w:p>
          <w:p>
            <w:pPr>
              <w:pStyle w:val="BodyText"/>
            </w:pPr>
            <w:r>
              <w:t xml:space="preserve">No mundo real, quase ninguém vive apenas com um capital parado. Em geral, há entradas sucessivas, parcelas, depósitos periódicos, reajustes, perdas inflacionárias e decisões tomadas sob incerteza. E é aí que a modelagem fica mais interessante. Que tal experimentar o script de JSPlotly na sequência, e que simula aportes, inflação e valor real ?</w:t>
            </w:r>
          </w:p>
          <w:tbl>
            <w:tblPr>
              <w:tblStyle w:val="Table"/>
              <w:tblW w:type="pct" w:w="5000"/>
              <w:tblLayout w:type="fixed"/>
              <w:tblLook w:firstRow="0" w:lastRow="0" w:firstColumn="0" w:lastColumn="0" w:noHBand="0" w:noVBand="0" w:val="0000"/>
            </w:tblPr>
            <w:tblGrid>
              <w:gridCol w:w="7920"/>
            </w:tblGrid>
            <w:tr>
              <w:tc>
                <w:tcPr/>
                <w:bookmarkStart w:id="153" w:name="fig-financ3"/>
                <w:p>
                  <w:pPr>
                    <w:jc w:val="left"/>
                  </w:pPr>
                  <w:pPr>
                    <w:jc w:val="start"/>
                    <w:spacing w:before="200"/>
                    <w:pStyle w:val="ImageCaption"/>
                  </w:pPr>
                  <w:r>
                    <w:t xml:space="preserve">Figura 4.4: Juros, aportes e inflação: quando o valor nominal não conta a história toda. Clique neste</w:t>
                  </w:r>
                  <w:r>
                    <w:t xml:space="preserve"> </w:t>
                  </w:r>
                  <w:hyperlink r:id="rId149">
                    <w:r>
                      <w:rPr>
                        <w:rStyle w:val="Hyperlink"/>
                      </w:rPr>
                      <w:t xml:space="preserve">LINK</w:t>
                    </w:r>
                  </w:hyperlink>
                  <w:r>
                    <w:t xml:space="preserve"> </w:t>
                  </w:r>
                  <w:r>
                    <w:t xml:space="preserve">para abrir em nova aba.</w:t>
                  </w:r>
                </w:p>
                <w:p>
                  <w:pPr>
                    <w:pStyle w:val="Compact"/>
                    <w:jc w:val="left"/>
                  </w:pPr>
                  <w:r>
                    <w:drawing>
                      <wp:inline>
                        <wp:extent cx="5930900" cy="3526481"/>
                        <wp:effectExtent b="0" l="0" r="0" t="0"/>
                        <wp:docPr descr="" title="" id="151" name="Picture"/>
                        <a:graphic>
                          <a:graphicData uri="http://schemas.openxmlformats.org/drawingml/2006/picture">
                            <pic:pic>
                              <pic:nvPicPr>
                                <pic:cNvPr descr="figuras/financ3.png" id="152" name="Picture"/>
                                <pic:cNvPicPr>
                                  <a:picLocks noChangeArrowheads="1" noChangeAspect="1"/>
                                </pic:cNvPicPr>
                              </pic:nvPicPr>
                              <pic:blipFill>
                                <a:blip r:embed="rId150"/>
                                <a:stretch>
                                  <a:fillRect/>
                                </a:stretch>
                              </pic:blipFill>
                              <pic:spPr bwMode="auto">
                                <a:xfrm>
                                  <a:off x="0" y="0"/>
                                  <a:ext cx="5930900" cy="3526481"/>
                                </a:xfrm>
                                <a:prstGeom prst="rect">
                                  <a:avLst/>
                                </a:prstGeom>
                                <a:noFill/>
                                <a:ln w="9525">
                                  <a:noFill/>
                                  <a:headEnd/>
                                  <a:tailEnd/>
                                </a:ln>
                              </pic:spPr>
                            </pic:pic>
                          </a:graphicData>
                        </a:graphic>
                      </wp:inline>
                    </w:drawing>
                  </w:r>
                </w:p>
                <w:bookmarkEnd w:id="153"/>
              </w:tc>
            </w:tr>
          </w:tbl>
          <w:bookmarkStart w:id="154" w:name="agite-antes-de-usar-7"/>
          <w:p>
            <w:pPr>
              <w:pStyle w:val="Heading3"/>
            </w:pPr>
            <w:r>
              <w:t xml:space="preserve">Agite antes de usar</w:t>
            </w:r>
          </w:p>
          <w:p>
            <w:pPr>
              <w:pStyle w:val="FirstParagraph"/>
            </w:pPr>
            <w:r>
              <w:t xml:space="preserve">Nem todo crescimento de valor significa ganho real. Se o dinheiro aumenta, mas os preços também aumentam, parte desse ganho pode desaparecer. É aí que entra a</w:t>
            </w:r>
            <w:r>
              <w:t xml:space="preserve"> </w:t>
            </w:r>
            <w:r>
              <w:rPr>
                <w:rStyle w:val="VerbatimChar"/>
              </w:rPr>
              <w:t xml:space="preserve">inflação</w:t>
            </w:r>
            <w:r>
              <w:t xml:space="preserve">.</w:t>
            </w:r>
          </w:p>
          <w:p>
            <w:pPr>
              <w:pStyle w:val="BodyText"/>
            </w:pPr>
            <w:r>
              <w:t xml:space="preserve">O</w:t>
            </w:r>
            <w:r>
              <w:t xml:space="preserve"> </w:t>
            </w:r>
            <w:r>
              <w:rPr>
                <w:i/>
                <w:iCs/>
              </w:rPr>
              <w:t xml:space="preserve">app</w:t>
            </w:r>
            <w:r>
              <w:t xml:space="preserve"> </w:t>
            </w:r>
            <w:r>
              <w:t xml:space="preserve">acima busca aproximar a matemática financeira do mundo real, apresentando o efeito dos juros e dos aportes ou acréscimos, bem como a diferença entre</w:t>
            </w:r>
            <w:r>
              <w:t xml:space="preserve"> </w:t>
            </w:r>
            <w:r>
              <w:rPr>
                <w:rStyle w:val="VerbatimChar"/>
              </w:rPr>
              <w:t xml:space="preserve">valor nominal</w:t>
            </w:r>
            <w:r>
              <w:t xml:space="preserve"> </w:t>
            </w:r>
            <w:r>
              <w:t xml:space="preserve">e</w:t>
            </w:r>
            <w:r>
              <w:t xml:space="preserve"> </w:t>
            </w:r>
            <w:r>
              <w:rPr>
                <w:rStyle w:val="VerbatimChar"/>
              </w:rPr>
              <w:t xml:space="preserve">valor real</w:t>
            </w:r>
            <w:r>
              <w:t xml:space="preserve">. Assim, é possível verificar quanto do crescimento observado representa um aumento verdadeiro de</w:t>
            </w:r>
            <w:r>
              <w:t xml:space="preserve"> </w:t>
            </w:r>
            <w:r>
              <w:rPr>
                <w:rStyle w:val="VerbatimChar"/>
              </w:rPr>
              <w:t xml:space="preserve">poder de compra</w:t>
            </w:r>
            <w:r>
              <w:t xml:space="preserve">.</w:t>
            </w:r>
          </w:p>
          <w:p>
            <w:pPr>
              <w:pStyle w:val="BodyText"/>
            </w:pPr>
            <w:r>
              <w:t xml:space="preserve">Execute o script com os valores originais abaixo.</w:t>
            </w:r>
          </w:p>
          <w:p>
            <w:pPr>
              <w:pStyle w:val="SourceCode"/>
            </w:pPr>
            <w:r>
              <w:rPr>
                <w:rStyle w:val="KeywordTok"/>
              </w:rPr>
              <w:t xml:space="preserve">const</w:t>
            </w:r>
            <w:r>
              <w:rPr>
                <w:rStyle w:val="NormalTok"/>
              </w:rPr>
              <w:t xml:space="preserve"> modo </w:t>
            </w:r>
            <w:r>
              <w:rPr>
                <w:rStyle w:val="OperatorTok"/>
              </w:rPr>
              <w:t xml:space="preserve">=</w:t>
            </w:r>
            <w:r>
              <w:rPr>
                <w:rStyle w:val="NormalTok"/>
              </w:rPr>
              <w:t xml:space="preserve"> </w:t>
            </w:r>
            <w:r>
              <w:rPr>
                <w:rStyle w:val="StringTok"/>
              </w:rPr>
              <w:t xml:space="preserve">"investimento"</w:t>
            </w:r>
            <w:r>
              <w:rPr>
                <w:rStyle w:val="OperatorTok"/>
              </w:rPr>
              <w:t xml:space="preserve">;</w:t>
            </w:r>
            <w:r>
              <w:br/>
            </w:r>
            <w:r>
              <w:rPr>
                <w:rStyle w:val="KeywordTok"/>
              </w:rPr>
              <w:t xml:space="preserve">const</w:t>
            </w:r>
            <w:r>
              <w:rPr>
                <w:rStyle w:val="NormalTok"/>
              </w:rPr>
              <w:t xml:space="preserve"> capitalInicial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KeywordTok"/>
              </w:rPr>
              <w:t xml:space="preserve">const</w:t>
            </w:r>
            <w:r>
              <w:rPr>
                <w:rStyle w:val="NormalTok"/>
              </w:rPr>
              <w:t xml:space="preserve"> aportePeriodo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KeywordTok"/>
              </w:rPr>
              <w:t xml:space="preserve">const</w:t>
            </w:r>
            <w:r>
              <w:rPr>
                <w:rStyle w:val="NormalTok"/>
              </w:rPr>
              <w:t xml:space="preserve"> taxaJuros </w:t>
            </w:r>
            <w:r>
              <w:rPr>
                <w:rStyle w:val="OperatorTok"/>
              </w:rPr>
              <w:t xml:space="preserve">=</w:t>
            </w:r>
            <w:r>
              <w:rPr>
                <w:rStyle w:val="NormalTok"/>
              </w:rPr>
              <w:t xml:space="preserve"> </w:t>
            </w:r>
            <w:r>
              <w:rPr>
                <w:rStyle w:val="FloatTok"/>
              </w:rPr>
              <w:t xml:space="preserve">0.01</w:t>
            </w:r>
            <w:r>
              <w:rPr>
                <w:rStyle w:val="OperatorTok"/>
              </w:rPr>
              <w:t xml:space="preserve">;</w:t>
            </w:r>
            <w:r>
              <w:br/>
            </w:r>
            <w:r>
              <w:rPr>
                <w:rStyle w:val="KeywordTok"/>
              </w:rPr>
              <w:t xml:space="preserve">const</w:t>
            </w:r>
            <w:r>
              <w:rPr>
                <w:rStyle w:val="NormalTok"/>
              </w:rPr>
              <w:t xml:space="preserve"> taxaInflacao </w:t>
            </w:r>
            <w:r>
              <w:rPr>
                <w:rStyle w:val="OperatorTok"/>
              </w:rPr>
              <w:t xml:space="preserve">=</w:t>
            </w:r>
            <w:r>
              <w:rPr>
                <w:rStyle w:val="NormalTok"/>
              </w:rPr>
              <w:t xml:space="preserve"> </w:t>
            </w:r>
            <w:r>
              <w:rPr>
                <w:rStyle w:val="FloatTok"/>
              </w:rPr>
              <w:t xml:space="preserve">0.004</w:t>
            </w:r>
            <w:r>
              <w:rPr>
                <w:rStyle w:val="OperatorTok"/>
              </w:rPr>
              <w:t xml:space="preserve">;</w:t>
            </w:r>
            <w:r>
              <w:br/>
            </w:r>
            <w:r>
              <w:rPr>
                <w:rStyle w:val="KeywordTok"/>
              </w:rPr>
              <w:t xml:space="preserve">const</w:t>
            </w:r>
            <w:r>
              <w:rPr>
                <w:rStyle w:val="NormalTok"/>
              </w:rPr>
              <w:t xml:space="preserve"> periodos </w:t>
            </w:r>
            <w:r>
              <w:rPr>
                <w:rStyle w:val="OperatorTok"/>
              </w:rPr>
              <w:t xml:space="preserve">=</w:t>
            </w:r>
            <w:r>
              <w:rPr>
                <w:rStyle w:val="NormalTok"/>
              </w:rPr>
              <w:t xml:space="preserve"> </w:t>
            </w:r>
            <w:r>
              <w:rPr>
                <w:rStyle w:val="DecValTok"/>
              </w:rPr>
              <w:t xml:space="preserve">60</w:t>
            </w:r>
            <w:r>
              <w:rPr>
                <w:rStyle w:val="OperatorTok"/>
              </w:rPr>
              <w:t xml:space="preserve">;</w:t>
            </w:r>
          </w:p>
          <w:p>
            <w:pPr>
              <w:pStyle w:val="FirstParagraph"/>
            </w:pPr>
            <w:r>
              <w:t xml:space="preserve">Observe as quatro curvas resultantes para</w:t>
            </w:r>
            <w:r>
              <w:t xml:space="preserve"> </w:t>
            </w:r>
            <w:r>
              <w:rPr>
                <w:rStyle w:val="VerbatimChar"/>
              </w:rPr>
              <w:t xml:space="preserve">saldo</w:t>
            </w:r>
            <w:r>
              <w:t xml:space="preserve"> </w:t>
            </w:r>
            <w:r>
              <w:t xml:space="preserve">(sem e com aportes),</w:t>
            </w:r>
            <w:r>
              <w:t xml:space="preserve"> </w:t>
            </w:r>
            <w:r>
              <w:rPr>
                <w:rStyle w:val="VerbatimChar"/>
              </w:rPr>
              <w:t xml:space="preserve">valor real</w:t>
            </w:r>
            <w:r>
              <w:t xml:space="preserve">, e total acumulado de entradas. Depois, altere a taxa de juros, a inflação e o valor dos aportes. Veja principalmente quando o</w:t>
            </w:r>
            <w:r>
              <w:t xml:space="preserve"> </w:t>
            </w:r>
            <w:r>
              <w:rPr>
                <w:rStyle w:val="VerbatimChar"/>
              </w:rPr>
              <w:t xml:space="preserve">valor nominal</w:t>
            </w:r>
            <w:r>
              <w:t xml:space="preserve"> </w:t>
            </w:r>
            <w:r>
              <w:t xml:space="preserve">cresce bastante, mas o valor real cresce pouco.</w:t>
            </w:r>
          </w:p>
          <w:p>
            <w:pPr>
              <w:pStyle w:val="BodyText"/>
            </w:pPr>
            <w:r>
              <w:t xml:space="preserve">Em matemática financeira, é comum olhar apenas para o valor nominal. Mas o valor nominal mostra apenas a quantidade de dinheiro registrada. Já o valor real tenta responder o quanto esse dinheiro realmente vale em termos de poder de compra. No script, o valor real é calculado por um modelo simplista:</w:t>
            </w:r>
          </w:p>
          <w:p>
            <w:pPr>
              <w:pStyle w:val="BodyText"/>
            </w:pPr>
            <m:oMathPara>
              <m:oMathParaPr>
                <m:jc m:val="center"/>
              </m:oMathParaPr>
              <m:oMath>
                <m:r>
                  <m:rPr>
                    <m:nor/>
                    <m:sty m:val="p"/>
                  </m:rPr>
                  <m:t>valor real</m:t>
                </m:r>
                <m:r>
                  <m:rPr>
                    <m:sty m:val="p"/>
                  </m:rPr>
                  <m:t>=</m:t>
                </m:r>
                <m:f>
                  <m:fPr>
                    <m:type m:val="bar"/>
                  </m:fPr>
                  <m:num>
                    <m:r>
                      <m:rPr>
                        <m:nor/>
                        <m:sty m:val="p"/>
                      </m:rPr>
                      <m:t>valor nominal</m:t>
                    </m:r>
                  </m:num>
                  <m:den>
                    <m:sSup>
                      <m:e>
                        <m:d>
                          <m:dPr>
                            <m:begChr m:val="("/>
                            <m:sepChr m:val=""/>
                            <m:endChr m:val=")"/>
                            <m:grow/>
                          </m:dPr>
                          <m:e>
                            <m:r>
                              <m:t>1</m:t>
                            </m:r>
                            <m:r>
                              <m:rPr>
                                <m:sty m:val="p"/>
                              </m:rPr>
                              <m:t>+</m:t>
                            </m:r>
                            <m:r>
                              <m:rPr>
                                <m:nor/>
                                <m:sty m:val="p"/>
                              </m:rPr>
                              <m:t>inflação</m:t>
                            </m:r>
                          </m:e>
                        </m:d>
                      </m:e>
                      <m:sup>
                        <m:r>
                          <m:t>t</m:t>
                        </m:r>
                      </m:sup>
                    </m:sSup>
                  </m:den>
                </m:f>
              </m:oMath>
            </m:oMathPara>
          </w:p>
          <w:p>
            <w:pPr>
              <w:pStyle w:val="FirstParagraph"/>
            </w:pPr>
            <w:r>
              <w:t xml:space="preserve">Essa divisão desconta o efeito acumulado da inflação, permitindo perceber que ganhar dinheiro e ganhar poder de compra não são exatamente a mesma coisa.</w:t>
            </w:r>
          </w:p>
          <w:p>
            <w:pPr>
              <w:pStyle w:val="BodyText"/>
            </w:pPr>
            <w:r>
              <w:t xml:space="preserve">O código acompanha a evolução do saldo ao longo do tempo. A cada período, o saldo cresce pelos juros:</w:t>
            </w:r>
          </w:p>
          <w:p>
            <w:pPr>
              <w:pStyle w:val="SourceCode"/>
            </w:pPr>
            <w:r>
              <w:rPr>
                <w:rStyle w:val="NormalTok"/>
              </w:rPr>
              <w:t xml:space="preserve">saldoComAporte </w:t>
            </w:r>
            <w:r>
              <w:rPr>
                <w:rStyle w:val="OperatorTok"/>
              </w:rPr>
              <w:t xml:space="preserve">=</w:t>
            </w:r>
            <w:r>
              <w:rPr>
                <w:rStyle w:val="NormalTok"/>
              </w:rPr>
              <w:t xml:space="preserve"> saldoComAporte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taxaJuros) </w:t>
            </w:r>
            <w:r>
              <w:rPr>
                <w:rStyle w:val="OperatorTok"/>
              </w:rPr>
              <w:t xml:space="preserve">+</w:t>
            </w:r>
            <w:r>
              <w:rPr>
                <w:rStyle w:val="NormalTok"/>
              </w:rPr>
              <w:t xml:space="preserve"> aportePeriodo</w:t>
            </w:r>
            <w:r>
              <w:rPr>
                <w:rStyle w:val="OperatorTok"/>
              </w:rPr>
              <w:t xml:space="preserve">;</w:t>
            </w:r>
          </w:p>
          <w:p>
            <w:pPr>
              <w:pStyle w:val="FirstParagraph"/>
            </w:pPr>
            <w:r>
              <w:t xml:space="preserve">Depois, o script calcula o valor real:</w:t>
            </w:r>
          </w:p>
          <w:p>
            <w:pPr>
              <w:pStyle w:val="SourceCode"/>
            </w:pPr>
            <w:r>
              <w:rPr>
                <w:rStyle w:val="KeywordTok"/>
              </w:rPr>
              <w:t xml:space="preserve">let</w:t>
            </w:r>
            <w:r>
              <w:rPr>
                <w:rStyle w:val="NormalTok"/>
              </w:rPr>
              <w:t xml:space="preserve"> real </w:t>
            </w:r>
            <w:r>
              <w:rPr>
                <w:rStyle w:val="OperatorTok"/>
              </w:rPr>
              <w:t xml:space="preserve">=</w:t>
            </w:r>
            <w:r>
              <w:rPr>
                <w:rStyle w:val="NormalTok"/>
              </w:rPr>
              <w:t xml:space="preserve"> saldoComAporte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taxaInflacao</w:t>
            </w:r>
            <w:r>
              <w:rPr>
                <w:rStyle w:val="OperatorTok"/>
              </w:rPr>
              <w:t xml:space="preserve">,</w:t>
            </w:r>
            <w:r>
              <w:rPr>
                <w:rStyle w:val="NormalTok"/>
              </w:rPr>
              <w:t xml:space="preserve"> n)</w:t>
            </w:r>
            <w:r>
              <w:rPr>
                <w:rStyle w:val="OperatorTok"/>
              </w:rPr>
              <w:t xml:space="preserve">;</w:t>
            </w:r>
          </w:p>
          <w:p>
            <w:pPr>
              <w:pStyle w:val="FirstParagraph"/>
            </w:pPr>
            <w:r>
              <w:t xml:space="preserve">E a função</w:t>
            </w:r>
            <w:r>
              <w:t xml:space="preserve"> </w:t>
            </w:r>
            <w:r>
              <w:rPr>
                <w:rStyle w:val="VerbatimChar"/>
              </w:rPr>
              <w:t xml:space="preserve">Math.pow()</w:t>
            </w:r>
            <w:r>
              <w:t xml:space="preserve"> </w:t>
            </w:r>
            <w:r>
              <w:t xml:space="preserve">calcula o efeito acumulado da inflação ao longo dos períodos. Com isso, o gráfico mostra que o valor nominal pode subir, enquanto o valor real cresce menos, ou até perde força. E você fica sabendo se o gráfico mostra crescimento verdadeiro ou apenas crescimento aparente. Um breve tutorial para uso do</w:t>
            </w:r>
            <w:r>
              <w:t xml:space="preserve"> </w:t>
            </w:r>
            <w:r>
              <w:rPr>
                <w:i/>
                <w:iCs/>
              </w:rPr>
              <w:t xml:space="preserve">app</w:t>
            </w:r>
            <w:r>
              <w:t xml:space="preserve"> </w:t>
            </w:r>
            <w:r>
              <w:t xml:space="preserve">é dado abaixo.</w:t>
            </w:r>
          </w:p>
          <w:p>
            <w:pPr>
              <w:pStyle w:val="Compact"/>
              <w:numPr>
                <w:ilvl w:val="0"/>
                <w:numId w:val="1033"/>
              </w:numPr>
            </w:pPr>
            <w:r>
              <w:t xml:space="preserve">Rode o script no modo</w:t>
            </w:r>
            <w:r>
              <w:t xml:space="preserve"> </w:t>
            </w:r>
            <w:r>
              <w:rPr>
                <w:rStyle w:val="VerbatimChar"/>
              </w:rPr>
              <w:t xml:space="preserve">investimento</w:t>
            </w:r>
            <w:r>
              <w:t xml:space="preserve">;</w:t>
            </w:r>
          </w:p>
          <w:p>
            <w:pPr>
              <w:pStyle w:val="Compact"/>
              <w:numPr>
                <w:ilvl w:val="0"/>
                <w:numId w:val="1033"/>
              </w:numPr>
            </w:pPr>
            <w:r>
              <w:t xml:space="preserve">Observe a diferença entre saldo com aportes e saldo sem aportes;</w:t>
            </w:r>
          </w:p>
          <w:p>
            <w:pPr>
              <w:pStyle w:val="Compact"/>
              <w:numPr>
                <w:ilvl w:val="0"/>
                <w:numId w:val="1033"/>
              </w:numPr>
            </w:pPr>
            <w:r>
              <w:t xml:space="preserve">Compare o saldo com aportes com o total acumulado de entradas;</w:t>
            </w:r>
          </w:p>
          <w:p>
            <w:pPr>
              <w:pStyle w:val="Compact"/>
              <w:numPr>
                <w:ilvl w:val="0"/>
                <w:numId w:val="1033"/>
              </w:numPr>
            </w:pPr>
            <w:r>
              <w:t xml:space="preserve">Veja se os juros realmente geraram ganho acima do que foi depositado;</w:t>
            </w:r>
          </w:p>
          <w:p>
            <w:pPr>
              <w:pStyle w:val="Compact"/>
              <w:numPr>
                <w:ilvl w:val="0"/>
                <w:numId w:val="1033"/>
              </w:numPr>
            </w:pPr>
            <w:r>
              <w:t xml:space="preserve">Observe a curva de valor real;</w:t>
            </w:r>
          </w:p>
          <w:p>
            <w:pPr>
              <w:pStyle w:val="Compact"/>
              <w:numPr>
                <w:ilvl w:val="0"/>
                <w:numId w:val="1033"/>
              </w:numPr>
            </w:pPr>
            <w:r>
              <w:t xml:space="preserve">Aumente a inflação;</w:t>
            </w:r>
          </w:p>
          <w:p>
            <w:pPr>
              <w:pStyle w:val="Compact"/>
              <w:numPr>
                <w:ilvl w:val="0"/>
                <w:numId w:val="1033"/>
              </w:numPr>
            </w:pPr>
            <w:r>
              <w:t xml:space="preserve">Veja como o valor real se distancia do valor nominal;</w:t>
            </w:r>
          </w:p>
          <w:p>
            <w:pPr>
              <w:pStyle w:val="Compact"/>
              <w:numPr>
                <w:ilvl w:val="0"/>
                <w:numId w:val="1033"/>
              </w:numPr>
            </w:pPr>
            <w:r>
              <w:t xml:space="preserve">Aumente os aportes;</w:t>
            </w:r>
          </w:p>
          <w:p>
            <w:pPr>
              <w:pStyle w:val="Compact"/>
              <w:numPr>
                <w:ilvl w:val="0"/>
                <w:numId w:val="1033"/>
              </w:numPr>
            </w:pPr>
            <w:r>
              <w:t xml:space="preserve">Observe como pequenos depósitos recorrentes podem alterar muito o resultado final;</w:t>
            </w:r>
          </w:p>
          <w:p>
            <w:pPr>
              <w:pStyle w:val="Compact"/>
              <w:numPr>
                <w:ilvl w:val="0"/>
                <w:numId w:val="1033"/>
              </w:numPr>
            </w:pPr>
            <w:r>
              <w:t xml:space="preserve">Troque o modo para</w:t>
            </w:r>
            <w:r>
              <w:t xml:space="preserve"> </w:t>
            </w:r>
            <w:r>
              <w:rPr>
                <w:rStyle w:val="VerbatimChar"/>
              </w:rPr>
              <w:t xml:space="preserve">divida</w:t>
            </w:r>
            <w:r>
              <w:t xml:space="preserve"> </w:t>
            </w:r>
            <w:r>
              <w:t xml:space="preserve">e interprete o</w:t>
            </w:r>
            <w:r>
              <w:t xml:space="preserve"> </w:t>
            </w:r>
            <w:r>
              <w:rPr>
                <w:rStyle w:val="VerbatimChar"/>
              </w:rPr>
              <w:t xml:space="preserve">aportePeriodo</w:t>
            </w:r>
            <w:r>
              <w:t xml:space="preserve"> </w:t>
            </w:r>
            <w:r>
              <w:t xml:space="preserve">como novos acréscimos à dívida.</w:t>
            </w:r>
          </w:p>
          <w:p>
            <w:pPr>
              <w:pStyle w:val="FirstParagraph"/>
            </w:pPr>
            <w:r>
              <w:t xml:space="preserve">A lógica do script é definir capital inicial, juros, inflação e aportes para cada período, atualizar saldo sem e com aporte, somar o total aportado, corrigir o saldo pela inflação, e desenhar as curvas no gráfico.</w:t>
            </w:r>
          </w:p>
          <w:p>
            <w:pPr>
              <w:pStyle w:val="BodyText"/>
            </w:pPr>
            <w:r>
              <w:t xml:space="preserve">Seguem alguns cenários econômicos para você</w:t>
            </w:r>
            <w:r>
              <w:t xml:space="preserve"> </w:t>
            </w:r>
            <w:r>
              <w:rPr>
                <w:i/>
                <w:iCs/>
              </w:rPr>
              <w:t xml:space="preserve">“brincar”</w:t>
            </w:r>
            <w:r>
              <w:t xml:space="preserve"> </w:t>
            </w:r>
            <w:r>
              <w:t xml:space="preserve">sem ferir o bolso (ou a Bolsa!).</w:t>
            </w:r>
          </w:p>
          <w:p>
            <w:pPr>
              <w:pStyle w:val="Compact"/>
              <w:numPr>
                <w:ilvl w:val="0"/>
                <w:numId w:val="1034"/>
              </w:numPr>
            </w:pPr>
            <w:r>
              <w:rPr>
                <w:i/>
                <w:iCs/>
              </w:rPr>
              <w:t xml:space="preserve">Investimento conservador</w:t>
            </w:r>
            <w:r>
              <w:t xml:space="preserve">. O rendimento supera a inflação com folga ou apenas mantém parte do poder de compra ?</w:t>
            </w:r>
          </w:p>
          <w:p>
            <w:pPr>
              <w:pStyle w:val="SourceCode"/>
            </w:pPr>
            <w:r>
              <w:rPr>
                <w:rStyle w:val="KeywordTok"/>
              </w:rPr>
              <w:t xml:space="preserve">const</w:t>
            </w:r>
            <w:r>
              <w:rPr>
                <w:rStyle w:val="NormalTok"/>
              </w:rPr>
              <w:t xml:space="preserve"> taxaJuros </w:t>
            </w:r>
            <w:r>
              <w:rPr>
                <w:rStyle w:val="OperatorTok"/>
              </w:rPr>
              <w:t xml:space="preserve">=</w:t>
            </w:r>
            <w:r>
              <w:rPr>
                <w:rStyle w:val="NormalTok"/>
              </w:rPr>
              <w:t xml:space="preserve"> </w:t>
            </w:r>
            <w:r>
              <w:rPr>
                <w:rStyle w:val="FloatTok"/>
              </w:rPr>
              <w:t xml:space="preserve">0.006</w:t>
            </w:r>
            <w:r>
              <w:rPr>
                <w:rStyle w:val="OperatorTok"/>
              </w:rPr>
              <w:t xml:space="preserve">;</w:t>
            </w:r>
            <w:r>
              <w:br/>
            </w:r>
            <w:r>
              <w:rPr>
                <w:rStyle w:val="KeywordTok"/>
              </w:rPr>
              <w:t xml:space="preserve">const</w:t>
            </w:r>
            <w:r>
              <w:rPr>
                <w:rStyle w:val="NormalTok"/>
              </w:rPr>
              <w:t xml:space="preserve"> taxaInflacao </w:t>
            </w:r>
            <w:r>
              <w:rPr>
                <w:rStyle w:val="OperatorTok"/>
              </w:rPr>
              <w:t xml:space="preserve">=</w:t>
            </w:r>
            <w:r>
              <w:rPr>
                <w:rStyle w:val="NormalTok"/>
              </w:rPr>
              <w:t xml:space="preserve"> </w:t>
            </w:r>
            <w:r>
              <w:rPr>
                <w:rStyle w:val="FloatTok"/>
              </w:rPr>
              <w:t xml:space="preserve">0.004</w:t>
            </w:r>
            <w:r>
              <w:rPr>
                <w:rStyle w:val="OperatorTok"/>
              </w:rPr>
              <w:t xml:space="preserve">;</w:t>
            </w:r>
          </w:p>
          <w:p>
            <w:pPr>
              <w:pStyle w:val="Compact"/>
              <w:numPr>
                <w:ilvl w:val="0"/>
                <w:numId w:val="1035"/>
              </w:numPr>
            </w:pPr>
            <w:r>
              <w:rPr>
                <w:i/>
                <w:iCs/>
              </w:rPr>
              <w:t xml:space="preserve">Inflação alta</w:t>
            </w:r>
            <w:r>
              <w:t xml:space="preserve">. É possível o dinheiro nominal crescer e, mesmo assim, perder valor real ?</w:t>
            </w:r>
          </w:p>
          <w:p>
            <w:pPr>
              <w:pStyle w:val="SourceCode"/>
            </w:pPr>
            <w:r>
              <w:rPr>
                <w:rStyle w:val="KeywordTok"/>
              </w:rPr>
              <w:t xml:space="preserve">const</w:t>
            </w:r>
            <w:r>
              <w:rPr>
                <w:rStyle w:val="NormalTok"/>
              </w:rPr>
              <w:t xml:space="preserve"> taxaJuros </w:t>
            </w:r>
            <w:r>
              <w:rPr>
                <w:rStyle w:val="OperatorTok"/>
              </w:rPr>
              <w:t xml:space="preserve">=</w:t>
            </w:r>
            <w:r>
              <w:rPr>
                <w:rStyle w:val="NormalTok"/>
              </w:rPr>
              <w:t xml:space="preserve"> </w:t>
            </w:r>
            <w:r>
              <w:rPr>
                <w:rStyle w:val="FloatTok"/>
              </w:rPr>
              <w:t xml:space="preserve">0.01</w:t>
            </w:r>
            <w:r>
              <w:rPr>
                <w:rStyle w:val="OperatorTok"/>
              </w:rPr>
              <w:t xml:space="preserve">;</w:t>
            </w:r>
            <w:r>
              <w:br/>
            </w:r>
            <w:r>
              <w:rPr>
                <w:rStyle w:val="KeywordTok"/>
              </w:rPr>
              <w:t xml:space="preserve">const</w:t>
            </w:r>
            <w:r>
              <w:rPr>
                <w:rStyle w:val="NormalTok"/>
              </w:rPr>
              <w:t xml:space="preserve"> taxaInflacao </w:t>
            </w:r>
            <w:r>
              <w:rPr>
                <w:rStyle w:val="OperatorTok"/>
              </w:rPr>
              <w:t xml:space="preserve">=</w:t>
            </w:r>
            <w:r>
              <w:rPr>
                <w:rStyle w:val="NormalTok"/>
              </w:rPr>
              <w:t xml:space="preserve"> </w:t>
            </w:r>
            <w:r>
              <w:rPr>
                <w:rStyle w:val="FloatTok"/>
              </w:rPr>
              <w:t xml:space="preserve">0.012</w:t>
            </w:r>
            <w:r>
              <w:rPr>
                <w:rStyle w:val="OperatorTok"/>
              </w:rPr>
              <w:t xml:space="preserve">;</w:t>
            </w:r>
          </w:p>
          <w:p>
            <w:pPr>
              <w:pStyle w:val="Compact"/>
              <w:numPr>
                <w:ilvl w:val="0"/>
                <w:numId w:val="1036"/>
              </w:numPr>
            </w:pPr>
            <w:r>
              <w:rPr>
                <w:i/>
                <w:iCs/>
              </w:rPr>
              <w:t xml:space="preserve">Pequenos aportes constantes</w:t>
            </w:r>
            <w:r>
              <w:t xml:space="preserve">. O tempo torna pequenos aportes relevantes?</w:t>
            </w:r>
          </w:p>
          <w:p>
            <w:pPr>
              <w:pStyle w:val="SourceCode"/>
            </w:pPr>
            <w:r>
              <w:rPr>
                <w:rStyle w:val="KeywordTok"/>
              </w:rPr>
              <w:t xml:space="preserve">const</w:t>
            </w:r>
            <w:r>
              <w:rPr>
                <w:rStyle w:val="NormalTok"/>
              </w:rPr>
              <w:t xml:space="preserve"> aportePeriodo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KeywordTok"/>
              </w:rPr>
              <w:t xml:space="preserve">const</w:t>
            </w:r>
            <w:r>
              <w:rPr>
                <w:rStyle w:val="NormalTok"/>
              </w:rPr>
              <w:t xml:space="preserve"> periodos </w:t>
            </w:r>
            <w:r>
              <w:rPr>
                <w:rStyle w:val="OperatorTok"/>
              </w:rPr>
              <w:t xml:space="preserve">=</w:t>
            </w:r>
            <w:r>
              <w:rPr>
                <w:rStyle w:val="NormalTok"/>
              </w:rPr>
              <w:t xml:space="preserve"> </w:t>
            </w:r>
            <w:r>
              <w:rPr>
                <w:rStyle w:val="DecValTok"/>
              </w:rPr>
              <w:t xml:space="preserve">120</w:t>
            </w:r>
            <w:r>
              <w:rPr>
                <w:rStyle w:val="OperatorTok"/>
              </w:rPr>
              <w:t xml:space="preserve">;</w:t>
            </w:r>
          </w:p>
          <w:p>
            <w:pPr>
              <w:pStyle w:val="Compact"/>
              <w:numPr>
                <w:ilvl w:val="0"/>
                <w:numId w:val="1037"/>
              </w:numPr>
            </w:pPr>
            <w:r>
              <w:rPr>
                <w:i/>
                <w:iCs/>
              </w:rPr>
              <w:t xml:space="preserve">Aportes maiores</w:t>
            </w:r>
            <w:r>
              <w:t xml:space="preserve">. O resultado final depende mais da taxa, do tempo ou da disciplina de aportar ?</w:t>
            </w:r>
          </w:p>
          <w:p>
            <w:pPr>
              <w:pStyle w:val="SourceCode"/>
            </w:pPr>
            <w:r>
              <w:rPr>
                <w:rStyle w:val="KeywordTok"/>
              </w:rPr>
              <w:t xml:space="preserve">const</w:t>
            </w:r>
            <w:r>
              <w:rPr>
                <w:rStyle w:val="NormalTok"/>
              </w:rPr>
              <w:t xml:space="preserve"> aportePeriodo </w:t>
            </w:r>
            <w:r>
              <w:rPr>
                <w:rStyle w:val="OperatorTok"/>
              </w:rPr>
              <w:t xml:space="preserve">=</w:t>
            </w:r>
            <w:r>
              <w:rPr>
                <w:rStyle w:val="NormalTok"/>
              </w:rPr>
              <w:t xml:space="preserve"> </w:t>
            </w:r>
            <w:r>
              <w:rPr>
                <w:rStyle w:val="DecValTok"/>
              </w:rPr>
              <w:t xml:space="preserve">300</w:t>
            </w:r>
            <w:r>
              <w:rPr>
                <w:rStyle w:val="OperatorTok"/>
              </w:rPr>
              <w:t xml:space="preserve">;</w:t>
            </w:r>
          </w:p>
          <w:p>
            <w:pPr>
              <w:pStyle w:val="Compact"/>
              <w:numPr>
                <w:ilvl w:val="0"/>
                <w:numId w:val="1038"/>
              </w:numPr>
            </w:pPr>
            <w:r>
              <w:rPr>
                <w:i/>
                <w:iCs/>
              </w:rPr>
              <w:t xml:space="preserve">Dívida com novos acréscimos</w:t>
            </w:r>
            <w:r>
              <w:t xml:space="preserve">. O que acontece quando uma dívida recebe juros e ainda acumula novos gastos ?</w:t>
            </w:r>
          </w:p>
          <w:p>
            <w:pPr>
              <w:pStyle w:val="SourceCode"/>
            </w:pPr>
            <w:r>
              <w:rPr>
                <w:rStyle w:val="KeywordTok"/>
              </w:rPr>
              <w:t xml:space="preserve">const</w:t>
            </w:r>
            <w:r>
              <w:rPr>
                <w:rStyle w:val="NormalTok"/>
              </w:rPr>
              <w:t xml:space="preserve"> modo </w:t>
            </w:r>
            <w:r>
              <w:rPr>
                <w:rStyle w:val="OperatorTok"/>
              </w:rPr>
              <w:t xml:space="preserve">=</w:t>
            </w:r>
            <w:r>
              <w:rPr>
                <w:rStyle w:val="NormalTok"/>
              </w:rPr>
              <w:t xml:space="preserve"> </w:t>
            </w:r>
            <w:r>
              <w:rPr>
                <w:rStyle w:val="StringTok"/>
              </w:rPr>
              <w:t xml:space="preserve">"divida"</w:t>
            </w:r>
            <w:r>
              <w:rPr>
                <w:rStyle w:val="OperatorTok"/>
              </w:rPr>
              <w:t xml:space="preserve">;</w:t>
            </w:r>
            <w:r>
              <w:br/>
            </w:r>
            <w:r>
              <w:rPr>
                <w:rStyle w:val="KeywordTok"/>
              </w:rPr>
              <w:t xml:space="preserve">const</w:t>
            </w:r>
            <w:r>
              <w:rPr>
                <w:rStyle w:val="NormalTok"/>
              </w:rPr>
              <w:t xml:space="preserve"> capitalInicial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KeywordTok"/>
              </w:rPr>
              <w:t xml:space="preserve">const</w:t>
            </w:r>
            <w:r>
              <w:rPr>
                <w:rStyle w:val="NormalTok"/>
              </w:rPr>
              <w:t xml:space="preserve"> aportePeriodo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KeywordTok"/>
              </w:rPr>
              <w:t xml:space="preserve">const</w:t>
            </w:r>
            <w:r>
              <w:rPr>
                <w:rStyle w:val="NormalTok"/>
              </w:rPr>
              <w:t xml:space="preserve"> taxaJuros </w:t>
            </w:r>
            <w:r>
              <w:rPr>
                <w:rStyle w:val="OperatorTok"/>
              </w:rPr>
              <w:t xml:space="preserve">=</w:t>
            </w:r>
            <w:r>
              <w:rPr>
                <w:rStyle w:val="NormalTok"/>
              </w:rPr>
              <w:t xml:space="preserve"> </w:t>
            </w:r>
            <w:r>
              <w:rPr>
                <w:rStyle w:val="FloatTok"/>
              </w:rPr>
              <w:t xml:space="preserve">0.03</w:t>
            </w:r>
            <w:r>
              <w:rPr>
                <w:rStyle w:val="OperatorTok"/>
              </w:rPr>
              <w:t xml:space="preserve">;</w:t>
            </w:r>
            <w:r>
              <w:br/>
            </w:r>
            <w:r>
              <w:rPr>
                <w:rStyle w:val="KeywordTok"/>
              </w:rPr>
              <w:t xml:space="preserve">const</w:t>
            </w:r>
            <w:r>
              <w:rPr>
                <w:rStyle w:val="NormalTok"/>
              </w:rPr>
              <w:t xml:space="preserve"> taxaInflacao </w:t>
            </w:r>
            <w:r>
              <w:rPr>
                <w:rStyle w:val="OperatorTok"/>
              </w:rPr>
              <w:t xml:space="preserve">=</w:t>
            </w:r>
            <w:r>
              <w:rPr>
                <w:rStyle w:val="NormalTok"/>
              </w:rPr>
              <w:t xml:space="preserve"> </w:t>
            </w:r>
            <w:r>
              <w:rPr>
                <w:rStyle w:val="FloatTok"/>
              </w:rPr>
              <w:t xml:space="preserve">0.004</w:t>
            </w:r>
            <w:r>
              <w:rPr>
                <w:rStyle w:val="OperatorTok"/>
              </w:rPr>
              <w:t xml:space="preserve">;</w:t>
            </w:r>
          </w:p>
          <w:p>
            <w:pPr>
              <w:pStyle w:val="FirstParagraph"/>
            </w:pPr>
            <w:r>
              <w:t xml:space="preserve">Fica claro, portanto, ou deveria ficar, que o valor financeiro é mais uma interpretação que uma quantidade alta ou baixa de dinheiro. Um saldo ou dívida de R$ 10.000 hoje não significa a mesma coisa que R$ 10.000 daqui a muitos anos. Na vida real, investimentos, salários, dívidas, financiamentos e aposentadorias são afetados pela inflação. E isso decide junto ao saldo bancário quanto dinheiro você terá no futuro, e quanto desse dinheiro conseguirá comprar.</w:t>
            </w:r>
          </w:p>
          <w:p>
            <w:pPr>
              <w:pStyle w:val="BodyText"/>
            </w:pPr>
            <w:pPr>
              <w:spacing w:after="16"/>
            </w:pPr>
            <w:r>
              <w:t xml:space="preserve">Por isso, decisões financeiras precisam considerar tempo, taxa de juros, inflação, frequência dos aportes, objetivo da decisão, e a diferença entre ganho nominal e ganho real. Nesse sentido, a matemática financeira serve para ajudar você a tomar melhores decisões.</w:t>
            </w:r>
          </w:p>
        </w:tc>
      </w:tr>
    </w:tbl>
    <w:bookmarkEnd w:id="154"/>
    <w:p>
      <w:pPr>
        <w:pStyle w:val="BodyText"/>
      </w:pPr>
      <w:r>
        <w:t xml:space="preserve"> </w:t>
      </w:r>
    </w:p>
    <w:p>
      <w:pPr>
        <w:pStyle w:val="SourceCode"/>
      </w:pPr>
    </w:p>
    <w:p>
      <w:r>
        <w:pict>
          <v:rect style="width:0;height:1.5pt" o:hralign="center" o:hrstd="t" o:hr="t"/>
        </w:pic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16" w:after="16"/>
            </w:pPr>
            <w:r>
              <w:t xml:space="preserve">E SE…</w:t>
            </w:r>
            <w:r>
              <w:t xml:space="preserve"> </w:t>
            </w:r>
            <w:r>
              <w:drawing>
                <wp:inline>
                  <wp:extent cx="593090" cy="572116"/>
                  <wp:effectExtent b="0" l="0" r="0" t="0"/>
                  <wp:docPr descr="" title="" id="155" name="Picture"/>
                  <a:graphic>
                    <a:graphicData uri="http://schemas.openxmlformats.org/drawingml/2006/picture">
                      <pic:pic>
                        <pic:nvPicPr>
                          <pic:cNvPr descr="figuras/icons/flor_bg.png" id="156" name="Picture"/>
                          <pic:cNvPicPr>
                            <a:picLocks noChangeArrowheads="1" noChangeAspect="1"/>
                          </pic:cNvPicPr>
                        </pic:nvPicPr>
                        <pic:blipFill>
                          <a:blip r:embed="rId59"/>
                          <a:stretch>
                            <a:fillRect/>
                          </a:stretch>
                        </pic:blipFill>
                        <pic:spPr bwMode="auto">
                          <a:xfrm>
                            <a:off x="0" y="0"/>
                            <a:ext cx="593090" cy="572116"/>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Acho que pra essa seção a gente precisaria de um consultor financeiro. Mas, na ausência de um, tente responder às questões apresentadas separadamente nos scripts do capítulo</w:t>
            </w:r>
          </w:p>
          <w:bookmarkStart w:id="157" w:name="script-1."/>
          <w:p>
            <w:pPr>
              <w:pStyle w:val="Heading5"/>
            </w:pPr>
            <w:r>
              <w:t xml:space="preserve">Script 1.</w:t>
            </w:r>
          </w:p>
          <w:p>
            <w:pPr>
              <w:pStyle w:val="Compact"/>
              <w:numPr>
                <w:ilvl w:val="0"/>
                <w:numId w:val="1039"/>
              </w:numPr>
            </w:pPr>
            <w:r>
              <w:t xml:space="preserve">E se a taxa fosse zero ?</w:t>
            </w:r>
          </w:p>
          <w:p>
            <w:pPr>
              <w:pStyle w:val="Compact"/>
              <w:numPr>
                <w:ilvl w:val="0"/>
                <w:numId w:val="1039"/>
              </w:numPr>
            </w:pPr>
            <w:r>
              <w:t xml:space="preserve">E se a taxa fosse negativa, representando perda de valor ?</w:t>
            </w:r>
          </w:p>
          <w:p>
            <w:pPr>
              <w:pStyle w:val="Compact"/>
              <w:numPr>
                <w:ilvl w:val="0"/>
                <w:numId w:val="1039"/>
              </w:numPr>
            </w:pPr>
            <w:r>
              <w:t xml:space="preserve">E se duas pessoas investissem o mesmo valor, mas por tempos diferentes ?</w:t>
            </w:r>
          </w:p>
          <w:p>
            <w:pPr>
              <w:pStyle w:val="Compact"/>
              <w:numPr>
                <w:ilvl w:val="0"/>
                <w:numId w:val="1039"/>
              </w:numPr>
            </w:pPr>
            <w:r>
              <w:t xml:space="preserve">E se o dinheiro crescesse não em linha reta, mas em curva ?</w:t>
            </w:r>
          </w:p>
          <w:bookmarkEnd w:id="157"/>
          <w:bookmarkStart w:id="158" w:name="script-2."/>
          <w:p>
            <w:pPr>
              <w:pStyle w:val="Heading5"/>
            </w:pPr>
            <w:r>
              <w:t xml:space="preserve">Script 2.</w:t>
            </w:r>
          </w:p>
          <w:p>
            <w:pPr>
              <w:pStyle w:val="Compact"/>
              <w:numPr>
                <w:ilvl w:val="0"/>
                <w:numId w:val="1040"/>
              </w:numPr>
            </w:pPr>
            <w:r>
              <w:t xml:space="preserve">E se houvesse depósitos mensais além do rendimento ?</w:t>
            </w:r>
          </w:p>
          <w:p>
            <w:pPr>
              <w:pStyle w:val="Compact"/>
              <w:numPr>
                <w:ilvl w:val="0"/>
                <w:numId w:val="1040"/>
              </w:numPr>
            </w:pPr>
            <w:r>
              <w:t xml:space="preserve">E se a inflação reduzisse o valor real do dinheiro ?</w:t>
            </w:r>
          </w:p>
          <w:p>
            <w:pPr>
              <w:pStyle w:val="Compact"/>
              <w:numPr>
                <w:ilvl w:val="0"/>
                <w:numId w:val="1040"/>
              </w:numPr>
            </w:pPr>
            <w:r>
              <w:t xml:space="preserve">E se o rendimento variasse ao longo do tempo ?</w:t>
            </w:r>
          </w:p>
          <w:p>
            <w:pPr>
              <w:pStyle w:val="Compact"/>
              <w:numPr>
                <w:ilvl w:val="0"/>
                <w:numId w:val="1040"/>
              </w:numPr>
            </w:pPr>
            <w:r>
              <w:t xml:space="preserve">E se duas aplicações tivessem a mesma taxa, mas aportes diferentes ?</w:t>
            </w:r>
          </w:p>
          <w:p>
            <w:pPr>
              <w:pStyle w:val="Compact"/>
              <w:numPr>
                <w:ilvl w:val="0"/>
                <w:numId w:val="1040"/>
              </w:numPr>
            </w:pPr>
            <w:r>
              <w:t xml:space="preserve">E se o crescimento financeiro fosse comparado ao crescimento populacional ou biológico ?</w:t>
            </w:r>
          </w:p>
          <w:bookmarkEnd w:id="158"/>
          <w:bookmarkStart w:id="159" w:name="script-3."/>
          <w:p>
            <w:pPr>
              <w:pStyle w:val="Heading5"/>
            </w:pPr>
            <w:r>
              <w:t xml:space="preserve">Script 3.</w:t>
            </w:r>
          </w:p>
          <w:p>
            <w:pPr>
              <w:pStyle w:val="Compact"/>
              <w:numPr>
                <w:ilvl w:val="0"/>
                <w:numId w:val="1041"/>
              </w:numPr>
            </w:pPr>
            <w:r>
              <w:t xml:space="preserve">E se os aportes aumentassem com o tempo ?</w:t>
            </w:r>
          </w:p>
          <w:p>
            <w:pPr>
              <w:pStyle w:val="Compact"/>
              <w:numPr>
                <w:ilvl w:val="0"/>
                <w:numId w:val="1041"/>
              </w:numPr>
            </w:pPr>
            <w:r>
              <w:t xml:space="preserve">E se a inflação variasse a cada período ?</w:t>
            </w:r>
          </w:p>
          <w:p>
            <w:pPr>
              <w:pStyle w:val="Compact"/>
              <w:numPr>
                <w:ilvl w:val="0"/>
                <w:numId w:val="1041"/>
              </w:numPr>
            </w:pPr>
            <w:r>
              <w:t xml:space="preserve">E se a taxa de juros fosse menor que a inflação ?</w:t>
            </w:r>
          </w:p>
          <w:p>
            <w:pPr>
              <w:pStyle w:val="Compact"/>
              <w:numPr>
                <w:ilvl w:val="0"/>
                <w:numId w:val="1041"/>
              </w:numPr>
            </w:pPr>
            <w:r>
              <w:t xml:space="preserve">E se você comparasse investimento, poupança, financiamento e dívida no mesmo gráfico ?</w:t>
            </w:r>
          </w:p>
          <w:p>
            <w:pPr>
              <w:pStyle w:val="Compact"/>
              <w:numPr>
                <w:ilvl w:val="0"/>
                <w:numId w:val="1041"/>
              </w:numPr>
            </w:pPr>
            <w:r>
              <w:t xml:space="preserve">E se uma decisão aparentemente pequena, repetida por muitos períodos, mudasse completamente o futuro ?</w:t>
            </w:r>
          </w:p>
        </w:tc>
      </w:tr>
    </w:tbl>
    <w:bookmarkEnd w:id="159"/>
    <w:p>
      <w:r>
        <w:pict>
          <v:rect style="width:0;height:1.5pt" o:hralign="center" o:hrstd="t" o:hr="t"/>
        </w:pic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16" w:after="16"/>
            </w:pPr>
            <w:r>
              <w:t xml:space="preserve">MESMO PADRÃO, OUTROS MUNDOS</w:t>
            </w:r>
            <w:r>
              <w:t xml:space="preserve"> </w:t>
            </w:r>
            <w:r>
              <w:drawing>
                <wp:inline>
                  <wp:extent cx="415163" cy="431261"/>
                  <wp:effectExtent b="0" l="0" r="0" t="0"/>
                  <wp:docPr descr="" title="" id="160" name="Picture"/>
                  <a:graphic>
                    <a:graphicData uri="http://schemas.openxmlformats.org/drawingml/2006/picture">
                      <pic:pic>
                        <pic:nvPicPr>
                          <pic:cNvPr descr="figuras/icons/fruto_bg.png" id="161" name="Picture"/>
                          <pic:cNvPicPr>
                            <a:picLocks noChangeArrowheads="1" noChangeAspect="1"/>
                          </pic:cNvPicPr>
                        </pic:nvPicPr>
                        <pic:blipFill>
                          <a:blip r:embed="rId69"/>
                          <a:stretch>
                            <a:fillRect/>
                          </a:stretch>
                        </pic:blipFill>
                        <pic:spPr bwMode="auto">
                          <a:xfrm>
                            <a:off x="0" y="0"/>
                            <a:ext cx="415163" cy="431261"/>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O modelo de juros simples ajuda a entender qualquer situação em que uma grandeza cresce sempre pela mesma quantidade. Por isso, essa lógica matemática vai além do dinheiro. Ela também representa cenários como a distância percorrida com velocidade constante, a produção diária de um bem, uma economia mensal fixa, o desgaste de um equipamento ou o aumento regular de uma dívida. A ideia por detrás permanece: todo o crescimento constante produz uma reta.</w:t>
            </w:r>
          </w:p>
          <w:p>
            <w:pPr>
              <w:pStyle w:val="BodyText"/>
            </w:pPr>
            <w:r>
              <w:t xml:space="preserve">Para juros compostos no mundo real, basta associar sua formulação a contextos em que ocorre crescimento exponencial. Alguns exemplos são o crescimento populacional, epidemias, proliferação bacteriana, reações químicas, propagação de informação por redes sociais (e</w:t>
            </w:r>
            <w:r>
              <w:t xml:space="preserve"> </w:t>
            </w:r>
            <w:r>
              <w:rPr>
                <w:i/>
                <w:iCs/>
              </w:rPr>
              <w:t xml:space="preserve">fake news</w:t>
            </w:r>
            <w:r>
              <w:t xml:space="preserve">), e evolução tecnológica, entre muitos.</w:t>
            </w:r>
          </w:p>
          <w:p>
            <w:pPr>
              <w:pStyle w:val="BodyText"/>
            </w:pPr>
            <w:r>
              <w:t xml:space="preserve">Também é importante desdobrar os frutos desse capítulo dentro do mesmo mundo da Economia e de seu ramo de Finanças, para saber decidir da melhor forma sobre o futuro do seu dinheiro. Isso é válido em diversos panoramas, como a comparação entre compra à vista e parcelamento, a simulação de poupança para um objetivo futuro, a análise de empréstimos e financiamentos, e a discussão entre investir cedo ou investir mais tarde. Também é vital para discutir o efeito da inflação sobre salários e preços, para comparação entre guardar dinheiro em casa, aplicar com rendimento baixo ou aplicar com rendimento maior, bem como para ter uma leitura crítica da propaganda de bancos, cartões e financiamentos.</w:t>
            </w:r>
          </w:p>
          <w:p>
            <w:pPr>
              <w:pStyle w:val="BodyText"/>
            </w:pPr>
            <w:r>
              <w:t xml:space="preserve">Essas decisões fazem parte do cotidiano de todos nós. E uma parte dessas decisões está intimamente ligada ao destino que damos para nosso dinheiro quando temos o mínimo para investi-lo. Para fechar esse capítulo, que tal um último JSPlotly, para simular exatamente isso, ou seja, diferentes formas de investimento monetário ?</w:t>
            </w:r>
          </w:p>
          <w:p>
            <w:pPr>
              <w:pStyle w:val="BodyText"/>
            </w:pPr>
            <w:r>
              <w:t xml:space="preserve">A proposta é que você experimente diferentes formas de investimento em</w:t>
            </w:r>
            <w:r>
              <w:t xml:space="preserve"> </w:t>
            </w:r>
            <w:r>
              <w:rPr>
                <w:rStyle w:val="VerbatimChar"/>
              </w:rPr>
              <w:t xml:space="preserve">renda fixa</w:t>
            </w:r>
            <w:r>
              <w:t xml:space="preserve"> </w:t>
            </w:r>
            <w:r>
              <w:t xml:space="preserve">(poupança, CDB, títulos públicos, letras de crédito) e em</w:t>
            </w:r>
            <w:r>
              <w:t xml:space="preserve"> </w:t>
            </w:r>
            <w:r>
              <w:rPr>
                <w:rStyle w:val="VerbatimChar"/>
              </w:rPr>
              <w:t xml:space="preserve">renda variável</w:t>
            </w:r>
            <w:r>
              <w:t xml:space="preserve"> </w:t>
            </w:r>
            <w:r>
              <w:t xml:space="preserve">(fundos imobiliários, carteira de ações, câmbio, e criptomoeda), e verifique como risco, tempo, aportes, inflação e volatilidade podem mudar o resultado.</w:t>
            </w:r>
          </w:p>
          <w:tbl>
            <w:tblPr>
              <w:tblStyle w:val="Table"/>
              <w:tblW w:type="pct" w:w="5000"/>
              <w:tblLayout w:type="fixed"/>
              <w:tblLook w:firstRow="0" w:lastRow="0" w:firstColumn="0" w:lastColumn="0" w:noHBand="0" w:noVBand="0" w:val="0000"/>
            </w:tblPr>
            <w:tblGrid>
              <w:gridCol w:w="7920"/>
            </w:tblGrid>
            <w:tr>
              <w:tc>
                <w:tcPr/>
                <w:bookmarkStart w:id="166" w:name="fig-financ4"/>
                <w:p>
                  <w:pPr>
                    <w:jc w:val="left"/>
                  </w:pPr>
                  <w:pPr>
                    <w:jc w:val="start"/>
                    <w:spacing w:before="200"/>
                    <w:pStyle w:val="ImageCaption"/>
                  </w:pPr>
                  <w:r>
                    <w:t xml:space="preserve">Figura 4.5: Renda fixa, renda variável e risco: mesmo dinheiro, futuros diferentes. Clique neste</w:t>
                  </w:r>
                  <w:r>
                    <w:t xml:space="preserve"> </w:t>
                  </w:r>
                  <w:hyperlink r:id="rId162">
                    <w:r>
                      <w:rPr>
                        <w:rStyle w:val="Hyperlink"/>
                      </w:rPr>
                      <w:t xml:space="preserve">LINK</w:t>
                    </w:r>
                  </w:hyperlink>
                  <w:r>
                    <w:t xml:space="preserve"> </w:t>
                  </w:r>
                  <w:r>
                    <w:t xml:space="preserve">para abrir em nova aba.</w:t>
                  </w:r>
                </w:p>
                <w:p>
                  <w:pPr>
                    <w:pStyle w:val="Compact"/>
                    <w:jc w:val="left"/>
                  </w:pPr>
                  <w:r>
                    <w:drawing>
                      <wp:inline>
                        <wp:extent cx="5930900" cy="3635443"/>
                        <wp:effectExtent b="0" l="0" r="0" t="0"/>
                        <wp:docPr descr="" title="" id="164" name="Picture"/>
                        <a:graphic>
                          <a:graphicData uri="http://schemas.openxmlformats.org/drawingml/2006/picture">
                            <pic:pic>
                              <pic:nvPicPr>
                                <pic:cNvPr descr="figuras/financ4.png" id="165" name="Picture"/>
                                <pic:cNvPicPr>
                                  <a:picLocks noChangeArrowheads="1" noChangeAspect="1"/>
                                </pic:cNvPicPr>
                              </pic:nvPicPr>
                              <pic:blipFill>
                                <a:blip r:embed="rId163"/>
                                <a:stretch>
                                  <a:fillRect/>
                                </a:stretch>
                              </pic:blipFill>
                              <pic:spPr bwMode="auto">
                                <a:xfrm>
                                  <a:off x="0" y="0"/>
                                  <a:ext cx="5930900" cy="3635443"/>
                                </a:xfrm>
                                <a:prstGeom prst="rect">
                                  <a:avLst/>
                                </a:prstGeom>
                                <a:noFill/>
                                <a:ln w="9525">
                                  <a:noFill/>
                                  <a:headEnd/>
                                  <a:tailEnd/>
                                </a:ln>
                              </pic:spPr>
                            </pic:pic>
                          </a:graphicData>
                        </a:graphic>
                      </wp:inline>
                    </w:drawing>
                  </w:r>
                </w:p>
                <w:bookmarkEnd w:id="166"/>
              </w:tc>
            </w:tr>
          </w:tbl>
          <w:p>
            <w:pPr>
              <w:pStyle w:val="BodyText"/>
            </w:pPr>
            <w:r>
              <w:t xml:space="preserve">Nesse último script, os valores são hipotéticos e servem apenas para estudo. O objetivo não é recomendar investimentos, mas auxiliar você a compreender modelos de crescimento, risco e decisão.</w:t>
            </w:r>
          </w:p>
          <w:bookmarkStart w:id="167" w:name="agite-antes-de-usar-8"/>
          <w:p>
            <w:pPr>
              <w:pStyle w:val="Heading4"/>
            </w:pPr>
            <w:r>
              <w:t xml:space="preserve">Agite antes de usar</w:t>
            </w:r>
          </w:p>
          <w:p>
            <w:pPr>
              <w:pStyle w:val="FirstParagraph"/>
            </w:pPr>
            <w:r>
              <w:t xml:space="preserve">Imagine duas pessoas investindo, mas cada qual escolhendo um caminho diferente:</w:t>
            </w:r>
            <w:r>
              <w:t xml:space="preserve"> </w:t>
            </w:r>
            <w:r>
              <w:rPr>
                <w:rStyle w:val="VerbatimChar"/>
              </w:rPr>
              <w:t xml:space="preserve">poupança</w:t>
            </w:r>
            <w:r>
              <w:t xml:space="preserve">,</w:t>
            </w:r>
            <w:r>
              <w:t xml:space="preserve"> </w:t>
            </w:r>
            <w:r>
              <w:rPr>
                <w:rStyle w:val="VerbatimChar"/>
              </w:rPr>
              <w:t xml:space="preserve">CDB</w:t>
            </w:r>
            <w:r>
              <w:t xml:space="preserve"> </w:t>
            </w:r>
            <w:r>
              <w:t xml:space="preserve">(</w:t>
            </w:r>
            <w:r>
              <w:rPr>
                <w:i/>
                <w:iCs/>
              </w:rPr>
              <w:t xml:space="preserve">Certificado de Depósito Bancário</w:t>
            </w:r>
            <w:r>
              <w:t xml:space="preserve">, um título de renda fixa emitido por bancos),</w:t>
            </w:r>
            <w:r>
              <w:t xml:space="preserve"> </w:t>
            </w:r>
            <w:r>
              <w:rPr>
                <w:rStyle w:val="VerbatimChar"/>
              </w:rPr>
              <w:t xml:space="preserve">títulos públicos</w:t>
            </w:r>
            <w:r>
              <w:t xml:space="preserve">,</w:t>
            </w:r>
            <w:r>
              <w:t xml:space="preserve"> </w:t>
            </w:r>
            <w:r>
              <w:rPr>
                <w:rStyle w:val="VerbatimChar"/>
              </w:rPr>
              <w:t xml:space="preserve">letras de crédito</w:t>
            </w:r>
            <w:r>
              <w:t xml:space="preserve"> </w:t>
            </w:r>
            <w:r>
              <w:t xml:space="preserve">(títulos emitidos por bancos para financiar setores específicos), fundos imobiliários (investimento coletivo negociado na</w:t>
            </w:r>
            <w:r>
              <w:t xml:space="preserve"> </w:t>
            </w:r>
            <w:r>
              <w:rPr>
                <w:i/>
                <w:iCs/>
              </w:rPr>
              <w:t xml:space="preserve">Bolsa de Valores</w:t>
            </w:r>
            <w:r>
              <w:t xml:space="preserve">),</w:t>
            </w:r>
            <w:r>
              <w:t xml:space="preserve"> </w:t>
            </w:r>
            <w:r>
              <w:rPr>
                <w:rStyle w:val="VerbatimChar"/>
              </w:rPr>
              <w:t xml:space="preserve">ações</w:t>
            </w:r>
            <w:r>
              <w:t xml:space="preserve"> </w:t>
            </w:r>
            <w:r>
              <w:t xml:space="preserve">(pequenas frações do capital social de uma empresa),</w:t>
            </w:r>
            <w:r>
              <w:t xml:space="preserve"> </w:t>
            </w:r>
            <w:r>
              <w:rPr>
                <w:rStyle w:val="VerbatimChar"/>
              </w:rPr>
              <w:t xml:space="preserve">câmbio</w:t>
            </w:r>
            <w:r>
              <w:t xml:space="preserve"> </w:t>
            </w:r>
            <w:r>
              <w:t xml:space="preserve">(operação de troca de uma moeda por outra) ou</w:t>
            </w:r>
            <w:r>
              <w:t xml:space="preserve"> </w:t>
            </w:r>
            <w:r>
              <w:rPr>
                <w:rStyle w:val="VerbatimChar"/>
              </w:rPr>
              <w:t xml:space="preserve">criptomoedas</w:t>
            </w:r>
            <w:r>
              <w:t xml:space="preserve"> </w:t>
            </w:r>
            <w:r>
              <w:t xml:space="preserve">(moedas digitais descentralizadas para transações com segurança e criptografia).</w:t>
            </w:r>
          </w:p>
          <w:p>
            <w:pPr>
              <w:pStyle w:val="BodyText"/>
            </w:pPr>
            <w:r>
              <w:t xml:space="preserve">Depois de muitos períodos, os resultados podem ser muito diferentes. E aí permanece a dúvida em saber qual/se o maior resultado final significa a melhor decisão ! Decisões financeiras envolvem retorno, risco, tempo, inflação e comportamento.</w:t>
            </w:r>
          </w:p>
          <w:p>
            <w:pPr>
              <w:pStyle w:val="BodyText"/>
            </w:pPr>
            <w:r>
              <w:t xml:space="preserve">Execute o script com os valores originais, e depois altere os perfis para</w:t>
            </w:r>
            <w:r>
              <w:t xml:space="preserve"> </w:t>
            </w:r>
            <w:r>
              <w:rPr>
                <w:rStyle w:val="VerbatimChar"/>
              </w:rPr>
              <w:t xml:space="preserve">conservador</w:t>
            </w:r>
            <w:r>
              <w:t xml:space="preserve"> </w:t>
            </w:r>
            <w:r>
              <w:t xml:space="preserve">ou</w:t>
            </w:r>
            <w:r>
              <w:t xml:space="preserve"> </w:t>
            </w:r>
            <w:r>
              <w:rPr>
                <w:rStyle w:val="VerbatimChar"/>
              </w:rPr>
              <w:t xml:space="preserve">agressivo</w:t>
            </w:r>
            <w:r>
              <w:t xml:space="preserve">. Observe como o aumento do risco muda a trajetória das curvas.</w:t>
            </w:r>
          </w:p>
          <w:p>
            <w:pPr>
              <w:pStyle w:val="SourceCode"/>
            </w:pPr>
            <w:r>
              <w:rPr>
                <w:rStyle w:val="KeywordTok"/>
              </w:rPr>
              <w:t xml:space="preserve">const</w:t>
            </w:r>
            <w:r>
              <w:rPr>
                <w:rStyle w:val="NormalTok"/>
              </w:rPr>
              <w:t xml:space="preserve"> capitalInicial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KeywordTok"/>
              </w:rPr>
              <w:t xml:space="preserve">const</w:t>
            </w:r>
            <w:r>
              <w:rPr>
                <w:rStyle w:val="NormalTok"/>
              </w:rPr>
              <w:t xml:space="preserve"> aportePeriodo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KeywordTok"/>
              </w:rPr>
              <w:t xml:space="preserve">const</w:t>
            </w:r>
            <w:r>
              <w:rPr>
                <w:rStyle w:val="NormalTok"/>
              </w:rPr>
              <w:t xml:space="preserve"> periodos </w:t>
            </w:r>
            <w:r>
              <w:rPr>
                <w:rStyle w:val="OperatorTok"/>
              </w:rPr>
              <w:t xml:space="preserve">=</w:t>
            </w:r>
            <w:r>
              <w:rPr>
                <w:rStyle w:val="NormalTok"/>
              </w:rPr>
              <w:t xml:space="preserve"> </w:t>
            </w:r>
            <w:r>
              <w:rPr>
                <w:rStyle w:val="DecValTok"/>
              </w:rPr>
              <w:t xml:space="preserve">120</w:t>
            </w:r>
            <w:r>
              <w:rPr>
                <w:rStyle w:val="OperatorTok"/>
              </w:rPr>
              <w:t xml:space="preserve">;</w:t>
            </w:r>
            <w:r>
              <w:br/>
            </w:r>
            <w:r>
              <w:rPr>
                <w:rStyle w:val="KeywordTok"/>
              </w:rPr>
              <w:t xml:space="preserve">const</w:t>
            </w:r>
            <w:r>
              <w:rPr>
                <w:rStyle w:val="NormalTok"/>
              </w:rPr>
              <w:t xml:space="preserve"> inflacao </w:t>
            </w:r>
            <w:r>
              <w:rPr>
                <w:rStyle w:val="OperatorTok"/>
              </w:rPr>
              <w:t xml:space="preserve">=</w:t>
            </w:r>
            <w:r>
              <w:rPr>
                <w:rStyle w:val="NormalTok"/>
              </w:rPr>
              <w:t xml:space="preserve"> </w:t>
            </w:r>
            <w:r>
              <w:rPr>
                <w:rStyle w:val="FloatTok"/>
              </w:rPr>
              <w:t xml:space="preserve">0.004</w:t>
            </w:r>
            <w:r>
              <w:rPr>
                <w:rStyle w:val="OperatorTok"/>
              </w:rPr>
              <w:t xml:space="preserve">;</w:t>
            </w:r>
            <w:r>
              <w:br/>
            </w:r>
            <w:r>
              <w:rPr>
                <w:rStyle w:val="KeywordTok"/>
              </w:rPr>
              <w:t xml:space="preserve">const</w:t>
            </w:r>
            <w:r>
              <w:rPr>
                <w:rStyle w:val="NormalTok"/>
              </w:rPr>
              <w:t xml:space="preserve"> perfil </w:t>
            </w:r>
            <w:r>
              <w:rPr>
                <w:rStyle w:val="OperatorTok"/>
              </w:rPr>
              <w:t xml:space="preserve">=</w:t>
            </w:r>
            <w:r>
              <w:rPr>
                <w:rStyle w:val="NormalTok"/>
              </w:rPr>
              <w:t xml:space="preserve"> </w:t>
            </w:r>
            <w:r>
              <w:rPr>
                <w:rStyle w:val="StringTok"/>
              </w:rPr>
              <w:t xml:space="preserve">"moderado"</w:t>
            </w:r>
            <w:r>
              <w:rPr>
                <w:rStyle w:val="OperatorTok"/>
              </w:rPr>
              <w:t xml:space="preserve">;</w:t>
            </w:r>
          </w:p>
          <w:p>
            <w:pPr>
              <w:pStyle w:val="FirstParagraph"/>
            </w:pPr>
            <w:r>
              <w:t xml:space="preserve">Perceba que a questão não é saber qual investimento é o melhor, mas sim como diferentes combinações de risco e retorno produzem futuros diferentes.</w:t>
            </w:r>
          </w:p>
          <w:p>
            <w:pPr>
              <w:pStyle w:val="BodyText"/>
            </w:pPr>
            <w:r>
              <w:t xml:space="preserve">No script, a renda fixa foi representada com menor oscilação, enquanto que a renda variável foi representada com maior oscilação. Isso permite visualizar diversas coisas. O modelo mostra, por exemplo, que o retorno esperado não é garantia e que o risco significa incerteza. Também permite enxergar que a volatilidade produz subidas e quedas, que a inflação reduz o poder de compra e que o tempo aumenta o efeito das decisões repetidas.</w:t>
            </w:r>
          </w:p>
          <w:p>
            <w:pPr>
              <w:pStyle w:val="BodyText"/>
            </w:pPr>
            <w:r>
              <w:t xml:space="preserve">No código, cada investimento possui dois parâmetros principais: o</w:t>
            </w:r>
            <w:r>
              <w:t xml:space="preserve"> </w:t>
            </w:r>
            <w:r>
              <w:rPr>
                <w:rStyle w:val="VerbatimChar"/>
              </w:rPr>
              <w:t xml:space="preserve">retorno</w:t>
            </w:r>
            <w:r>
              <w:t xml:space="preserve">, que representa a tendência média de crescimento, e o</w:t>
            </w:r>
            <w:r>
              <w:t xml:space="preserve"> </w:t>
            </w:r>
            <w:r>
              <w:rPr>
                <w:rStyle w:val="VerbatimChar"/>
              </w:rPr>
              <w:t xml:space="preserve">vol</w:t>
            </w:r>
            <w:r>
              <w:t xml:space="preserve">, que representa a oscilação ao redor dessa tendência (volatilidade). A cada período, o script calcula:</w:t>
            </w:r>
          </w:p>
          <w:p>
            <w:pPr>
              <w:pStyle w:val="SourceCode"/>
            </w:pPr>
            <w:r>
              <w:rPr>
                <w:rStyle w:val="NormalTok"/>
              </w:rPr>
              <w:t xml:space="preserve">saldo </w:t>
            </w:r>
            <w:r>
              <w:rPr>
                <w:rStyle w:val="OperatorTok"/>
              </w:rPr>
              <w:t xml:space="preserve">=</w:t>
            </w:r>
            <w:r>
              <w:rPr>
                <w:rStyle w:val="NormalTok"/>
              </w:rPr>
              <w:t xml:space="preserve"> saldo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taxaPeriodo) </w:t>
            </w:r>
            <w:r>
              <w:rPr>
                <w:rStyle w:val="OperatorTok"/>
              </w:rPr>
              <w:t xml:space="preserve">+</w:t>
            </w:r>
            <w:r>
              <w:rPr>
                <w:rStyle w:val="NormalTok"/>
              </w:rPr>
              <w:t xml:space="preserve"> aportePeriodo</w:t>
            </w:r>
            <w:r>
              <w:rPr>
                <w:rStyle w:val="OperatorTok"/>
              </w:rPr>
              <w:t xml:space="preserve">;</w:t>
            </w:r>
          </w:p>
          <w:p>
            <w:pPr>
              <w:pStyle w:val="FirstParagraph"/>
            </w:pPr>
            <w:r>
              <w:t xml:space="preserve">Assim, o dinheiro cresce pelos juros ou rendimento daquele período e recebe um novo aporte. No fim, o script também calcula o valor real, descontando o efeito acumulado da inflação.</w:t>
            </w:r>
          </w:p>
          <w:p>
            <w:pPr>
              <w:pStyle w:val="SourceCode"/>
            </w:pPr>
            <w:r>
              <w:rPr>
                <w:rStyle w:val="NormalTok"/>
              </w:rPr>
              <w:t xml:space="preserve">valorReal </w:t>
            </w:r>
            <w:r>
              <w:rPr>
                <w:rStyle w:val="OperatorTok"/>
              </w:rPr>
              <w:t xml:space="preserve">=</w:t>
            </w:r>
            <w:r>
              <w:rPr>
                <w:rStyle w:val="NormalTok"/>
              </w:rPr>
              <w:t xml:space="preserve"> valorFinal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inflacao</w:t>
            </w:r>
            <w:r>
              <w:rPr>
                <w:rStyle w:val="OperatorTok"/>
              </w:rPr>
              <w:t xml:space="preserve">,</w:t>
            </w:r>
            <w:r>
              <w:rPr>
                <w:rStyle w:val="NormalTok"/>
              </w:rPr>
              <w:t xml:space="preserve"> periodos)</w:t>
            </w:r>
            <w:r>
              <w:rPr>
                <w:rStyle w:val="OperatorTok"/>
              </w:rPr>
              <w:t xml:space="preserve">;</w:t>
            </w:r>
          </w:p>
          <w:p>
            <w:pPr>
              <w:pStyle w:val="FirstParagraph"/>
            </w:pPr>
            <w:r>
              <w:t xml:space="preserve">Você pode usar o aplicativo como abaixo:</w:t>
            </w:r>
          </w:p>
          <w:p>
            <w:pPr>
              <w:pStyle w:val="Compact"/>
              <w:numPr>
                <w:ilvl w:val="0"/>
                <w:numId w:val="1042"/>
              </w:numPr>
            </w:pPr>
            <w:r>
              <w:t xml:space="preserve">Rode o script no perfil</w:t>
            </w:r>
            <w:r>
              <w:t xml:space="preserve"> </w:t>
            </w:r>
            <w:r>
              <w:rPr>
                <w:rStyle w:val="VerbatimChar"/>
              </w:rPr>
              <w:t xml:space="preserve">"moderado"</w:t>
            </w:r>
            <w:r>
              <w:t xml:space="preserve">;</w:t>
            </w:r>
          </w:p>
          <w:p>
            <w:pPr>
              <w:pStyle w:val="Compact"/>
              <w:numPr>
                <w:ilvl w:val="0"/>
                <w:numId w:val="1042"/>
              </w:numPr>
            </w:pPr>
            <w:r>
              <w:t xml:space="preserve">Observe quais curvas crescem de forma mais regular;</w:t>
            </w:r>
          </w:p>
          <w:p>
            <w:pPr>
              <w:pStyle w:val="Compact"/>
              <w:numPr>
                <w:ilvl w:val="0"/>
                <w:numId w:val="1042"/>
              </w:numPr>
            </w:pPr>
            <w:r>
              <w:t xml:space="preserve">Observe quais curvas oscilam mais;</w:t>
            </w:r>
          </w:p>
          <w:p>
            <w:pPr>
              <w:pStyle w:val="Compact"/>
              <w:numPr>
                <w:ilvl w:val="0"/>
                <w:numId w:val="1042"/>
              </w:numPr>
            </w:pPr>
            <w:r>
              <w:t xml:space="preserve">Compare renda fixa e renda variável;</w:t>
            </w:r>
          </w:p>
          <w:p>
            <w:pPr>
              <w:pStyle w:val="Compact"/>
              <w:numPr>
                <w:ilvl w:val="0"/>
                <w:numId w:val="1042"/>
              </w:numPr>
            </w:pPr>
            <w:r>
              <w:t xml:space="preserve">Aumente o tempo para</w:t>
            </w:r>
            <w:r>
              <w:t xml:space="preserve"> </w:t>
            </w:r>
            <w:r>
              <w:rPr>
                <w:rStyle w:val="VerbatimChar"/>
              </w:rPr>
              <w:t xml:space="preserve">240</w:t>
            </w:r>
            <w:r>
              <w:t xml:space="preserve">;</w:t>
            </w:r>
          </w:p>
          <w:p>
            <w:pPr>
              <w:pStyle w:val="Compact"/>
              <w:numPr>
                <w:ilvl w:val="0"/>
                <w:numId w:val="1042"/>
              </w:numPr>
            </w:pPr>
            <w:r>
              <w:t xml:space="preserve">Veja como o longo prazo amplia diferenças;</w:t>
            </w:r>
          </w:p>
          <w:p>
            <w:pPr>
              <w:pStyle w:val="Compact"/>
              <w:numPr>
                <w:ilvl w:val="0"/>
                <w:numId w:val="1042"/>
              </w:numPr>
            </w:pPr>
            <w:r>
              <w:t xml:space="preserve">Aumente a inflação;</w:t>
            </w:r>
          </w:p>
          <w:p>
            <w:pPr>
              <w:pStyle w:val="Compact"/>
              <w:numPr>
                <w:ilvl w:val="0"/>
                <w:numId w:val="1042"/>
              </w:numPr>
            </w:pPr>
            <w:r>
              <w:t xml:space="preserve">Observe como o valor real muda a interpretação;</w:t>
            </w:r>
          </w:p>
          <w:p>
            <w:pPr>
              <w:pStyle w:val="Compact"/>
              <w:numPr>
                <w:ilvl w:val="0"/>
                <w:numId w:val="1042"/>
              </w:numPr>
            </w:pPr>
            <w:r>
              <w:t xml:space="preserve">Troque o perfil para</w:t>
            </w:r>
            <w:r>
              <w:t xml:space="preserve"> </w:t>
            </w:r>
            <w:r>
              <w:rPr>
                <w:rStyle w:val="VerbatimChar"/>
              </w:rPr>
              <w:t xml:space="preserve">"agressivo"</w:t>
            </w:r>
            <w:r>
              <w:t xml:space="preserve">;</w:t>
            </w:r>
          </w:p>
          <w:p>
            <w:pPr>
              <w:pStyle w:val="Compact"/>
              <w:numPr>
                <w:ilvl w:val="0"/>
                <w:numId w:val="1042"/>
              </w:numPr>
            </w:pPr>
            <w:r>
              <w:t xml:space="preserve">Veja que maior risco pode gerar maiores ganhos, mas também trajetórias mais instáveis.</w:t>
            </w:r>
          </w:p>
          <w:p>
            <w:pPr>
              <w:pStyle w:val="FirstParagraph"/>
            </w:pPr>
            <w:r>
              <w:t xml:space="preserve">Ao final, perceba que você está olhando também o caminho percorrido, e não somente o resultado final. Seguem alguns cenários</w:t>
            </w:r>
            <w:r>
              <w:t xml:space="preserve"> </w:t>
            </w:r>
            <w:r>
              <w:rPr>
                <w:i/>
                <w:iCs/>
              </w:rPr>
              <w:t xml:space="preserve">“econômicos”</w:t>
            </w:r>
            <w:r>
              <w:t xml:space="preserve"> </w:t>
            </w:r>
            <w:r>
              <w:t xml:space="preserve">para você testar.</w:t>
            </w:r>
          </w:p>
          <w:p>
            <w:pPr>
              <w:pStyle w:val="Compact"/>
              <w:numPr>
                <w:ilvl w:val="0"/>
                <w:numId w:val="1043"/>
              </w:numPr>
            </w:pPr>
            <w:r>
              <w:rPr>
                <w:i/>
                <w:iCs/>
              </w:rPr>
              <w:t xml:space="preserve">Perfil conservador</w:t>
            </w:r>
            <w:r>
              <w:t xml:space="preserve">. Uma menor oscilação torna a trajetória mais previsível ?</w:t>
            </w:r>
          </w:p>
          <w:p>
            <w:pPr>
              <w:pStyle w:val="SourceCode"/>
            </w:pPr>
            <w:r>
              <w:rPr>
                <w:rStyle w:val="KeywordTok"/>
              </w:rPr>
              <w:t xml:space="preserve">const</w:t>
            </w:r>
            <w:r>
              <w:rPr>
                <w:rStyle w:val="NormalTok"/>
              </w:rPr>
              <w:t xml:space="preserve"> perfil </w:t>
            </w:r>
            <w:r>
              <w:rPr>
                <w:rStyle w:val="OperatorTok"/>
              </w:rPr>
              <w:t xml:space="preserve">=</w:t>
            </w:r>
            <w:r>
              <w:rPr>
                <w:rStyle w:val="NormalTok"/>
              </w:rPr>
              <w:t xml:space="preserve"> </w:t>
            </w:r>
            <w:r>
              <w:rPr>
                <w:rStyle w:val="StringTok"/>
              </w:rPr>
              <w:t xml:space="preserve">"conservador"</w:t>
            </w:r>
            <w:r>
              <w:rPr>
                <w:rStyle w:val="OperatorTok"/>
              </w:rPr>
              <w:t xml:space="preserve">;</w:t>
            </w:r>
          </w:p>
          <w:p>
            <w:pPr>
              <w:pStyle w:val="Compact"/>
              <w:numPr>
                <w:ilvl w:val="0"/>
                <w:numId w:val="1044"/>
              </w:numPr>
            </w:pPr>
            <w:r>
              <w:rPr>
                <w:i/>
                <w:iCs/>
              </w:rPr>
              <w:t xml:space="preserve">Perfil agressivo</w:t>
            </w:r>
            <w:r>
              <w:t xml:space="preserve">. Um maior risco sempre melhora o resultado final ?</w:t>
            </w:r>
          </w:p>
          <w:p>
            <w:pPr>
              <w:pStyle w:val="SourceCode"/>
            </w:pPr>
            <w:r>
              <w:rPr>
                <w:rStyle w:val="KeywordTok"/>
              </w:rPr>
              <w:t xml:space="preserve">const</w:t>
            </w:r>
            <w:r>
              <w:rPr>
                <w:rStyle w:val="NormalTok"/>
              </w:rPr>
              <w:t xml:space="preserve"> perfil </w:t>
            </w:r>
            <w:r>
              <w:rPr>
                <w:rStyle w:val="OperatorTok"/>
              </w:rPr>
              <w:t xml:space="preserve">=</w:t>
            </w:r>
            <w:r>
              <w:rPr>
                <w:rStyle w:val="NormalTok"/>
              </w:rPr>
              <w:t xml:space="preserve"> </w:t>
            </w:r>
            <w:r>
              <w:rPr>
                <w:rStyle w:val="StringTok"/>
              </w:rPr>
              <w:t xml:space="preserve">"agressivo"</w:t>
            </w:r>
            <w:r>
              <w:rPr>
                <w:rStyle w:val="OperatorTok"/>
              </w:rPr>
              <w:t xml:space="preserve">;</w:t>
            </w:r>
          </w:p>
          <w:p>
            <w:pPr>
              <w:pStyle w:val="Compact"/>
              <w:numPr>
                <w:ilvl w:val="0"/>
                <w:numId w:val="1045"/>
              </w:numPr>
            </w:pPr>
            <w:r>
              <w:rPr>
                <w:i/>
                <w:iCs/>
              </w:rPr>
              <w:t xml:space="preserve">Longo prazo</w:t>
            </w:r>
            <w:r>
              <w:t xml:space="preserve">. O tempo favorece todos os investimentos da mesma forma ?</w:t>
            </w:r>
          </w:p>
          <w:p>
            <w:pPr>
              <w:pStyle w:val="SourceCode"/>
            </w:pPr>
            <w:r>
              <w:rPr>
                <w:rStyle w:val="KeywordTok"/>
              </w:rPr>
              <w:t xml:space="preserve">const</w:t>
            </w:r>
            <w:r>
              <w:rPr>
                <w:rStyle w:val="NormalTok"/>
              </w:rPr>
              <w:t xml:space="preserve"> periodos </w:t>
            </w:r>
            <w:r>
              <w:rPr>
                <w:rStyle w:val="OperatorTok"/>
              </w:rPr>
              <w:t xml:space="preserve">=</w:t>
            </w:r>
            <w:r>
              <w:rPr>
                <w:rStyle w:val="NormalTok"/>
              </w:rPr>
              <w:t xml:space="preserve"> </w:t>
            </w:r>
            <w:r>
              <w:rPr>
                <w:rStyle w:val="DecValTok"/>
              </w:rPr>
              <w:t xml:space="preserve">240</w:t>
            </w:r>
            <w:r>
              <w:rPr>
                <w:rStyle w:val="OperatorTok"/>
              </w:rPr>
              <w:t xml:space="preserve">;</w:t>
            </w:r>
          </w:p>
          <w:p>
            <w:pPr>
              <w:pStyle w:val="Compact"/>
              <w:numPr>
                <w:ilvl w:val="0"/>
                <w:numId w:val="1046"/>
              </w:numPr>
            </w:pPr>
            <w:r>
              <w:rPr>
                <w:i/>
                <w:iCs/>
              </w:rPr>
              <w:t xml:space="preserve">Inflação mais alta</w:t>
            </w:r>
            <w:r>
              <w:t xml:space="preserve">. Quais investimentos parecem bons nominalmente, mas perdem força em valor real ?</w:t>
            </w:r>
          </w:p>
          <w:p>
            <w:pPr>
              <w:pStyle w:val="SourceCode"/>
            </w:pPr>
            <w:r>
              <w:rPr>
                <w:rStyle w:val="KeywordTok"/>
              </w:rPr>
              <w:t xml:space="preserve">const</w:t>
            </w:r>
            <w:r>
              <w:rPr>
                <w:rStyle w:val="NormalTok"/>
              </w:rPr>
              <w:t xml:space="preserve"> inflacao </w:t>
            </w:r>
            <w:r>
              <w:rPr>
                <w:rStyle w:val="OperatorTok"/>
              </w:rPr>
              <w:t xml:space="preserve">=</w:t>
            </w:r>
            <w:r>
              <w:rPr>
                <w:rStyle w:val="NormalTok"/>
              </w:rPr>
              <w:t xml:space="preserve"> </w:t>
            </w:r>
            <w:r>
              <w:rPr>
                <w:rStyle w:val="FloatTok"/>
              </w:rPr>
              <w:t xml:space="preserve">0.01</w:t>
            </w:r>
            <w:r>
              <w:rPr>
                <w:rStyle w:val="OperatorTok"/>
              </w:rPr>
              <w:t xml:space="preserve">;</w:t>
            </w:r>
          </w:p>
          <w:p>
            <w:pPr>
              <w:pStyle w:val="Compact"/>
              <w:numPr>
                <w:ilvl w:val="0"/>
                <w:numId w:val="1047"/>
              </w:numPr>
            </w:pPr>
            <w:r>
              <w:rPr>
                <w:i/>
                <w:iCs/>
              </w:rPr>
              <w:t xml:space="preserve">Sem aportes</w:t>
            </w:r>
            <w:r>
              <w:t xml:space="preserve">. Quanto da evolução vem do rendimento, e quanto vem da disciplina de aportar ?</w:t>
            </w:r>
          </w:p>
          <w:p>
            <w:pPr>
              <w:pStyle w:val="SourceCode"/>
            </w:pPr>
            <w:r>
              <w:rPr>
                <w:rStyle w:val="KeywordTok"/>
              </w:rPr>
              <w:t xml:space="preserve">const</w:t>
            </w:r>
            <w:r>
              <w:rPr>
                <w:rStyle w:val="NormalTok"/>
              </w:rPr>
              <w:t xml:space="preserve"> aportePeriodo </w:t>
            </w:r>
            <w:r>
              <w:rPr>
                <w:rStyle w:val="OperatorTok"/>
              </w:rPr>
              <w:t xml:space="preserve">=</w:t>
            </w:r>
            <w:r>
              <w:rPr>
                <w:rStyle w:val="NormalTok"/>
              </w:rPr>
              <w:t xml:space="preserve"> </w:t>
            </w:r>
            <w:r>
              <w:rPr>
                <w:rStyle w:val="DecValTok"/>
              </w:rPr>
              <w:t xml:space="preserve">0</w:t>
            </w:r>
            <w:r>
              <w:rPr>
                <w:rStyle w:val="OperatorTok"/>
              </w:rPr>
              <w:t xml:space="preserve">;</w:t>
            </w:r>
          </w:p>
          <w:p>
            <w:pPr>
              <w:pStyle w:val="FirstParagraph"/>
            </w:pPr>
            <w:r>
              <w:t xml:space="preserve">O script usa uma simulação com ruído controlado. Isso significa que algumas curvas não crescem de forma perfeitamente lisa. Elas oscilam, como acontece em muitos fenômenos reais. A lógica geral é definir capital, aportes, inflação e perfil de risco para cada investimento. Daí o código define o retorno médio e a volatilidade, simula período por período, aplica o rendimento, adiciona o aporte, corrige o valor final pela inflação, ordena os resultados por valor real, e finalmente desenha as curvas.</w:t>
            </w:r>
          </w:p>
          <w:p>
            <w:pPr>
              <w:pStyle w:val="BodyText"/>
            </w:pPr>
            <w:pPr>
              <w:spacing w:after="16"/>
            </w:pPr>
            <w:r>
              <w:t xml:space="preserve">Na mundo real, ninguém conhece exatamente o futuro. Por isso, a matemática financeira não elimina a incerteza mas ajuda a fazer perguntas melhores. Ao invés de querer saber quanto se vai ganhar, pode-se abrir o leque de perguntas para o quanto se pode perder no caminho ou o quanto a inflação pode corroer. E também o quanto depende dos aportes, quanto depende do tempo, e quanto depende do risco assumido. Esse é um jeito de pensar a matemática financeira como cidadania financeira.</w:t>
            </w:r>
          </w:p>
        </w:tc>
      </w:tr>
    </w:tbl>
    <w:bookmarkEnd w:id="167"/>
    <w:p>
      <w:r>
        <w:pict>
          <v:rect style="width:0;height:1.5pt" o:hralign="center" o:hrstd="t" o:hr="t"/>
        </w:pic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16" w:after="16"/>
            </w:pPr>
            <w:r>
              <w:t xml:space="preserve">POR DENTRO DA FERRAMENTA</w:t>
            </w:r>
            <w:r>
              <w:t xml:space="preserve"> </w:t>
            </w:r>
            <w:r>
              <w:drawing>
                <wp:inline>
                  <wp:extent cx="415163" cy="483310"/>
                  <wp:effectExtent b="0" l="0" r="0" t="0"/>
                  <wp:docPr descr="" title="" id="168" name="Picture"/>
                  <a:graphic>
                    <a:graphicData uri="http://schemas.openxmlformats.org/drawingml/2006/picture">
                      <pic:pic>
                        <pic:nvPicPr>
                          <pic:cNvPr descr="figuras/icons/semente_bg.png" id="169" name="Picture"/>
                          <pic:cNvPicPr>
                            <a:picLocks noChangeArrowheads="1" noChangeAspect="1"/>
                          </pic:cNvPicPr>
                        </pic:nvPicPr>
                        <pic:blipFill>
                          <a:blip r:embed="rId72"/>
                          <a:stretch>
                            <a:fillRect/>
                          </a:stretch>
                        </pic:blipFill>
                        <pic:spPr bwMode="auto">
                          <a:xfrm>
                            <a:off x="0" y="0"/>
                            <a:ext cx="415163" cy="483310"/>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Ao longo desta obra, essa seção tem sido dedicada a espelhar o</w:t>
            </w:r>
            <w:r>
              <w:t xml:space="preserve"> </w:t>
            </w:r>
            <w:r>
              <w:rPr>
                <w:rStyle w:val="VerbatimChar"/>
              </w:rPr>
              <w:t xml:space="preserve">pensamento computacional</w:t>
            </w:r>
            <w:r>
              <w:t xml:space="preserve"> </w:t>
            </w:r>
            <w:r>
              <w:t xml:space="preserve">e a</w:t>
            </w:r>
            <w:r>
              <w:t xml:space="preserve"> </w:t>
            </w:r>
            <w:r>
              <w:rPr>
                <w:rStyle w:val="VerbatimChar"/>
              </w:rPr>
              <w:t xml:space="preserve">lógica de programação</w:t>
            </w:r>
            <w:r>
              <w:t xml:space="preserve"> </w:t>
            </w:r>
            <w:r>
              <w:t xml:space="preserve">junto aos diversos scripts de JSPlotly, finalizando com um</w:t>
            </w:r>
            <w:r>
              <w:t xml:space="preserve"> </w:t>
            </w:r>
            <w:r>
              <w:rPr>
                <w:rStyle w:val="VerbatimChar"/>
              </w:rPr>
              <w:t xml:space="preserve">pseudocódigo</w:t>
            </w:r>
            <w:r>
              <w:t xml:space="preserve"> </w:t>
            </w:r>
            <w:r>
              <w:t xml:space="preserve">voltado a um desses scripts em cada capítulo.</w:t>
            </w:r>
          </w:p>
          <w:p>
            <w:pPr>
              <w:pStyle w:val="BodyText"/>
            </w:pPr>
            <w:r>
              <w:t xml:space="preserve">Nesse capítulo sobre Matemática Financeira, por exemplo, você observou os conceitos de juros simples no Script no. 1 e de juros compostos no Script no. 2. Aprendeu como a inflação e aportes financeiros podem ajustar valores no mundo real com o Script no. 3, e mesmo como comparar as diversas opções do mercado de investimentos no Script no. 4.</w:t>
            </w:r>
          </w:p>
          <w:p>
            <w:pPr>
              <w:pStyle w:val="BodyText"/>
            </w:pPr>
            <w:r>
              <w:t xml:space="preserve">Mas você já deve ter percebido também que, ao longos dos capítulos do livro, aquelas</w:t>
            </w:r>
            <w:r>
              <w:t xml:space="preserve"> </w:t>
            </w:r>
            <w:r>
              <w:rPr>
                <w:rStyle w:val="VerbatimChar"/>
              </w:rPr>
              <w:t xml:space="preserve">competências digitais</w:t>
            </w:r>
            <w:r>
              <w:t xml:space="preserve"> </w:t>
            </w:r>
            <w:r>
              <w:t xml:space="preserve">passaram a integrar paulatinamente o próprio capítulo, diminuindo a necessidade de sua exclusividade para o tópico que se apresenta. A partir de agora, então, essa seção irá dedicar-se à</w:t>
            </w:r>
            <w:r>
              <w:t xml:space="preserve"> </w:t>
            </w:r>
            <w:r>
              <w:rPr>
                <w:rStyle w:val="VerbatimChar"/>
                <w:b/>
                <w:bCs/>
              </w:rPr>
              <w:t xml:space="preserve">verdadeira ferramenta</w:t>
            </w:r>
            <w:r>
              <w:t xml:space="preserve"> </w:t>
            </w:r>
            <w:r>
              <w:t xml:space="preserve">por detrás de todos os scripts que podem ser feitos com o JSPlotly: a linguagem de programação</w:t>
            </w:r>
            <w:r>
              <w:rPr>
                <w:rStyle w:val="VerbatimChar"/>
                <w:i/>
                <w:iCs/>
              </w:rPr>
              <w:t xml:space="preserve">JavaScript</w:t>
            </w:r>
            <w:r>
              <w:t xml:space="preserve">.</w:t>
            </w:r>
          </w:p>
          <w:p>
            <w:pPr>
              <w:pStyle w:val="BodyText"/>
            </w:pPr>
            <w:r>
              <w:t xml:space="preserve">O entendimento de como opera essa ferramenta permitirá que você compreenda e modifique qualquer código deste livro, ajustando-o às suas preferências ou necessidades, bem como crie outros tantos que desejar. Além disso, poderá entender também o que há por detrás das páginas de internet e criar as suas próprias, como</w:t>
            </w:r>
            <w:r>
              <w:t xml:space="preserve"> </w:t>
            </w:r>
            <w:r>
              <w:rPr>
                <w:rStyle w:val="VerbatimChar"/>
              </w:rPr>
              <w:t xml:space="preserve">blogs</w:t>
            </w:r>
            <w:r>
              <w:t xml:space="preserve"> </w:t>
            </w:r>
            <w:r>
              <w:t xml:space="preserve">e</w:t>
            </w:r>
            <w:r>
              <w:t xml:space="preserve"> </w:t>
            </w:r>
            <w:r>
              <w:rPr>
                <w:rStyle w:val="VerbatimChar"/>
              </w:rPr>
              <w:t xml:space="preserve">sites</w:t>
            </w:r>
            <w:r>
              <w:t xml:space="preserve">. Isso porque o JavaScript opera silenciosamente quando você clica num botão da tela de seu celular, preenche um formulário ou acompanha uma animação gráfica na internet.</w:t>
            </w:r>
          </w:p>
          <w:p>
            <w:pPr>
              <w:pStyle w:val="BodyText"/>
            </w:pPr>
            <w:r>
              <w:t xml:space="preserve">Por óbvio, entretanto, esta</w:t>
            </w:r>
            <w:r>
              <w:t xml:space="preserve"> </w:t>
            </w:r>
            <w:r>
              <w:t xml:space="preserve">“nanométrica”</w:t>
            </w:r>
            <w:r>
              <w:t xml:space="preserve"> </w:t>
            </w:r>
            <w:r>
              <w:t xml:space="preserve">seção não lhe dará condições de sair por aí programando em JavaScript. Mas lhe dará munição básica para que você avance ao próximo nível nessa linguagem, bem como em qualquer outra linguagem de programação que desejar, como</w:t>
            </w:r>
            <w:r>
              <w:t xml:space="preserve"> </w:t>
            </w:r>
            <w:r>
              <w:rPr>
                <w:rStyle w:val="VerbatimChar"/>
              </w:rPr>
              <w:t xml:space="preserve">Python</w:t>
            </w:r>
            <w:r>
              <w:t xml:space="preserve">,</w:t>
            </w:r>
            <w:r>
              <w:t xml:space="preserve"> </w:t>
            </w:r>
            <w:r>
              <w:rPr>
                <w:rStyle w:val="VerbatimChar"/>
              </w:rPr>
              <w:t xml:space="preserve">Go</w:t>
            </w:r>
            <w:r>
              <w:t xml:space="preserve"> </w:t>
            </w:r>
            <w:r>
              <w:t xml:space="preserve">ou</w:t>
            </w:r>
            <w:r>
              <w:t xml:space="preserve"> </w:t>
            </w:r>
            <w:r>
              <w:rPr>
                <w:rStyle w:val="VerbatimChar"/>
              </w:rPr>
              <w:t xml:space="preserve">C++</w:t>
            </w:r>
            <w:r>
              <w:t xml:space="preserve">. Isso porque o fluxo lógico e os componentes estruturais de qualquer linguagem de programação seguem o mesmo padrão universal.</w:t>
            </w:r>
          </w:p>
          <w:p>
            <w:pPr>
              <w:pStyle w:val="BodyText"/>
            </w:pPr>
            <w:hyperlink r:id="rId170">
              <w:r>
                <w:rPr>
                  <w:rStyle w:val="Hyperlink"/>
                </w:rPr>
                <w:t xml:space="preserve">JavaScript (JS)</w:t>
              </w:r>
            </w:hyperlink>
            <w:r>
              <w:t xml:space="preserve">, é uma linguagem de programação moderna, utilizada por grandes empresas e</w:t>
            </w:r>
            <w:r>
              <w:t xml:space="preserve"> </w:t>
            </w:r>
            <w:r>
              <w:rPr>
                <w:i/>
                <w:iCs/>
              </w:rPr>
              <w:t xml:space="preserve">big techs</w:t>
            </w:r>
            <w:r>
              <w:t xml:space="preserve">, e focada na interatividade entre a página web e o usuário. Diferente de outras linguagens,</w:t>
            </w:r>
            <w:r>
              <w:t xml:space="preserve"> </w:t>
            </w:r>
            <w:r>
              <w:rPr>
                <w:i/>
                <w:iCs/>
              </w:rPr>
              <w:t xml:space="preserve">JavaScript</w:t>
            </w:r>
            <w:r>
              <w:t xml:space="preserve"> </w:t>
            </w:r>
            <w:r>
              <w:t xml:space="preserve">não precisa ser compilada separadamente por um programa, pois é interpretada a partir de máquinas homônimas presentes em navegadores comuns (</w:t>
            </w:r>
            <w:r>
              <w:rPr>
                <w:i/>
                <w:iCs/>
              </w:rPr>
              <w:t xml:space="preserve">browser</w:t>
            </w:r>
            <w:r>
              <w:t xml:space="preserve">), como Firefox, Chrome, Safari, Opera, Edge, etc.</w:t>
            </w:r>
          </w:p>
          <w:p>
            <w:pPr>
              <w:pStyle w:val="BodyText"/>
            </w:pPr>
            <w:r>
              <w:t xml:space="preserve">Assim,</w:t>
            </w:r>
            <w:r>
              <w:t xml:space="preserve"> </w:t>
            </w:r>
            <w:r>
              <w:rPr>
                <w:i/>
                <w:iCs/>
              </w:rPr>
              <w:t xml:space="preserve">Javacript (JS)</w:t>
            </w:r>
            <w:r>
              <w:t xml:space="preserve"> </w:t>
            </w:r>
            <w:r>
              <w:t xml:space="preserve">é uma linguagem para web. Ela completa a tríade essencial,</w:t>
            </w:r>
            <w:r>
              <w:t xml:space="preserve"> </w:t>
            </w:r>
            <w:r>
              <w:rPr>
                <w:i/>
                <w:iCs/>
              </w:rPr>
              <w:t xml:space="preserve">HTML-CSS-JS</w:t>
            </w:r>
            <w:r>
              <w:t xml:space="preserve">. Enquanto</w:t>
            </w:r>
            <w:r>
              <w:t xml:space="preserve"> </w:t>
            </w:r>
            <w:r>
              <w:rPr>
                <w:i/>
                <w:iCs/>
              </w:rPr>
              <w:t xml:space="preserve">HTML</w:t>
            </w:r>
            <w:r>
              <w:t xml:space="preserve"> </w:t>
            </w:r>
            <w:r>
              <w:t xml:space="preserve">preocupa-se com o conteúdo e</w:t>
            </w:r>
            <w:r>
              <w:t xml:space="preserve"> </w:t>
            </w:r>
            <w:r>
              <w:rPr>
                <w:i/>
                <w:iCs/>
              </w:rPr>
              <w:t xml:space="preserve">CSS</w:t>
            </w:r>
            <w:r>
              <w:t xml:space="preserve"> </w:t>
            </w:r>
            <w:r>
              <w:t xml:space="preserve">com o estilo,</w:t>
            </w:r>
            <w:r>
              <w:t xml:space="preserve"> </w:t>
            </w:r>
            <w:r>
              <w:rPr>
                <w:i/>
                <w:iCs/>
              </w:rPr>
              <w:t xml:space="preserve">JavaScript</w:t>
            </w:r>
            <w:r>
              <w:t xml:space="preserve"> </w:t>
            </w:r>
            <w:r>
              <w:t xml:space="preserve">ocupa-se do comportamento, ou seja, da interatividade do usuário frente à uma página web. Vamos então chamá-la agora carinhosamente por</w:t>
            </w:r>
            <w:r>
              <w:t xml:space="preserve"> </w:t>
            </w:r>
            <w:r>
              <w:rPr>
                <w:i/>
                <w:iCs/>
              </w:rPr>
              <w:t xml:space="preserve">JS</w:t>
            </w:r>
            <w:r>
              <w:t xml:space="preserve">, somente.</w:t>
            </w:r>
          </w:p>
          <w:p>
            <w:pPr>
              <w:pStyle w:val="BodyText"/>
            </w:pPr>
            <w:r>
              <w:t xml:space="preserve">Como ocorre com outras linguagens de programação, a linguagem</w:t>
            </w:r>
            <w:r>
              <w:t xml:space="preserve"> </w:t>
            </w:r>
            <w:r>
              <w:rPr>
                <w:i/>
                <w:iCs/>
              </w:rPr>
              <w:t xml:space="preserve">JS</w:t>
            </w:r>
            <w:r>
              <w:t xml:space="preserve"> </w:t>
            </w:r>
            <w:r>
              <w:t xml:space="preserve">possui bibliotecas, que são módulos independentes de códigos para cumprir certas funções. Nesse sentido,</w:t>
            </w:r>
            <w:r>
              <w:t xml:space="preserve"> </w:t>
            </w:r>
            <w:r>
              <w:rPr>
                <w:i/>
                <w:iCs/>
              </w:rPr>
              <w:t xml:space="preserve">JS</w:t>
            </w:r>
            <w:r>
              <w:t xml:space="preserve"> </w:t>
            </w:r>
            <w:r>
              <w:t xml:space="preserve">cumpre metade do nome do</w:t>
            </w:r>
            <w:r>
              <w:t xml:space="preserve"> </w:t>
            </w:r>
            <w:r>
              <w:rPr>
                <w:i/>
                <w:iCs/>
              </w:rPr>
              <w:t xml:space="preserve">JSPlotly</w:t>
            </w:r>
            <w:r>
              <w:t xml:space="preserve">. A outra metade vem da principal biblioteca que é utilizada por esse para a construção de gráficos, mapas, e alguns outros objetos interativos,</w:t>
            </w:r>
            <w:r>
              <w:t xml:space="preserve"> </w:t>
            </w:r>
            <w:hyperlink r:id="rId171">
              <w:r>
                <w:rPr>
                  <w:rStyle w:val="Hyperlink"/>
                </w:rPr>
                <w:t xml:space="preserve">Plotly.js</w:t>
              </w:r>
            </w:hyperlink>
            <w:r>
              <w:t xml:space="preserve">.</w:t>
            </w:r>
          </w:p>
          <w:bookmarkStart w:id="172" w:name="estrutura-de-js"/>
          <w:p>
            <w:pPr>
              <w:pStyle w:val="Heading2"/>
            </w:pPr>
            <w:r>
              <w:t xml:space="preserve">4.1 Estrutura de</w:t>
            </w:r>
            <w:r>
              <w:t xml:space="preserve"> </w:t>
            </w:r>
            <w:r>
              <w:rPr>
                <w:i/>
                <w:iCs/>
              </w:rPr>
              <w:t xml:space="preserve">JS</w:t>
            </w:r>
          </w:p>
          <w:p>
            <w:pPr>
              <w:pStyle w:val="FirstParagraph"/>
            </w:pPr>
            <w:r>
              <w:t xml:space="preserve">Uma linguagem de programação normalmente possui características estruturais comuns. Isso quer dizer que há comandos para declarar uma</w:t>
            </w:r>
            <w:r>
              <w:t xml:space="preserve"> </w:t>
            </w:r>
            <w:r>
              <w:rPr>
                <w:rStyle w:val="VerbatimChar"/>
              </w:rPr>
              <w:t xml:space="preserve">variável</w:t>
            </w:r>
            <w:r>
              <w:t xml:space="preserve"> </w:t>
            </w:r>
            <w:r>
              <w:t xml:space="preserve">e seu</w:t>
            </w:r>
            <w:r>
              <w:t xml:space="preserve"> </w:t>
            </w:r>
            <w:r>
              <w:rPr>
                <w:rStyle w:val="VerbatimChar"/>
              </w:rPr>
              <w:t xml:space="preserve">tipo</w:t>
            </w:r>
            <w:r>
              <w:t xml:space="preserve">, a</w:t>
            </w:r>
            <w:r>
              <w:t xml:space="preserve"> </w:t>
            </w:r>
            <w:r>
              <w:rPr>
                <w:rStyle w:val="VerbatimChar"/>
              </w:rPr>
              <w:t xml:space="preserve">entrada</w:t>
            </w:r>
            <w:r>
              <w:t xml:space="preserve"> </w:t>
            </w:r>
            <w:r>
              <w:t xml:space="preserve">e</w:t>
            </w:r>
            <w:r>
              <w:t xml:space="preserve"> </w:t>
            </w:r>
            <w:r>
              <w:rPr>
                <w:rStyle w:val="VerbatimChar"/>
              </w:rPr>
              <w:t xml:space="preserve">saída</w:t>
            </w:r>
            <w:r>
              <w:t xml:space="preserve"> </w:t>
            </w:r>
            <w:r>
              <w:t xml:space="preserve">de dados (resultados), a criação e uso de</w:t>
            </w:r>
            <w:r>
              <w:t xml:space="preserve"> </w:t>
            </w:r>
            <w:r>
              <w:rPr>
                <w:rStyle w:val="VerbatimChar"/>
              </w:rPr>
              <w:t xml:space="preserve">funções</w:t>
            </w:r>
            <w:r>
              <w:t xml:space="preserve">, e</w:t>
            </w:r>
            <w:r>
              <w:t xml:space="preserve"> </w:t>
            </w:r>
            <w:r>
              <w:rPr>
                <w:rStyle w:val="VerbatimChar"/>
              </w:rPr>
              <w:t xml:space="preserve">cálculos aritméticos</w:t>
            </w:r>
            <w:r>
              <w:t xml:space="preserve">, por exemplo. E tal como outras linguagens de programação, JS opera com uma lógica similar de</w:t>
            </w:r>
            <w:r>
              <w:t xml:space="preserve"> </w:t>
            </w:r>
            <w:r>
              <w:rPr>
                <w:rStyle w:val="VerbatimChar"/>
              </w:rPr>
              <w:t xml:space="preserve">declarações</w:t>
            </w:r>
            <w:r>
              <w:t xml:space="preserve"> </w:t>
            </w:r>
            <w:r>
              <w:t xml:space="preserve">(palavras-chave, operadores, valores, expressões). Em resumo, a gente dizer as declarações de JS compõem:</w:t>
            </w:r>
          </w:p>
          <w:p>
            <w:pPr>
              <w:pStyle w:val="SourceCode"/>
            </w:pPr>
            <w:r>
              <w:rPr>
                <w:rStyle w:val="ExtensionTok"/>
              </w:rPr>
              <w:t xml:space="preserve">1.</w:t>
            </w:r>
            <w:r>
              <w:rPr>
                <w:rStyle w:val="NormalTok"/>
              </w:rPr>
              <w:t xml:space="preserve"> Palavras-chave: sintaxe da linguagem JS</w:t>
            </w:r>
            <w:r>
              <w:rPr>
                <w:rStyle w:val="KeywordTok"/>
              </w:rPr>
              <w:t xml:space="preserve">;</w:t>
            </w:r>
            <w:r>
              <w:br/>
            </w:r>
            <w:r>
              <w:rPr>
                <w:rStyle w:val="ExtensionTok"/>
              </w:rPr>
              <w:t xml:space="preserve">2.</w:t>
            </w:r>
            <w:r>
              <w:rPr>
                <w:rStyle w:val="NormalTok"/>
              </w:rPr>
              <w:t xml:space="preserve"> Operadores: caracteres que realizam operações</w:t>
            </w:r>
            <w:r>
              <w:rPr>
                <w:rStyle w:val="KeywordTok"/>
              </w:rPr>
              <w:t xml:space="preserve">;</w:t>
            </w:r>
            <w:r>
              <w:br/>
            </w:r>
            <w:r>
              <w:rPr>
                <w:rStyle w:val="ExtensionTok"/>
              </w:rPr>
              <w:t xml:space="preserve">3.</w:t>
            </w:r>
            <w:r>
              <w:rPr>
                <w:rStyle w:val="NormalTok"/>
              </w:rPr>
              <w:t xml:space="preserve"> Valores: texto, números, verdadeiro/falso </w:t>
            </w:r>
            <w:r>
              <w:rPr>
                <w:rStyle w:val="ErrorTok"/>
              </w:rPr>
              <w:t xml:space="preserve">(</w:t>
            </w:r>
            <w:r>
              <w:rPr>
                <w:rStyle w:val="ExtensionTok"/>
              </w:rPr>
              <w:t xml:space="preserve">variável</w:t>
            </w:r>
            <w:r>
              <w:rPr>
                <w:rStyle w:val="NormalTok"/>
              </w:rPr>
              <w:t xml:space="preserve"> </w:t>
            </w:r>
            <w:r>
              <w:rPr>
                <w:rStyle w:val="StringTok"/>
              </w:rPr>
              <w:t xml:space="preserve">"booleana"</w:t>
            </w:r>
            <w:r>
              <w:rPr>
                <w:rStyle w:val="KeywordTok"/>
              </w:rPr>
              <w:t xml:space="preserve">)</w:t>
            </w:r>
            <w:r>
              <w:rPr>
                <w:rStyle w:val="ExtensionTok"/>
              </w:rPr>
              <w:t xml:space="preserve">,</w:t>
            </w:r>
            <w:r>
              <w:rPr>
                <w:rStyle w:val="NormalTok"/>
              </w:rPr>
              <w:t xml:space="preserve"> </w:t>
            </w:r>
            <w:r>
              <w:rPr>
                <w:rStyle w:val="StringTok"/>
              </w:rPr>
              <w:t xml:space="preserve">"não definido"</w:t>
            </w:r>
            <w:r>
              <w:rPr>
                <w:rStyle w:val="NormalTok"/>
              </w:rPr>
              <w:t xml:space="preserve">, </w:t>
            </w:r>
            <w:r>
              <w:rPr>
                <w:rStyle w:val="StringTok"/>
              </w:rPr>
              <w:t xml:space="preserve">"nulo"</w:t>
            </w:r>
            <w:r>
              <w:rPr>
                <w:rStyle w:val="KeywordTok"/>
              </w:rPr>
              <w:t xml:space="preserve">;</w:t>
            </w:r>
            <w:r>
              <w:br/>
            </w:r>
            <w:r>
              <w:rPr>
                <w:rStyle w:val="ExtensionTok"/>
              </w:rPr>
              <w:t xml:space="preserve">4.</w:t>
            </w:r>
            <w:r>
              <w:rPr>
                <w:rStyle w:val="NormalTok"/>
              </w:rPr>
              <w:t xml:space="preserve"> Expressões: trechos de código que produzem um único valor.</w:t>
            </w:r>
          </w:p>
          <w:p>
            <w:pPr>
              <w:pStyle w:val="FirstParagraph"/>
            </w:pPr>
            <w:r>
              <w:t xml:space="preserve">Do ponto de vista estrutural, por conseguinte, JS possui características que também são comuns a outras linguagens de programação:</w:t>
            </w:r>
          </w:p>
          <w:p>
            <w:pPr>
              <w:pStyle w:val="SourceCode"/>
            </w:pPr>
            <w:r>
              <w:rPr>
                <w:rStyle w:val="ExtensionTok"/>
              </w:rPr>
              <w:t xml:space="preserve">1.</w:t>
            </w:r>
            <w:r>
              <w:rPr>
                <w:rStyle w:val="NormalTok"/>
              </w:rPr>
              <w:t xml:space="preserve"> Saída de dados</w:t>
            </w:r>
            <w:r>
              <w:rPr>
                <w:rStyle w:val="KeywordTok"/>
              </w:rPr>
              <w:t xml:space="preserve">;</w:t>
            </w:r>
            <w:r>
              <w:br/>
            </w:r>
            <w:r>
              <w:rPr>
                <w:rStyle w:val="ExtensionTok"/>
              </w:rPr>
              <w:t xml:space="preserve">2.</w:t>
            </w:r>
            <w:r>
              <w:rPr>
                <w:rStyle w:val="NormalTok"/>
              </w:rPr>
              <w:t xml:space="preserve"> Declaração de variáveis</w:t>
            </w:r>
            <w:r>
              <w:rPr>
                <w:rStyle w:val="KeywordTok"/>
              </w:rPr>
              <w:t xml:space="preserve">;</w:t>
            </w:r>
            <w:r>
              <w:rPr>
                <w:rStyle w:val="NormalTok"/>
              </w:rPr>
              <w:t xml:space="preserve"> </w:t>
            </w:r>
            <w:r>
              <w:br/>
            </w:r>
            <w:r>
              <w:rPr>
                <w:rStyle w:val="ExtensionTok"/>
              </w:rPr>
              <w:t xml:space="preserve">3.</w:t>
            </w:r>
            <w:r>
              <w:rPr>
                <w:rStyle w:val="NormalTok"/>
              </w:rPr>
              <w:t xml:space="preserve"> Tipos de dados</w:t>
            </w:r>
            <w:r>
              <w:rPr>
                <w:rStyle w:val="KeywordTok"/>
              </w:rPr>
              <w:t xml:space="preserve">;</w:t>
            </w:r>
            <w:r>
              <w:br/>
            </w:r>
            <w:r>
              <w:rPr>
                <w:rStyle w:val="ExtensionTok"/>
              </w:rPr>
              <w:t xml:space="preserve">4.</w:t>
            </w:r>
            <w:r>
              <w:rPr>
                <w:rStyle w:val="NormalTok"/>
              </w:rPr>
              <w:t xml:space="preserve"> Constantes</w:t>
            </w:r>
            <w:r>
              <w:rPr>
                <w:rStyle w:val="KeywordTok"/>
              </w:rPr>
              <w:t xml:space="preserve">;</w:t>
            </w:r>
            <w:r>
              <w:br/>
            </w:r>
            <w:r>
              <w:rPr>
                <w:rStyle w:val="ExtensionTok"/>
              </w:rPr>
              <w:t xml:space="preserve">5.</w:t>
            </w:r>
            <w:r>
              <w:rPr>
                <w:rStyle w:val="NormalTok"/>
              </w:rPr>
              <w:t xml:space="preserve"> Aritmética</w:t>
            </w:r>
            <w:r>
              <w:rPr>
                <w:rStyle w:val="KeywordTok"/>
              </w:rPr>
              <w:t xml:space="preserve">;</w:t>
            </w:r>
            <w:r>
              <w:br/>
            </w:r>
            <w:r>
              <w:rPr>
                <w:rStyle w:val="ExtensionTok"/>
              </w:rPr>
              <w:t xml:space="preserve">6.</w:t>
            </w:r>
            <w:r>
              <w:rPr>
                <w:rStyle w:val="NormalTok"/>
              </w:rPr>
              <w:t xml:space="preserve"> Vetores</w:t>
            </w:r>
            <w:r>
              <w:rPr>
                <w:rStyle w:val="KeywordTok"/>
              </w:rPr>
              <w:t xml:space="preserve">;</w:t>
            </w:r>
            <w:r>
              <w:br/>
            </w:r>
            <w:r>
              <w:rPr>
                <w:rStyle w:val="ExtensionTok"/>
              </w:rPr>
              <w:t xml:space="preserve">7.</w:t>
            </w:r>
            <w:r>
              <w:rPr>
                <w:rStyle w:val="NormalTok"/>
              </w:rPr>
              <w:t xml:space="preserve"> Funções</w:t>
            </w:r>
            <w:r>
              <w:rPr>
                <w:rStyle w:val="KeywordTok"/>
              </w:rPr>
              <w:t xml:space="preserve">;</w:t>
            </w:r>
            <w:r>
              <w:br/>
            </w:r>
            <w:r>
              <w:rPr>
                <w:rStyle w:val="ExtensionTok"/>
              </w:rPr>
              <w:t xml:space="preserve">8.</w:t>
            </w:r>
            <w:r>
              <w:rPr>
                <w:rStyle w:val="NormalTok"/>
              </w:rPr>
              <w:t xml:space="preserve"> Geração de dados aleatórios</w:t>
            </w:r>
            <w:r>
              <w:rPr>
                <w:rStyle w:val="KeywordTok"/>
              </w:rPr>
              <w:t xml:space="preserve">;</w:t>
            </w:r>
            <w:r>
              <w:br/>
            </w:r>
            <w:r>
              <w:rPr>
                <w:rStyle w:val="ExtensionTok"/>
              </w:rPr>
              <w:t xml:space="preserve">9.</w:t>
            </w:r>
            <w:r>
              <w:rPr>
                <w:rStyle w:val="NormalTok"/>
              </w:rPr>
              <w:t xml:space="preserve"> Objetos</w:t>
            </w:r>
            <w:r>
              <w:rPr>
                <w:rStyle w:val="KeywordTok"/>
              </w:rPr>
              <w:t xml:space="preserve">;</w:t>
            </w:r>
            <w:r>
              <w:br/>
            </w:r>
            <w:r>
              <w:rPr>
                <w:rStyle w:val="ExtensionTok"/>
              </w:rPr>
              <w:t xml:space="preserve">10.</w:t>
            </w:r>
            <w:r>
              <w:rPr>
                <w:rStyle w:val="NormalTok"/>
              </w:rPr>
              <w:t xml:space="preserve"> Operadores</w:t>
            </w:r>
            <w:r>
              <w:rPr>
                <w:rStyle w:val="KeywordTok"/>
              </w:rPr>
              <w:t xml:space="preserve">;</w:t>
            </w:r>
            <w:r>
              <w:br/>
            </w:r>
            <w:r>
              <w:rPr>
                <w:rStyle w:val="ExtensionTok"/>
              </w:rPr>
              <w:t xml:space="preserve">11.</w:t>
            </w:r>
            <w:r>
              <w:rPr>
                <w:rStyle w:val="NormalTok"/>
              </w:rPr>
              <w:t xml:space="preserve"> Estruturas de controle</w:t>
            </w:r>
            <w:r>
              <w:rPr>
                <w:rStyle w:val="KeywordTok"/>
              </w:rPr>
              <w:t xml:space="preserve">;</w:t>
            </w:r>
          </w:p>
          <w:p>
            <w:pPr>
              <w:pStyle w:val="FirstParagraph"/>
            </w:pPr>
            <w:pPr>
              <w:spacing w:after="16"/>
            </w:pPr>
            <w:r>
              <w:t xml:space="preserve">Por enquanto é só. Se quiser aprender um pouquinho mais de</w:t>
            </w:r>
            <w:r>
              <w:t xml:space="preserve"> </w:t>
            </w:r>
            <w:r>
              <w:rPr>
                <w:rStyle w:val="VerbatimChar"/>
              </w:rPr>
              <w:t xml:space="preserve">JavaScript</w:t>
            </w:r>
            <w:r>
              <w:t xml:space="preserve">, basta virar a página !</w:t>
            </w:r>
          </w:p>
        </w:tc>
      </w:tr>
    </w:tbl>
    <w:bookmarkEnd w:id="172"/>
    <w:p>
      <w:r>
        <w:br w:type="page"/>
      </w:r>
    </w:p>
    <w:bookmarkEnd w:id="173"/>
    <w:sectPr>
      <w:headerReference r:id="rId9" w:type="default"/>
      <w:type w:val="nextPage"/>
      <w:pgSz w:h="16838" w:w="11906"/>
      <w:pgMar w:bottom="1134" w:footer="0" w:gutter="0" w:header="0" w:left="1701" w:right="850" w:top="1134"/>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DejaVu Sans">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jc w:val="center"/>
    </w:pPr>
    <w:r>
      <w:rPr>
        <w:sz w:val="18"/>
        <w:szCs w:val="18"/>
        <w:color w:val="666666"/>
      </w:rPr>
      <w:fldChar w:fldCharType="begin"/>
    </w:r>
    <w:r>
      <w:instrText xml:space="preserve"> STYLEREF "Heading 1" </w:instrText>
    </w:r>
    <w:r>
      <w:fldChar w:fldCharType="separate"/>
    </w:r>
    <w:r>
      <w:rPr>
        <w:sz w:val="18"/>
        <w:szCs w:val="18"/>
        <w:color w:val="666666"/>
      </w:rPr>
      <w:t>Capítulo corrente</w:t>
    </w:r>
    <w:r>
      <w:fldChar w:fldCharType="end"/>
    </w:r>
  </w:p>
</w:hd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isLgl/>
      <w:numFmt w:val="decimal"/>
      <w:lvlText w:val="%1."/>
      <w:lvlJc w:val="left"/>
      <w:pPr>
        <w:tabs>
          <w:tab w:pos="0" w:val="num"/>
        </w:tabs>
        <w:ind w:hanging="360" w:left="720"/>
      </w:pPr>
      <w:rPr/>
    </w:lvl>
    <w:lvl w:ilvl="1">
      <w:start w:val="1"/>
      <w:isLgl/>
      <w:numFmt w:val="decimal"/>
      <w:lvlText w:val="%2."/>
      <w:lvlJc w:val="left"/>
      <w:pPr>
        <w:tabs>
          <w:tab w:pos="0" w:val="num"/>
        </w:tabs>
        <w:ind w:hanging="360" w:left="1440"/>
      </w:pPr>
      <w:rPr/>
    </w:lvl>
    <w:lvl w:ilvl="2">
      <w:start w:val="1"/>
      <w:isLgl/>
      <w:numFmt w:val="decimal"/>
      <w:lvlText w:val="%3."/>
      <w:lvlJc w:val="left"/>
      <w:pPr>
        <w:tabs>
          <w:tab w:pos="0" w:val="num"/>
        </w:tabs>
        <w:ind w:hanging="360" w:left="2160"/>
      </w:pPr>
      <w:rPr/>
    </w:lvl>
    <w:lvl w:ilvl="3">
      <w:start w:val="1"/>
      <w:isLgl/>
      <w:numFmt w:val="decimal"/>
      <w:lvlText w:val="%4."/>
      <w:lvlJc w:val="left"/>
      <w:pPr>
        <w:tabs>
          <w:tab w:pos="0" w:val="num"/>
        </w:tabs>
        <w:ind w:hanging="360" w:left="2880"/>
      </w:pPr>
      <w:rPr/>
    </w:lvl>
    <w:lvl w:ilvl="4">
      <w:start w:val="1"/>
      <w:isLgl/>
      <w:numFmt w:val="decimal"/>
      <w:lvlText w:val="%5."/>
      <w:lvlJc w:val="left"/>
      <w:pPr>
        <w:tabs>
          <w:tab w:pos="0" w:val="num"/>
        </w:tabs>
        <w:ind w:hanging="360" w:left="3600"/>
      </w:pPr>
      <w:rPr/>
    </w:lvl>
    <w:lvl w:ilvl="5">
      <w:start w:val="1"/>
      <w:isLgl/>
      <w:numFmt w:val="decimal"/>
      <w:lvlText w:val="%6."/>
      <w:lvlJc w:val="left"/>
      <w:pPr>
        <w:tabs>
          <w:tab w:pos="0" w:val="num"/>
        </w:tabs>
        <w:ind w:hanging="360" w:left="4320"/>
      </w:pPr>
      <w:rPr/>
    </w:lvl>
    <w:lvl w:ilvl="6">
      <w:start w:val="1"/>
      <w:isLgl/>
      <w:numFmt w:val="decimal"/>
      <w:lvlText w:val="%7."/>
      <w:lvlJc w:val="left"/>
      <w:pPr>
        <w:tabs>
          <w:tab w:pos="0" w:val="num"/>
        </w:tabs>
        <w:ind w:hanging="360" w:left="5040"/>
      </w:pPr>
      <w:rPr/>
    </w:lvl>
    <w:lvl w:ilvl="7">
      <w:start w:val="1"/>
      <w:isLgl/>
      <w:numFmt w:val="decimal"/>
      <w:lvlText w:val="%8."/>
      <w:lvlJc w:val="left"/>
      <w:pPr>
        <w:tabs>
          <w:tab w:pos="0" w:val="num"/>
        </w:tabs>
        <w:ind w:hanging="360" w:left="5760"/>
      </w:pPr>
      <w:rPr/>
    </w:lvl>
    <w:lvl w:ilvl="8">
      <w:start w:val="1"/>
      <w:isLgl/>
      <w:numFmt w:val="decimal"/>
      <w:lvlText w:val="%9."/>
      <w:lvlJc w:val="left"/>
      <w:pPr>
        <w:tabs>
          <w:tab w:pos="0" w:val="num"/>
        </w:tabs>
        <w:ind w:hanging="360" w:left="6480"/>
      </w:pPr>
      <w:rPr/>
    </w:lvl>
  </w:abstractNum>
  <w:abstractNum w:abstractNumId="2">
    <w:lvl w:ilvl="0">
      <w:isLgl/>
      <w:numFmt w:val="bullet"/>
      <w:lvlText w:val=""/>
      <w:lvlJc w:val="left"/>
      <w:pPr>
        <w:tabs>
          <w:tab w:pos="0" w:val="num"/>
        </w:tabs>
        <w:ind w:hanging="360" w:left="720"/>
      </w:pPr>
      <w:rPr>
        <w:rFonts w:ascii="Symbol" w:cs="Symbol" w:hAnsi="Symbol" w:hint="default"/>
      </w:rPr>
    </w:lvl>
    <w:lvl w:ilvl="1">
      <w:start w:val="0"/>
      <w:isLgl/>
      <w:numFmt w:val="bullet"/>
      <w:lvlText w:val="o"/>
      <w:lvlJc w:val="left"/>
      <w:pPr>
        <w:tabs>
          <w:tab w:pos="0" w:val="num"/>
        </w:tabs>
        <w:ind w:hanging="360" w:left="1440"/>
      </w:pPr>
      <w:rPr>
        <w:rFonts w:ascii="Courier New" w:cs="Courier New" w:hAnsi="Courier New" w:hint="default"/>
      </w:rPr>
    </w:lvl>
    <w:lvl w:ilvl="2">
      <w:start w:val="0"/>
      <w:isLgl/>
      <w:numFmt w:val="bullet"/>
      <w:lvlText w:val=""/>
      <w:lvlJc w:val="left"/>
      <w:pPr>
        <w:tabs>
          <w:tab w:pos="0" w:val="num"/>
        </w:tabs>
        <w:ind w:hanging="360" w:left="2160"/>
      </w:pPr>
      <w:rPr>
        <w:rFonts w:ascii="Wingdings" w:cs="Wingdings" w:hAnsi="Wingdings" w:hint="default"/>
      </w:rPr>
    </w:lvl>
    <w:lvl w:ilvl="3">
      <w:start w:val="0"/>
      <w:isLgl/>
      <w:numFmt w:val="bullet"/>
      <w:lvlText w:val=""/>
      <w:lvlJc w:val="left"/>
      <w:pPr>
        <w:tabs>
          <w:tab w:pos="0" w:val="num"/>
        </w:tabs>
        <w:ind w:hanging="360" w:left="2880"/>
      </w:pPr>
      <w:rPr>
        <w:rFonts w:ascii="Symbol" w:cs="Symbol" w:hAnsi="Symbol" w:hint="default"/>
      </w:rPr>
    </w:lvl>
    <w:lvl w:ilvl="4">
      <w:start w:val="0"/>
      <w:isLgl/>
      <w:numFmt w:val="bullet"/>
      <w:lvlText w:val="o"/>
      <w:lvlJc w:val="left"/>
      <w:pPr>
        <w:tabs>
          <w:tab w:pos="0" w:val="num"/>
        </w:tabs>
        <w:ind w:hanging="360" w:left="3600"/>
      </w:pPr>
      <w:rPr>
        <w:rFonts w:ascii="Courier New" w:cs="Courier New" w:hAnsi="Courier New" w:hint="default"/>
      </w:rPr>
    </w:lvl>
    <w:lvl w:ilvl="5">
      <w:start w:val="0"/>
      <w:isLgl/>
      <w:numFmt w:val="bullet"/>
      <w:lvlText w:val=""/>
      <w:lvlJc w:val="left"/>
      <w:pPr>
        <w:tabs>
          <w:tab w:pos="0" w:val="num"/>
        </w:tabs>
        <w:ind w:hanging="360" w:left="4320"/>
      </w:pPr>
      <w:rPr>
        <w:rFonts w:ascii="Wingdings" w:cs="Wingdings" w:hAnsi="Wingdings" w:hint="default"/>
      </w:rPr>
    </w:lvl>
    <w:lvl w:ilvl="6">
      <w:start w:val="0"/>
      <w:isLgl/>
      <w:numFmt w:val="bullet"/>
      <w:lvlText w:val=""/>
      <w:lvlJc w:val="left"/>
      <w:pPr>
        <w:tabs>
          <w:tab w:pos="0" w:val="num"/>
        </w:tabs>
        <w:ind w:hanging="360" w:left="5040"/>
      </w:pPr>
      <w:rPr>
        <w:rFonts w:ascii="Symbol" w:cs="Symbol" w:hAnsi="Symbol" w:hint="default"/>
      </w:rPr>
    </w:lvl>
    <w:lvl w:ilvl="7">
      <w:start w:val="0"/>
      <w:isLgl/>
      <w:numFmt w:val="bullet"/>
      <w:lvlText w:val="o"/>
      <w:lvlJc w:val="left"/>
      <w:pPr>
        <w:tabs>
          <w:tab w:pos="0" w:val="num"/>
        </w:tabs>
        <w:ind w:hanging="360" w:left="5760"/>
      </w:pPr>
      <w:rPr>
        <w:rFonts w:ascii="Courier New" w:cs="Courier New" w:hAnsi="Courier New" w:hint="default"/>
      </w:rPr>
    </w:lvl>
    <w:lvl w:ilvl="8">
      <w:start w:val="0"/>
      <w:isLgl/>
      <w:numFmt w:val="bullet"/>
      <w:lvlText w:val=""/>
      <w:lvlJc w:val="left"/>
      <w:pPr>
        <w:tabs>
          <w:tab w:pos="0" w:val="num"/>
        </w:tabs>
        <w:ind w:hanging="360" w:left="6480"/>
      </w:pPr>
      <w:rPr>
        <w:rFonts w:ascii="Wingdings" w:cs="Wingdings" w:hAnsi="Wingdings" w:hint="default"/>
      </w:rPr>
    </w:lvl>
  </w:abstractNum>
  <w:abstractNum w:abstractNumId="3">
    <w:lvl w:ilvl="0">
      <w:isLgl/>
      <w:numFmt w:val="bullet"/>
      <w:lvlText w:val=""/>
      <w:lvlJc w:val="left"/>
      <w:pPr>
        <w:tabs>
          <w:tab w:pos="0" w:val="num"/>
        </w:tabs>
        <w:ind w:hanging="360" w:left="720"/>
      </w:pPr>
      <w:rPr>
        <w:rFonts w:ascii="Symbol" w:cs="Symbol" w:hAnsi="Symbol" w:hint="default"/>
      </w:rPr>
    </w:lvl>
    <w:lvl w:ilvl="1">
      <w:start w:val="0"/>
      <w:isLgl/>
      <w:numFmt w:val="bullet"/>
      <w:lvlText w:val="o"/>
      <w:lvlJc w:val="left"/>
      <w:pPr>
        <w:tabs>
          <w:tab w:pos="0" w:val="num"/>
        </w:tabs>
        <w:ind w:hanging="360" w:left="1440"/>
      </w:pPr>
      <w:rPr>
        <w:rFonts w:ascii="Courier New" w:cs="Courier New" w:hAnsi="Courier New" w:hint="default"/>
      </w:rPr>
    </w:lvl>
    <w:lvl w:ilvl="2">
      <w:start w:val="0"/>
      <w:isLgl/>
      <w:numFmt w:val="bullet"/>
      <w:lvlText w:val=""/>
      <w:lvlJc w:val="left"/>
      <w:pPr>
        <w:tabs>
          <w:tab w:pos="0" w:val="num"/>
        </w:tabs>
        <w:ind w:hanging="360" w:left="2160"/>
      </w:pPr>
      <w:rPr>
        <w:rFonts w:ascii="Wingdings" w:cs="Wingdings" w:hAnsi="Wingdings" w:hint="default"/>
      </w:rPr>
    </w:lvl>
    <w:lvl w:ilvl="3">
      <w:start w:val="0"/>
      <w:isLgl/>
      <w:numFmt w:val="bullet"/>
      <w:lvlText w:val=""/>
      <w:lvlJc w:val="left"/>
      <w:pPr>
        <w:tabs>
          <w:tab w:pos="0" w:val="num"/>
        </w:tabs>
        <w:ind w:hanging="360" w:left="2880"/>
      </w:pPr>
      <w:rPr>
        <w:rFonts w:ascii="Symbol" w:cs="Symbol" w:hAnsi="Symbol" w:hint="default"/>
      </w:rPr>
    </w:lvl>
    <w:lvl w:ilvl="4">
      <w:start w:val="0"/>
      <w:isLgl/>
      <w:numFmt w:val="bullet"/>
      <w:lvlText w:val="o"/>
      <w:lvlJc w:val="left"/>
      <w:pPr>
        <w:tabs>
          <w:tab w:pos="0" w:val="num"/>
        </w:tabs>
        <w:ind w:hanging="360" w:left="3600"/>
      </w:pPr>
      <w:rPr>
        <w:rFonts w:ascii="Courier New" w:cs="Courier New" w:hAnsi="Courier New" w:hint="default"/>
      </w:rPr>
    </w:lvl>
    <w:lvl w:ilvl="5">
      <w:start w:val="0"/>
      <w:isLgl/>
      <w:numFmt w:val="bullet"/>
      <w:lvlText w:val=""/>
      <w:lvlJc w:val="left"/>
      <w:pPr>
        <w:tabs>
          <w:tab w:pos="0" w:val="num"/>
        </w:tabs>
        <w:ind w:hanging="360" w:left="4320"/>
      </w:pPr>
      <w:rPr>
        <w:rFonts w:ascii="Wingdings" w:cs="Wingdings" w:hAnsi="Wingdings" w:hint="default"/>
      </w:rPr>
    </w:lvl>
    <w:lvl w:ilvl="6">
      <w:start w:val="0"/>
      <w:isLgl/>
      <w:numFmt w:val="bullet"/>
      <w:lvlText w:val=""/>
      <w:lvlJc w:val="left"/>
      <w:pPr>
        <w:tabs>
          <w:tab w:pos="0" w:val="num"/>
        </w:tabs>
        <w:ind w:hanging="360" w:left="5040"/>
      </w:pPr>
      <w:rPr>
        <w:rFonts w:ascii="Symbol" w:cs="Symbol" w:hAnsi="Symbol" w:hint="default"/>
      </w:rPr>
    </w:lvl>
    <w:lvl w:ilvl="7">
      <w:start w:val="0"/>
      <w:isLgl/>
      <w:numFmt w:val="bullet"/>
      <w:lvlText w:val="o"/>
      <w:lvlJc w:val="left"/>
      <w:pPr>
        <w:tabs>
          <w:tab w:pos="0" w:val="num"/>
        </w:tabs>
        <w:ind w:hanging="360" w:left="5760"/>
      </w:pPr>
      <w:rPr>
        <w:rFonts w:ascii="Courier New" w:cs="Courier New" w:hAnsi="Courier New" w:hint="default"/>
      </w:rPr>
    </w:lvl>
    <w:lvl w:ilvl="8">
      <w:start w:val="0"/>
      <w:isLgl/>
      <w:numFmt w:val="bullet"/>
      <w:lvlText w:val=""/>
      <w:lvlJc w:val="left"/>
      <w:pPr>
        <w:tabs>
          <w:tab w:pos="0" w:val="num"/>
        </w:tabs>
        <w:ind w:hanging="360" w:left="6480"/>
      </w:pPr>
      <w:rPr>
        <w:rFonts w:ascii="Wingdings" w:cs="Wingdings" w:hAnsi="Wingdings" w:hint="default"/>
      </w:rPr>
    </w:lvl>
  </w:abstractNum>
  <w:abstractNum w:abstractNumId="4">
    <w:lvl w:ilvl="0">
      <w:isLgl/>
      <w:numFmt w:val="bullet"/>
      <w:lvlText w:val=""/>
      <w:lvlJc w:val="left"/>
      <w:pPr>
        <w:tabs>
          <w:tab w:pos="0" w:val="num"/>
        </w:tabs>
        <w:ind w:hanging="360" w:left="720"/>
      </w:pPr>
      <w:rPr>
        <w:rFonts w:ascii="Symbol" w:cs="Symbol" w:hAnsi="Symbol" w:hint="default"/>
      </w:rPr>
    </w:lvl>
    <w:lvl w:ilvl="1">
      <w:start w:val="0"/>
      <w:isLgl/>
      <w:numFmt w:val="bullet"/>
      <w:lvlText w:val="o"/>
      <w:lvlJc w:val="left"/>
      <w:pPr>
        <w:tabs>
          <w:tab w:pos="0" w:val="num"/>
        </w:tabs>
        <w:ind w:hanging="360" w:left="1440"/>
      </w:pPr>
      <w:rPr>
        <w:rFonts w:ascii="Courier New" w:cs="Courier New" w:hAnsi="Courier New" w:hint="default"/>
      </w:rPr>
    </w:lvl>
    <w:lvl w:ilvl="2">
      <w:start w:val="0"/>
      <w:isLgl/>
      <w:numFmt w:val="bullet"/>
      <w:lvlText w:val=""/>
      <w:lvlJc w:val="left"/>
      <w:pPr>
        <w:tabs>
          <w:tab w:pos="0" w:val="num"/>
        </w:tabs>
        <w:ind w:hanging="360" w:left="2160"/>
      </w:pPr>
      <w:rPr>
        <w:rFonts w:ascii="Wingdings" w:cs="Wingdings" w:hAnsi="Wingdings" w:hint="default"/>
      </w:rPr>
    </w:lvl>
    <w:lvl w:ilvl="3">
      <w:start w:val="0"/>
      <w:isLgl/>
      <w:numFmt w:val="bullet"/>
      <w:lvlText w:val=""/>
      <w:lvlJc w:val="left"/>
      <w:pPr>
        <w:tabs>
          <w:tab w:pos="0" w:val="num"/>
        </w:tabs>
        <w:ind w:hanging="360" w:left="2880"/>
      </w:pPr>
      <w:rPr>
        <w:rFonts w:ascii="Symbol" w:cs="Symbol" w:hAnsi="Symbol" w:hint="default"/>
      </w:rPr>
    </w:lvl>
    <w:lvl w:ilvl="4">
      <w:start w:val="0"/>
      <w:isLgl/>
      <w:numFmt w:val="bullet"/>
      <w:lvlText w:val="o"/>
      <w:lvlJc w:val="left"/>
      <w:pPr>
        <w:tabs>
          <w:tab w:pos="0" w:val="num"/>
        </w:tabs>
        <w:ind w:hanging="360" w:left="3600"/>
      </w:pPr>
      <w:rPr>
        <w:rFonts w:ascii="Courier New" w:cs="Courier New" w:hAnsi="Courier New" w:hint="default"/>
      </w:rPr>
    </w:lvl>
    <w:lvl w:ilvl="5">
      <w:start w:val="0"/>
      <w:isLgl/>
      <w:numFmt w:val="bullet"/>
      <w:lvlText w:val=""/>
      <w:lvlJc w:val="left"/>
      <w:pPr>
        <w:tabs>
          <w:tab w:pos="0" w:val="num"/>
        </w:tabs>
        <w:ind w:hanging="360" w:left="4320"/>
      </w:pPr>
      <w:rPr>
        <w:rFonts w:ascii="Wingdings" w:cs="Wingdings" w:hAnsi="Wingdings" w:hint="default"/>
      </w:rPr>
    </w:lvl>
    <w:lvl w:ilvl="6">
      <w:start w:val="0"/>
      <w:isLgl/>
      <w:numFmt w:val="bullet"/>
      <w:lvlText w:val=""/>
      <w:lvlJc w:val="left"/>
      <w:pPr>
        <w:tabs>
          <w:tab w:pos="0" w:val="num"/>
        </w:tabs>
        <w:ind w:hanging="360" w:left="5040"/>
      </w:pPr>
      <w:rPr>
        <w:rFonts w:ascii="Symbol" w:cs="Symbol" w:hAnsi="Symbol" w:hint="default"/>
      </w:rPr>
    </w:lvl>
    <w:lvl w:ilvl="7">
      <w:start w:val="0"/>
      <w:isLgl/>
      <w:numFmt w:val="bullet"/>
      <w:lvlText w:val="o"/>
      <w:lvlJc w:val="left"/>
      <w:pPr>
        <w:tabs>
          <w:tab w:pos="0" w:val="num"/>
        </w:tabs>
        <w:ind w:hanging="360" w:left="5760"/>
      </w:pPr>
      <w:rPr>
        <w:rFonts w:ascii="Courier New" w:cs="Courier New" w:hAnsi="Courier New" w:hint="default"/>
      </w:rPr>
    </w:lvl>
    <w:lvl w:ilvl="8">
      <w:start w:val="0"/>
      <w:isLgl/>
      <w:numFmt w:val="bullet"/>
      <w:lvlText w:val=""/>
      <w:lvlJc w:val="left"/>
      <w:pPr>
        <w:tabs>
          <w:tab w:pos="0" w:val="num"/>
        </w:tabs>
        <w:ind w:hanging="360" w:left="6480"/>
      </w:pPr>
      <w:rPr>
        <w:rFonts w:ascii="Wingdings" w:cs="Wingdings" w:hAnsi="Wingdings" w:hint="default"/>
      </w:rPr>
    </w:lvl>
  </w:abstractNum>
  <w:abstractNum w:abstractNumId="5">
    <w:lvl w:ilvl="0">
      <w:start w:val="1"/>
      <w:isLgl/>
      <w:numFmt w:val="decimal"/>
      <w:lvlText w:val="%1."/>
      <w:lvlJc w:val="left"/>
      <w:pPr>
        <w:tabs>
          <w:tab w:pos="0" w:val="num"/>
        </w:tabs>
        <w:ind w:hanging="360" w:left="720"/>
      </w:pPr>
      <w:rPr/>
    </w:lvl>
    <w:lvl w:ilvl="1">
      <w:start w:val="1"/>
      <w:isLgl/>
      <w:numFmt w:val="decimal"/>
      <w:lvlText w:val="%2."/>
      <w:lvlJc w:val="left"/>
      <w:pPr>
        <w:tabs>
          <w:tab w:pos="0" w:val="num"/>
        </w:tabs>
        <w:ind w:hanging="360" w:left="1440"/>
      </w:pPr>
      <w:rPr/>
    </w:lvl>
    <w:lvl w:ilvl="2">
      <w:start w:val="1"/>
      <w:isLgl/>
      <w:numFmt w:val="decimal"/>
      <w:lvlText w:val="%3."/>
      <w:lvlJc w:val="left"/>
      <w:pPr>
        <w:tabs>
          <w:tab w:pos="0" w:val="num"/>
        </w:tabs>
        <w:ind w:hanging="360" w:left="2160"/>
      </w:pPr>
      <w:rPr/>
    </w:lvl>
    <w:lvl w:ilvl="3">
      <w:start w:val="1"/>
      <w:isLgl/>
      <w:numFmt w:val="decimal"/>
      <w:lvlText w:val="%4."/>
      <w:lvlJc w:val="left"/>
      <w:pPr>
        <w:tabs>
          <w:tab w:pos="0" w:val="num"/>
        </w:tabs>
        <w:ind w:hanging="360" w:left="2880"/>
      </w:pPr>
      <w:rPr/>
    </w:lvl>
    <w:lvl w:ilvl="4">
      <w:start w:val="1"/>
      <w:isLgl/>
      <w:numFmt w:val="decimal"/>
      <w:lvlText w:val="%5."/>
      <w:lvlJc w:val="left"/>
      <w:pPr>
        <w:tabs>
          <w:tab w:pos="0" w:val="num"/>
        </w:tabs>
        <w:ind w:hanging="360" w:left="3600"/>
      </w:pPr>
      <w:rPr/>
    </w:lvl>
    <w:lvl w:ilvl="5">
      <w:start w:val="1"/>
      <w:isLgl/>
      <w:numFmt w:val="decimal"/>
      <w:lvlText w:val="%6."/>
      <w:lvlJc w:val="left"/>
      <w:pPr>
        <w:tabs>
          <w:tab w:pos="0" w:val="num"/>
        </w:tabs>
        <w:ind w:hanging="360" w:left="4320"/>
      </w:pPr>
      <w:rPr/>
    </w:lvl>
    <w:lvl w:ilvl="6">
      <w:start w:val="1"/>
      <w:isLgl/>
      <w:numFmt w:val="decimal"/>
      <w:lvlText w:val="%7."/>
      <w:lvlJc w:val="left"/>
      <w:pPr>
        <w:tabs>
          <w:tab w:pos="0" w:val="num"/>
        </w:tabs>
        <w:ind w:hanging="360" w:left="5040"/>
      </w:pPr>
      <w:rPr/>
    </w:lvl>
    <w:lvl w:ilvl="7">
      <w:start w:val="1"/>
      <w:isLgl/>
      <w:numFmt w:val="decimal"/>
      <w:lvlText w:val="%8."/>
      <w:lvlJc w:val="left"/>
      <w:pPr>
        <w:tabs>
          <w:tab w:pos="0" w:val="num"/>
        </w:tabs>
        <w:ind w:hanging="360" w:left="5760"/>
      </w:pPr>
      <w:rPr/>
    </w:lvl>
    <w:lvl w:ilvl="8">
      <w:start w:val="1"/>
      <w:isLgl/>
      <w:numFmt w:val="decimal"/>
      <w:lvlText w:val="%9."/>
      <w:lvlJc w:val="left"/>
      <w:pPr>
        <w:tabs>
          <w:tab w:pos="0" w:val="num"/>
        </w:tabs>
        <w:ind w:hanging="360" w:left="6480"/>
      </w:pPr>
      <w:rPr/>
    </w:lvl>
  </w:abstractNum>
  <w:abstractNum w:abstractNumId="6">
    <w:lvl w:ilvl="0">
      <w:isLgl/>
      <w:numFmt w:val="bullet"/>
      <w:lvlText w:val=""/>
      <w:lvlJc w:val="left"/>
      <w:pPr>
        <w:tabs>
          <w:tab w:pos="0" w:val="num"/>
        </w:tabs>
        <w:ind w:hanging="360" w:left="720"/>
      </w:pPr>
      <w:rPr>
        <w:rFonts w:ascii="Symbol" w:cs="Symbol" w:hAnsi="Symbol" w:hint="default"/>
      </w:rPr>
    </w:lvl>
    <w:lvl w:ilvl="1">
      <w:start w:val="0"/>
      <w:isLgl/>
      <w:numFmt w:val="bullet"/>
      <w:lvlText w:val="o"/>
      <w:lvlJc w:val="left"/>
      <w:pPr>
        <w:tabs>
          <w:tab w:pos="0" w:val="num"/>
        </w:tabs>
        <w:ind w:hanging="360" w:left="1440"/>
      </w:pPr>
      <w:rPr>
        <w:rFonts w:ascii="Courier New" w:cs="Courier New" w:hAnsi="Courier New" w:hint="default"/>
      </w:rPr>
    </w:lvl>
    <w:lvl w:ilvl="2">
      <w:start w:val="0"/>
      <w:isLgl/>
      <w:numFmt w:val="bullet"/>
      <w:lvlText w:val=""/>
      <w:lvlJc w:val="left"/>
      <w:pPr>
        <w:tabs>
          <w:tab w:pos="0" w:val="num"/>
        </w:tabs>
        <w:ind w:hanging="360" w:left="2160"/>
      </w:pPr>
      <w:rPr>
        <w:rFonts w:ascii="Wingdings" w:cs="Wingdings" w:hAnsi="Wingdings" w:hint="default"/>
      </w:rPr>
    </w:lvl>
    <w:lvl w:ilvl="3">
      <w:start w:val="0"/>
      <w:isLgl/>
      <w:numFmt w:val="bullet"/>
      <w:lvlText w:val=""/>
      <w:lvlJc w:val="left"/>
      <w:pPr>
        <w:tabs>
          <w:tab w:pos="0" w:val="num"/>
        </w:tabs>
        <w:ind w:hanging="360" w:left="2880"/>
      </w:pPr>
      <w:rPr>
        <w:rFonts w:ascii="Symbol" w:cs="Symbol" w:hAnsi="Symbol" w:hint="default"/>
      </w:rPr>
    </w:lvl>
    <w:lvl w:ilvl="4">
      <w:start w:val="0"/>
      <w:isLgl/>
      <w:numFmt w:val="bullet"/>
      <w:lvlText w:val="o"/>
      <w:lvlJc w:val="left"/>
      <w:pPr>
        <w:tabs>
          <w:tab w:pos="0" w:val="num"/>
        </w:tabs>
        <w:ind w:hanging="360" w:left="3600"/>
      </w:pPr>
      <w:rPr>
        <w:rFonts w:ascii="Courier New" w:cs="Courier New" w:hAnsi="Courier New" w:hint="default"/>
      </w:rPr>
    </w:lvl>
    <w:lvl w:ilvl="5">
      <w:start w:val="0"/>
      <w:isLgl/>
      <w:numFmt w:val="bullet"/>
      <w:lvlText w:val=""/>
      <w:lvlJc w:val="left"/>
      <w:pPr>
        <w:tabs>
          <w:tab w:pos="0" w:val="num"/>
        </w:tabs>
        <w:ind w:hanging="360" w:left="4320"/>
      </w:pPr>
      <w:rPr>
        <w:rFonts w:ascii="Wingdings" w:cs="Wingdings" w:hAnsi="Wingdings" w:hint="default"/>
      </w:rPr>
    </w:lvl>
    <w:lvl w:ilvl="6">
      <w:start w:val="0"/>
      <w:isLgl/>
      <w:numFmt w:val="bullet"/>
      <w:lvlText w:val=""/>
      <w:lvlJc w:val="left"/>
      <w:pPr>
        <w:tabs>
          <w:tab w:pos="0" w:val="num"/>
        </w:tabs>
        <w:ind w:hanging="360" w:left="5040"/>
      </w:pPr>
      <w:rPr>
        <w:rFonts w:ascii="Symbol" w:cs="Symbol" w:hAnsi="Symbol" w:hint="default"/>
      </w:rPr>
    </w:lvl>
    <w:lvl w:ilvl="7">
      <w:start w:val="0"/>
      <w:isLgl/>
      <w:numFmt w:val="bullet"/>
      <w:lvlText w:val="o"/>
      <w:lvlJc w:val="left"/>
      <w:pPr>
        <w:tabs>
          <w:tab w:pos="0" w:val="num"/>
        </w:tabs>
        <w:ind w:hanging="360" w:left="5760"/>
      </w:pPr>
      <w:rPr>
        <w:rFonts w:ascii="Courier New" w:cs="Courier New" w:hAnsi="Courier New" w:hint="default"/>
      </w:rPr>
    </w:lvl>
    <w:lvl w:ilvl="8">
      <w:start w:val="0"/>
      <w:isLgl/>
      <w:numFmt w:val="bullet"/>
      <w:lvlText w:val=""/>
      <w:lvlJc w:val="left"/>
      <w:pPr>
        <w:tabs>
          <w:tab w:pos="0" w:val="num"/>
        </w:tabs>
        <w:ind w:hanging="360" w:left="6480"/>
      </w:pPr>
      <w:rPr>
        <w:rFonts w:ascii="Wingdings" w:cs="Wingdings" w:hAnsi="Wingdings" w:hint="default"/>
      </w:rPr>
    </w:lvl>
  </w:abstractNum>
  <w:abstractNum w:abstractNumId="7">
    <w:lvl w:ilvl="0">
      <w:start w:val="1"/>
      <w:numFmt w:val="none"/>
      <w:suff w:val="nothing"/>
      <w:lvlText w:val=""/>
      <w:lvlJc w:val="left"/>
      <w:pPr>
        <w:tabs>
          <w:tab w:pos="0" w:val="num"/>
        </w:tabs>
        <w:ind w:hanging="0" w:left="0"/>
      </w:pPr>
    </w:lvl>
    <w:lvl w:ilvl="1">
      <w:start w:val="1"/>
      <w:numFmt w:val="none"/>
      <w:suff w:val="nothing"/>
      <w:lvlText w:val=""/>
      <w:lvlJc w:val="left"/>
      <w:pPr>
        <w:tabs>
          <w:tab w:pos="0" w:val="num"/>
        </w:tabs>
        <w:ind w:hanging="0" w:left="0"/>
      </w:pPr>
    </w:lvl>
    <w:lvl w:ilvl="2">
      <w:start w:val="1"/>
      <w:numFmt w:val="none"/>
      <w:suff w:val="nothing"/>
      <w:lvlText w:val=""/>
      <w:lvlJc w:val="left"/>
      <w:pPr>
        <w:tabs>
          <w:tab w:pos="0" w:val="num"/>
        </w:tabs>
        <w:ind w:hanging="0" w:left="0"/>
      </w:pPr>
    </w:lvl>
    <w:lvl w:ilvl="3">
      <w:start w:val="1"/>
      <w:numFmt w:val="none"/>
      <w:suff w:val="nothing"/>
      <w:lvlText w:val=""/>
      <w:lvlJc w:val="left"/>
      <w:pPr>
        <w:tabs>
          <w:tab w:pos="0" w:val="num"/>
        </w:tabs>
        <w:ind w:hanging="0" w:left="0"/>
      </w:pPr>
    </w:lvl>
    <w:lvl w:ilvl="4">
      <w:start w:val="1"/>
      <w:numFmt w:val="none"/>
      <w:suff w:val="nothing"/>
      <w:lvlText w:val=""/>
      <w:lvlJc w:val="left"/>
      <w:pPr>
        <w:tabs>
          <w:tab w:pos="0" w:val="num"/>
        </w:tabs>
        <w:ind w:hanging="0" w:left="0"/>
      </w:pPr>
    </w:lvl>
    <w:lvl w:ilvl="5">
      <w:start w:val="1"/>
      <w:numFmt w:val="none"/>
      <w:suff w:val="nothing"/>
      <w:lvlText w:val=""/>
      <w:lvlJc w:val="left"/>
      <w:pPr>
        <w:tabs>
          <w:tab w:pos="0" w:val="num"/>
        </w:tabs>
        <w:ind w:hanging="0" w:left="0"/>
      </w:pPr>
    </w:lvl>
    <w:lvl w:ilvl="6">
      <w:start w:val="1"/>
      <w:numFmt w:val="none"/>
      <w:suff w:val="nothing"/>
      <w:lvlText w:val=""/>
      <w:lvlJc w:val="left"/>
      <w:pPr>
        <w:tabs>
          <w:tab w:pos="0" w:val="num"/>
        </w:tabs>
        <w:ind w:hanging="0" w:left="0"/>
      </w:pPr>
    </w:lvl>
    <w:lvl w:ilvl="7">
      <w:start w:val="1"/>
      <w:numFmt w:val="none"/>
      <w:suff w:val="nothing"/>
      <w:lvlText w:val=""/>
      <w:lvlJc w:val="left"/>
      <w:pPr>
        <w:tabs>
          <w:tab w:pos="0" w:val="num"/>
        </w:tabs>
        <w:ind w:hanging="0" w:left="0"/>
      </w:pPr>
    </w:lvl>
    <w:lvl w:ilvl="8">
      <w:start w:val="1"/>
      <w:numFmt w:val="none"/>
      <w:suff w:val="nothing"/>
      <w:lvlText w:val=""/>
      <w:lvlJc w:val="left"/>
      <w:pPr>
        <w:tabs>
          <w:tab w:pos="0" w:val="num"/>
        </w:tabs>
        <w:ind w:hanging="0" w:left="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1"/>
    <w:lvlOverride w:ilvl="0">
      <w:startOverride w:val="1"/>
    </w:lvlOverride>
  </w:num>
  <w:num w:numId="20">
    <w:abstractNumId w:val="1"/>
  </w:num>
  <w:num w:numId="21">
    <w:abstractNumId w:val="1"/>
  </w:num>
  <w:num w:numId="22">
    <w:abstractNumId w:val="1"/>
  </w:num>
  <w:num w:numId="23">
    <w:abstractNumId w:val="2"/>
  </w:num>
  <w:num w:numId="24">
    <w:abstractNumId w:val="2"/>
  </w:num>
  <w:num w:numId="25">
    <w:abstractNumId w:val="2"/>
  </w:num>
  <w:num w:numId="26">
    <w:abstractNumId w:val="2"/>
  </w:num>
  <w:num w:numId="27">
    <w:abstractNumId w:val="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val="0004"/>
  <w:doNotTrackMoves/>
  <w:defaultTabStop w:val="720"/>
  <w:autoHyphenation w:val="tru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s>
  <w:themeFontLang w:bidi=""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asciiTheme="minorHAnsi" w:cs="Arial" w:cstheme="minorBidi" w:eastAsia="Aptos" w:eastAsiaTheme="minorHAnsi" w:hAnsi="Aptos" w:hAnsiTheme="minorHAnsi"/>
        <w:sz w:val="24"/>
        <w:szCs w:val="24"/>
        <w:lang w:bidi="ar-SA" w:eastAsia="en-US" w:val="pt"/>
      </w:rPr>
    </w:rPrDefault>
    <w:pPrDefault>
      <w:pPr>
        <w:suppressAutoHyphens w:val="true"/>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pPr>
      <w:widowControl/>
      <w:bidi w:val="0"/>
      <w:spacing w:after="200" w:afterAutospacing="0" w:before="0" w:beforeAutospacing="0" w:line="240" w:lineRule="auto"/>
      <w:jc w:val="left"/>
    </w:pPr>
    <w:rPr>
      <w:rFonts w:ascii="Aptos" w:asciiTheme="minorHAnsi" w:cs="Arial" w:cstheme="minorBidi" w:eastAsia="Aptos" w:eastAsiaTheme="minorHAnsi" w:hAnsi="Aptos" w:hAnsiTheme="minorHAnsi"/>
      <w:color w:val="auto"/>
      <w:kern w:val="0"/>
      <w:sz w:val="24"/>
      <w:szCs w:val="24"/>
      <w:lang w:bidi="ar-SA" w:eastAsia="en-US" w:val="pt"/>
    </w:rPr>
  </w:style>
  <w:style w:styleId="Heading1" w:type="paragraph">
    <w:name w:val="Heading 1"/>
    <w:basedOn w:val="Normal"/>
    <w:next w:val="BodyText"/>
    <w:link w:val="Heading1Char"/>
    <w:uiPriority w:val="9"/>
    <w:qFormat/>
    <w:pPr>
      <w:keepNext w:val="true"/>
      <w:keepLines/>
      <w:spacing w:after="80" w:before="360"/>
      <w:outlineLvl w:val="0"/>
    </w:pPr>
    <w:rPr>
      <w:rFonts w:ascii="Aptos Display" w:asciiTheme="majorHAnsi" w:cs="Arial" w:cstheme="majorBidi" w:eastAsia="Arial" w:eastAsiaTheme="majorEastAsia" w:hAnsi="Aptos Display"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pPr>
      <w:keepNext w:val="true"/>
      <w:keepLines/>
      <w:spacing w:after="80" w:before="160"/>
      <w:outlineLvl w:val="1"/>
    </w:pPr>
    <w:rPr>
      <w:rFonts w:ascii="Aptos Display" w:asciiTheme="majorHAnsi" w:cs="Arial" w:cstheme="majorBidi" w:eastAsia="Arial" w:eastAsiaTheme="majorEastAsia" w:hAnsi="Aptos Display"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pPr>
      <w:keepNext w:val="true"/>
      <w:keepLines/>
      <w:spacing w:after="80" w:before="160"/>
      <w:outlineLvl w:val="2"/>
    </w:pPr>
    <w:rPr>
      <w:rFonts w:cs="Arial" w:cstheme="majorBidi" w:eastAsia="Arial"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pPr>
      <w:keepNext w:val="true"/>
      <w:keepLines/>
      <w:spacing w:after="40" w:before="80"/>
      <w:outlineLvl w:val="3"/>
    </w:pPr>
    <w:rPr>
      <w:rFonts w:cs="Arial" w:cstheme="majorBidi" w:eastAsia="Arial" w:eastAsiaTheme="majorEastAsia"/>
      <w:i/>
      <w:iCs/>
      <w:color w:themeColor="accent1" w:themeShade="bf" w:val="0F4761"/>
    </w:rPr>
  </w:style>
  <w:style w:styleId="Heading5" w:type="paragraph">
    <w:name w:val="Heading 5"/>
    <w:basedOn w:val="Normal"/>
    <w:next w:val="BodyText"/>
    <w:link w:val="Heading5Char"/>
    <w:uiPriority w:val="9"/>
    <w:semiHidden/>
    <w:unhideWhenUsed/>
    <w:qFormat/>
    <w:pPr>
      <w:keepNext w:val="true"/>
      <w:keepLines/>
      <w:spacing w:after="40" w:before="80"/>
      <w:outlineLvl w:val="4"/>
    </w:pPr>
    <w:rPr>
      <w:rFonts w:cs="Arial" w:cstheme="majorBidi" w:eastAsia="Arial" w:eastAsiaTheme="majorEastAsia"/>
      <w:color w:themeColor="accent1" w:themeShade="bf" w:val="0F4761"/>
    </w:rPr>
  </w:style>
  <w:style w:styleId="Heading6" w:type="paragraph">
    <w:name w:val="Heading 6"/>
    <w:basedOn w:val="Normal"/>
    <w:next w:val="BodyText"/>
    <w:link w:val="Heading6Char"/>
    <w:uiPriority w:val="9"/>
    <w:semiHidden/>
    <w:unhideWhenUsed/>
    <w:qFormat/>
    <w:pPr>
      <w:keepNext w:val="true"/>
      <w:keepLines/>
      <w:spacing w:after="0" w:before="40"/>
      <w:outlineLvl w:val="5"/>
    </w:pPr>
    <w:rPr>
      <w:rFonts w:cs="Arial" w:cstheme="majorBidi" w:eastAsia="Arial" w:eastAsiaTheme="majorEastAsia"/>
      <w:i/>
      <w:iCs/>
      <w:color w:themeColor="text1" w:themeTint="a6" w:val="595959"/>
    </w:rPr>
  </w:style>
  <w:style w:styleId="Heading7" w:type="paragraph">
    <w:name w:val="Heading 7"/>
    <w:basedOn w:val="Normal"/>
    <w:next w:val="BodyText"/>
    <w:link w:val="Heading7Char"/>
    <w:uiPriority w:val="9"/>
    <w:semiHidden/>
    <w:unhideWhenUsed/>
    <w:qFormat/>
    <w:pPr>
      <w:keepNext w:val="true"/>
      <w:keepLines/>
      <w:spacing w:after="0" w:before="40"/>
      <w:outlineLvl w:val="6"/>
    </w:pPr>
    <w:rPr>
      <w:rFonts w:cs="Arial" w:cstheme="majorBidi" w:eastAsia="Arial" w:eastAsiaTheme="majorEastAsia"/>
      <w:color w:themeColor="text1" w:themeTint="a6" w:val="595959"/>
    </w:rPr>
  </w:style>
  <w:style w:styleId="Heading8" w:type="paragraph">
    <w:name w:val="Heading 8"/>
    <w:basedOn w:val="Normal"/>
    <w:next w:val="BodyText"/>
    <w:link w:val="Heading8Char"/>
    <w:uiPriority w:val="9"/>
    <w:semiHidden/>
    <w:unhideWhenUsed/>
    <w:qFormat/>
    <w:pPr>
      <w:keepNext w:val="true"/>
      <w:keepLines/>
      <w:spacing w:after="0" w:before="0"/>
      <w:outlineLvl w:val="7"/>
    </w:pPr>
    <w:rPr>
      <w:rFonts w:cs="Arial" w:cstheme="majorBidi" w:eastAsia="Arial" w:eastAsiaTheme="majorEastAsia"/>
      <w:i/>
      <w:iCs/>
      <w:color w:themeColor="text1" w:themeTint="d8" w:val="272727"/>
    </w:rPr>
  </w:style>
  <w:style w:styleId="Heading9" w:type="paragraph">
    <w:name w:val="Heading 9"/>
    <w:basedOn w:val="Normal"/>
    <w:next w:val="BodyText"/>
    <w:link w:val="Heading9Char"/>
    <w:uiPriority w:val="9"/>
    <w:semiHidden/>
    <w:unhideWhenUsed/>
    <w:qFormat/>
    <w:pPr>
      <w:keepNext w:val="true"/>
      <w:keepLines/>
      <w:spacing w:after="0" w:before="0"/>
      <w:outlineLvl w:val="8"/>
    </w:pPr>
    <w:rPr>
      <w:rFonts w:cs="Arial" w:cstheme="majorBidi" w:eastAsia="Arial" w:eastAsiaTheme="majorEastAsia"/>
      <w:color w:themeColor="text1" w:themeTint="d8" w:val="272727"/>
    </w:rPr>
  </w:style>
  <w:style w:styleId="QuoteChar" w:type="character">
    <w:name w:val="Quote Char"/>
    <w:basedOn w:val="DefaultParagraphFont"/>
    <w:link w:val="Quote"/>
    <w:uiPriority w:val="29"/>
    <w:qFormat/>
    <w:rPr>
      <w:i/>
      <w:iCs/>
      <w:color w:themeColor="text1" w:themeTint="bf" w:val="404040"/>
    </w:rPr>
  </w:style>
  <w:style w:styleId="IntenseEmphasis" w:type="character">
    <w:name w:val="Intense Emphasis"/>
    <w:basedOn w:val="DefaultParagraphFont"/>
    <w:uiPriority w:val="21"/>
    <w:qFormat/>
    <w:rPr>
      <w:i/>
      <w:iCs/>
      <w:color w:themeColor="accent1" w:themeShade="bf" w:val="0F4761"/>
    </w:rPr>
  </w:style>
  <w:style w:styleId="IntenseQuoteChar" w:type="character">
    <w:name w:val="Intense Quote Char"/>
    <w:basedOn w:val="DefaultParagraphFont"/>
    <w:link w:val="IntenseQuote"/>
    <w:uiPriority w:val="30"/>
    <w:qFormat/>
    <w:rPr>
      <w:i/>
      <w:iCs/>
      <w:color w:themeColor="accent1" w:themeShade="bf" w:val="0F4761"/>
    </w:rPr>
  </w:style>
  <w:style w:styleId="IntenseReference" w:type="character">
    <w:name w:val="Intense Reference"/>
    <w:basedOn w:val="DefaultParagraphFont"/>
    <w:uiPriority w:val="32"/>
    <w:qFormat/>
    <w:rPr>
      <w:b/>
      <w:bCs/>
      <w:smallCaps/>
      <w:color w:themeColor="accent1" w:themeShade="bf" w:val="0F4761"/>
      <w:spacing w:val="5"/>
    </w:rPr>
  </w:style>
  <w:style w:styleId="SubtleEmphasis" w:type="character">
    <w:name w:val="Subtle Emphasis"/>
    <w:basedOn w:val="DefaultParagraphFont"/>
    <w:uiPriority w:val="19"/>
    <w:qFormat/>
    <w:rPr>
      <w:i/>
      <w:iCs/>
      <w:color w:themeColor="text1" w:themeTint="bf" w:val="404040"/>
    </w:rPr>
  </w:style>
  <w:style w:styleId="Emphasis" w:type="character">
    <w:name w:val="Emphasis"/>
    <w:basedOn w:val="DefaultParagraphFont"/>
    <w:uiPriority w:val="20"/>
    <w:qFormat/>
    <w:rPr>
      <w:i/>
      <w:iCs/>
    </w:rPr>
  </w:style>
  <w:style w:styleId="Strong" w:type="character">
    <w:name w:val="Strong"/>
    <w:basedOn w:val="DefaultParagraphFont"/>
    <w:uiPriority w:val="22"/>
    <w:qFormat/>
    <w:rPr>
      <w:b/>
      <w:bCs/>
    </w:rPr>
  </w:style>
  <w:style w:styleId="SubtleReference" w:type="character">
    <w:name w:val="Subtle Reference"/>
    <w:basedOn w:val="DefaultParagraphFont"/>
    <w:uiPriority w:val="31"/>
    <w:qFormat/>
    <w:rPr>
      <w:smallCaps/>
      <w:color w:themeColor="text1" w:themeTint="a5" w:val="5A5A5A"/>
    </w:rPr>
  </w:style>
  <w:style w:styleId="BookTitle" w:type="character">
    <w:name w:val="Book Title"/>
    <w:basedOn w:val="DefaultParagraphFont"/>
    <w:uiPriority w:val="33"/>
    <w:qFormat/>
    <w:rPr>
      <w:b/>
      <w:bCs/>
      <w:i/>
      <w:iCs/>
      <w:spacing w:val="5"/>
    </w:rPr>
  </w:style>
  <w:style w:styleId="HeaderChar" w:type="character">
    <w:name w:val="Header Char"/>
    <w:basedOn w:val="DefaultParagraphFont"/>
    <w:link w:val="Header"/>
    <w:uiPriority w:val="99"/>
    <w:qFormat/>
    <w:rPr/>
  </w:style>
  <w:style w:styleId="FooterChar" w:type="character">
    <w:name w:val="Footer Char"/>
    <w:basedOn w:val="DefaultParagraphFont"/>
    <w:link w:val="Footer"/>
    <w:uiPriority w:val="99"/>
    <w:qFormat/>
    <w:rPr/>
  </w:style>
  <w:style w:styleId="FootnoteTextChar" w:type="character">
    <w:name w:val="Footnote Text Char"/>
    <w:basedOn w:val="DefaultParagraphFont"/>
    <w:link w:val="FootnoteText"/>
    <w:uiPriority w:val="99"/>
    <w:semiHidden/>
    <w:qFormat/>
    <w:rPr>
      <w:sz w:val="20"/>
      <w:szCs w:val="20"/>
    </w:rPr>
  </w:style>
  <w:style w:styleId="EndnoteTextChar" w:type="character">
    <w:name w:val="Endnote Text Char"/>
    <w:basedOn w:val="DefaultParagraphFont"/>
    <w:link w:val="EndnoteText"/>
    <w:uiPriority w:val="99"/>
    <w:semiHidden/>
    <w:qFormat/>
    <w:rPr>
      <w:sz w:val="20"/>
      <w:szCs w:val="20"/>
    </w:rPr>
  </w:style>
  <w:style w:styleId="EndnoteCharacters" w:type="character">
    <w:name w:val="Endnote Characters"/>
    <w:basedOn w:val="DefaultParagraphFont"/>
    <w:uiPriority w:val="99"/>
    <w:semiHidden/>
    <w:unhideWhenUsed/>
    <w:qFormat/>
    <w:rPr>
      <w:vertAlign w:val="superscript"/>
    </w:rPr>
  </w:style>
  <w:style w:styleId="EndnoteReference" w:type="character">
    <w:name w:val="Endnote Reference"/>
    <w:rPr>
      <w:vertAlign w:val="superscript"/>
    </w:rPr>
  </w:style>
  <w:style w:styleId="FollowedHyperlink" w:type="character">
    <w:name w:val="FollowedHyperlink"/>
    <w:basedOn w:val="DefaultParagraphFont"/>
    <w:uiPriority w:val="99"/>
    <w:semiHidden/>
    <w:unhideWhenUsed/>
    <w:rPr>
      <w:color w:themeColor="followedHyperlink" w:val="954F72"/>
      <w:u w:val="single"/>
    </w:rPr>
  </w:style>
  <w:style w:customStyle="1" w:styleId="TitleChar" w:type="character">
    <w:name w:val="Title Char"/>
    <w:basedOn w:val="DefaultParagraphFont"/>
    <w:link w:val="Title"/>
    <w:uiPriority w:val="10"/>
    <w:qFormat/>
    <w:rPr>
      <w:rFonts w:ascii="Aptos Display" w:asciiTheme="majorHAnsi" w:cs="Arial" w:cstheme="majorBidi" w:eastAsia="Arial" w:eastAsiaTheme="majorEastAsia" w:hAnsi="Aptos Display" w:hAnsiTheme="majorHAnsi"/>
      <w:sz w:val="56"/>
      <w:szCs w:val="56"/>
    </w:rPr>
  </w:style>
  <w:style w:customStyle="1" w:styleId="SubtitleChar" w:type="character">
    <w:name w:val="Subtitle Char"/>
    <w:basedOn w:val="DefaultParagraphFont"/>
    <w:link w:val="Subtitle"/>
    <w:uiPriority w:val="11"/>
    <w:qFormat/>
    <w:rPr>
      <w:rFonts w:cs="Arial" w:cstheme="majorBidi" w:eastAsia="Arial" w:eastAsiaTheme="majorEastAsia"/>
      <w:color w:themeColor="text1" w:themeTint="a6" w:val="595959"/>
      <w:spacing w:val="15"/>
      <w:sz w:val="28"/>
      <w:szCs w:val="28"/>
    </w:rPr>
  </w:style>
  <w:style w:customStyle="1" w:styleId="Heading1Char" w:type="character">
    <w:name w:val="Heading 1 Char"/>
    <w:basedOn w:val="DefaultParagraphFont"/>
    <w:link w:val="Heading1"/>
    <w:uiPriority w:val="9"/>
    <w:qFormat/>
    <w:rPr>
      <w:rFonts w:ascii="Aptos Display" w:asciiTheme="majorHAnsi" w:cs="Arial" w:cstheme="majorBidi" w:eastAsia="Arial" w:eastAsiaTheme="majorEastAsia" w:hAnsi="Aptos Display" w:hAnsiTheme="majorHAnsi"/>
      <w:color w:themeColor="accent1" w:themeShade="bf" w:val="0F4761"/>
      <w:sz w:val="40"/>
      <w:szCs w:val="40"/>
    </w:rPr>
  </w:style>
  <w:style w:customStyle="1" w:styleId="Heading2Char" w:type="character">
    <w:name w:val="Heading 2 Char"/>
    <w:basedOn w:val="DefaultParagraphFont"/>
    <w:link w:val="Heading2"/>
    <w:uiPriority w:val="9"/>
    <w:semiHidden/>
    <w:qFormat/>
    <w:rPr>
      <w:rFonts w:ascii="Aptos Display" w:asciiTheme="majorHAnsi" w:cs="Arial" w:cstheme="majorBidi" w:eastAsia="Arial" w:eastAsiaTheme="majorEastAsia" w:hAnsi="Aptos Display" w:hAnsiTheme="majorHAnsi"/>
      <w:color w:themeColor="accent1" w:themeShade="bf" w:val="0F4761"/>
      <w:sz w:val="32"/>
      <w:szCs w:val="32"/>
    </w:rPr>
  </w:style>
  <w:style w:customStyle="1" w:styleId="Heading3Char" w:type="character">
    <w:name w:val="Heading 3 Char"/>
    <w:basedOn w:val="DefaultParagraphFont"/>
    <w:link w:val="Heading3"/>
    <w:uiPriority w:val="9"/>
    <w:semiHidden/>
    <w:qFormat/>
    <w:rPr>
      <w:rFonts w:cs="Arial" w:cstheme="majorBidi" w:eastAsia="Arial"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qFormat/>
    <w:rPr>
      <w:rFonts w:cs="Arial" w:cstheme="majorBidi" w:eastAsia="Arial" w:eastAsiaTheme="majorEastAsia"/>
      <w:i/>
      <w:iCs/>
      <w:color w:themeColor="accent1" w:themeShade="bf" w:val="0F4761"/>
    </w:rPr>
  </w:style>
  <w:style w:customStyle="1" w:styleId="Heading5Char" w:type="character">
    <w:name w:val="Heading 5 Char"/>
    <w:basedOn w:val="DefaultParagraphFont"/>
    <w:link w:val="Heading5"/>
    <w:uiPriority w:val="9"/>
    <w:semiHidden/>
    <w:qFormat/>
    <w:rPr>
      <w:rFonts w:cs="Arial" w:cstheme="majorBidi" w:eastAsia="Arial" w:eastAsiaTheme="majorEastAsia"/>
      <w:color w:themeColor="accent1" w:themeShade="bf" w:val="0F4761"/>
    </w:rPr>
  </w:style>
  <w:style w:customStyle="1" w:styleId="Heading6Char" w:type="character">
    <w:name w:val="Heading 6 Char"/>
    <w:basedOn w:val="DefaultParagraphFont"/>
    <w:link w:val="Heading6"/>
    <w:uiPriority w:val="9"/>
    <w:semiHidden/>
    <w:qFormat/>
    <w:rPr>
      <w:rFonts w:cs="Arial" w:cstheme="majorBidi" w:eastAsia="Arial" w:eastAsiaTheme="majorEastAsia"/>
      <w:i/>
      <w:iCs/>
      <w:color w:themeColor="text1" w:themeTint="a6" w:val="595959"/>
    </w:rPr>
  </w:style>
  <w:style w:customStyle="1" w:styleId="Heading7Char" w:type="character">
    <w:name w:val="Heading 7 Char"/>
    <w:basedOn w:val="DefaultParagraphFont"/>
    <w:link w:val="Heading7"/>
    <w:uiPriority w:val="9"/>
    <w:semiHidden/>
    <w:qFormat/>
    <w:rPr>
      <w:rFonts w:cs="Arial" w:cstheme="majorBidi" w:eastAsia="Arial" w:eastAsiaTheme="majorEastAsia"/>
      <w:color w:themeColor="text1" w:themeTint="a6" w:val="595959"/>
    </w:rPr>
  </w:style>
  <w:style w:customStyle="1" w:styleId="Heading8Char" w:type="character">
    <w:name w:val="Heading 8 Char"/>
    <w:basedOn w:val="DefaultParagraphFont"/>
    <w:link w:val="Heading8"/>
    <w:uiPriority w:val="9"/>
    <w:semiHidden/>
    <w:qFormat/>
    <w:rPr>
      <w:rFonts w:cs="Arial" w:cstheme="majorBidi" w:eastAsia="Arial" w:eastAsiaTheme="majorEastAsia"/>
      <w:i/>
      <w:iCs/>
      <w:color w:themeColor="text1" w:themeTint="d8" w:val="272727"/>
    </w:rPr>
  </w:style>
  <w:style w:customStyle="1" w:styleId="Heading9Char" w:type="character">
    <w:name w:val="Heading 9 Char"/>
    <w:basedOn w:val="DefaultParagraphFont"/>
    <w:link w:val="Heading9"/>
    <w:uiPriority w:val="9"/>
    <w:semiHidden/>
    <w:qFormat/>
    <w:rPr>
      <w:rFonts w:cs="Arial" w:cstheme="majorBidi" w:eastAsia="Arial" w:eastAsiaTheme="majorEastAsia"/>
      <w:color w:themeColor="text1" w:themeTint="d8" w:val="272727"/>
    </w:rPr>
  </w:style>
  <w:style w:default="1" w:styleId="DefaultParagraphFont" w:type="character">
    <w:name w:val="Default Paragraph Font"/>
    <w:semiHidden/>
    <w:unhideWhenUsed/>
    <w:qFormat/>
    <w:rPr/>
  </w:style>
  <w:style w:customStyle="1" w:styleId="BodyTextChar" w:type="character">
    <w:name w:val="Body Text Char"/>
    <w:qFormat/>
    <w:rPr>
      <w:rFonts w:ascii="DejaVu Sans" w:cs="DejaVu Sans" w:eastAsia="DejaVu Sans" w:hAnsi="DejaVu Sans"/>
    </w:rPr>
  </w:style>
  <w:style w:customStyle="1" w:styleId="VerbatimChar" w:type="character">
    <w:name w:val="Verbatim Char"/>
    <w:basedOn w:val="BodyTextChar"/>
    <w:qFormat/>
    <w:rPr>
      <w:rFonts w:ascii="Consolas" w:hAnsi="Consolas"/>
      <w:sz w:val="22"/>
    </w:rPr>
  </w:style>
  <w:style w:customStyle="1" w:styleId="SectionNumber" w:type="character">
    <w:name w:val="Section Number"/>
    <w:basedOn w:val="BodyTextChar"/>
    <w:qFormat/>
    <w:rPr/>
  </w:style>
  <w:style w:styleId="FootnoteCharacters" w:type="character">
    <w:name w:val="Footnote Characters"/>
    <w:basedOn w:val="BodyTextChar"/>
    <w:qFormat/>
    <w:rPr>
      <w:vertAlign w:val="superscript"/>
    </w:rPr>
  </w:style>
  <w:style w:styleId="FootnoteReference" w:type="character">
    <w:name w:val="Footnote Reference"/>
    <w:rPr>
      <w:vertAlign w:val="superscript"/>
    </w:rPr>
  </w:style>
  <w:style w:styleId="Hyperlink" w:type="character">
    <w:name w:val="Hyperlink"/>
    <w:basedOn w:val="BodyTextChar"/>
    <w:rPr>
      <w:color w:themeColor="accent1" w:val="4F81BD"/>
    </w:rPr>
  </w:style>
  <w:style w:customStyle="1" w:styleId="KeywordTok" w:type="character">
    <w:name w:val="KeywordTok"/>
    <w:basedOn w:val="VerbatimChar"/>
    <w:qFormat/>
    <w:rPr>
      <w:b/>
      <w:color w:val="003B4F"/>
      <w:shd w:fill="F1F3F5" w:val="clear"/>
    </w:rPr>
  </w:style>
  <w:style w:customStyle="1" w:styleId="DataTypeTok" w:type="character">
    <w:name w:val="DataTypeTok"/>
    <w:basedOn w:val="VerbatimChar"/>
    <w:qFormat/>
    <w:rPr>
      <w:color w:val="AD0000"/>
      <w:shd w:fill="F1F3F5" w:val="clear"/>
    </w:rPr>
  </w:style>
  <w:style w:customStyle="1" w:styleId="DecValTok" w:type="character">
    <w:name w:val="DecValTok"/>
    <w:basedOn w:val="VerbatimChar"/>
    <w:qFormat/>
    <w:rPr>
      <w:color w:val="AD0000"/>
      <w:shd w:fill="F1F3F5" w:val="clear"/>
    </w:rPr>
  </w:style>
  <w:style w:customStyle="1" w:styleId="BaseNTok" w:type="character">
    <w:name w:val="BaseNTok"/>
    <w:basedOn w:val="VerbatimChar"/>
    <w:qFormat/>
    <w:rPr>
      <w:color w:val="AD0000"/>
      <w:shd w:fill="F1F3F5" w:val="clear"/>
    </w:rPr>
  </w:style>
  <w:style w:customStyle="1" w:styleId="FloatTok" w:type="character">
    <w:name w:val="FloatTok"/>
    <w:basedOn w:val="VerbatimChar"/>
    <w:qFormat/>
    <w:rPr>
      <w:color w:val="AD0000"/>
      <w:shd w:fill="F1F3F5" w:val="clear"/>
    </w:rPr>
  </w:style>
  <w:style w:customStyle="1" w:styleId="ConstantTok" w:type="character">
    <w:name w:val="ConstantTok"/>
    <w:basedOn w:val="VerbatimChar"/>
    <w:qFormat/>
    <w:rPr>
      <w:color w:val="8F5902"/>
      <w:shd w:fill="F1F3F5" w:val="clear"/>
    </w:rPr>
  </w:style>
  <w:style w:customStyle="1" w:styleId="CharTok" w:type="character">
    <w:name w:val="CharTok"/>
    <w:basedOn w:val="VerbatimChar"/>
    <w:qFormat/>
    <w:rPr>
      <w:color w:val="20794D"/>
      <w:shd w:fill="F1F3F5" w:val="clear"/>
    </w:rPr>
  </w:style>
  <w:style w:customStyle="1" w:styleId="SpecialCharTok" w:type="character">
    <w:name w:val="SpecialCharTok"/>
    <w:basedOn w:val="VerbatimChar"/>
    <w:qFormat/>
    <w:rPr>
      <w:color w:val="5E5E5E"/>
      <w:shd w:fill="F1F3F5" w:val="clear"/>
    </w:rPr>
  </w:style>
  <w:style w:customStyle="1" w:styleId="StringTok" w:type="character">
    <w:name w:val="StringTok"/>
    <w:basedOn w:val="VerbatimChar"/>
    <w:qFormat/>
    <w:rPr>
      <w:color w:val="20794D"/>
      <w:shd w:fill="F1F3F5" w:val="clear"/>
    </w:rPr>
  </w:style>
  <w:style w:customStyle="1" w:styleId="VerbatimStringTok" w:type="character">
    <w:name w:val="VerbatimStringTok"/>
    <w:basedOn w:val="VerbatimChar"/>
    <w:qFormat/>
    <w:rPr>
      <w:color w:val="20794D"/>
      <w:shd w:fill="F1F3F5" w:val="clear"/>
    </w:rPr>
  </w:style>
  <w:style w:customStyle="1" w:styleId="SpecialStringTok" w:type="character">
    <w:name w:val="SpecialStringTok"/>
    <w:basedOn w:val="VerbatimChar"/>
    <w:qFormat/>
    <w:rPr>
      <w:color w:val="20794D"/>
      <w:shd w:fill="F1F3F5" w:val="clear"/>
    </w:rPr>
  </w:style>
  <w:style w:customStyle="1" w:styleId="ImportTok" w:type="character">
    <w:name w:val="ImportTok"/>
    <w:basedOn w:val="VerbatimChar"/>
    <w:qFormat/>
    <w:rPr>
      <w:color w:val="00769E"/>
      <w:shd w:fill="F1F3F5" w:val="clear"/>
    </w:rPr>
  </w:style>
  <w:style w:customStyle="1" w:styleId="CommentTok" w:type="character">
    <w:name w:val="CommentTok"/>
    <w:basedOn w:val="VerbatimChar"/>
    <w:qFormat/>
    <w:rPr>
      <w:color w:val="5E5E5E"/>
      <w:shd w:fill="F1F3F5" w:val="clear"/>
    </w:rPr>
  </w:style>
  <w:style w:customStyle="1" w:styleId="DocumentationTok" w:type="character">
    <w:name w:val="DocumentationTok"/>
    <w:basedOn w:val="VerbatimChar"/>
    <w:qFormat/>
    <w:rPr>
      <w:i/>
      <w:color w:val="5E5E5E"/>
      <w:shd w:fill="F1F3F5" w:val="clear"/>
    </w:rPr>
  </w:style>
  <w:style w:customStyle="1" w:styleId="AnnotationTok" w:type="character">
    <w:name w:val="AnnotationTok"/>
    <w:basedOn w:val="VerbatimChar"/>
    <w:qFormat/>
    <w:rPr>
      <w:color w:val="5E5E5E"/>
      <w:shd w:fill="F1F3F5" w:val="clear"/>
    </w:rPr>
  </w:style>
  <w:style w:customStyle="1" w:styleId="CommentVarTok" w:type="character">
    <w:name w:val="CommentVarTok"/>
    <w:basedOn w:val="VerbatimChar"/>
    <w:qFormat/>
    <w:rPr>
      <w:i/>
      <w:color w:val="5E5E5E"/>
      <w:shd w:fill="F1F3F5" w:val="clear"/>
    </w:rPr>
  </w:style>
  <w:style w:customStyle="1" w:styleId="OtherTok" w:type="character">
    <w:name w:val="OtherTok"/>
    <w:basedOn w:val="VerbatimChar"/>
    <w:qFormat/>
    <w:rPr>
      <w:color w:val="003B4F"/>
      <w:shd w:fill="F1F3F5" w:val="clear"/>
    </w:rPr>
  </w:style>
  <w:style w:customStyle="1" w:styleId="FunctionTok" w:type="character">
    <w:name w:val="FunctionTok"/>
    <w:basedOn w:val="VerbatimChar"/>
    <w:qFormat/>
    <w:rPr>
      <w:color w:val="4758AB"/>
      <w:shd w:fill="F1F3F5" w:val="clear"/>
    </w:rPr>
  </w:style>
  <w:style w:customStyle="1" w:styleId="VariableTok" w:type="character">
    <w:name w:val="VariableTok"/>
    <w:basedOn w:val="VerbatimChar"/>
    <w:qFormat/>
    <w:rPr>
      <w:color w:val="111111"/>
      <w:shd w:fill="F1F3F5" w:val="clear"/>
    </w:rPr>
  </w:style>
  <w:style w:customStyle="1" w:styleId="ControlFlowTok" w:type="character">
    <w:name w:val="ControlFlowTok"/>
    <w:basedOn w:val="VerbatimChar"/>
    <w:qFormat/>
    <w:rPr>
      <w:b/>
      <w:color w:val="003B4F"/>
      <w:shd w:fill="F1F3F5" w:val="clear"/>
    </w:rPr>
  </w:style>
  <w:style w:customStyle="1" w:styleId="OperatorTok" w:type="character">
    <w:name w:val="OperatorTok"/>
    <w:basedOn w:val="VerbatimChar"/>
    <w:qFormat/>
    <w:rPr>
      <w:color w:val="5E5E5E"/>
      <w:shd w:fill="F1F3F5" w:val="clear"/>
    </w:rPr>
  </w:style>
  <w:style w:customStyle="1" w:styleId="BuiltInTok" w:type="character">
    <w:name w:val="BuiltInTok"/>
    <w:basedOn w:val="VerbatimChar"/>
    <w:qFormat/>
    <w:rPr>
      <w:color w:val="003B4F"/>
      <w:shd w:fill="F1F3F5" w:val="clear"/>
    </w:rPr>
  </w:style>
  <w:style w:customStyle="1" w:styleId="ExtensionTok" w:type="character">
    <w:name w:val="ExtensionTok"/>
    <w:basedOn w:val="VerbatimChar"/>
    <w:qFormat/>
    <w:rPr>
      <w:color w:val="003B4F"/>
      <w:shd w:fill="F1F3F5" w:val="clear"/>
    </w:rPr>
  </w:style>
  <w:style w:customStyle="1" w:styleId="PreprocessorTok" w:type="character">
    <w:name w:val="PreprocessorTok"/>
    <w:basedOn w:val="VerbatimChar"/>
    <w:qFormat/>
    <w:rPr>
      <w:color w:val="AD0000"/>
      <w:shd w:fill="F1F3F5" w:val="clear"/>
    </w:rPr>
  </w:style>
  <w:style w:customStyle="1" w:styleId="AttributeTok" w:type="character">
    <w:name w:val="AttributeTok"/>
    <w:basedOn w:val="VerbatimChar"/>
    <w:qFormat/>
    <w:rPr>
      <w:color w:val="657422"/>
      <w:shd w:fill="F1F3F5" w:val="clear"/>
    </w:rPr>
  </w:style>
  <w:style w:customStyle="1" w:styleId="RegionMarkerTok" w:type="character">
    <w:name w:val="RegionMarkerTok"/>
    <w:basedOn w:val="VerbatimChar"/>
    <w:qFormat/>
    <w:rPr>
      <w:color w:val="003B4F"/>
      <w:shd w:fill="F1F3F5" w:val="clear"/>
    </w:rPr>
  </w:style>
  <w:style w:customStyle="1" w:styleId="InformationTok" w:type="character">
    <w:name w:val="InformationTok"/>
    <w:basedOn w:val="VerbatimChar"/>
    <w:qFormat/>
    <w:rPr>
      <w:color w:val="5E5E5E"/>
      <w:shd w:fill="F1F3F5" w:val="clear"/>
    </w:rPr>
  </w:style>
  <w:style w:customStyle="1" w:styleId="WarningTok" w:type="character">
    <w:name w:val="WarningTok"/>
    <w:basedOn w:val="VerbatimChar"/>
    <w:qFormat/>
    <w:rPr>
      <w:i/>
      <w:color w:val="5E5E5E"/>
      <w:shd w:fill="F1F3F5" w:val="clear"/>
    </w:rPr>
  </w:style>
  <w:style w:customStyle="1" w:styleId="AlertTok" w:type="character">
    <w:name w:val="AlertTok"/>
    <w:basedOn w:val="VerbatimChar"/>
    <w:qFormat/>
    <w:rPr>
      <w:color w:val="AD0000"/>
      <w:shd w:fill="F1F3F5" w:val="clear"/>
    </w:rPr>
  </w:style>
  <w:style w:customStyle="1" w:styleId="ErrorTok" w:type="character">
    <w:name w:val="ErrorTok"/>
    <w:basedOn w:val="VerbatimChar"/>
    <w:qFormat/>
    <w:rPr>
      <w:color w:val="AD0000"/>
      <w:shd w:fill="F1F3F5" w:val="clear"/>
    </w:rPr>
  </w:style>
  <w:style w:customStyle="1" w:styleId="NormalTok" w:type="character">
    <w:name w:val="NormalTok"/>
    <w:basedOn w:val="VerbatimChar"/>
    <w:qFormat/>
    <w:rPr>
      <w:color w:val="003B4F"/>
      <w:shd w:fill="F1F3F5" w:val="clear"/>
    </w:rPr>
  </w:style>
  <w:style w:customStyle="1" w:styleId="iccharacter" w:type="character">
    <w:name w:val="ic_character"/>
    <w:link w:val="ic"/>
    <w:qFormat/>
    <w:rPr/>
  </w:style>
  <w:style w:customStyle="1" w:styleId="Legendacharacter" w:type="character">
    <w:name w:val="Legenda_character"/>
    <w:link w:val="Legenda"/>
    <w:qFormat/>
    <w:rPr>
      <w:sz w:val="21"/>
      <w:szCs w:val="21"/>
    </w:rPr>
  </w:style>
  <w:style w:styleId="Heading" w:type="paragraph">
    <w:name w:val="Heading"/>
    <w:basedOn w:val="Normal"/>
    <w:next w:val="BodyText"/>
    <w:qFormat/>
    <w:pPr>
      <w:keepNext w:val="true"/>
      <w:spacing w:after="120" w:before="240"/>
    </w:pPr>
    <w:rPr>
      <w:rFonts w:ascii="Liberation Sans" w:cs="FreeSans" w:eastAsia="Noto Sans CJK SC" w:hAnsi="Liberation Sans"/>
      <w:sz w:val="28"/>
      <w:szCs w:val="28"/>
    </w:rPr>
  </w:style>
  <w:style w:styleId="BodyText" w:type="paragraph">
    <w:name w:val="Body Text"/>
    <w:basedOn w:val="Normal"/>
    <w:link w:val="BodyTextChar"/>
    <w:qFormat/>
    <w:pPr>
      <w:spacing w:after="180" w:before="180"/>
    </w:pPr>
    <w:rPr>
      <w:rFonts w:ascii="DejaVu Sans" w:cs="DejaVu Sans" w:eastAsia="DejaVu Sans" w:hAnsi="DejaVu Sans"/>
    </w:rPr>
  </w:style>
  <w:style w:styleId="List" w:type="paragraph">
    <w:name w:val="List"/>
    <w:basedOn w:val="BodyText"/>
    <w:pPr/>
    <w:rPr>
      <w:rFonts w:cs="FreeSans"/>
    </w:rPr>
  </w:style>
  <w:style w:styleId="Caption" w:type="paragraph">
    <w:name w:val="Caption"/>
    <w:basedOn w:val="Normal"/>
    <w:link w:val="BodyTextChar"/>
    <w:qFormat/>
    <w:pPr>
      <w:spacing w:after="120" w:before="0"/>
    </w:pPr>
    <w:rPr>
      <w:i/>
    </w:rPr>
  </w:style>
  <w:style w:styleId="Index" w:type="paragraph">
    <w:name w:val="Index"/>
    <w:basedOn w:val="Normal"/>
    <w:qFormat/>
    <w:pPr>
      <w:suppressLineNumbers/>
    </w:pPr>
    <w:rPr>
      <w:rFonts w:cs="FreeSans"/>
    </w:rPr>
  </w:style>
  <w:style w:styleId="Quote" w:type="paragraph">
    <w:name w:val="Quote"/>
    <w:basedOn w:val="Normal"/>
    <w:next w:val="Normal"/>
    <w:link w:val="QuoteChar"/>
    <w:uiPriority w:val="29"/>
    <w:qFormat/>
    <w:pPr>
      <w:spacing w:after="200" w:before="160"/>
      <w:jc w:val="center"/>
    </w:pPr>
    <w:rPr>
      <w:i/>
      <w:iCs/>
      <w:color w:themeColor="text1" w:themeTint="bf" w:val="404040"/>
    </w:rPr>
  </w:style>
  <w:style w:styleId="ListParagraph" w:type="paragraph">
    <w:name w:val="List Paragraph"/>
    <w:basedOn w:val="Normal"/>
    <w:uiPriority w:val="34"/>
    <w:qFormat/>
    <w:pPr>
      <w:spacing w:after="200" w:before="0"/>
      <w:ind w:left="720"/>
      <w:contextualSpacing/>
    </w:pPr>
    <w:rPr/>
  </w:style>
  <w:style w:styleId="IntenseQuote" w:type="paragraph">
    <w:name w:val="Intense Quote"/>
    <w:basedOn w:val="Normal"/>
    <w:next w:val="Normal"/>
    <w:link w:val="IntenseQuoteChar"/>
    <w:uiPriority w:val="30"/>
    <w:qFormat/>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styleId="NoSpacing" w:type="paragraph">
    <w:name w:val="No Spacing"/>
    <w:basedOn w:val="Normal"/>
    <w:uiPriority w:val="1"/>
    <w:qFormat/>
    <w:pPr>
      <w:spacing w:after="0" w:before="0" w:line="240" w:lineRule="auto"/>
    </w:pPr>
    <w:rPr/>
  </w:style>
  <w:style w:styleId="HeaderandFooter" w:type="paragraph">
    <w:name w:val="Header and Footer"/>
    <w:basedOn w:val="Normal"/>
    <w:qFormat/>
    <w:pPr/>
    <w:rPr/>
  </w:style>
  <w:style w:styleId="Header" w:type="paragraph">
    <w:name w:val="Header"/>
    <w:basedOn w:val="Normal"/>
    <w:link w:val="HeaderChar"/>
    <w:uiPriority w:val="99"/>
    <w:unhideWhenUsed/>
    <w:pPr>
      <w:tabs>
        <w:tab w:pos="720" w:val="clear"/>
        <w:tab w:leader="none" w:pos="4844" w:val="center"/>
        <w:tab w:leader="none" w:pos="9689" w:val="right"/>
      </w:tabs>
      <w:spacing w:after="0" w:before="0" w:line="240" w:lineRule="auto"/>
    </w:pPr>
    <w:rPr/>
  </w:style>
  <w:style w:styleId="Footer" w:type="paragraph">
    <w:name w:val="Footer"/>
    <w:basedOn w:val="Normal"/>
    <w:link w:val="FooterChar"/>
    <w:uiPriority w:val="99"/>
    <w:unhideWhenUsed/>
    <w:pPr>
      <w:tabs>
        <w:tab w:pos="720" w:val="clear"/>
        <w:tab w:leader="none" w:pos="4844" w:val="center"/>
        <w:tab w:leader="none" w:pos="9689" w:val="right"/>
      </w:tabs>
      <w:spacing w:after="0" w:before="0" w:line="240" w:lineRule="auto"/>
    </w:pPr>
    <w:rPr/>
  </w:style>
  <w:style w:styleId="EndnoteText" w:type="paragraph">
    <w:name w:val="Endnote Text"/>
    <w:basedOn w:val="Normal"/>
    <w:link w:val="EndnoteTextChar"/>
    <w:uiPriority w:val="99"/>
    <w:semiHidden/>
    <w:unhideWhenUsed/>
    <w:pPr>
      <w:spacing w:after="0" w:before="0" w:line="240" w:lineRule="auto"/>
    </w:pPr>
    <w:rPr>
      <w:sz w:val="20"/>
      <w:szCs w:val="20"/>
    </w:rPr>
  </w:style>
  <w:style w:styleId="TOC1" w:type="paragraph">
    <w:name w:val="TOC 1"/>
    <w:basedOn w:val="Normal"/>
    <w:next w:val="Normal"/>
    <w:uiPriority w:val="39"/>
    <w:unhideWhenUsed/>
    <w:pPr>
      <w:spacing w:after="100" w:before="0"/>
    </w:pPr>
    <w:rPr/>
  </w:style>
  <w:style w:styleId="TOC2" w:type="paragraph">
    <w:name w:val="TOC 2"/>
    <w:basedOn w:val="Normal"/>
    <w:next w:val="Normal"/>
    <w:uiPriority w:val="39"/>
    <w:unhideWhenUsed/>
    <w:pPr>
      <w:spacing w:after="100" w:before="0"/>
      <w:ind w:left="220"/>
    </w:pPr>
    <w:rPr/>
  </w:style>
  <w:style w:styleId="TOC3" w:type="paragraph">
    <w:name w:val="TOC 3"/>
    <w:basedOn w:val="Normal"/>
    <w:next w:val="Normal"/>
    <w:uiPriority w:val="39"/>
    <w:unhideWhenUsed/>
    <w:pPr>
      <w:spacing w:after="100" w:before="0"/>
      <w:ind w:left="440"/>
    </w:pPr>
    <w:rPr/>
  </w:style>
  <w:style w:styleId="TOC4" w:type="paragraph">
    <w:name w:val="TOC 4"/>
    <w:basedOn w:val="Normal"/>
    <w:next w:val="Normal"/>
    <w:uiPriority w:val="39"/>
    <w:unhideWhenUsed/>
    <w:pPr>
      <w:spacing w:after="100" w:before="0"/>
      <w:ind w:left="660"/>
    </w:pPr>
    <w:rPr/>
  </w:style>
  <w:style w:styleId="TOC5" w:type="paragraph">
    <w:name w:val="TOC 5"/>
    <w:basedOn w:val="Normal"/>
    <w:next w:val="Normal"/>
    <w:uiPriority w:val="39"/>
    <w:unhideWhenUsed/>
    <w:pPr>
      <w:spacing w:after="100" w:before="0"/>
      <w:ind w:left="880"/>
    </w:pPr>
    <w:rPr/>
  </w:style>
  <w:style w:styleId="TOC6" w:type="paragraph">
    <w:name w:val="TOC 6"/>
    <w:basedOn w:val="Normal"/>
    <w:next w:val="Normal"/>
    <w:uiPriority w:val="39"/>
    <w:unhideWhenUsed/>
    <w:pPr>
      <w:spacing w:after="100" w:before="0"/>
      <w:ind w:left="1100"/>
    </w:pPr>
    <w:rPr/>
  </w:style>
  <w:style w:styleId="TOC7" w:type="paragraph">
    <w:name w:val="TOC 7"/>
    <w:basedOn w:val="Normal"/>
    <w:next w:val="Normal"/>
    <w:uiPriority w:val="39"/>
    <w:unhideWhenUsed/>
    <w:pPr>
      <w:spacing w:after="100" w:before="0"/>
      <w:ind w:left="1320"/>
    </w:pPr>
    <w:rPr/>
  </w:style>
  <w:style w:styleId="TOC8" w:type="paragraph">
    <w:name w:val="TOC 8"/>
    <w:basedOn w:val="Normal"/>
    <w:next w:val="Normal"/>
    <w:uiPriority w:val="39"/>
    <w:unhideWhenUsed/>
    <w:pPr>
      <w:spacing w:after="100" w:before="0"/>
      <w:ind w:left="1540"/>
    </w:pPr>
    <w:rPr/>
  </w:style>
  <w:style w:styleId="TOC9" w:type="paragraph">
    <w:name w:val="TOC 9"/>
    <w:basedOn w:val="Normal"/>
    <w:next w:val="Normal"/>
    <w:uiPriority w:val="39"/>
    <w:unhideWhenUsed/>
    <w:pPr>
      <w:spacing w:after="100" w:before="0"/>
      <w:ind w:left="1760"/>
    </w:pPr>
    <w:rPr/>
  </w:style>
  <w:style w:styleId="TableofFigures" w:type="paragraph">
    <w:name w:val="Table of Figures"/>
    <w:basedOn w:val="Normal"/>
    <w:next w:val="Normal"/>
    <w:uiPriority w:val="99"/>
    <w:unhideWhenUsed/>
    <w:pPr>
      <w:spacing w:after="0" w:afterAutospacing="0" w:before="0"/>
    </w:pPr>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36" w:before="36"/>
    </w:pPr>
    <w:rPr/>
  </w:style>
  <w:style w:styleId="Title" w:type="paragraph">
    <w:name w:val="Title"/>
    <w:basedOn w:val="Normal"/>
    <w:next w:val="BodyText"/>
    <w:link w:val="TitleChar"/>
    <w:uiPriority w:val="10"/>
    <w:qFormat/>
    <w:pPr>
      <w:spacing w:after="80" w:before="0" w:line="240" w:lineRule="auto"/>
      <w:contextualSpacing/>
      <w:jc w:val="center"/>
    </w:pPr>
    <w:rPr>
      <w:rFonts w:ascii="Aptos Display" w:asciiTheme="majorHAnsi" w:cs="Arial" w:cstheme="majorBidi" w:eastAsia="Arial" w:eastAsiaTheme="majorEastAsia" w:hAnsi="Aptos Display" w:hAnsiTheme="majorHAnsi"/>
      <w:sz w:val="56"/>
      <w:szCs w:val="56"/>
    </w:rPr>
  </w:style>
  <w:style w:styleId="Subtitle" w:type="paragraph">
    <w:name w:val="Subtitle"/>
    <w:basedOn w:val="Title"/>
    <w:next w:val="BodyText"/>
    <w:link w:val="SubtitleChar"/>
    <w:uiPriority w:val="11"/>
    <w:qFormat/>
    <w:pPr/>
    <w:rPr>
      <w:rFonts w:cs="Arial" w:cstheme="majorBidi" w:eastAsia="Arial" w:eastAsiaTheme="majorEastAsia"/>
      <w:spacing w:val="15"/>
      <w:sz w:val="28"/>
      <w:szCs w:val="28"/>
    </w:rPr>
  </w:style>
  <w:style w:customStyle="1" w:styleId="Author" w:type="paragraph">
    <w:name w:val="Author"/>
    <w:basedOn w:val="Title"/>
    <w:next w:val="BodyText"/>
    <w:qFormat/>
    <w:pPr>
      <w:keepNext w:val="true"/>
      <w:keepLines/>
    </w:pPr>
    <w:rPr>
      <w:sz w:val="24"/>
      <w:szCs w:val="24"/>
    </w:rPr>
  </w:style>
  <w:style w:styleId="Date" w:type="paragraph">
    <w:name w:val="Date"/>
    <w:basedOn w:val="Title"/>
    <w:next w:val="BodyText"/>
    <w:qFormat/>
    <w:pPr>
      <w:keepNext w:val="true"/>
      <w:keepLines/>
    </w:pPr>
    <w:rPr>
      <w:sz w:val="24"/>
      <w:szCs w:val="24"/>
    </w:rPr>
  </w:style>
  <w:style w:customStyle="1" w:styleId="AbstractTitle" w:type="paragraph">
    <w:name w:val="Abstract Title"/>
    <w:basedOn w:val="Normal"/>
    <w:next w:val="Abstract"/>
    <w:qFormat/>
    <w:pPr>
      <w:keepNext w:val="true"/>
      <w:keepLines/>
      <w:spacing w:after="0" w:before="300"/>
      <w:jc w:val="center"/>
    </w:pPr>
    <w:rPr>
      <w:b/>
      <w:sz w:val="20"/>
      <w:szCs w:val="20"/>
    </w:rPr>
  </w:style>
  <w:style w:customStyle="1" w:styleId="Abstract" w:type="paragraph">
    <w:name w:val="Abstract"/>
    <w:basedOn w:val="Normal"/>
    <w:next w:val="BodyText"/>
    <w:qFormat/>
    <w:pPr>
      <w:keepNext w:val="true"/>
      <w:keepLines/>
      <w:spacing w:after="300" w:before="100"/>
    </w:pPr>
    <w:rPr>
      <w:sz w:val="20"/>
      <w:szCs w:val="20"/>
    </w:rPr>
  </w:style>
  <w:style w:styleId="Bibliography" w:type="paragraph">
    <w:name w:val="Bibliography"/>
    <w:basedOn w:val="Normal"/>
    <w:qFormat/>
    <w:pPr/>
    <w:rPr/>
  </w:style>
  <w:style w:styleId="BlockText" w:type="paragraph">
    <w:name w:val="Block Text"/>
    <w:basedOn w:val="BodyText"/>
    <w:next w:val="BodyText"/>
    <w:uiPriority w:val="9"/>
    <w:unhideWhenUsed/>
    <w:qFormat/>
    <w:pPr>
      <w:spacing w:after="100" w:before="100"/>
      <w:ind w:hanging="0" w:left="480" w:right="480"/>
    </w:pPr>
    <w:rPr/>
  </w:style>
  <w:style w:styleId="FootnoteText" w:type="paragraph">
    <w:name w:val="Footnote Text"/>
    <w:basedOn w:val="Normal"/>
    <w:uiPriority w:val="9"/>
    <w:unhideWhenUsed/>
    <w:qFormat/>
    <w:pPr/>
    <w:rPr/>
  </w:style>
  <w:style w:styleId="FootnoteBlockText" w:type="paragraph">
    <w:name w:val="Footnote Block Text"/>
    <w:basedOn w:val="FootnoteText"/>
    <w:next w:val="FootnoteText"/>
    <w:uiPriority w:val="9"/>
    <w:unhideWhenUsed/>
    <w:qFormat/>
    <w:pPr>
      <w:spacing w:after="100" w:before="100"/>
      <w:ind w:hanging="0" w:left="480" w:right="480"/>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pPr>
      <w:keepNext w:val="true"/>
    </w:pPr>
    <w:rPr/>
  </w:style>
  <w:style w:customStyle="1" w:styleId="ImageCaption" w:type="paragraph">
    <w:name w:val="Image Caption"/>
    <w:basedOn w:val="Caption"/>
    <w:qFormat/>
    <w:pPr/>
    <w:rPr>
      <w:sz w:val="21"/>
      <w:szCs w:val="21"/>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IndexHeading" w:type="paragraph">
    <w:name w:val="Index Heading"/>
    <w:basedOn w:val="Heading"/>
    <w:pPr/>
    <w:rPr/>
  </w:style>
  <w:style w:styleId="TOCHeading" w:type="paragraph">
    <w:name w:val="TOC Heading"/>
    <w:basedOn w:val="Heading1"/>
    <w:next w:val="BodyText"/>
    <w:uiPriority w:val="39"/>
    <w:unhideWhenUsed/>
    <w:qFormat/>
    <w:pPr>
      <w:spacing w:after="80" w:before="240" w:line="259" w:lineRule="auto"/>
      <w:outlineLvl w:val="9"/>
    </w:pPr>
    <w:rPr>
      <w:rFonts w:ascii="Aptos Display" w:asciiTheme="majorHAnsi" w:cs="Arial" w:cstheme="majorBidi" w:eastAsia="Arial" w:eastAsiaTheme="majorEastAsia" w:hAnsi="Aptos Display" w:hAnsiTheme="majorHAnsi"/>
      <w:b w:val="false"/>
      <w:bCs w:val="false"/>
      <w:color w:themeColor="accent1" w:themeShade="bf" w:val="365F91"/>
    </w:rPr>
  </w:style>
  <w:style w:customStyle="1" w:styleId="SourceCode" w:type="paragraph">
    <w:name w:val="Source Code"/>
    <w:basedOn w:val="Normal"/>
    <w:link w:val="VerbatimChar"/>
    <w:qFormat/>
    <w:pPr>
      <w:shd w:color="auto" w:fill="F1F3F5" w:val="clear"/>
    </w:pPr>
    <w:rPr/>
  </w:style>
  <w:style w:customStyle="1" w:styleId="ic" w:type="paragraph">
    <w:name w:val="ic"/>
    <w:basedOn w:val="BodyText"/>
    <w:link w:val="iccharacter"/>
    <w:qFormat/>
    <w:pPr>
      <w:pBdr>
        <w:left w:color="000000" w:space="0" w:sz="8" w:val="single"/>
      </w:pBdr>
      <w:shd w:color="D9F2D0" w:fill="D9F2D0" w:themeColor="accent6" w:themeTint="33" w:val="clear"/>
      <w:spacing w:after="180" w:before="180"/>
      <w:jc w:val="left"/>
    </w:pPr>
    <w:rPr/>
  </w:style>
  <w:style w:customStyle="1" w:styleId="FigureImage" w:type="paragraph">
    <w:name w:val="Figure Image"/>
    <w:qFormat/>
    <w:pPr>
      <w:widowControl/>
      <w:bidi w:val="0"/>
      <w:spacing w:after="200" w:afterAutospacing="0" w:before="0" w:beforeAutospacing="0" w:line="240" w:lineRule="auto"/>
      <w:jc w:val="left"/>
    </w:pPr>
    <w:rPr>
      <w:rFonts w:ascii="Aptos" w:asciiTheme="minorHAnsi" w:cs="Arial" w:cstheme="minorBidi" w:eastAsia="Aptos" w:eastAsiaTheme="minorHAnsi" w:hAnsi="Aptos" w:hAnsiTheme="minorHAnsi"/>
      <w:color w:val="auto"/>
      <w:kern w:val="0"/>
      <w:sz w:val="24"/>
      <w:szCs w:val="24"/>
      <w:lang w:bidi="ar-SA" w:eastAsia="en-US" w:val="pt"/>
    </w:rPr>
  </w:style>
  <w:style w:customStyle="1" w:styleId="ICBox" w:type="paragraph">
    <w:name w:val="IC Box"/>
    <w:qFormat/>
    <w:pPr>
      <w:widowControl/>
      <w:bidi w:val="0"/>
      <w:spacing w:after="200" w:afterAutospacing="0" w:before="0" w:beforeAutospacing="0" w:line="240" w:lineRule="auto"/>
      <w:jc w:val="left"/>
    </w:pPr>
    <w:rPr>
      <w:rFonts w:ascii="Aptos" w:asciiTheme="minorHAnsi" w:cs="Arial" w:cstheme="minorBidi" w:eastAsia="Aptos" w:eastAsiaTheme="minorHAnsi" w:hAnsi="Aptos" w:hAnsiTheme="minorHAnsi"/>
      <w:color w:val="auto"/>
      <w:kern w:val="0"/>
      <w:sz w:val="24"/>
      <w:szCs w:val="24"/>
      <w:lang w:bidi="ar-SA" w:eastAsia="en-US" w:val="pt"/>
    </w:rPr>
  </w:style>
  <w:style w:customStyle="1" w:styleId="ICTitle" w:type="paragraph">
    <w:name w:val="IC Title"/>
    <w:qFormat/>
    <w:pPr>
      <w:widowControl/>
      <w:bidi w:val="0"/>
      <w:spacing w:after="200" w:afterAutospacing="0" w:before="0" w:beforeAutospacing="0" w:line="240" w:lineRule="auto"/>
      <w:jc w:val="left"/>
    </w:pPr>
    <w:rPr>
      <w:rFonts w:ascii="Aptos" w:asciiTheme="minorHAnsi" w:cs="Arial" w:cstheme="minorBidi" w:eastAsia="Aptos" w:eastAsiaTheme="minorHAnsi" w:hAnsi="Aptos" w:hAnsiTheme="minorHAnsi"/>
      <w:color w:val="auto"/>
      <w:kern w:val="0"/>
      <w:sz w:val="24"/>
      <w:szCs w:val="24"/>
      <w:lang w:bidi="ar-SA" w:eastAsia="en-US" w:val="pt"/>
    </w:rPr>
  </w:style>
  <w:style w:customStyle="1" w:styleId="Legenda" w:type="paragraph">
    <w:name w:val="Legenda"/>
    <w:basedOn w:val="Normal"/>
    <w:link w:val="Legendacharacter"/>
    <w:qFormat/>
    <w:pPr>
      <w:spacing w:after="200" w:before="200"/>
      <w:jc w:val="left"/>
    </w:pPr>
    <w:rPr>
      <w:sz w:val="21"/>
      <w:szCs w:val="21"/>
    </w:rPr>
  </w:style>
  <w:style w:default="1" w:styleId="NoList" w:type="numbering">
    <w:name w:val="No List"/>
    <w:uiPriority w:val="99"/>
    <w:semiHidden/>
    <w:unhideWhenUsed/>
    <w:qFormat/>
  </w:style>
  <w:style w:default="1" w:styleId="702" w:type="table">
    <w:name w:val="Normal Table"/>
    <w:uiPriority w:val="99"/>
    <w:semiHidden/>
    <w:unhideWhenUsed/>
    <w:pPr/>
    <w:tblPr>
      <w:tblCellMar>
        <w:left w:type="dxa" w:w="108"/>
        <w:top w:type="dxa" w:w="0"/>
        <w:right w:type="dxa" w:w="108"/>
        <w:bottom w:type="dxa" w:w="0"/>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03" w:type="table">
    <w:name w:val="Table Grid"/>
    <w:basedOn w:val="702"/>
    <w:uiPriority w:val="59"/>
    <w:pPr>
      <w:spacing w:after="0" w:line="240" w:lineRule="auto"/>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left w:type="dxa" w:w="108"/>
        <w:top w:type="dxa" w:w="0"/>
        <w:right w:type="dxa" w:w="108"/>
        <w:bottom w:type="dxa" w:w="0"/>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04" w:type="table">
    <w:name w:val="Table Grid Light"/>
    <w:basedOn w:val="702"/>
    <w:uiPriority w:val="59"/>
    <w:pPr>
      <w:spacing w:after="0" w:line="240" w:lineRule="auto"/>
    </w:pPr>
    <w:tblPr>
      <w:tblBorders>
        <w:top w:color="000000" w:space="0" w:sz="4" w:themeColor="text1" w:themeTint="50" w:val="single"/>
        <w:left w:color="000000" w:space="0" w:sz="4" w:themeColor="text1" w:themeTint="50" w:val="single"/>
        <w:bottom w:color="000000" w:space="0" w:sz="4" w:themeColor="text1" w:themeTint="50" w:val="single"/>
        <w:right w:color="000000" w:space="0" w:sz="4" w:themeColor="text1" w:themeTint="50" w:val="single"/>
        <w:insideH w:color="000000" w:space="0" w:sz="4" w:themeColor="text1" w:themeTint="50" w:val="single"/>
        <w:insideV w:color="000000" w:space="0" w:sz="4" w:themeColor="text1" w:themeTint="50" w:val="single"/>
      </w:tblBorders>
      <w:tblCellMar>
        <w:left w:type="dxa" w:w="108"/>
        <w:top w:type="dxa" w:w="0"/>
        <w:right w:type="dxa" w:w="108"/>
        <w:bottom w:type="dxa" w:w="0"/>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05" w:type="table">
    <w:name w:val="Plain Table 1"/>
    <w:basedOn w:val="702"/>
    <w:uiPriority w:val="59"/>
    <w:pPr>
      <w:spacing w:after="0" w:line="240" w:lineRule="auto"/>
    </w:pPr>
    <w:tblPr>
      <w:tblBorders>
        <w:top w:color="000000" w:space="0" w:sz="4" w:themeColor="text1" w:themeTint="50" w:val="single"/>
        <w:left w:color="000000" w:space="0" w:sz="4" w:themeColor="text1" w:themeTint="50" w:val="single"/>
        <w:bottom w:color="000000" w:space="0" w:sz="4" w:themeColor="text1" w:themeTint="50" w:val="single"/>
        <w:right w:color="000000" w:space="0" w:sz="4" w:themeColor="text1" w:themeTint="50" w:val="single"/>
        <w:insideH w:color="000000" w:space="0" w:sz="4" w:themeColor="text1" w:themeTint="50" w:val="single"/>
        <w:insideV w:color="000000" w:space="0" w:sz="4" w:themeColor="text1" w:themeTint="50" w:val="single"/>
      </w:tblBorders>
      <w:tblCellMar>
        <w:left w:type="dxa" w:w="108"/>
        <w:top w:type="dxa" w:w="0"/>
        <w:right w:type="dxa" w:w="108"/>
        <w:bottom w:type="dxa" w:w="0"/>
      </w:tblCellMar>
    </w:tblPr>
    <w:tcPr/>
    <w:tblStylePr w:type="band1Horz">
      <w:pPr/>
      <w:tblPr/>
      <w:tcPr>
        <w:shd w:color="FFFFFF" w:fill="F2F2F2" w:themeFill="text1" w:themeFillTint="d" w:val="clear"/>
      </w:tcPr>
    </w:tblStylePr>
    <w:tblStylePr w:type="band1Vert">
      <w:pPr/>
      <w:tblPr/>
      <w:tcPr>
        <w:shd w:color="FFFFFF" w:fill="F2F2F2" w:themeFill="text1" w:themeFillTint="d"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06" w:type="table">
    <w:name w:val="Plain Table 2"/>
    <w:basedOn w:val="702"/>
    <w:uiPriority w:val="59"/>
    <w:pPr>
      <w:spacing w:after="0" w:line="240" w:lineRule="auto"/>
    </w:pPr>
    <w:tblPr>
      <w:tblBorders>
        <w:top w:color="000000" w:space="0" w:sz="4" w:themeColor="text1" w:val="single"/>
        <w:left w:color="000000" w:space="0" w:sz="4" w:themeColor="text1" w:val="none"/>
        <w:bottom w:color="000000" w:space="0" w:sz="4" w:themeColor="text1" w:val="single"/>
        <w:right w:color="000000" w:space="0" w:sz="4" w:themeColor="text1" w:val="none"/>
      </w:tblBorders>
      <w:tblCellMar>
        <w:left w:type="dxa" w:w="108"/>
        <w:top w:type="dxa" w:w="0"/>
        <w:right w:type="dxa" w:w="108"/>
        <w:bottom w:type="dxa" w:w="0"/>
      </w:tblCellMar>
    </w:tblPr>
    <w:tcPr/>
    <w:tblStylePr w:type="band1Horz">
      <w:pPr/>
      <w:tblPr/>
      <w:tcPr>
        <w:tcBorders>
          <w:top w:color="000000" w:space="0" w:sz="4" w:themeColor="text1" w:val="single"/>
          <w:bottom w:color="000000" w:space="0" w:sz="4" w:themeColor="text1" w:val="single"/>
        </w:tcBorders>
      </w:tcPr>
    </w:tblStylePr>
    <w:tblStylePr w:type="band1Vert">
      <w:pPr/>
      <w:tblPr/>
      <w:tcPr>
        <w:tcBorders>
          <w:left w:color="000000" w:space="0" w:sz="4" w:themeColor="text1" w:val="single"/>
          <w:right w:color="000000" w:space="0" w:sz="4" w:themeColor="text1" w:val="single"/>
        </w:tcBorders>
      </w:tcPr>
    </w:tblStylePr>
    <w:tblStylePr w:type="band2Horz">
      <w:pPr/>
      <w:tblPr/>
      <w:tcPr/>
    </w:tblStylePr>
    <w:tblStylePr w:type="band2Vert">
      <w:pPr/>
      <w:tblPr/>
      <w:tcPr>
        <w:tcBorders>
          <w:left w:color="000000" w:space="0" w:sz="4" w:themeColor="text1" w:val="single"/>
          <w:right w:color="000000" w:space="0" w:sz="4" w:themeColor="text1" w:val="single"/>
        </w:tcBorders>
      </w:tcPr>
    </w:tblStylePr>
    <w:tblStylePr w:type="firstCol">
      <w:pPr/>
      <w:rPr>
        <w:b/>
        <w:sz w:val="22"/>
      </w:rPr>
      <w:tblPr/>
      <w:tcPr/>
    </w:tblStylePr>
    <w:tblStylePr w:type="firstRow">
      <w:pPr/>
      <w:rPr>
        <w:b/>
        <w:sz w:val="22"/>
      </w:rPr>
      <w:tblPr/>
      <w:tcPr>
        <w:tcBorders>
          <w:top w:color="000000" w:space="0" w:sz="4" w:themeColor="text1" w:val="single"/>
          <w:bottom w:color="000000" w:space="0" w:sz="4" w:themeColor="text1" w:val="single"/>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07" w:type="table">
    <w:name w:val="Plain Table 3"/>
    <w:basedOn w:val="702"/>
    <w:uiPriority w:val="99"/>
    <w:pPr>
      <w:spacing w:after="0" w:line="240" w:lineRule="auto"/>
    </w:pPr>
    <w:tblPr>
      <w:tblStyleRowBandSize w:val="1"/>
      <w:tblStyleColBandSize w:val="1"/>
    </w:tblPr>
    <w:tcPr/>
    <w:tblStylePr w:type="band1Horz">
      <w:pPr/>
      <w:rPr>
        <w:sz w:val="22"/>
      </w:rPr>
      <w:tblPr/>
      <w:tcPr>
        <w:shd w:color="FFFFFF" w:fill="F2F2F2" w:themeFill="text1" w:themeFillTint="d" w:val="clear"/>
      </w:tcPr>
    </w:tblStylePr>
    <w:tblStylePr w:type="band1Vert">
      <w:pPr/>
      <w:rPr>
        <w:sz w:val="22"/>
      </w:rPr>
      <w:tblPr/>
      <w:tcPr>
        <w:shd w:color="FFFFFF" w:fill="F2F2F2" w:themeFill="text1" w:themeFillTint="d" w:val="clear"/>
      </w:tcPr>
    </w:tblStylePr>
    <w:tblStylePr w:type="band2Horz">
      <w:pPr/>
      <w:tblPr/>
      <w:tcPr/>
    </w:tblStylePr>
    <w:tblStylePr w:type="band2Vert">
      <w:pPr/>
      <w:tblPr/>
      <w:tcPr/>
    </w:tblStylePr>
    <w:tblStylePr w:type="firstCol">
      <w:pPr/>
      <w:rPr>
        <w:b/>
        <w:caps/>
      </w:rPr>
      <w:tblPr/>
      <w:tcPr>
        <w:tcBorders>
          <w:top w:color="000000" w:space="0" w:sz="4" w:val="none"/>
          <w:left w:color="000000" w:space="0" w:sz="4" w:val="none"/>
          <w:bottom w:color="000000" w:space="0" w:sz="4" w:val="none"/>
          <w:right w:color="404040" w:space="0" w:sz="4" w:val="single"/>
        </w:tcBorders>
      </w:tcPr>
    </w:tblStylePr>
    <w:tblStylePr w:type="firstRow">
      <w:pPr/>
      <w:rPr>
        <w:b/>
        <w:caps/>
      </w:rPr>
      <w:tblPr/>
      <w:tcPr>
        <w:tcBorders>
          <w:top w:color="000000" w:space="0" w:sz="4" w:val="none"/>
          <w:left w:color="000000" w:space="0" w:sz="4" w:val="none"/>
          <w:bottom w:color="404040" w:space="0" w:sz="4" w:val="single"/>
          <w:right w:color="000000" w:space="0" w:sz="4" w:val="none"/>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08" w:type="table">
    <w:name w:val="Plain Table 4"/>
    <w:basedOn w:val="702"/>
    <w:uiPriority w:val="99"/>
    <w:pPr>
      <w:spacing w:after="0" w:line="240" w:lineRule="auto"/>
    </w:pPr>
    <w:tblPr>
      <w:tblStyleRowBandSize w:val="1"/>
      <w:tblStyleColBandSize w:val="1"/>
    </w:tblPr>
    <w:tcPr/>
    <w:tblStylePr w:type="band1Horz">
      <w:pPr/>
      <w:rPr>
        <w:sz w:val="22"/>
      </w:rPr>
      <w:tblPr/>
      <w:tcPr>
        <w:shd w:color="FFFFFF" w:fill="F2F2F2" w:themeFill="text1" w:themeFillTint="d" w:val="clear"/>
      </w:tcPr>
    </w:tblStylePr>
    <w:tblStylePr w:type="band1Vert">
      <w:pPr/>
      <w:rPr>
        <w:sz w:val="22"/>
      </w:rPr>
      <w:tblPr/>
      <w:tcPr>
        <w:shd w:color="FFFFFF" w:fill="F2F2F2" w:themeFill="text1" w:themeFillTint="d" w:val="clear"/>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09" w:type="table">
    <w:name w:val="Plain Table 5"/>
    <w:basedOn w:val="702"/>
    <w:uiPriority w:val="99"/>
    <w:pPr>
      <w:spacing w:after="0" w:line="240" w:lineRule="auto"/>
    </w:pPr>
    <w:tblPr>
      <w:tblStyleRowBandSize w:val="1"/>
      <w:tblStyleColBandSize w:val="1"/>
    </w:tblPr>
    <w:tcPr/>
    <w:tblStylePr w:type="band1Horz">
      <w:pPr/>
      <w:rPr>
        <w:sz w:val="22"/>
      </w:rPr>
      <w:tblPr/>
      <w:tcPr>
        <w:shd w:color="FFFFFF" w:fill="F2F2F2" w:themeFill="text1" w:themeFillTint="d" w:val="clear"/>
      </w:tcPr>
    </w:tblStylePr>
    <w:tblStylePr w:type="band1Vert">
      <w:pPr/>
      <w:rPr>
        <w:sz w:val="22"/>
      </w:rPr>
      <w:tblPr/>
      <w:tcPr>
        <w:shd w:color="FFFFFF" w:fill="F2F2F2" w:themeFill="text1" w:themeFillTint="d" w:val="clear"/>
      </w:tcPr>
    </w:tblStylePr>
    <w:tblStylePr w:type="band2Horz">
      <w:pPr/>
      <w:tblPr/>
      <w:tcPr/>
    </w:tblStylePr>
    <w:tblStylePr w:type="band2Vert">
      <w:pPr/>
      <w:tblPr/>
      <w:tcPr/>
    </w:tblStylePr>
    <w:tblStylePr w:type="firstCol">
      <w:pPr>
        <w:jc w:val="right"/>
      </w:pPr>
      <w:rPr>
        <w:i/>
      </w:rPr>
      <w:tblPr/>
      <w:tcPr>
        <w:tcBorders>
          <w:right w:color="404040" w:space="0" w:sz="4" w:val="single"/>
        </w:tcBorders>
        <w:shd w:color="FFFFFF" w:val="clear"/>
      </w:tcPr>
    </w:tblStylePr>
    <w:tblStylePr w:type="firstRow">
      <w:pPr/>
      <w:rPr>
        <w:i/>
      </w:rPr>
      <w:tblPr/>
      <w:tcPr>
        <w:tcBorders>
          <w:left w:color="000000" w:space="0" w:sz="4" w:val="none"/>
          <w:bottom w:color="404040" w:space="0" w:sz="4" w:val="single"/>
          <w:right w:color="000000" w:space="0" w:sz="4" w:val="none"/>
        </w:tcBorders>
        <w:shd w:color="FFFFFF" w:val="clear"/>
      </w:tcPr>
    </w:tblStylePr>
    <w:tblStylePr w:type="lastCol">
      <w:pPr/>
      <w:rPr>
        <w:i/>
      </w:rPr>
      <w:tblPr/>
      <w:tcPr>
        <w:tcBorders>
          <w:left w:color="404040" w:space="0" w:sz="4" w:val="single"/>
        </w:tcBorders>
        <w:shd w:color="FFFFFF" w:val="clear"/>
      </w:tcPr>
    </w:tblStylePr>
    <w:tblStylePr w:type="lastRow">
      <w:pPr/>
      <w:rPr>
        <w:i/>
      </w:rPr>
      <w:tblPr/>
      <w:tcPr>
        <w:tcBorders>
          <w:top w:color="404040" w:space="0" w:sz="4" w:val="single"/>
          <w:left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0" w:type="table">
    <w:name w:val="Grid Table 1 Light"/>
    <w:basedOn w:val="702"/>
    <w:uiPriority w:val="99"/>
    <w:pPr>
      <w:spacing w:after="0" w:line="240" w:lineRule="auto"/>
    </w:pPr>
    <w:tblPr>
      <w:tblStyleRowBandSize w:val="1"/>
      <w:tblStyleColBandSize w:val="1"/>
      <w:tblBorders>
        <w:top w:color="000000" w:space="0" w:sz="4" w:themeColor="text1" w:themeTint="67" w:val="single"/>
        <w:left w:color="000000" w:space="0" w:sz="4" w:themeColor="text1" w:themeTint="67" w:val="single"/>
        <w:bottom w:color="000000" w:space="0" w:sz="4" w:themeColor="text1" w:themeTint="67" w:val="single"/>
        <w:right w:color="000000" w:space="0" w:sz="4" w:themeColor="text1" w:themeTint="67" w:val="single"/>
        <w:insideH w:color="000000" w:space="0" w:sz="4" w:themeColor="text1" w:themeTint="67" w:val="single"/>
        <w:insideV w:color="000000" w:space="0" w:sz="4" w:themeColor="text1" w:themeTint="67" w:val="single"/>
      </w:tblBorders>
    </w:tblPr>
    <w:tcPr/>
    <w:tblStylePr w:type="band1Horz">
      <w:pPr/>
      <w:rPr>
        <w:sz w:val="22"/>
      </w:rPr>
      <w:tblPr/>
      <w:tcPr>
        <w:tcBorders>
          <w:top w:color="000000" w:space="0" w:sz="4" w:themeColor="text1" w:val="single"/>
          <w:left w:color="000000" w:space="0" w:sz="4" w:themeColor="text1" w:val="single"/>
          <w:bottom w:color="000000" w:space="0" w:sz="4" w:themeColor="text1" w:val="single"/>
          <w:right w:color="000000" w:space="0" w:sz="4" w:themeColor="text1" w:val="single"/>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color="000000" w:space="0" w:sz="12" w:themeColor="text1" w:val="single"/>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1" w:type="table">
    <w:name w:val="Grid Table 1 Light - Accent 1"/>
    <w:basedOn w:val="702"/>
    <w:uiPriority w:val="99"/>
    <w:pPr>
      <w:spacing w:after="0" w:line="240" w:lineRule="auto"/>
    </w:pPr>
    <w:tblPr>
      <w:tblStyleRowBandSize w:val="1"/>
      <w:tblStyleColBandSize w:val="1"/>
      <w:tblBorders>
        <w:top w:color="000000" w:space="0" w:sz="4" w:themeColor="accent1" w:themeTint="67" w:val="single"/>
        <w:left w:color="000000" w:space="0" w:sz="4" w:themeColor="accent1" w:themeTint="67" w:val="single"/>
        <w:bottom w:color="000000" w:space="0" w:sz="4" w:themeColor="accent1" w:themeTint="67" w:val="single"/>
        <w:right w:color="000000" w:space="0" w:sz="4" w:themeColor="accent1" w:themeTint="67" w:val="single"/>
        <w:insideH w:color="000000" w:space="0" w:sz="4" w:themeColor="accent1" w:themeTint="67" w:val="single"/>
        <w:insideV w:color="000000" w:space="0" w:sz="4" w:themeColor="accent1" w:themeTint="67" w:val="single"/>
      </w:tblBorders>
    </w:tblPr>
    <w:tcPr/>
    <w:tblStylePr w:type="band1Horz">
      <w:pPr/>
      <w:rPr>
        <w:sz w:val="22"/>
      </w:rPr>
      <w:tblPr/>
      <w:tcPr>
        <w:tcBorders>
          <w:top w:color="000000" w:space="0" w:sz="4" w:themeColor="accent1" w:val="single"/>
          <w:left w:color="000000" w:space="0" w:sz="4" w:themeColor="accent1" w:val="single"/>
          <w:bottom w:color="000000" w:space="0" w:sz="4" w:themeColor="accent1" w:val="single"/>
          <w:right w:color="000000" w:space="0" w:sz="4" w:themeColor="accent1" w:val="single"/>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color="000000" w:space="0" w:sz="12" w:themeColor="accent1" w:val="single"/>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2" w:type="table">
    <w:name w:val="Grid Table 1 Light - Accent 2"/>
    <w:basedOn w:val="702"/>
    <w:uiPriority w:val="99"/>
    <w:pPr>
      <w:spacing w:after="0" w:line="240" w:lineRule="auto"/>
    </w:pPr>
    <w:tblPr>
      <w:tblStyleRowBandSize w:val="1"/>
      <w:tblStyleColBandSize w:val="1"/>
      <w:tblBorders>
        <w:top w:color="000000" w:space="0" w:sz="4" w:themeColor="accent2" w:themeTint="67" w:val="single"/>
        <w:left w:color="000000" w:space="0" w:sz="4" w:themeColor="accent2" w:themeTint="67" w:val="single"/>
        <w:bottom w:color="000000" w:space="0" w:sz="4" w:themeColor="accent2" w:themeTint="67" w:val="single"/>
        <w:right w:color="000000" w:space="0" w:sz="4" w:themeColor="accent2" w:themeTint="67" w:val="single"/>
        <w:insideH w:color="000000" w:space="0" w:sz="4" w:themeColor="accent2" w:themeTint="67" w:val="single"/>
        <w:insideV w:color="000000" w:space="0" w:sz="4" w:themeColor="accent2" w:themeTint="67" w:val="single"/>
      </w:tblBorders>
    </w:tblPr>
    <w:tcPr/>
    <w:tblStylePr w:type="band1Horz">
      <w:pPr/>
      <w:rPr>
        <w:sz w:val="22"/>
      </w:rPr>
      <w:tblPr/>
      <w:tcPr>
        <w:tcBorders>
          <w:top w:color="000000" w:space="0" w:sz="4" w:themeColor="accent2" w:val="single"/>
          <w:left w:color="000000" w:space="0" w:sz="4" w:themeColor="accent2" w:val="single"/>
          <w:bottom w:color="000000" w:space="0" w:sz="4" w:themeColor="accent2" w:val="single"/>
          <w:right w:color="000000" w:space="0" w:sz="4" w:themeColor="accent2" w:val="single"/>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color="000000" w:space="0" w:sz="12" w:themeColor="accent2" w:val="single"/>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3" w:type="table">
    <w:name w:val="Grid Table 1 Light - Accent 3"/>
    <w:basedOn w:val="702"/>
    <w:uiPriority w:val="99"/>
    <w:pPr>
      <w:spacing w:after="0" w:line="240" w:lineRule="auto"/>
    </w:pPr>
    <w:tblPr>
      <w:tblStyleRowBandSize w:val="1"/>
      <w:tblStyleColBandSize w:val="1"/>
      <w:tblBorders>
        <w:top w:color="000000" w:space="0" w:sz="4" w:themeColor="accent3" w:themeTint="67" w:val="single"/>
        <w:left w:color="000000" w:space="0" w:sz="4" w:themeColor="accent3" w:themeTint="67" w:val="single"/>
        <w:bottom w:color="000000" w:space="0" w:sz="4" w:themeColor="accent3" w:themeTint="67" w:val="single"/>
        <w:right w:color="000000" w:space="0" w:sz="4" w:themeColor="accent3" w:themeTint="67" w:val="single"/>
        <w:insideH w:color="000000" w:space="0" w:sz="4" w:themeColor="accent3" w:themeTint="67" w:val="single"/>
        <w:insideV w:color="000000" w:space="0" w:sz="4" w:themeColor="accent3" w:themeTint="67" w:val="single"/>
      </w:tblBorders>
    </w:tblPr>
    <w:tcPr/>
    <w:tblStylePr w:type="band1Horz">
      <w:pPr/>
      <w:rPr>
        <w:sz w:val="22"/>
      </w:rPr>
      <w:tblPr/>
      <w:tcPr>
        <w:tcBorders>
          <w:top w:color="000000" w:space="0" w:sz="4" w:themeColor="accent3" w:val="single"/>
          <w:left w:color="000000" w:space="0" w:sz="4" w:themeColor="accent3" w:val="single"/>
          <w:bottom w:color="000000" w:space="0" w:sz="4" w:themeColor="accent3" w:val="single"/>
          <w:right w:color="000000" w:space="0" w:sz="4" w:themeColor="accent3" w:val="single"/>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color="000000" w:space="0" w:sz="12" w:themeColor="accent3" w:val="single"/>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4" w:type="table">
    <w:name w:val="Grid Table 1 Light - Accent 4"/>
    <w:basedOn w:val="702"/>
    <w:uiPriority w:val="99"/>
    <w:pPr>
      <w:spacing w:after="0" w:line="240" w:lineRule="auto"/>
    </w:pPr>
    <w:tblPr>
      <w:tblStyleRowBandSize w:val="1"/>
      <w:tblStyleColBandSize w:val="1"/>
      <w:tblBorders>
        <w:top w:color="000000" w:space="0" w:sz="4" w:themeColor="accent4" w:themeTint="67" w:val="single"/>
        <w:left w:color="000000" w:space="0" w:sz="4" w:themeColor="accent4" w:themeTint="67" w:val="single"/>
        <w:bottom w:color="000000" w:space="0" w:sz="4" w:themeColor="accent4" w:themeTint="67" w:val="single"/>
        <w:right w:color="000000" w:space="0" w:sz="4" w:themeColor="accent4" w:themeTint="67" w:val="single"/>
        <w:insideH w:color="000000" w:space="0" w:sz="4" w:themeColor="accent4" w:themeTint="67" w:val="single"/>
        <w:insideV w:color="000000" w:space="0" w:sz="4" w:themeColor="accent4" w:themeTint="67" w:val="single"/>
      </w:tblBorders>
    </w:tblPr>
    <w:tcPr/>
    <w:tblStylePr w:type="band1Horz">
      <w:pPr/>
      <w:rPr>
        <w:sz w:val="22"/>
      </w:rPr>
      <w:tblPr/>
      <w:tcPr>
        <w:tcBorders>
          <w:top w:color="000000" w:space="0" w:sz="4" w:themeColor="accent4" w:val="single"/>
          <w:left w:color="000000" w:space="0" w:sz="4" w:themeColor="accent4" w:val="single"/>
          <w:bottom w:color="000000" w:space="0" w:sz="4" w:themeColor="accent4" w:val="single"/>
          <w:right w:color="000000" w:space="0" w:sz="4" w:themeColor="accent4" w:val="single"/>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color="000000" w:space="0" w:sz="12" w:themeColor="accent4" w:val="single"/>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5" w:type="table">
    <w:name w:val="Grid Table 1 Light - Accent 5"/>
    <w:basedOn w:val="702"/>
    <w:uiPriority w:val="99"/>
    <w:pPr>
      <w:spacing w:after="0" w:line="240" w:lineRule="auto"/>
    </w:pPr>
    <w:tblPr>
      <w:tblStyleRowBandSize w:val="1"/>
      <w:tblStyleColBandSize w:val="1"/>
      <w:tblBorders>
        <w:top w:color="000000" w:space="0" w:sz="4" w:themeColor="accent5" w:themeTint="67" w:val="single"/>
        <w:left w:color="000000" w:space="0" w:sz="4" w:themeColor="accent5" w:themeTint="67" w:val="single"/>
        <w:bottom w:color="000000" w:space="0" w:sz="4" w:themeColor="accent5" w:themeTint="67" w:val="single"/>
        <w:right w:color="000000" w:space="0" w:sz="4" w:themeColor="accent5" w:themeTint="67" w:val="single"/>
        <w:insideH w:color="000000" w:space="0" w:sz="4" w:themeColor="accent5" w:themeTint="67" w:val="single"/>
        <w:insideV w:color="000000" w:space="0" w:sz="4" w:themeColor="accent5" w:themeTint="67" w:val="single"/>
      </w:tblBorders>
    </w:tblPr>
    <w:tcPr/>
    <w:tblStylePr w:type="band1Horz">
      <w:pPr/>
      <w:rPr>
        <w:sz w:val="22"/>
      </w:rPr>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color="000000" w:space="0" w:sz="12" w:themeColor="accent5" w:val="single"/>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6" w:type="table">
    <w:name w:val="Grid Table 1 Light - Accent 6"/>
    <w:basedOn w:val="702"/>
    <w:uiPriority w:val="99"/>
    <w:pPr>
      <w:spacing w:after="0" w:line="240" w:lineRule="auto"/>
    </w:pPr>
    <w:tblPr>
      <w:tblStyleRowBandSize w:val="1"/>
      <w:tblStyleColBandSize w:val="1"/>
      <w:tblBorders>
        <w:top w:color="000000" w:space="0" w:sz="4" w:themeColor="accent6" w:themeTint="67" w:val="single"/>
        <w:left w:color="000000" w:space="0" w:sz="4" w:themeColor="accent6" w:themeTint="67" w:val="single"/>
        <w:bottom w:color="000000" w:space="0" w:sz="4" w:themeColor="accent6" w:themeTint="67" w:val="single"/>
        <w:right w:color="000000" w:space="0" w:sz="4" w:themeColor="accent6" w:themeTint="67" w:val="single"/>
        <w:insideH w:color="000000" w:space="0" w:sz="4" w:themeColor="accent6" w:themeTint="67" w:val="single"/>
        <w:insideV w:color="000000" w:space="0" w:sz="4" w:themeColor="accent6" w:themeTint="67" w:val="single"/>
      </w:tblBorders>
    </w:tblPr>
    <w:tcPr/>
    <w:tblStylePr w:type="band1Horz">
      <w:pPr/>
      <w:rPr>
        <w:sz w:val="22"/>
      </w:rPr>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color="000000" w:space="0" w:sz="12" w:themeColor="accent6" w:val="single"/>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7" w:type="table">
    <w:name w:val="Grid Table 2"/>
    <w:basedOn w:val="702"/>
    <w:uiPriority w:val="99"/>
    <w:pPr>
      <w:spacing w:after="0" w:line="240" w:lineRule="auto"/>
    </w:pPr>
    <w:tblPr>
      <w:tblStyleRowBandSize w:val="1"/>
      <w:tblStyleColBandSize w:val="1"/>
      <w:tblBorders>
        <w:bottom w:color="000000" w:space="0" w:sz="4" w:themeColor="text1" w:themeTint="95" w:val="single"/>
        <w:insideH w:color="000000" w:space="0" w:sz="4" w:themeColor="text1" w:themeTint="95" w:val="single"/>
        <w:insideV w:color="000000" w:space="0" w:sz="4" w:themeColor="text1" w:themeTint="95" w:val="single"/>
      </w:tblBorders>
    </w:tblPr>
    <w:tcPr/>
    <w:tblStylePr w:type="band1Horz">
      <w:pPr/>
      <w:rPr>
        <w:sz w:val="22"/>
      </w:rPr>
      <w:tblPr/>
      <w:tcPr>
        <w:shd w:color="FFFFFF" w:fill="CBCBCB" w:themeFill="text1" w:themeFillTint="34" w:val="clear"/>
      </w:tcPr>
    </w:tblStylePr>
    <w:tblStylePr w:type="band1Vert">
      <w:pPr/>
      <w:rPr>
        <w:sz w:val="22"/>
      </w:rPr>
      <w:tblPr/>
      <w:tcPr>
        <w:shd w:color="FFFFFF" w:fill="CBCBCB" w:themeFill="text1" w:themeFillTint="34"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12" w:themeColor="text1" w:val="single"/>
          <w:right w:color="000000" w:space="0" w:sz="4" w:val="none"/>
        </w:tcBorders>
        <w:shd w:color="FFFFFF" w:val="clear"/>
      </w:tcPr>
    </w:tblStylePr>
    <w:tblStylePr w:type="lastCol">
      <w:pPr/>
      <w:rPr>
        <w:b/>
      </w:rPr>
      <w:tblPr/>
      <w:tcPr/>
    </w:tblStylePr>
    <w:tblStylePr w:type="lastRow">
      <w:pPr/>
      <w:rPr>
        <w:b/>
      </w:rPr>
      <w:tblPr/>
      <w:tcPr>
        <w:tcBorders>
          <w:top w:color="000000" w:space="0" w:sz="4" w:themeColor="text1" w:val="singl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8" w:type="table">
    <w:name w:val="Grid Table 2 - Accent 1"/>
    <w:basedOn w:val="702"/>
    <w:uiPriority w:val="99"/>
    <w:pPr>
      <w:spacing w:after="0" w:line="240" w:lineRule="auto"/>
    </w:pPr>
    <w:tblPr>
      <w:tblStyleRowBandSize w:val="1"/>
      <w:tblStyleColBandSize w:val="1"/>
      <w:tblBorders>
        <w:bottom w:color="000000" w:space="0" w:sz="4" w:themeColor="accent1" w:themeTint="ea" w:val="single"/>
        <w:insideH w:color="000000" w:space="0" w:sz="4" w:themeColor="accent1" w:themeTint="ea" w:val="single"/>
        <w:insideV w:color="000000" w:space="0" w:sz="4" w:themeColor="accent1" w:themeTint="ea" w:val="single"/>
      </w:tblBorders>
    </w:tblPr>
    <w:tcPr/>
    <w:tblStylePr w:type="band1Horz">
      <w:pPr/>
      <w:rPr>
        <w:sz w:val="22"/>
      </w:rPr>
      <w:tblPr/>
      <w:tcPr>
        <w:shd w:color="FFFFFF" w:fill="C0E4F5" w:themeFill="accent1" w:themeFillTint="34" w:val="clear"/>
      </w:tcPr>
    </w:tblStylePr>
    <w:tblStylePr w:type="band1Vert">
      <w:pPr/>
      <w:rPr>
        <w:sz w:val="22"/>
      </w:rPr>
      <w:tblPr/>
      <w:tcPr>
        <w:shd w:color="FFFFFF" w:fill="C0E4F5" w:themeFill="accent1" w:themeFillTint="34"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12" w:themeColor="accent1" w:val="single"/>
          <w:right w:color="000000" w:space="0" w:sz="4" w:val="none"/>
        </w:tcBorders>
        <w:shd w:color="FFFFFF" w:val="clear"/>
      </w:tcPr>
    </w:tblStylePr>
    <w:tblStylePr w:type="lastCol">
      <w:pPr/>
      <w:rPr>
        <w:b/>
      </w:rPr>
      <w:tblPr/>
      <w:tcPr/>
    </w:tblStylePr>
    <w:tblStylePr w:type="lastRow">
      <w:pPr/>
      <w:rPr>
        <w:b/>
      </w:rPr>
      <w:tblPr/>
      <w:tcPr>
        <w:tcBorders>
          <w:top w:color="000000" w:space="0" w:sz="4" w:themeColor="accent1" w:val="singl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9" w:type="table">
    <w:name w:val="Grid Table 2 - Accent 2"/>
    <w:basedOn w:val="702"/>
    <w:uiPriority w:val="99"/>
    <w:pPr>
      <w:spacing w:after="0" w:line="240" w:lineRule="auto"/>
    </w:pPr>
    <w:tblPr>
      <w:tblStyleRowBandSize w:val="1"/>
      <w:tblStyleColBandSize w:val="1"/>
      <w:tblBorders>
        <w:bottom w:color="000000" w:space="0" w:sz="4" w:themeColor="accent2" w:themeTint="97" w:val="single"/>
        <w:insideH w:color="000000" w:space="0" w:sz="4" w:themeColor="accent2" w:themeTint="97" w:val="single"/>
        <w:insideV w:color="000000" w:space="0" w:sz="4" w:themeColor="accent2" w:themeTint="97" w:val="single"/>
      </w:tblBorders>
    </w:tblPr>
    <w:tcPr/>
    <w:tblStylePr w:type="band1Horz">
      <w:pPr/>
      <w:rPr>
        <w:sz w:val="22"/>
      </w:rPr>
      <w:tblPr/>
      <w:tcPr>
        <w:shd w:color="FFFFFF" w:fill="FBE3D7" w:themeFill="accent2" w:themeFillTint="32" w:val="clear"/>
      </w:tcPr>
    </w:tblStylePr>
    <w:tblStylePr w:type="band1Vert">
      <w:pPr/>
      <w:rPr>
        <w:sz w:val="22"/>
      </w:rPr>
      <w:tblPr/>
      <w:tcPr>
        <w:shd w:color="FFFFFF" w:fill="FBE3D7" w:themeFill="accent2" w:themeFillTint="32"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12" w:themeColor="accent2" w:val="single"/>
          <w:right w:color="000000" w:space="0" w:sz="4" w:val="none"/>
        </w:tcBorders>
        <w:shd w:color="FFFFFF" w:val="clear"/>
      </w:tcPr>
    </w:tblStylePr>
    <w:tblStylePr w:type="lastCol">
      <w:pPr/>
      <w:rPr>
        <w:b/>
      </w:rPr>
      <w:tblPr/>
      <w:tcPr/>
    </w:tblStylePr>
    <w:tblStylePr w:type="lastRow">
      <w:pPr/>
      <w:rPr>
        <w:b/>
      </w:rPr>
      <w:tblPr/>
      <w:tcPr>
        <w:tcBorders>
          <w:top w:color="000000" w:space="0" w:sz="4" w:themeColor="accent2" w:val="singl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0" w:type="table">
    <w:name w:val="Grid Table 2 - Accent 3"/>
    <w:basedOn w:val="702"/>
    <w:uiPriority w:val="99"/>
    <w:pPr>
      <w:spacing w:after="0" w:line="240" w:lineRule="auto"/>
    </w:pPr>
    <w:tblPr>
      <w:tblStyleRowBandSize w:val="1"/>
      <w:tblStyleColBandSize w:val="1"/>
      <w:tblBorders>
        <w:bottom w:color="000000" w:space="0" w:sz="4" w:themeColor="accent3" w:themeTint="fe" w:val="single"/>
        <w:insideH w:color="000000" w:space="0" w:sz="4" w:themeColor="accent3" w:themeTint="fe" w:val="single"/>
        <w:insideV w:color="000000" w:space="0" w:sz="4" w:themeColor="accent3" w:themeTint="fe" w:val="single"/>
      </w:tblBorders>
    </w:tblPr>
    <w:tcPr/>
    <w:tblStylePr w:type="band1Horz">
      <w:pPr/>
      <w:rPr>
        <w:sz w:val="22"/>
      </w:rPr>
      <w:tblPr/>
      <w:tcPr>
        <w:shd w:color="FFFFFF" w:fill="C1F0C7" w:themeFill="accent3" w:themeFillTint="34" w:val="clear"/>
      </w:tcPr>
    </w:tblStylePr>
    <w:tblStylePr w:type="band1Vert">
      <w:pPr/>
      <w:rPr>
        <w:sz w:val="22"/>
      </w:rPr>
      <w:tblPr/>
      <w:tcPr>
        <w:shd w:color="FFFFFF" w:fill="C1F0C7" w:themeFill="accent3" w:themeFillTint="34"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12" w:themeColor="accent3" w:val="single"/>
          <w:right w:color="000000" w:space="0" w:sz="4" w:val="none"/>
        </w:tcBorders>
        <w:shd w:color="FFFFFF" w:val="clear"/>
      </w:tcPr>
    </w:tblStylePr>
    <w:tblStylePr w:type="lastCol">
      <w:pPr/>
      <w:rPr>
        <w:b/>
      </w:rPr>
      <w:tblPr/>
      <w:tcPr/>
    </w:tblStylePr>
    <w:tblStylePr w:type="lastRow">
      <w:pPr/>
      <w:rPr>
        <w:b/>
      </w:rPr>
      <w:tblPr/>
      <w:tcPr>
        <w:tcBorders>
          <w:top w:color="000000" w:space="0" w:sz="4" w:themeColor="accent3" w:val="singl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1" w:type="table">
    <w:name w:val="Grid Table 2 - Accent 4"/>
    <w:basedOn w:val="702"/>
    <w:uiPriority w:val="99"/>
    <w:pPr>
      <w:spacing w:after="0" w:line="240" w:lineRule="auto"/>
    </w:pPr>
    <w:tblPr>
      <w:tblStyleRowBandSize w:val="1"/>
      <w:tblStyleColBandSize w:val="1"/>
      <w:tblBorders>
        <w:bottom w:color="000000" w:space="0" w:sz="4" w:themeColor="accent4" w:themeTint="9a" w:val="single"/>
        <w:insideH w:color="000000" w:space="0" w:sz="4" w:themeColor="accent4" w:themeTint="9a" w:val="single"/>
        <w:insideV w:color="000000" w:space="0" w:sz="4" w:themeColor="accent4" w:themeTint="9a" w:val="single"/>
      </w:tblBorders>
    </w:tblPr>
    <w:tcPr/>
    <w:tblStylePr w:type="band1Horz">
      <w:pPr/>
      <w:rPr>
        <w:sz w:val="22"/>
      </w:rPr>
      <w:tblPr/>
      <w:tcPr>
        <w:shd w:color="FFFFFF" w:fill="C9EDFB" w:themeFill="accent4" w:themeFillTint="34" w:val="clear"/>
      </w:tcPr>
    </w:tblStylePr>
    <w:tblStylePr w:type="band1Vert">
      <w:pPr/>
      <w:rPr>
        <w:sz w:val="22"/>
      </w:rPr>
      <w:tblPr/>
      <w:tcPr>
        <w:shd w:color="FFFFFF" w:fill="C9EDFB" w:themeFill="accent4" w:themeFillTint="34"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12" w:themeColor="accent4" w:val="single"/>
          <w:right w:color="000000" w:space="0" w:sz="4" w:val="none"/>
        </w:tcBorders>
        <w:shd w:color="FFFFFF" w:val="clear"/>
      </w:tcPr>
    </w:tblStylePr>
    <w:tblStylePr w:type="lastCol">
      <w:pPr/>
      <w:rPr>
        <w:b/>
      </w:rPr>
      <w:tblPr/>
      <w:tcPr/>
    </w:tblStylePr>
    <w:tblStylePr w:type="lastRow">
      <w:pPr/>
      <w:rPr>
        <w:b/>
      </w:rPr>
      <w:tblPr/>
      <w:tcPr>
        <w:tcBorders>
          <w:top w:color="000000" w:space="0" w:sz="4" w:themeColor="accent4" w:val="singl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2" w:type="table">
    <w:name w:val="Grid Table 2 - Accent 5"/>
    <w:basedOn w:val="702"/>
    <w:uiPriority w:val="99"/>
    <w:pPr>
      <w:spacing w:after="0" w:line="240" w:lineRule="auto"/>
    </w:pPr>
    <w:tblPr>
      <w:tblStyleRowBandSize w:val="1"/>
      <w:tblStyleColBandSize w:val="1"/>
      <w:tblBorders>
        <w:bottom w:color="000000" w:space="0" w:sz="4" w:themeColor="accent5" w:val="single"/>
        <w:insideH w:color="000000" w:space="0" w:sz="4" w:themeColor="accent5" w:val="single"/>
        <w:insideV w:color="000000" w:space="0" w:sz="4" w:themeColor="accent5" w:val="single"/>
      </w:tblBorders>
    </w:tblPr>
    <w:tcPr/>
    <w:tblStylePr w:type="band1Horz">
      <w:pPr/>
      <w:rPr>
        <w:sz w:val="22"/>
      </w:rPr>
      <w:tblPr/>
      <w:tcPr>
        <w:shd w:color="FFFFFF" w:fill="F2CEEE" w:themeFill="accent5" w:themeFillTint="34" w:val="clear"/>
      </w:tcPr>
    </w:tblStylePr>
    <w:tblStylePr w:type="band1Vert">
      <w:pPr/>
      <w:rPr>
        <w:sz w:val="22"/>
      </w:rPr>
      <w:tblPr/>
      <w:tcPr>
        <w:shd w:color="FFFFFF" w:fill="F2CEEE" w:themeFill="accent5" w:themeFillTint="34"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pPr/>
      <w:rPr>
        <w:b/>
      </w:rPr>
      <w:tblPr/>
      <w:tcPr/>
    </w:tblStylePr>
    <w:tblStylePr w:type="lastRow">
      <w:pPr/>
      <w:rPr>
        <w:b/>
      </w:rPr>
      <w:tblPr/>
      <w:tcPr>
        <w:tcBorders>
          <w:top w:color="000000" w:space="0" w:sz="4" w:themeColor="accent5" w:val="singl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3" w:type="table">
    <w:name w:val="Grid Table 2 - Accent 6"/>
    <w:basedOn w:val="702"/>
    <w:uiPriority w:val="99"/>
    <w:pPr>
      <w:spacing w:after="0" w:line="240" w:lineRule="auto"/>
    </w:pPr>
    <w:tblPr>
      <w:tblStyleRowBandSize w:val="1"/>
      <w:tblStyleColBandSize w:val="1"/>
      <w:tblBorders>
        <w:bottom w:color="000000" w:space="0" w:sz="4" w:themeColor="accent6" w:val="single"/>
        <w:insideH w:color="000000" w:space="0" w:sz="4" w:themeColor="accent6" w:val="single"/>
        <w:insideV w:color="000000" w:space="0" w:sz="4" w:themeColor="accent6" w:val="single"/>
      </w:tblBorders>
    </w:tblPr>
    <w:tcPr/>
    <w:tblStylePr w:type="band1Horz">
      <w:pPr/>
      <w:rPr>
        <w:sz w:val="22"/>
      </w:rPr>
      <w:tblPr/>
      <w:tcPr>
        <w:shd w:color="FFFFFF" w:fill="D9F2D0" w:themeFill="accent6" w:themeFillTint="34" w:val="clear"/>
      </w:tcPr>
    </w:tblStylePr>
    <w:tblStylePr w:type="band1Vert">
      <w:pPr/>
      <w:rPr>
        <w:sz w:val="22"/>
      </w:rPr>
      <w:tblPr/>
      <w:tcPr>
        <w:shd w:color="FFFFFF" w:fill="D9F2D0" w:themeFill="accent6" w:themeFillTint="34"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pPr/>
      <w:rPr>
        <w:b/>
      </w:rPr>
      <w:tblPr/>
      <w:tcPr/>
    </w:tblStylePr>
    <w:tblStylePr w:type="lastRow">
      <w:pPr/>
      <w:rPr>
        <w:b/>
      </w:rPr>
      <w:tblPr/>
      <w:tcPr>
        <w:tcBorders>
          <w:top w:color="000000" w:space="0" w:sz="4" w:themeColor="accent6" w:val="singl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4" w:type="table">
    <w:name w:val="Grid Table 3"/>
    <w:basedOn w:val="702"/>
    <w:uiPriority w:val="99"/>
    <w:pPr>
      <w:spacing w:after="0" w:line="240" w:lineRule="auto"/>
    </w:pPr>
    <w:tblPr>
      <w:tblStyleRowBandSize w:val="1"/>
      <w:tblStyleColBandSize w:val="1"/>
      <w:tblBorders>
        <w:bottom w:color="000000" w:space="0" w:sz="4" w:themeColor="text1" w:themeTint="95" w:val="single"/>
        <w:insideH w:color="000000" w:space="0" w:sz="4" w:themeColor="text1" w:themeTint="95" w:val="single"/>
        <w:insideV w:color="000000" w:space="0" w:sz="4" w:themeColor="text1" w:themeTint="95" w:val="single"/>
      </w:tblBorders>
    </w:tblPr>
    <w:tcPr/>
    <w:tblStylePr w:type="band1Horz">
      <w:pPr/>
      <w:rPr>
        <w:sz w:val="22"/>
      </w:rPr>
      <w:tblPr/>
      <w:tcPr>
        <w:shd w:color="FFFFFF" w:fill="CBCBCB" w:themeFill="text1" w:themeFillTint="34" w:val="clear"/>
      </w:tcPr>
    </w:tblStylePr>
    <w:tblStylePr w:type="band1Vert">
      <w:pPr/>
      <w:rPr>
        <w:sz w:val="22"/>
      </w:rPr>
      <w:tblPr/>
      <w:tcPr>
        <w:shd w:color="FFFFFF" w:fill="CBCBCB" w:themeFill="text1" w:themeFillTint="34" w:val="clear"/>
      </w:tcPr>
    </w:tblStylePr>
    <w:tblStylePr w:type="band2Horz">
      <w:pPr/>
      <w:tblPr/>
      <w:tcPr/>
    </w:tblStylePr>
    <w:tblStylePr w:type="band2Vert">
      <w:pPr/>
      <w:tblPr/>
      <w:tcPr/>
    </w:tblStylePr>
    <w:tblStylePr w:type="firstCol">
      <w:pPr>
        <w:jc w:val="right"/>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lastCol">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la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5" w:type="table">
    <w:name w:val="Grid Table 3 - Accent 1"/>
    <w:basedOn w:val="702"/>
    <w:uiPriority w:val="99"/>
    <w:pPr>
      <w:spacing w:after="0" w:line="240" w:lineRule="auto"/>
    </w:pPr>
    <w:tblPr>
      <w:tblStyleRowBandSize w:val="1"/>
      <w:tblStyleColBandSize w:val="1"/>
      <w:tblBorders>
        <w:bottom w:color="000000" w:space="0" w:sz="4" w:themeColor="accent1" w:themeTint="ea" w:val="single"/>
        <w:insideH w:color="000000" w:space="0" w:sz="4" w:themeColor="accent1" w:themeTint="ea" w:val="single"/>
        <w:insideV w:color="000000" w:space="0" w:sz="4" w:themeColor="accent1" w:themeTint="ea" w:val="single"/>
      </w:tblBorders>
    </w:tblPr>
    <w:tcPr/>
    <w:tblStylePr w:type="band1Horz">
      <w:pPr/>
      <w:rPr>
        <w:sz w:val="22"/>
      </w:rPr>
      <w:tblPr/>
      <w:tcPr>
        <w:shd w:color="FFFFFF" w:fill="C0E4F5" w:themeFill="accent1" w:themeFillTint="34" w:val="clear"/>
      </w:tcPr>
    </w:tblStylePr>
    <w:tblStylePr w:type="band1Vert">
      <w:pPr/>
      <w:rPr>
        <w:sz w:val="22"/>
      </w:rPr>
      <w:tblPr/>
      <w:tcPr>
        <w:shd w:color="FFFFFF" w:fill="C0E4F5" w:themeFill="accent1" w:themeFillTint="34" w:val="clear"/>
      </w:tcPr>
    </w:tblStylePr>
    <w:tblStylePr w:type="band2Horz">
      <w:pPr/>
      <w:tblPr/>
      <w:tcPr/>
    </w:tblStylePr>
    <w:tblStylePr w:type="band2Vert">
      <w:pPr/>
      <w:tblPr/>
      <w:tcPr/>
    </w:tblStylePr>
    <w:tblStylePr w:type="firstCol">
      <w:pPr>
        <w:jc w:val="right"/>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lastCol">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la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6" w:type="table">
    <w:name w:val="Grid Table 3 - Accent 2"/>
    <w:basedOn w:val="702"/>
    <w:uiPriority w:val="99"/>
    <w:pPr>
      <w:spacing w:after="0" w:line="240" w:lineRule="auto"/>
    </w:pPr>
    <w:tblPr>
      <w:tblStyleRowBandSize w:val="1"/>
      <w:tblStyleColBandSize w:val="1"/>
      <w:tblBorders>
        <w:bottom w:color="000000" w:space="0" w:sz="4" w:themeColor="accent2" w:themeTint="97" w:val="single"/>
        <w:insideH w:color="000000" w:space="0" w:sz="4" w:themeColor="accent2" w:themeTint="97" w:val="single"/>
        <w:insideV w:color="000000" w:space="0" w:sz="4" w:themeColor="accent2" w:themeTint="97" w:val="single"/>
      </w:tblBorders>
    </w:tblPr>
    <w:tcPr/>
    <w:tblStylePr w:type="band1Horz">
      <w:pPr/>
      <w:rPr>
        <w:sz w:val="22"/>
      </w:rPr>
      <w:tblPr/>
      <w:tcPr>
        <w:shd w:color="FFFFFF" w:fill="FBE3D7" w:themeFill="accent2" w:themeFillTint="32" w:val="clear"/>
      </w:tcPr>
    </w:tblStylePr>
    <w:tblStylePr w:type="band1Vert">
      <w:pPr/>
      <w:rPr>
        <w:sz w:val="22"/>
      </w:rPr>
      <w:tblPr/>
      <w:tcPr>
        <w:shd w:color="FFFFFF" w:fill="FBE3D7" w:themeFill="accent2" w:themeFillTint="32" w:val="clear"/>
      </w:tcPr>
    </w:tblStylePr>
    <w:tblStylePr w:type="band2Horz">
      <w:pPr/>
      <w:tblPr/>
      <w:tcPr/>
    </w:tblStylePr>
    <w:tblStylePr w:type="band2Vert">
      <w:pPr/>
      <w:tblPr/>
      <w:tcPr/>
    </w:tblStylePr>
    <w:tblStylePr w:type="firstCol">
      <w:pPr>
        <w:jc w:val="right"/>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lastCol">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la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7" w:type="table">
    <w:name w:val="Grid Table 3 - Accent 3"/>
    <w:basedOn w:val="702"/>
    <w:uiPriority w:val="99"/>
    <w:pPr>
      <w:spacing w:after="0" w:line="240" w:lineRule="auto"/>
    </w:pPr>
    <w:tblPr>
      <w:tblStyleRowBandSize w:val="1"/>
      <w:tblStyleColBandSize w:val="1"/>
      <w:tblBorders>
        <w:bottom w:color="000000" w:space="0" w:sz="4" w:themeColor="accent3" w:themeTint="fe" w:val="single"/>
        <w:insideH w:color="000000" w:space="0" w:sz="4" w:themeColor="accent3" w:themeTint="fe" w:val="single"/>
        <w:insideV w:color="000000" w:space="0" w:sz="4" w:themeColor="accent3" w:themeTint="fe" w:val="single"/>
      </w:tblBorders>
    </w:tblPr>
    <w:tcPr/>
    <w:tblStylePr w:type="band1Horz">
      <w:pPr/>
      <w:rPr>
        <w:sz w:val="22"/>
      </w:rPr>
      <w:tblPr/>
      <w:tcPr>
        <w:shd w:color="FFFFFF" w:fill="C1F0C7" w:themeFill="accent3" w:themeFillTint="34" w:val="clear"/>
      </w:tcPr>
    </w:tblStylePr>
    <w:tblStylePr w:type="band1Vert">
      <w:pPr/>
      <w:rPr>
        <w:sz w:val="22"/>
      </w:rPr>
      <w:tblPr/>
      <w:tcPr>
        <w:shd w:color="FFFFFF" w:fill="C1F0C7" w:themeFill="accent3" w:themeFillTint="34" w:val="clear"/>
      </w:tcPr>
    </w:tblStylePr>
    <w:tblStylePr w:type="band2Horz">
      <w:pPr/>
      <w:tblPr/>
      <w:tcPr/>
    </w:tblStylePr>
    <w:tblStylePr w:type="band2Vert">
      <w:pPr/>
      <w:tblPr/>
      <w:tcPr/>
    </w:tblStylePr>
    <w:tblStylePr w:type="firstCol">
      <w:pPr>
        <w:jc w:val="right"/>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lastCol">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la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8" w:type="table">
    <w:name w:val="Grid Table 3 - Accent 4"/>
    <w:basedOn w:val="702"/>
    <w:uiPriority w:val="99"/>
    <w:pPr>
      <w:spacing w:after="0" w:line="240" w:lineRule="auto"/>
    </w:pPr>
    <w:tblPr>
      <w:tblStyleRowBandSize w:val="1"/>
      <w:tblStyleColBandSize w:val="1"/>
      <w:tblBorders>
        <w:bottom w:color="000000" w:space="0" w:sz="4" w:themeColor="accent4" w:themeTint="9a" w:val="single"/>
        <w:insideH w:color="000000" w:space="0" w:sz="4" w:themeColor="accent4" w:themeTint="9a" w:val="single"/>
        <w:insideV w:color="000000" w:space="0" w:sz="4" w:themeColor="accent4" w:themeTint="9a" w:val="single"/>
      </w:tblBorders>
    </w:tblPr>
    <w:tcPr/>
    <w:tblStylePr w:type="band1Horz">
      <w:pPr/>
      <w:rPr>
        <w:sz w:val="22"/>
      </w:rPr>
      <w:tblPr/>
      <w:tcPr>
        <w:shd w:color="FFFFFF" w:fill="C9EDFB" w:themeFill="accent4" w:themeFillTint="34" w:val="clear"/>
      </w:tcPr>
    </w:tblStylePr>
    <w:tblStylePr w:type="band1Vert">
      <w:pPr/>
      <w:rPr>
        <w:sz w:val="22"/>
      </w:rPr>
      <w:tblPr/>
      <w:tcPr>
        <w:shd w:color="FFFFFF" w:fill="C9EDFB" w:themeFill="accent4" w:themeFillTint="34" w:val="clear"/>
      </w:tcPr>
    </w:tblStylePr>
    <w:tblStylePr w:type="band2Horz">
      <w:pPr/>
      <w:tblPr/>
      <w:tcPr/>
    </w:tblStylePr>
    <w:tblStylePr w:type="band2Vert">
      <w:pPr/>
      <w:tblPr/>
      <w:tcPr/>
    </w:tblStylePr>
    <w:tblStylePr w:type="firstCol">
      <w:pPr>
        <w:jc w:val="right"/>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lastCol">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la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9" w:type="table">
    <w:name w:val="Grid Table 3 - Accent 5"/>
    <w:basedOn w:val="702"/>
    <w:uiPriority w:val="99"/>
    <w:pPr>
      <w:spacing w:after="0" w:line="240" w:lineRule="auto"/>
    </w:pPr>
    <w:tblPr>
      <w:tblStyleRowBandSize w:val="1"/>
      <w:tblStyleColBandSize w:val="1"/>
      <w:tblBorders>
        <w:bottom w:color="000000" w:space="0" w:sz="4" w:themeColor="accent5" w:val="single"/>
        <w:insideH w:color="000000" w:space="0" w:sz="4" w:themeColor="accent5" w:val="single"/>
        <w:insideV w:color="000000" w:space="0" w:sz="4" w:themeColor="accent5" w:val="single"/>
      </w:tblBorders>
    </w:tblPr>
    <w:tcPr/>
    <w:tblStylePr w:type="band1Horz">
      <w:pPr/>
      <w:rPr>
        <w:sz w:val="22"/>
      </w:rPr>
      <w:tblPr/>
      <w:tcPr>
        <w:shd w:color="FFFFFF" w:fill="F2CEEE" w:themeFill="accent5" w:themeFillTint="34" w:val="clear"/>
      </w:tcPr>
    </w:tblStylePr>
    <w:tblStylePr w:type="band1Vert">
      <w:pPr/>
      <w:rPr>
        <w:sz w:val="22"/>
      </w:rPr>
      <w:tblPr/>
      <w:tcPr>
        <w:shd w:color="FFFFFF" w:fill="F2CEEE" w:themeFill="accent5" w:themeFillTint="34" w:val="clear"/>
      </w:tcPr>
    </w:tblStylePr>
    <w:tblStylePr w:type="band2Horz">
      <w:pPr/>
      <w:tblPr/>
      <w:tcPr/>
    </w:tblStylePr>
    <w:tblStylePr w:type="band2Vert">
      <w:pPr/>
      <w:tblPr/>
      <w:tcPr/>
    </w:tblStylePr>
    <w:tblStylePr w:type="firstCol">
      <w:pPr>
        <w:jc w:val="right"/>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lastCol">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la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0" w:type="table">
    <w:name w:val="Grid Table 3 - Accent 6"/>
    <w:basedOn w:val="702"/>
    <w:uiPriority w:val="99"/>
    <w:pPr>
      <w:spacing w:after="0" w:line="240" w:lineRule="auto"/>
    </w:pPr>
    <w:tblPr>
      <w:tblStyleRowBandSize w:val="1"/>
      <w:tblStyleColBandSize w:val="1"/>
      <w:tblBorders>
        <w:bottom w:color="000000" w:space="0" w:sz="4" w:themeColor="accent6" w:val="single"/>
        <w:insideH w:color="000000" w:space="0" w:sz="4" w:themeColor="accent6" w:val="single"/>
        <w:insideV w:color="000000" w:space="0" w:sz="4" w:themeColor="accent6" w:val="single"/>
      </w:tblBorders>
    </w:tblPr>
    <w:tcPr/>
    <w:tblStylePr w:type="band1Horz">
      <w:pPr/>
      <w:rPr>
        <w:sz w:val="22"/>
      </w:rPr>
      <w:tblPr/>
      <w:tcPr>
        <w:shd w:color="FFFFFF" w:fill="D9F2D0" w:themeFill="accent6" w:themeFillTint="34" w:val="clear"/>
      </w:tcPr>
    </w:tblStylePr>
    <w:tblStylePr w:type="band1Vert">
      <w:pPr/>
      <w:rPr>
        <w:sz w:val="22"/>
      </w:rPr>
      <w:tblPr/>
      <w:tcPr>
        <w:shd w:color="FFFFFF" w:fill="D9F2D0" w:themeFill="accent6" w:themeFillTint="34" w:val="clear"/>
      </w:tcPr>
    </w:tblStylePr>
    <w:tblStylePr w:type="band2Horz">
      <w:pPr/>
      <w:tblPr/>
      <w:tcPr/>
    </w:tblStylePr>
    <w:tblStylePr w:type="band2Vert">
      <w:pPr/>
      <w:tblPr/>
      <w:tcPr/>
    </w:tblStylePr>
    <w:tblStylePr w:type="firstCol">
      <w:pPr>
        <w:jc w:val="right"/>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lastCol">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la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1" w:type="table">
    <w:name w:val="Grid Table 4"/>
    <w:basedOn w:val="702"/>
    <w:uiPriority w:val="59"/>
    <w:pPr>
      <w:spacing w:after="0" w:line="240" w:lineRule="auto"/>
    </w:pPr>
    <w:tblPr>
      <w:tblStyleRowBandSize w:val="1"/>
      <w:tblStyleColBandSize w:val="1"/>
      <w:tblBorders>
        <w:top w:color="000000" w:space="0" w:sz="4" w:themeColor="text1" w:themeTint="90" w:val="single"/>
        <w:left w:color="000000" w:space="0" w:sz="4" w:themeColor="text1" w:themeTint="90" w:val="single"/>
        <w:bottom w:color="000000" w:space="0" w:sz="4" w:themeColor="text1" w:themeTint="90" w:val="single"/>
        <w:right w:color="000000" w:space="0" w:sz="4" w:themeColor="text1" w:themeTint="90" w:val="single"/>
        <w:insideH w:color="000000" w:space="0" w:sz="4" w:themeColor="text1" w:themeTint="90" w:val="single"/>
        <w:insideV w:color="000000" w:space="0" w:sz="4" w:themeColor="text1" w:themeTint="90" w:val="single"/>
      </w:tblBorders>
    </w:tblPr>
    <w:tcPr/>
    <w:tblStylePr w:type="band1Horz">
      <w:pPr/>
      <w:rPr>
        <w:sz w:val="22"/>
      </w:rPr>
      <w:tblPr/>
      <w:tcPr>
        <w:shd w:color="FFFFFF" w:fill="CBCBCB" w:themeFill="text1" w:themeFillTint="34" w:val="clear"/>
      </w:tcPr>
    </w:tblStylePr>
    <w:tblStylePr w:type="band1Vert">
      <w:pPr/>
      <w:rPr>
        <w:sz w:val="22"/>
      </w:rPr>
      <w:tblPr/>
      <w:tcPr>
        <w:shd w:color="FFFFFF" w:fill="CBCBCB" w:themeFill="text1" w:themeFillTint="34"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Fill="text1" w:val="clear"/>
      </w:tcPr>
    </w:tblStylePr>
    <w:tblStylePr w:type="lastCol">
      <w:pPr/>
      <w:rPr>
        <w:b/>
      </w:rPr>
      <w:tblPr/>
      <w:tcPr/>
    </w:tblStylePr>
    <w:tblStylePr w:type="lastRow">
      <w:pPr/>
      <w:rPr>
        <w:b/>
      </w:rPr>
      <w:tblPr/>
      <w:tcPr>
        <w:tcBorders>
          <w:top w:color="000000" w:space="0" w:sz="4" w:themeColor="text1"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2" w:type="table">
    <w:name w:val="Grid Table 4 - Accent 1"/>
    <w:basedOn w:val="702"/>
    <w:uiPriority w:val="59"/>
    <w:pPr>
      <w:spacing w:after="0" w:line="240" w:lineRule="auto"/>
    </w:pPr>
    <w:tblPr>
      <w:tblStyleRowBandSize w:val="1"/>
      <w:tblStyleColBandSize w:val="1"/>
      <w:tblBorders>
        <w:top w:color="000000" w:space="0" w:sz="4" w:themeColor="accent1" w:themeTint="90" w:val="single"/>
        <w:left w:color="000000" w:space="0" w:sz="4" w:themeColor="accent1" w:themeTint="90" w:val="single"/>
        <w:bottom w:color="000000" w:space="0" w:sz="4" w:themeColor="accent1" w:themeTint="90" w:val="single"/>
        <w:right w:color="000000" w:space="0" w:sz="4" w:themeColor="accent1" w:themeTint="90" w:val="single"/>
        <w:insideH w:color="000000" w:space="0" w:sz="4" w:themeColor="accent1" w:themeTint="90" w:val="single"/>
        <w:insideV w:color="000000" w:space="0" w:sz="4" w:themeColor="accent1" w:themeTint="90" w:val="single"/>
      </w:tblBorders>
    </w:tblPr>
    <w:tcPr/>
    <w:tblStylePr w:type="band1Horz">
      <w:pPr/>
      <w:rPr>
        <w:sz w:val="22"/>
      </w:rPr>
      <w:tblPr/>
      <w:tcPr>
        <w:shd w:color="FFFFFF" w:fill="C2E5F5" w:themeFill="accent1" w:themeFillTint="32" w:val="clear"/>
      </w:tcPr>
    </w:tblStylePr>
    <w:tblStylePr w:type="band1Vert">
      <w:pPr/>
      <w:rPr>
        <w:sz w:val="22"/>
      </w:rPr>
      <w:tblPr/>
      <w:tcPr>
        <w:shd w:color="FFFFFF" w:fill="C2E5F5" w:themeFill="accent1" w:themeFillTint="32"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color="000000" w:space="0" w:sz="4" w:themeColor="accent1" w:val="single"/>
          <w:left w:color="000000" w:space="0" w:sz="4" w:themeColor="accent1" w:val="single"/>
          <w:bottom w:color="000000" w:space="0" w:sz="4" w:themeColor="accent1" w:val="single"/>
          <w:right w:color="000000" w:space="0" w:sz="4" w:themeColor="accent1" w:val="single"/>
        </w:tcBorders>
        <w:shd w:color="FFFFFF" w:fill="19739B" w:themeFill="accent1" w:themeFillTint="ea" w:val="clear"/>
      </w:tcPr>
    </w:tblStylePr>
    <w:tblStylePr w:type="lastCol">
      <w:pPr/>
      <w:rPr>
        <w:b/>
      </w:rPr>
      <w:tblPr/>
      <w:tcPr/>
    </w:tblStylePr>
    <w:tblStylePr w:type="lastRow">
      <w:pPr/>
      <w:rPr>
        <w:b/>
      </w:rPr>
      <w:tblPr/>
      <w:tcPr>
        <w:tcBorders>
          <w:top w:color="000000" w:space="0" w:sz="4" w:themeColor="accent1"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3" w:type="table">
    <w:name w:val="Grid Table 4 - Accent 2"/>
    <w:basedOn w:val="702"/>
    <w:uiPriority w:val="59"/>
    <w:pPr>
      <w:spacing w:after="0" w:line="240" w:lineRule="auto"/>
    </w:pPr>
    <w:tblPr>
      <w:tblStyleRowBandSize w:val="1"/>
      <w:tblStyleColBandSize w:val="1"/>
      <w:tblBorders>
        <w:top w:color="000000" w:space="0" w:sz="4" w:themeColor="accent2" w:themeTint="90" w:val="single"/>
        <w:left w:color="000000" w:space="0" w:sz="4" w:themeColor="accent2" w:themeTint="90" w:val="single"/>
        <w:bottom w:color="000000" w:space="0" w:sz="4" w:themeColor="accent2" w:themeTint="90" w:val="single"/>
        <w:right w:color="000000" w:space="0" w:sz="4" w:themeColor="accent2" w:themeTint="90" w:val="single"/>
        <w:insideH w:color="000000" w:space="0" w:sz="4" w:themeColor="accent2" w:themeTint="90" w:val="single"/>
        <w:insideV w:color="000000" w:space="0" w:sz="4" w:themeColor="accent2" w:themeTint="90" w:val="single"/>
      </w:tblBorders>
    </w:tblPr>
    <w:tcPr/>
    <w:tblStylePr w:type="band1Horz">
      <w:pPr/>
      <w:rPr>
        <w:sz w:val="22"/>
      </w:rPr>
      <w:tblPr/>
      <w:tcPr>
        <w:shd w:color="FFFFFF" w:fill="FBE3D7" w:themeFill="accent2" w:themeFillTint="32" w:val="clear"/>
      </w:tcPr>
    </w:tblStylePr>
    <w:tblStylePr w:type="band1Vert">
      <w:pPr/>
      <w:rPr>
        <w:sz w:val="22"/>
      </w:rPr>
      <w:tblPr/>
      <w:tcPr>
        <w:shd w:color="FFFFFF" w:fill="FBE3D7" w:themeFill="accent2" w:themeFillTint="32"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color="000000" w:space="0" w:sz="4" w:themeColor="accent2" w:val="single"/>
          <w:left w:color="000000" w:space="0" w:sz="4" w:themeColor="accent2" w:val="single"/>
          <w:bottom w:color="000000" w:space="0" w:sz="4" w:themeColor="accent2" w:val="single"/>
          <w:right w:color="000000" w:space="0" w:sz="4" w:themeColor="accent2" w:val="single"/>
        </w:tcBorders>
        <w:shd w:color="FFFFFF" w:fill="F2AB86" w:themeFill="accent2" w:themeFillTint="97" w:val="clear"/>
      </w:tcPr>
    </w:tblStylePr>
    <w:tblStylePr w:type="lastCol">
      <w:pPr/>
      <w:rPr>
        <w:b/>
      </w:rPr>
      <w:tblPr/>
      <w:tcPr/>
    </w:tblStylePr>
    <w:tblStylePr w:type="lastRow">
      <w:pPr/>
      <w:rPr>
        <w:b/>
      </w:rPr>
      <w:tblPr/>
      <w:tcPr>
        <w:tcBorders>
          <w:top w:color="000000" w:space="0" w:sz="4" w:themeColor="accent2"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4" w:type="table">
    <w:name w:val="Grid Table 4 - Accent 3"/>
    <w:basedOn w:val="702"/>
    <w:uiPriority w:val="59"/>
    <w:pPr>
      <w:spacing w:after="0" w:line="240" w:lineRule="auto"/>
    </w:pPr>
    <w:tblPr>
      <w:tblStyleRowBandSize w:val="1"/>
      <w:tblStyleColBandSize w:val="1"/>
      <w:tblBorders>
        <w:top w:color="000000" w:space="0" w:sz="4" w:themeColor="accent3" w:themeTint="90" w:val="single"/>
        <w:left w:color="000000" w:space="0" w:sz="4" w:themeColor="accent3" w:themeTint="90" w:val="single"/>
        <w:bottom w:color="000000" w:space="0" w:sz="4" w:themeColor="accent3" w:themeTint="90" w:val="single"/>
        <w:right w:color="000000" w:space="0" w:sz="4" w:themeColor="accent3" w:themeTint="90" w:val="single"/>
        <w:insideH w:color="000000" w:space="0" w:sz="4" w:themeColor="accent3" w:themeTint="90" w:val="single"/>
        <w:insideV w:color="000000" w:space="0" w:sz="4" w:themeColor="accent3" w:themeTint="90" w:val="single"/>
      </w:tblBorders>
    </w:tblPr>
    <w:tcPr/>
    <w:tblStylePr w:type="band1Horz">
      <w:pPr/>
      <w:rPr>
        <w:sz w:val="22"/>
      </w:rPr>
      <w:tblPr/>
      <w:tcPr>
        <w:shd w:color="FFFFFF" w:fill="C1F0C7" w:themeFill="accent3" w:themeFillTint="34" w:val="clear"/>
      </w:tcPr>
    </w:tblStylePr>
    <w:tblStylePr w:type="band1Vert">
      <w:pPr/>
      <w:rPr>
        <w:sz w:val="22"/>
      </w:rPr>
      <w:tblPr/>
      <w:tcPr>
        <w:shd w:color="FFFFFF" w:fill="C1F0C7" w:themeFill="accent3" w:themeFillTint="34"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color="000000" w:space="0" w:sz="4" w:themeColor="accent3" w:val="single"/>
          <w:left w:color="000000" w:space="0" w:sz="4" w:themeColor="accent3" w:val="single"/>
          <w:bottom w:color="000000" w:space="0" w:sz="4" w:themeColor="accent3" w:val="single"/>
          <w:right w:color="000000" w:space="0" w:sz="4" w:themeColor="accent3" w:val="single"/>
        </w:tcBorders>
        <w:shd w:color="FFFFFF" w:fill="196C24" w:themeFill="accent3" w:themeFillTint="fe" w:val="clear"/>
      </w:tcPr>
    </w:tblStylePr>
    <w:tblStylePr w:type="lastCol">
      <w:pPr/>
      <w:rPr>
        <w:b/>
      </w:rPr>
      <w:tblPr/>
      <w:tcPr/>
    </w:tblStylePr>
    <w:tblStylePr w:type="lastRow">
      <w:pPr/>
      <w:rPr>
        <w:b/>
      </w:rPr>
      <w:tblPr/>
      <w:tcPr>
        <w:tcBorders>
          <w:top w:color="000000" w:space="0" w:sz="4" w:themeColor="accent3"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5" w:type="table">
    <w:name w:val="Grid Table 4 - Accent 4"/>
    <w:basedOn w:val="702"/>
    <w:uiPriority w:val="59"/>
    <w:pPr>
      <w:spacing w:after="0" w:line="240" w:lineRule="auto"/>
    </w:pPr>
    <w:tblPr>
      <w:tblStyleRowBandSize w:val="1"/>
      <w:tblStyleColBandSize w:val="1"/>
      <w:tblBorders>
        <w:top w:color="000000" w:space="0" w:sz="4" w:themeColor="accent4" w:themeTint="90" w:val="single"/>
        <w:left w:color="000000" w:space="0" w:sz="4" w:themeColor="accent4" w:themeTint="90" w:val="single"/>
        <w:bottom w:color="000000" w:space="0" w:sz="4" w:themeColor="accent4" w:themeTint="90" w:val="single"/>
        <w:right w:color="000000" w:space="0" w:sz="4" w:themeColor="accent4" w:themeTint="90" w:val="single"/>
        <w:insideH w:color="000000" w:space="0" w:sz="4" w:themeColor="accent4" w:themeTint="90" w:val="single"/>
        <w:insideV w:color="000000" w:space="0" w:sz="4" w:themeColor="accent4" w:themeTint="90" w:val="single"/>
      </w:tblBorders>
    </w:tblPr>
    <w:tcPr/>
    <w:tblStylePr w:type="band1Horz">
      <w:pPr/>
      <w:rPr>
        <w:sz w:val="22"/>
      </w:rPr>
      <w:tblPr/>
      <w:tcPr>
        <w:shd w:color="FFFFFF" w:fill="C9EDFB" w:themeFill="accent4" w:themeFillTint="34" w:val="clear"/>
      </w:tcPr>
    </w:tblStylePr>
    <w:tblStylePr w:type="band1Vert">
      <w:pPr/>
      <w:rPr>
        <w:sz w:val="22"/>
      </w:rPr>
      <w:tblPr/>
      <w:tcPr>
        <w:shd w:color="FFFFFF" w:fill="C9EDFB" w:themeFill="accent4" w:themeFillTint="34"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color="000000" w:space="0" w:sz="4" w:themeColor="accent4" w:val="single"/>
          <w:left w:color="000000" w:space="0" w:sz="4" w:themeColor="accent4" w:val="single"/>
          <w:bottom w:color="000000" w:space="0" w:sz="4" w:themeColor="accent4" w:val="single"/>
          <w:right w:color="000000" w:space="0" w:sz="4" w:themeColor="accent4" w:val="single"/>
        </w:tcBorders>
        <w:shd w:color="FFFFFF" w:fill="60CBF4" w:themeFill="accent4" w:themeFillTint="9a" w:val="clear"/>
      </w:tcPr>
    </w:tblStylePr>
    <w:tblStylePr w:type="lastCol">
      <w:pPr/>
      <w:rPr>
        <w:b/>
      </w:rPr>
      <w:tblPr/>
      <w:tcPr/>
    </w:tblStylePr>
    <w:tblStylePr w:type="lastRow">
      <w:pPr/>
      <w:rPr>
        <w:b/>
      </w:rPr>
      <w:tblPr/>
      <w:tcPr>
        <w:tcBorders>
          <w:top w:color="000000" w:space="0" w:sz="4" w:themeColor="accent4"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6" w:type="table">
    <w:name w:val="Grid Table 4 - Accent 5"/>
    <w:basedOn w:val="702"/>
    <w:uiPriority w:val="59"/>
    <w:pPr>
      <w:spacing w:after="0" w:line="240" w:lineRule="auto"/>
    </w:pPr>
    <w:tblPr>
      <w:tblStyleRowBandSize w:val="1"/>
      <w:tblStyleColBandSize w:val="1"/>
      <w:tblBorders>
        <w:top w:color="000000" w:space="0" w:sz="4" w:themeColor="accent5" w:themeTint="90" w:val="single"/>
        <w:left w:color="000000" w:space="0" w:sz="4" w:themeColor="accent5" w:themeTint="90" w:val="single"/>
        <w:bottom w:color="000000" w:space="0" w:sz="4" w:themeColor="accent5" w:themeTint="90" w:val="single"/>
        <w:right w:color="000000" w:space="0" w:sz="4" w:themeColor="accent5" w:themeTint="90" w:val="single"/>
        <w:insideH w:color="000000" w:space="0" w:sz="4" w:themeColor="accent5" w:themeTint="90" w:val="single"/>
        <w:insideV w:color="000000" w:space="0" w:sz="4" w:themeColor="accent5" w:themeTint="90" w:val="single"/>
      </w:tblBorders>
    </w:tblPr>
    <w:tcPr/>
    <w:tblStylePr w:type="band1Horz">
      <w:pPr/>
      <w:rPr>
        <w:sz w:val="22"/>
      </w:rPr>
      <w:tblPr/>
      <w:tcPr>
        <w:shd w:color="FFFFFF" w:fill="F2CEEE" w:themeFill="accent5" w:themeFillTint="34" w:val="clear"/>
      </w:tcPr>
    </w:tblStylePr>
    <w:tblStylePr w:type="band1Vert">
      <w:pPr/>
      <w:rPr>
        <w:sz w:val="22"/>
      </w:rPr>
      <w:tblPr/>
      <w:tcPr>
        <w:shd w:color="FFFFFF" w:fill="F2CEEE" w:themeFill="accent5" w:themeFillTint="34"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A02B93" w:themeFill="accent5" w:val="clear"/>
      </w:tcPr>
    </w:tblStylePr>
    <w:tblStylePr w:type="lastCol">
      <w:pPr/>
      <w:rPr>
        <w:b/>
      </w:rPr>
      <w:tblPr/>
      <w:tcPr/>
    </w:tblStylePr>
    <w:tblStylePr w:type="lastRow">
      <w:pPr/>
      <w:rPr>
        <w:b/>
      </w:rPr>
      <w:tblPr/>
      <w:tcPr>
        <w:tcBorders>
          <w:top w:color="000000" w:space="0" w:sz="4" w:themeColor="accent5"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7" w:type="table">
    <w:name w:val="Grid Table 4 - Accent 6"/>
    <w:basedOn w:val="702"/>
    <w:uiPriority w:val="59"/>
    <w:pPr>
      <w:spacing w:after="0" w:line="240" w:lineRule="auto"/>
    </w:pPr>
    <w:tblPr>
      <w:tblStyleRowBandSize w:val="1"/>
      <w:tblStyleColBandSize w:val="1"/>
      <w:tblBorders>
        <w:top w:color="000000" w:space="0" w:sz="4" w:themeColor="accent6" w:themeTint="90" w:val="single"/>
        <w:left w:color="000000" w:space="0" w:sz="4" w:themeColor="accent6" w:themeTint="90" w:val="single"/>
        <w:bottom w:color="000000" w:space="0" w:sz="4" w:themeColor="accent6" w:themeTint="90" w:val="single"/>
        <w:right w:color="000000" w:space="0" w:sz="4" w:themeColor="accent6" w:themeTint="90" w:val="single"/>
        <w:insideH w:color="000000" w:space="0" w:sz="4" w:themeColor="accent6" w:themeTint="90" w:val="single"/>
        <w:insideV w:color="000000" w:space="0" w:sz="4" w:themeColor="accent6" w:themeTint="90" w:val="single"/>
      </w:tblBorders>
    </w:tblPr>
    <w:tcPr/>
    <w:tblStylePr w:type="band1Horz">
      <w:pPr/>
      <w:rPr>
        <w:sz w:val="22"/>
      </w:rPr>
      <w:tblPr/>
      <w:tcPr>
        <w:shd w:color="FFFFFF" w:fill="D9F2D0" w:themeFill="accent6" w:themeFillTint="34" w:val="clear"/>
      </w:tcPr>
    </w:tblStylePr>
    <w:tblStylePr w:type="band1Vert">
      <w:pPr/>
      <w:rPr>
        <w:sz w:val="22"/>
      </w:rPr>
      <w:tblPr/>
      <w:tcPr>
        <w:shd w:color="FFFFFF" w:fill="D9F2D0" w:themeFill="accent6" w:themeFillTint="34"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4EA72E" w:themeFill="accent6" w:val="clear"/>
      </w:tcPr>
    </w:tblStylePr>
    <w:tblStylePr w:type="lastCol">
      <w:pPr/>
      <w:rPr>
        <w:b/>
      </w:rPr>
      <w:tblPr/>
      <w:tcPr/>
    </w:tblStylePr>
    <w:tblStylePr w:type="lastRow">
      <w:pPr/>
      <w:rPr>
        <w:b/>
      </w:rPr>
      <w:tblPr/>
      <w:tcPr>
        <w:tcBorders>
          <w:top w:color="000000" w:space="0" w:sz="4" w:themeColor="accent6"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8" w:type="table">
    <w:name w:val="Grid Table 5 Dark"/>
    <w:basedOn w:val="702"/>
    <w:uiPriority w:val="99"/>
    <w:pPr>
      <w:spacing w:after="0" w:line="240" w:lineRule="auto"/>
    </w:pPr>
    <w:tblPr>
      <w:tblStyleRowBandSize w:val="1"/>
      <w:tblStyleColBandSize w:val="1"/>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tblPr>
    <w:tcPr/>
    <w:tblStylePr w:type="band1Horz">
      <w:pPr/>
      <w:tblPr/>
      <w:tcPr>
        <w:shd w:color="FFFFFF" w:fill="8A8A8A" w:themeFill="text1" w:themeFillTint="75" w:val="clear"/>
      </w:tcPr>
    </w:tblStylePr>
    <w:tblStylePr w:type="band1Vert">
      <w:pPr/>
      <w:tblPr/>
      <w:tcPr>
        <w:shd w:color="FFFFFF" w:fill="8A8A8A" w:themeFill="text1" w:themeFillTint="75" w:val="clear"/>
      </w:tcPr>
    </w:tblStylePr>
    <w:tblStylePr w:type="band2Horz">
      <w:pPr/>
      <w:tblPr/>
      <w:tcPr/>
    </w:tblStylePr>
    <w:tblStylePr w:type="band2Vert">
      <w:pPr/>
      <w:tblPr/>
      <w:tcPr/>
    </w:tblStylePr>
    <w:tblStylePr w:type="firstCol">
      <w:pPr/>
      <w:rPr>
        <w:b/>
        <w:sz w:val="22"/>
      </w:rPr>
      <w:tblPr/>
      <w:tcPr>
        <w:shd w:color="FFFFFF" w:fill="000000" w:themeFill="text1" w:val="clear"/>
      </w:tcPr>
    </w:tblStylePr>
    <w:tblStylePr w:type="firstRow">
      <w:pPr/>
      <w:rPr>
        <w:b/>
        <w:sz w:val="22"/>
      </w:rPr>
      <w:tblPr/>
      <w:tcPr>
        <w:shd w:color="FFFFFF" w:fill="000000" w:themeFill="text1" w:val="clear"/>
      </w:tcPr>
    </w:tblStylePr>
    <w:tblStylePr w:type="lastCol">
      <w:pPr/>
      <w:rPr>
        <w:b/>
        <w:sz w:val="22"/>
      </w:rPr>
      <w:tblPr/>
      <w:tcPr>
        <w:shd w:color="FFFFFF" w:fill="000000" w:themeFill="text1" w:val="clear"/>
      </w:tcPr>
    </w:tblStylePr>
    <w:tblStylePr w:type="lastRow">
      <w:pPr/>
      <w:rPr>
        <w:b/>
        <w:sz w:val="22"/>
      </w:rPr>
      <w:tblPr/>
      <w:tcPr>
        <w:tcBorders>
          <w:top w:color="000000" w:space="0" w:sz="4" w:themeColor="light1" w:val="single"/>
        </w:tcBorders>
        <w:shd w:color="FFFFFF" w:fill="000000" w:themeFill="tex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9" w:type="table">
    <w:name w:val="Grid Table 5 Dark- Accent 1"/>
    <w:basedOn w:val="702"/>
    <w:uiPriority w:val="99"/>
    <w:pPr>
      <w:spacing w:after="0" w:line="240" w:lineRule="auto"/>
    </w:pPr>
    <w:tblPr>
      <w:tblStyleRowBandSize w:val="1"/>
      <w:tblStyleColBandSize w:val="1"/>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tblPr>
    <w:tcPr/>
    <w:tblStylePr w:type="band1Horz">
      <w:pPr/>
      <w:tblPr/>
      <w:tcPr>
        <w:shd w:color="FFFFFF" w:fill="71C3E8" w:themeFill="accent1" w:themeFillTint="75" w:val="clear"/>
      </w:tcPr>
    </w:tblStylePr>
    <w:tblStylePr w:type="band1Vert">
      <w:pPr/>
      <w:tblPr/>
      <w:tcPr>
        <w:shd w:color="FFFFFF" w:fill="71C3E8" w:themeFill="accent1" w:themeFillTint="75" w:val="clear"/>
      </w:tcPr>
    </w:tblStylePr>
    <w:tblStylePr w:type="band2Horz">
      <w:pPr/>
      <w:tblPr/>
      <w:tcPr/>
    </w:tblStylePr>
    <w:tblStylePr w:type="band2Vert">
      <w:pPr/>
      <w:tblPr/>
      <w:tcPr/>
    </w:tblStylePr>
    <w:tblStylePr w:type="firstCol">
      <w:pPr/>
      <w:rPr>
        <w:b/>
        <w:sz w:val="22"/>
      </w:rPr>
      <w:tblPr/>
      <w:tcPr>
        <w:shd w:color="FFFFFF" w:fill="156082" w:themeFill="accent1" w:val="clear"/>
      </w:tcPr>
    </w:tblStylePr>
    <w:tblStylePr w:type="firstRow">
      <w:pPr/>
      <w:rPr>
        <w:b/>
        <w:sz w:val="22"/>
      </w:rPr>
      <w:tblPr/>
      <w:tcPr>
        <w:shd w:color="FFFFFF" w:fill="156082" w:themeFill="accent1" w:val="clear"/>
      </w:tcPr>
    </w:tblStylePr>
    <w:tblStylePr w:type="lastCol">
      <w:pPr/>
      <w:rPr>
        <w:b/>
        <w:sz w:val="22"/>
      </w:rPr>
      <w:tblPr/>
      <w:tcPr>
        <w:shd w:color="FFFFFF" w:fill="156082" w:themeFill="accent1" w:val="clear"/>
      </w:tcPr>
    </w:tblStylePr>
    <w:tblStylePr w:type="lastRow">
      <w:pPr/>
      <w:rPr>
        <w:b/>
        <w:sz w:val="22"/>
      </w:rPr>
      <w:tblPr/>
      <w:tcPr>
        <w:tcBorders>
          <w:top w:color="000000" w:space="0" w:sz="4" w:themeColor="light1" w:val="single"/>
        </w:tcBorders>
        <w:shd w:color="FFFFFF" w:fill="156082" w:themeFill="accen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40" w:type="table">
    <w:name w:val="Grid Table 5 Dark - Accent 2"/>
    <w:basedOn w:val="702"/>
    <w:uiPriority w:val="99"/>
    <w:pPr>
      <w:spacing w:after="0" w:line="240" w:lineRule="auto"/>
    </w:pPr>
    <w:tblPr>
      <w:tblStyleRowBandSize w:val="1"/>
      <w:tblStyleColBandSize w:val="1"/>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tblPr>
    <w:tcPr/>
    <w:tblStylePr w:type="band1Horz">
      <w:pPr/>
      <w:tblPr/>
      <w:tcPr>
        <w:shd w:color="FFFFFF" w:fill="F5BEA1" w:themeFill="accent2" w:themeFillTint="75" w:val="clear"/>
      </w:tcPr>
    </w:tblStylePr>
    <w:tblStylePr w:type="band1Vert">
      <w:pPr/>
      <w:tblPr/>
      <w:tcPr>
        <w:shd w:color="FFFFFF" w:fill="F5BEA1" w:themeFill="accent2" w:themeFillTint="75" w:val="clear"/>
      </w:tcPr>
    </w:tblStylePr>
    <w:tblStylePr w:type="band2Horz">
      <w:pPr/>
      <w:tblPr/>
      <w:tcPr/>
    </w:tblStylePr>
    <w:tblStylePr w:type="band2Vert">
      <w:pPr/>
      <w:tblPr/>
      <w:tcPr/>
    </w:tblStylePr>
    <w:tblStylePr w:type="firstCol">
      <w:pPr/>
      <w:rPr>
        <w:b/>
        <w:sz w:val="22"/>
      </w:rPr>
      <w:tblPr/>
      <w:tcPr>
        <w:shd w:color="FFFFFF" w:fill="E97132" w:themeFill="accent2" w:val="clear"/>
      </w:tcPr>
    </w:tblStylePr>
    <w:tblStylePr w:type="firstRow">
      <w:pPr/>
      <w:rPr>
        <w:b/>
        <w:sz w:val="22"/>
      </w:rPr>
      <w:tblPr/>
      <w:tcPr>
        <w:shd w:color="FFFFFF" w:fill="E97132" w:themeFill="accent2" w:val="clear"/>
      </w:tcPr>
    </w:tblStylePr>
    <w:tblStylePr w:type="lastCol">
      <w:pPr/>
      <w:rPr>
        <w:b/>
        <w:sz w:val="22"/>
      </w:rPr>
      <w:tblPr/>
      <w:tcPr>
        <w:shd w:color="FFFFFF" w:fill="E97132" w:themeFill="accent2" w:val="clear"/>
      </w:tcPr>
    </w:tblStylePr>
    <w:tblStylePr w:type="lastRow">
      <w:pPr/>
      <w:rPr>
        <w:b/>
        <w:sz w:val="22"/>
      </w:rPr>
      <w:tblPr/>
      <w:tcPr>
        <w:tcBorders>
          <w:top w:color="000000" w:space="0" w:sz="4" w:themeColor="light1" w:val="single"/>
        </w:tcBorders>
        <w:shd w:color="FFFFFF" w:fill="E97132" w:themeFill="accent2"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41" w:type="table">
    <w:name w:val="Grid Table 5 Dark - Accent 3"/>
    <w:basedOn w:val="702"/>
    <w:uiPriority w:val="99"/>
    <w:pPr>
      <w:spacing w:after="0" w:line="240" w:lineRule="auto"/>
    </w:pPr>
    <w:tblPr>
      <w:tblStyleRowBandSize w:val="1"/>
      <w:tblStyleColBandSize w:val="1"/>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tblPr>
    <w:tcPr/>
    <w:tblStylePr w:type="band1Horz">
      <w:pPr/>
      <w:tblPr/>
      <w:tcPr>
        <w:shd w:color="FFFFFF" w:fill="72DE81" w:themeFill="accent3" w:themeFillTint="75" w:val="clear"/>
      </w:tcPr>
    </w:tblStylePr>
    <w:tblStylePr w:type="band1Vert">
      <w:pPr/>
      <w:tblPr/>
      <w:tcPr>
        <w:shd w:color="FFFFFF" w:fill="72DE81" w:themeFill="accent3" w:themeFillTint="75" w:val="clear"/>
      </w:tcPr>
    </w:tblStylePr>
    <w:tblStylePr w:type="band2Horz">
      <w:pPr/>
      <w:tblPr/>
      <w:tcPr/>
    </w:tblStylePr>
    <w:tblStylePr w:type="band2Vert">
      <w:pPr/>
      <w:tblPr/>
      <w:tcPr/>
    </w:tblStylePr>
    <w:tblStylePr w:type="firstCol">
      <w:pPr/>
      <w:rPr>
        <w:b/>
        <w:sz w:val="22"/>
      </w:rPr>
      <w:tblPr/>
      <w:tcPr>
        <w:shd w:color="FFFFFF" w:fill="196B24" w:themeFill="accent3" w:val="clear"/>
      </w:tcPr>
    </w:tblStylePr>
    <w:tblStylePr w:type="firstRow">
      <w:pPr/>
      <w:rPr>
        <w:b/>
        <w:sz w:val="22"/>
      </w:rPr>
      <w:tblPr/>
      <w:tcPr>
        <w:shd w:color="FFFFFF" w:fill="196B24" w:themeFill="accent3" w:val="clear"/>
      </w:tcPr>
    </w:tblStylePr>
    <w:tblStylePr w:type="lastCol">
      <w:pPr/>
      <w:rPr>
        <w:b/>
        <w:sz w:val="22"/>
      </w:rPr>
      <w:tblPr/>
      <w:tcPr>
        <w:shd w:color="FFFFFF" w:fill="196B24" w:themeFill="accent3" w:val="clear"/>
      </w:tcPr>
    </w:tblStylePr>
    <w:tblStylePr w:type="lastRow">
      <w:pPr/>
      <w:rPr>
        <w:b/>
        <w:sz w:val="22"/>
      </w:rPr>
      <w:tblPr/>
      <w:tcPr>
        <w:tcBorders>
          <w:top w:color="000000" w:space="0" w:sz="4" w:themeColor="light1" w:val="single"/>
        </w:tcBorders>
        <w:shd w:color="FFFFFF" w:fill="196B24" w:themeFill="accent3"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42" w:type="table">
    <w:name w:val="Grid Table 5 Dark- Accent 4"/>
    <w:basedOn w:val="702"/>
    <w:uiPriority w:val="99"/>
    <w:pPr>
      <w:spacing w:after="0" w:line="240" w:lineRule="auto"/>
    </w:pPr>
    <w:tblPr>
      <w:tblStyleRowBandSize w:val="1"/>
      <w:tblStyleColBandSize w:val="1"/>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tblPr>
    <w:tcPr/>
    <w:tblStylePr w:type="band1Horz">
      <w:pPr/>
      <w:tblPr/>
      <w:tcPr>
        <w:shd w:color="FFFFFF" w:fill="86D7F6" w:themeFill="accent4" w:themeFillTint="75" w:val="clear"/>
      </w:tcPr>
    </w:tblStylePr>
    <w:tblStylePr w:type="band1Vert">
      <w:pPr/>
      <w:tblPr/>
      <w:tcPr>
        <w:shd w:color="FFFFFF" w:fill="86D7F6" w:themeFill="accent4" w:themeFillTint="75" w:val="clear"/>
      </w:tcPr>
    </w:tblStylePr>
    <w:tblStylePr w:type="band2Horz">
      <w:pPr/>
      <w:tblPr/>
      <w:tcPr/>
    </w:tblStylePr>
    <w:tblStylePr w:type="band2Vert">
      <w:pPr/>
      <w:tblPr/>
      <w:tcPr/>
    </w:tblStylePr>
    <w:tblStylePr w:type="firstCol">
      <w:pPr/>
      <w:rPr>
        <w:b/>
        <w:sz w:val="22"/>
      </w:rPr>
      <w:tblPr/>
      <w:tcPr>
        <w:shd w:color="FFFFFF" w:fill="0F9ED5" w:themeFill="accent4" w:val="clear"/>
      </w:tcPr>
    </w:tblStylePr>
    <w:tblStylePr w:type="firstRow">
      <w:pPr/>
      <w:rPr>
        <w:b/>
        <w:sz w:val="22"/>
      </w:rPr>
      <w:tblPr/>
      <w:tcPr>
        <w:shd w:color="FFFFFF" w:fill="0F9ED5" w:themeFill="accent4" w:val="clear"/>
      </w:tcPr>
    </w:tblStylePr>
    <w:tblStylePr w:type="lastCol">
      <w:pPr/>
      <w:rPr>
        <w:b/>
        <w:sz w:val="22"/>
      </w:rPr>
      <w:tblPr/>
      <w:tcPr>
        <w:shd w:color="FFFFFF" w:fill="0F9ED5" w:themeFill="accent4" w:val="clear"/>
      </w:tcPr>
    </w:tblStylePr>
    <w:tblStylePr w:type="lastRow">
      <w:pPr/>
      <w:rPr>
        <w:b/>
        <w:sz w:val="22"/>
      </w:rPr>
      <w:tblPr/>
      <w:tcPr>
        <w:tcBorders>
          <w:top w:color="000000" w:space="0" w:sz="4" w:themeColor="light1" w:val="single"/>
        </w:tcBorders>
        <w:shd w:color="FFFFFF" w:fill="0F9ED5" w:themeFill="accent4"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43" w:type="table">
    <w:name w:val="Grid Table 5 Dark - Accent 5"/>
    <w:basedOn w:val="702"/>
    <w:uiPriority w:val="99"/>
    <w:pPr>
      <w:spacing w:after="0" w:line="240" w:lineRule="auto"/>
    </w:pPr>
    <w:tblPr>
      <w:tblStyleRowBandSize w:val="1"/>
      <w:tblStyleColBandSize w:val="1"/>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tblPr>
    <w:tcPr/>
    <w:tblStylePr w:type="band1Horz">
      <w:pPr/>
      <w:tblPr/>
      <w:tcPr>
        <w:shd w:color="FFFFFF" w:fill="E190D8" w:themeFill="accent5" w:themeFillTint="75" w:val="clear"/>
      </w:tcPr>
    </w:tblStylePr>
    <w:tblStylePr w:type="band1Vert">
      <w:pPr/>
      <w:tblPr/>
      <w:tcPr>
        <w:shd w:color="FFFFFF" w:fill="E190D8" w:themeFill="accent5" w:themeFillTint="75" w:val="clear"/>
      </w:tcPr>
    </w:tblStylePr>
    <w:tblStylePr w:type="band2Horz">
      <w:pPr/>
      <w:tblPr/>
      <w:tcPr/>
    </w:tblStylePr>
    <w:tblStylePr w:type="band2Vert">
      <w:pPr/>
      <w:tblPr/>
      <w:tcPr/>
    </w:tblStylePr>
    <w:tblStylePr w:type="firstCol">
      <w:pPr/>
      <w:rPr>
        <w:b/>
        <w:sz w:val="22"/>
      </w:rPr>
      <w:tblPr/>
      <w:tcPr>
        <w:shd w:color="FFFFFF" w:fill="A02B93" w:themeFill="accent5" w:val="clear"/>
      </w:tcPr>
    </w:tblStylePr>
    <w:tblStylePr w:type="firstRow">
      <w:pPr/>
      <w:rPr>
        <w:b/>
        <w:sz w:val="22"/>
      </w:rPr>
      <w:tblPr/>
      <w:tcPr>
        <w:shd w:color="FFFFFF" w:fill="A02B93" w:themeFill="accent5" w:val="clear"/>
      </w:tcPr>
    </w:tblStylePr>
    <w:tblStylePr w:type="lastCol">
      <w:pPr/>
      <w:rPr>
        <w:b/>
        <w:sz w:val="22"/>
      </w:rPr>
      <w:tblPr/>
      <w:tcPr>
        <w:shd w:color="FFFFFF" w:fill="A02B93" w:themeFill="accent5" w:val="clear"/>
      </w:tcPr>
    </w:tblStylePr>
    <w:tblStylePr w:type="lastRow">
      <w:pPr/>
      <w:rPr>
        <w:b/>
        <w:sz w:val="22"/>
      </w:rPr>
      <w:tblPr/>
      <w:tcPr>
        <w:tcBorders>
          <w:top w:color="000000" w:space="0" w:sz="4" w:themeColor="light1" w:val="single"/>
        </w:tcBorders>
        <w:shd w:color="FFFFFF" w:fill="A02B93" w:themeFill="accent5"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44" w:type="table">
    <w:name w:val="Grid Table 5 Dark - Accent 6"/>
    <w:basedOn w:val="702"/>
    <w:uiPriority w:val="99"/>
    <w:pPr>
      <w:spacing w:after="0" w:line="240" w:lineRule="auto"/>
    </w:pPr>
    <w:tblPr>
      <w:tblStyleRowBandSize w:val="1"/>
      <w:tblStyleColBandSize w:val="1"/>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tblPr>
    <w:tcPr/>
    <w:tblStylePr w:type="band1Horz">
      <w:pPr/>
      <w:tblPr/>
      <w:tcPr>
        <w:shd w:color="FFFFFF" w:fill="A9E294" w:themeFill="accent6" w:themeFillTint="75" w:val="clear"/>
      </w:tcPr>
    </w:tblStylePr>
    <w:tblStylePr w:type="band1Vert">
      <w:pPr/>
      <w:tblPr/>
      <w:tcPr>
        <w:shd w:color="FFFFFF" w:fill="A9E294" w:themeFill="accent6" w:themeFillTint="75" w:val="clear"/>
      </w:tcPr>
    </w:tblStylePr>
    <w:tblStylePr w:type="band2Horz">
      <w:pPr/>
      <w:tblPr/>
      <w:tcPr/>
    </w:tblStylePr>
    <w:tblStylePr w:type="band2Vert">
      <w:pPr/>
      <w:tblPr/>
      <w:tcPr/>
    </w:tblStylePr>
    <w:tblStylePr w:type="firstCol">
      <w:pPr/>
      <w:rPr>
        <w:b/>
        <w:sz w:val="22"/>
      </w:rPr>
      <w:tblPr/>
      <w:tcPr>
        <w:shd w:color="FFFFFF" w:fill="4EA72E" w:themeFill="accent6" w:val="clear"/>
      </w:tcPr>
    </w:tblStylePr>
    <w:tblStylePr w:type="firstRow">
      <w:pPr/>
      <w:rPr>
        <w:b/>
        <w:sz w:val="22"/>
      </w:rPr>
      <w:tblPr/>
      <w:tcPr>
        <w:shd w:color="FFFFFF" w:fill="4EA72E" w:themeFill="accent6" w:val="clear"/>
      </w:tcPr>
    </w:tblStylePr>
    <w:tblStylePr w:type="lastCol">
      <w:pPr/>
      <w:rPr>
        <w:b/>
        <w:sz w:val="22"/>
      </w:rPr>
      <w:tblPr/>
      <w:tcPr>
        <w:shd w:color="FFFFFF" w:fill="4EA72E" w:themeFill="accent6" w:val="clear"/>
      </w:tcPr>
    </w:tblStylePr>
    <w:tblStylePr w:type="lastRow">
      <w:pPr/>
      <w:rPr>
        <w:b/>
        <w:sz w:val="22"/>
      </w:rPr>
      <w:tblPr/>
      <w:tcPr>
        <w:tcBorders>
          <w:top w:color="000000" w:space="0" w:sz="4" w:themeColor="light1" w:val="single"/>
        </w:tcBorders>
        <w:shd w:color="FFFFFF" w:fill="4EA72E" w:themeFill="accent6"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45" w:type="table">
    <w:name w:val="Grid Table 6 Colorful"/>
    <w:basedOn w:val="702"/>
    <w:uiPriority w:val="99"/>
    <w:pPr>
      <w:spacing w:after="0" w:line="240" w:lineRule="auto"/>
    </w:pPr>
    <w:tblPr>
      <w:tblStyleRowBandSize w:val="1"/>
      <w:tblStyleColBandSize w:val="1"/>
      <w:tblBorders>
        <w:top w:color="000000" w:space="0" w:sz="4" w:themeColor="text1" w:themeTint="80" w:val="single"/>
        <w:left w:color="000000" w:space="0" w:sz="4" w:themeColor="text1" w:themeTint="80" w:val="single"/>
        <w:bottom w:color="000000" w:space="0" w:sz="4" w:themeColor="text1" w:themeTint="80" w:val="single"/>
        <w:right w:color="000000" w:space="0" w:sz="4" w:themeColor="text1" w:themeTint="80" w:val="single"/>
        <w:insideH w:color="000000" w:space="0" w:sz="4" w:themeColor="text1" w:themeTint="80" w:val="single"/>
        <w:insideV w:color="000000" w:space="0" w:sz="4" w:themeColor="text1" w:themeTint="80" w:val="single"/>
      </w:tblBorders>
    </w:tblPr>
    <w:tcPr/>
    <w:tblStylePr w:type="band1Horz">
      <w:pPr/>
      <w:rPr>
        <w:color w:themeColor="text1" w:themeShade="95" w:themeTint="80"/>
        <w:sz w:val="22"/>
      </w:rPr>
      <w:tblPr/>
      <w:tcPr>
        <w:shd w:color="FFFFFF" w:fill="CBCBCB" w:themeFill="text1" w:themeFillTint="34" w:val="clear"/>
      </w:tcPr>
    </w:tblStylePr>
    <w:tblStylePr w:type="band1Vert">
      <w:pPr/>
      <w:tblPr/>
      <w:tcPr>
        <w:shd w:color="FFFFFF" w:fill="CBCBCB" w:themeFill="text1" w:themeFillTint="34" w:val="clear"/>
      </w:tcPr>
    </w:tblStylePr>
    <w:tblStylePr w:type="band2Horz">
      <w:pPr/>
      <w:rPr>
        <w:color w:themeColor="text1" w:themeShade="95" w:themeTint="80"/>
        <w:sz w:val="22"/>
      </w:rPr>
      <w:tblPr/>
      <w:tcPr/>
    </w:tblStylePr>
    <w:tblStylePr w:type="band2Vert">
      <w:pPr/>
      <w:tblPr/>
      <w:tcPr/>
    </w:tblStylePr>
    <w:tblStylePr w:type="firstCol">
      <w:pPr/>
      <w:rPr>
        <w:b/>
        <w:color w:themeColor="text1" w:themeShade="95" w:themeTint="80"/>
      </w:rPr>
      <w:tblPr/>
      <w:tcPr/>
    </w:tblStylePr>
    <w:tblStylePr w:type="firstRow">
      <w:pPr/>
      <w:rPr>
        <w:b/>
        <w:color w:themeColor="text1" w:themeShade="95" w:themeTint="80"/>
      </w:rPr>
      <w:tblPr/>
      <w:tcPr>
        <w:tcBorders>
          <w:bottom w:color="000000" w:space="0" w:sz="12" w:themeColor="text1" w:val="single"/>
        </w:tcBorders>
      </w:tcPr>
    </w:tblStylePr>
    <w:tblStylePr w:type="lastCol">
      <w:pPr/>
      <w:rPr>
        <w:b/>
        <w:color w:themeColor="text1" w:themeShade="95" w:themeTint="80"/>
      </w:rPr>
      <w:tblPr/>
      <w:tcPr/>
    </w:tblStylePr>
    <w:tblStylePr w:type="lastRow">
      <w:pPr/>
      <w:rPr>
        <w:b/>
        <w:color w:themeColor="text1" w:themeShade="95" w:themeTint="8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Shade="95" w:themeTint="80"/>
        <w:sz w:val="22"/>
      </w:rPr>
      <w:tblPr/>
      <w:tcPr/>
    </w:tblStylePr>
  </w:style>
  <w:style w:styleId="746" w:type="table">
    <w:name w:val="Grid Table 6 Colorful - Accent 1"/>
    <w:basedOn w:val="702"/>
    <w:uiPriority w:val="99"/>
    <w:pPr>
      <w:spacing w:after="0" w:line="240" w:lineRule="auto"/>
    </w:pPr>
    <w:tblPr>
      <w:tblStyleRowBandSize w:val="1"/>
      <w:tblStyleColBandSize w:val="1"/>
      <w:tblBorders>
        <w:top w:color="000000" w:space="0" w:sz="4" w:themeColor="accent1" w:themeTint="80" w:val="single"/>
        <w:left w:color="000000" w:space="0" w:sz="4" w:themeColor="accent1" w:themeTint="80" w:val="single"/>
        <w:bottom w:color="000000" w:space="0" w:sz="4" w:themeColor="accent1" w:themeTint="80" w:val="single"/>
        <w:right w:color="000000" w:space="0" w:sz="4" w:themeColor="accent1" w:themeTint="80" w:val="single"/>
        <w:insideH w:color="000000" w:space="0" w:sz="4" w:themeColor="accent1" w:themeTint="80" w:val="single"/>
        <w:insideV w:color="000000" w:space="0" w:sz="4" w:themeColor="accent1" w:themeTint="80" w:val="single"/>
      </w:tblBorders>
    </w:tblPr>
    <w:tcPr/>
    <w:tblStylePr w:type="band1Horz">
      <w:pPr/>
      <w:rPr>
        <w:color w:themeColor="accent1" w:themeShade="95" w:themeTint="80"/>
        <w:sz w:val="22"/>
      </w:rPr>
      <w:tblPr/>
      <w:tcPr>
        <w:shd w:color="FFFFFF" w:fill="C0E4F5" w:themeFill="accent1" w:themeFillTint="34" w:val="clear"/>
      </w:tcPr>
    </w:tblStylePr>
    <w:tblStylePr w:type="band1Vert">
      <w:pPr/>
      <w:tblPr/>
      <w:tcPr>
        <w:shd w:color="FFFFFF" w:fill="C0E4F5" w:themeFill="accent1" w:themeFillTint="34" w:val="clear"/>
      </w:tcPr>
    </w:tblStylePr>
    <w:tblStylePr w:type="band2Horz">
      <w:pPr/>
      <w:rPr>
        <w:color w:themeColor="accent1" w:themeShade="95" w:themeTint="80"/>
        <w:sz w:val="22"/>
      </w:rPr>
      <w:tblPr/>
      <w:tcPr/>
    </w:tblStylePr>
    <w:tblStylePr w:type="band2Vert">
      <w:pPr/>
      <w:tblPr/>
      <w:tcPr/>
    </w:tblStylePr>
    <w:tblStylePr w:type="firstCol">
      <w:pPr/>
      <w:rPr>
        <w:b/>
        <w:color w:themeColor="accent1" w:themeShade="95" w:themeTint="80"/>
      </w:rPr>
      <w:tblPr/>
      <w:tcPr/>
    </w:tblStylePr>
    <w:tblStylePr w:type="firstRow">
      <w:pPr/>
      <w:rPr>
        <w:b/>
        <w:color w:themeColor="accent1" w:themeShade="95" w:themeTint="80"/>
      </w:rPr>
      <w:tblPr/>
      <w:tcPr>
        <w:tcBorders>
          <w:bottom w:color="000000" w:space="0" w:sz="12" w:themeColor="accent1" w:val="single"/>
        </w:tcBorders>
      </w:tcPr>
    </w:tblStylePr>
    <w:tblStylePr w:type="lastCol">
      <w:pPr/>
      <w:rPr>
        <w:b/>
        <w:color w:themeColor="accent1" w:themeShade="95" w:themeTint="80"/>
      </w:rPr>
      <w:tblPr/>
      <w:tcPr/>
    </w:tblStylePr>
    <w:tblStylePr w:type="lastRow">
      <w:pPr/>
      <w:rPr>
        <w:b/>
        <w:color w:themeColor="accent1" w:themeShade="95" w:themeTint="8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Shade="95" w:themeTint="80"/>
        <w:sz w:val="22"/>
      </w:rPr>
      <w:tblPr/>
      <w:tcPr/>
    </w:tblStylePr>
  </w:style>
  <w:style w:styleId="747" w:type="table">
    <w:name w:val="Grid Table 6 Colorful - Accent 2"/>
    <w:basedOn w:val="702"/>
    <w:uiPriority w:val="99"/>
    <w:pPr>
      <w:spacing w:after="0" w:line="240" w:lineRule="auto"/>
    </w:pPr>
    <w:tblPr>
      <w:tblStyleRowBandSize w:val="1"/>
      <w:tblStyleColBandSize w:val="1"/>
      <w:tblBorders>
        <w:top w:color="000000" w:space="0" w:sz="4" w:themeColor="accent2" w:themeTint="97" w:val="single"/>
        <w:left w:color="000000" w:space="0" w:sz="4" w:themeColor="accent2" w:themeTint="97" w:val="single"/>
        <w:bottom w:color="000000" w:space="0" w:sz="4" w:themeColor="accent2" w:themeTint="97" w:val="single"/>
        <w:right w:color="000000" w:space="0" w:sz="4" w:themeColor="accent2" w:themeTint="97" w:val="single"/>
        <w:insideH w:color="000000" w:space="0" w:sz="4" w:themeColor="accent2" w:themeTint="97" w:val="single"/>
        <w:insideV w:color="000000" w:space="0" w:sz="4" w:themeColor="accent2" w:themeTint="97" w:val="single"/>
      </w:tblBorders>
    </w:tblPr>
    <w:tcPr/>
    <w:tblStylePr w:type="band1Horz">
      <w:pPr/>
      <w:rPr>
        <w:color w:themeColor="accent2" w:themeShade="95" w:themeTint="97"/>
        <w:sz w:val="22"/>
      </w:rPr>
      <w:tblPr/>
      <w:tcPr>
        <w:shd w:color="FFFFFF" w:fill="FBE3D7" w:themeFill="accent2" w:themeFillTint="32" w:val="clear"/>
      </w:tcPr>
    </w:tblStylePr>
    <w:tblStylePr w:type="band1Vert">
      <w:pPr/>
      <w:tblPr/>
      <w:tcPr>
        <w:shd w:color="FFFFFF" w:fill="FBE3D7" w:themeFill="accent2" w:themeFillTint="32" w:val="clear"/>
      </w:tcPr>
    </w:tblStylePr>
    <w:tblStylePr w:type="band2Horz">
      <w:pPr/>
      <w:rPr>
        <w:color w:themeColor="accent2" w:themeShade="95" w:themeTint="97"/>
        <w:sz w:val="22"/>
      </w:rPr>
      <w:tblPr/>
      <w:tcPr/>
    </w:tblStylePr>
    <w:tblStylePr w:type="band2Vert">
      <w:pPr/>
      <w:tblPr/>
      <w:tcPr/>
    </w:tblStylePr>
    <w:tblStylePr w:type="firstCol">
      <w:pPr/>
      <w:rPr>
        <w:b/>
        <w:color w:themeColor="accent2" w:themeShade="95" w:themeTint="97"/>
      </w:rPr>
      <w:tblPr/>
      <w:tcPr/>
    </w:tblStylePr>
    <w:tblStylePr w:type="firstRow">
      <w:pPr/>
      <w:rPr>
        <w:b/>
        <w:color w:themeColor="accent2" w:themeShade="95" w:themeTint="97"/>
      </w:rPr>
      <w:tblPr/>
      <w:tcPr>
        <w:tcBorders>
          <w:bottom w:color="000000" w:space="0" w:sz="12" w:themeColor="accent2" w:val="single"/>
        </w:tcBorders>
      </w:tcPr>
    </w:tblStylePr>
    <w:tblStylePr w:type="lastCol">
      <w:pPr/>
      <w:rPr>
        <w:b/>
        <w:color w:themeColor="accent2" w:themeShade="95" w:themeTint="97"/>
      </w:rPr>
      <w:tblPr/>
      <w:tcPr/>
    </w:tblStylePr>
    <w:tblStylePr w:type="lastRow">
      <w:pPr/>
      <w:rPr>
        <w:b/>
        <w:color w:themeColor="accent2" w:themeShade="95" w:themeTint="97"/>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Shade="95" w:themeTint="97"/>
        <w:sz w:val="22"/>
      </w:rPr>
      <w:tblPr/>
      <w:tcPr/>
    </w:tblStylePr>
  </w:style>
  <w:style w:styleId="748" w:type="table">
    <w:name w:val="Grid Table 6 Colorful - Accent 3"/>
    <w:basedOn w:val="702"/>
    <w:uiPriority w:val="99"/>
    <w:pPr>
      <w:spacing w:after="0" w:line="240" w:lineRule="auto"/>
    </w:pPr>
    <w:tblPr>
      <w:tblStyleRowBandSize w:val="1"/>
      <w:tblStyleColBandSize w:val="1"/>
      <w:tblBorders>
        <w:top w:color="000000" w:space="0" w:sz="4" w:themeColor="accent3" w:themeTint="fe" w:val="single"/>
        <w:left w:color="000000" w:space="0" w:sz="4" w:themeColor="accent3" w:themeTint="fe" w:val="single"/>
        <w:bottom w:color="000000" w:space="0" w:sz="4" w:themeColor="accent3" w:themeTint="fe" w:val="single"/>
        <w:right w:color="000000" w:space="0" w:sz="4" w:themeColor="accent3" w:themeTint="fe" w:val="single"/>
        <w:insideH w:color="000000" w:space="0" w:sz="4" w:themeColor="accent3" w:themeTint="fe" w:val="single"/>
        <w:insideV w:color="000000" w:space="0" w:sz="4" w:themeColor="accent3" w:themeTint="fe" w:val="single"/>
      </w:tblBorders>
    </w:tblPr>
    <w:tcPr/>
    <w:tblStylePr w:type="band1Horz">
      <w:pPr/>
      <w:rPr>
        <w:color w:themeColor="accent3" w:themeShade="95" w:themeTint="fe"/>
        <w:sz w:val="22"/>
      </w:rPr>
      <w:tblPr/>
      <w:tcPr>
        <w:shd w:color="FFFFFF" w:fill="C1F0C7" w:themeFill="accent3" w:themeFillTint="34" w:val="clear"/>
      </w:tcPr>
    </w:tblStylePr>
    <w:tblStylePr w:type="band1Vert">
      <w:pPr/>
      <w:tblPr/>
      <w:tcPr>
        <w:shd w:color="FFFFFF" w:fill="C1F0C7" w:themeFill="accent3" w:themeFillTint="34" w:val="clear"/>
      </w:tcPr>
    </w:tblStylePr>
    <w:tblStylePr w:type="band2Horz">
      <w:pPr/>
      <w:rPr>
        <w:color w:themeColor="accent3" w:themeShade="95" w:themeTint="fe"/>
        <w:sz w:val="22"/>
      </w:rPr>
      <w:tblPr/>
      <w:tcPr/>
    </w:tblStylePr>
    <w:tblStylePr w:type="band2Vert">
      <w:pPr/>
      <w:tblPr/>
      <w:tcPr/>
    </w:tblStylePr>
    <w:tblStylePr w:type="firstCol">
      <w:pPr/>
      <w:rPr>
        <w:b/>
        <w:color w:themeColor="accent3" w:themeShade="95" w:themeTint="fe"/>
      </w:rPr>
      <w:tblPr/>
      <w:tcPr/>
    </w:tblStylePr>
    <w:tblStylePr w:type="firstRow">
      <w:pPr/>
      <w:rPr>
        <w:b/>
        <w:color w:themeColor="accent3" w:themeShade="95" w:themeTint="fe"/>
      </w:rPr>
      <w:tblPr/>
      <w:tcPr>
        <w:tcBorders>
          <w:bottom w:color="000000" w:space="0" w:sz="12" w:themeColor="accent3" w:val="single"/>
        </w:tcBorders>
      </w:tcPr>
    </w:tblStylePr>
    <w:tblStylePr w:type="lastCol">
      <w:pPr/>
      <w:rPr>
        <w:b/>
        <w:color w:themeColor="accent3" w:themeShade="95" w:themeTint="fe"/>
      </w:rPr>
      <w:tblPr/>
      <w:tcPr/>
    </w:tblStylePr>
    <w:tblStylePr w:type="lastRow">
      <w:pPr/>
      <w:rPr>
        <w:b/>
        <w:color w:themeColor="accent3" w:themeShade="95" w:themeTint="fe"/>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Shade="95" w:themeTint="fe"/>
        <w:sz w:val="22"/>
      </w:rPr>
      <w:tblPr/>
      <w:tcPr/>
    </w:tblStylePr>
  </w:style>
  <w:style w:styleId="749" w:type="table">
    <w:name w:val="Grid Table 6 Colorful - Accent 4"/>
    <w:basedOn w:val="702"/>
    <w:uiPriority w:val="99"/>
    <w:pPr>
      <w:spacing w:after="0" w:line="240" w:lineRule="auto"/>
    </w:pPr>
    <w:tblPr>
      <w:tblStyleRowBandSize w:val="1"/>
      <w:tblStyleColBandSize w:val="1"/>
      <w:tblBorders>
        <w:top w:color="000000" w:space="0" w:sz="4" w:themeColor="accent4" w:themeTint="9a" w:val="single"/>
        <w:left w:color="000000" w:space="0" w:sz="4" w:themeColor="accent4" w:themeTint="9a" w:val="single"/>
        <w:bottom w:color="000000" w:space="0" w:sz="4" w:themeColor="accent4" w:themeTint="9a" w:val="single"/>
        <w:right w:color="000000" w:space="0" w:sz="4" w:themeColor="accent4" w:themeTint="9a" w:val="single"/>
        <w:insideH w:color="000000" w:space="0" w:sz="4" w:themeColor="accent4" w:themeTint="9a" w:val="single"/>
        <w:insideV w:color="000000" w:space="0" w:sz="4" w:themeColor="accent4" w:themeTint="9a" w:val="single"/>
      </w:tblBorders>
    </w:tblPr>
    <w:tcPr/>
    <w:tblStylePr w:type="band1Horz">
      <w:pPr/>
      <w:rPr>
        <w:color w:themeColor="accent4" w:themeShade="95" w:themeTint="9a"/>
        <w:sz w:val="22"/>
      </w:rPr>
      <w:tblPr/>
      <w:tcPr>
        <w:shd w:color="FFFFFF" w:fill="C9EDFB" w:themeFill="accent4" w:themeFillTint="34" w:val="clear"/>
      </w:tcPr>
    </w:tblStylePr>
    <w:tblStylePr w:type="band1Vert">
      <w:pPr/>
      <w:tblPr/>
      <w:tcPr>
        <w:shd w:color="FFFFFF" w:fill="C9EDFB" w:themeFill="accent4" w:themeFillTint="34" w:val="clear"/>
      </w:tcPr>
    </w:tblStylePr>
    <w:tblStylePr w:type="band2Horz">
      <w:pPr/>
      <w:rPr>
        <w:color w:themeColor="accent4" w:themeShade="95" w:themeTint="9a"/>
        <w:sz w:val="22"/>
      </w:rPr>
      <w:tblPr/>
      <w:tcPr/>
    </w:tblStylePr>
    <w:tblStylePr w:type="band2Vert">
      <w:pPr/>
      <w:tblPr/>
      <w:tcPr/>
    </w:tblStylePr>
    <w:tblStylePr w:type="firstCol">
      <w:pPr/>
      <w:rPr>
        <w:b/>
        <w:color w:themeColor="accent4" w:themeShade="95" w:themeTint="9a"/>
      </w:rPr>
      <w:tblPr/>
      <w:tcPr/>
    </w:tblStylePr>
    <w:tblStylePr w:type="firstRow">
      <w:pPr/>
      <w:rPr>
        <w:b/>
        <w:color w:themeColor="accent4" w:themeShade="95" w:themeTint="9a"/>
      </w:rPr>
      <w:tblPr/>
      <w:tcPr>
        <w:tcBorders>
          <w:bottom w:color="000000" w:space="0" w:sz="12" w:themeColor="accent4" w:val="single"/>
        </w:tcBorders>
      </w:tcPr>
    </w:tblStylePr>
    <w:tblStylePr w:type="lastCol">
      <w:pPr/>
      <w:rPr>
        <w:b/>
        <w:color w:themeColor="accent4" w:themeShade="95" w:themeTint="9a"/>
      </w:rPr>
      <w:tblPr/>
      <w:tcPr/>
    </w:tblStylePr>
    <w:tblStylePr w:type="lastRow">
      <w:pPr/>
      <w:rPr>
        <w:b/>
        <w:color w:themeColor="accent4" w:themeShade="95" w:themeTint="9a"/>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Shade="95" w:themeTint="9a"/>
        <w:sz w:val="22"/>
      </w:rPr>
      <w:tblPr/>
      <w:tcPr/>
    </w:tblStylePr>
  </w:style>
  <w:style w:styleId="750" w:type="table">
    <w:name w:val="Grid Table 6 Colorful - Accent 5"/>
    <w:basedOn w:val="702"/>
    <w:uiPriority w:val="99"/>
    <w:pPr>
      <w:spacing w:after="0" w:line="240" w:lineRule="auto"/>
    </w:pPr>
    <w:tblPr>
      <w:tblStyleRowBandSize w:val="1"/>
      <w:tblStyleColBandSize w:val="1"/>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blStylePr w:type="band1Horz">
      <w:pPr/>
      <w:rPr>
        <w:color w:themeColor="accent5" w:themeShade="95"/>
        <w:sz w:val="22"/>
      </w:rPr>
      <w:tblPr/>
      <w:tcPr>
        <w:shd w:color="FFFFFF" w:fill="F2CEEE" w:themeFill="accent5" w:themeFillTint="34" w:val="clear"/>
      </w:tcPr>
    </w:tblStylePr>
    <w:tblStylePr w:type="band1Vert">
      <w:pPr/>
      <w:tblPr/>
      <w:tcPr>
        <w:shd w:color="FFFFFF" w:fill="F2CEEE" w:themeFill="accent5" w:themeFillTint="34" w:val="clear"/>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color="000000" w:space="0" w:sz="12" w:themeColor="accent5" w:val="single"/>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styleId="751" w:type="table">
    <w:name w:val="Grid Table 6 Colorful - Accent 6"/>
    <w:basedOn w:val="702"/>
    <w:uiPriority w:val="99"/>
    <w:pPr>
      <w:spacing w:after="0" w:line="240" w:lineRule="auto"/>
    </w:pPr>
    <w:tblPr>
      <w:tblStyleRowBandSize w:val="1"/>
      <w:tblStyleColBandSize w:val="1"/>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blStylePr w:type="band1Horz">
      <w:pPr/>
      <w:rPr>
        <w:color w:themeColor="accent5" w:themeShade="95"/>
        <w:sz w:val="22"/>
      </w:rPr>
      <w:tblPr/>
      <w:tcPr>
        <w:shd w:color="FFFFFF" w:fill="D9F2D0" w:themeFill="accent6" w:themeFillTint="34" w:val="clear"/>
      </w:tcPr>
    </w:tblStylePr>
    <w:tblStylePr w:type="band1Vert">
      <w:pPr/>
      <w:tblPr/>
      <w:tcPr>
        <w:shd w:color="FFFFFF" w:fill="D9F2D0" w:themeFill="accent6" w:themeFillTint="34" w:val="clear"/>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color="000000" w:space="0" w:sz="12" w:themeColor="accent6" w:val="single"/>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styleId="752" w:type="table">
    <w:name w:val="Grid Table 7 Colorful"/>
    <w:basedOn w:val="702"/>
    <w:uiPriority w:val="99"/>
    <w:pPr>
      <w:spacing w:after="0" w:line="240" w:lineRule="auto"/>
    </w:pPr>
    <w:tblPr>
      <w:tblStyleRowBandSize w:val="1"/>
      <w:tblStyleColBandSize w:val="1"/>
      <w:tblBorders>
        <w:bottom w:color="000000" w:space="0" w:sz="4" w:themeColor="text1" w:themeTint="80" w:val="single"/>
        <w:right w:color="000000" w:space="0" w:sz="4" w:themeColor="text1" w:themeTint="80" w:val="single"/>
        <w:insideH w:color="000000" w:space="0" w:sz="4" w:themeColor="text1" w:themeTint="80" w:val="single"/>
        <w:insideV w:color="000000" w:space="0" w:sz="4" w:themeColor="text1" w:themeTint="80" w:val="single"/>
      </w:tblBorders>
    </w:tblPr>
    <w:tcPr/>
    <w:tblStylePr w:type="band1Horz">
      <w:pPr/>
      <w:rPr>
        <w:color w:themeColor="text1" w:themeShade="95" w:themeTint="80"/>
        <w:sz w:val="22"/>
      </w:rPr>
      <w:tblPr/>
      <w:tcPr>
        <w:shd w:color="FFFFFF" w:fill="F2F2F2" w:themeFill="text1" w:themeFillTint="d" w:val="clear"/>
      </w:tcPr>
    </w:tblStylePr>
    <w:tblStylePr w:type="band1Vert">
      <w:pPr/>
      <w:tblPr/>
      <w:tcPr>
        <w:shd w:color="FFFFFF" w:fill="F2F2F2" w:themeFill="text1" w:themeFillTint="d" w:val="clear"/>
      </w:tcPr>
    </w:tblStylePr>
    <w:tblStylePr w:type="band2Horz">
      <w:pPr/>
      <w:rPr>
        <w:color w:themeColor="text1" w:themeShade="95" w:themeTint="80"/>
        <w:sz w:val="22"/>
      </w:rPr>
      <w:tblPr/>
      <w:tcPr/>
    </w:tblStylePr>
    <w:tblStylePr w:type="band2Vert">
      <w:pPr/>
      <w:tblPr/>
      <w:tcPr/>
    </w:tblStylePr>
    <w:tblStylePr w:type="firstCol">
      <w:pPr>
        <w:jc w:val="right"/>
      </w:pPr>
      <w:rPr>
        <w:i/>
        <w:color w:themeColor="text1" w:themeShade="95" w:themeTint="80"/>
        <w:sz w:val="22"/>
      </w:rPr>
      <w:tblPr/>
      <w:tcPr>
        <w:tcBorders>
          <w:top w:color="000000" w:space="0" w:sz="4" w:val="none"/>
          <w:left w:color="000000" w:space="0" w:sz="4" w:val="none"/>
          <w:bottom w:color="000000" w:space="0" w:sz="4" w:val="none"/>
          <w:right w:color="000000" w:space="0" w:sz="4" w:themeColor="text1" w:val="single"/>
        </w:tcBorders>
        <w:shd w:color="FFFFFF" w:val="clear"/>
      </w:tcPr>
    </w:tblStylePr>
    <w:tblStylePr w:type="firstRow">
      <w:pPr/>
      <w:rPr>
        <w:b/>
        <w:color w:themeColor="text1" w:themeShade="95" w:themeTint="80"/>
        <w:sz w:val="22"/>
      </w:rPr>
      <w:tblPr/>
      <w:tcPr>
        <w:tcBorders>
          <w:top w:color="000000" w:space="0" w:sz="4" w:val="none"/>
          <w:left w:color="000000" w:space="0" w:sz="4" w:val="none"/>
          <w:bottom w:color="000000" w:space="0" w:sz="4" w:themeColor="text1" w:val="single"/>
          <w:right w:color="000000" w:space="0" w:sz="4" w:val="none"/>
        </w:tcBorders>
        <w:shd w:color="FFFFFF" w:fill="FFFFFF" w:themeFill="light1" w:val="clear"/>
      </w:tcPr>
    </w:tblStylePr>
    <w:tblStylePr w:type="lastCol">
      <w:pPr/>
      <w:rPr>
        <w:i/>
        <w:color w:themeColor="text1" w:themeShade="95" w:themeTint="80"/>
        <w:sz w:val="22"/>
      </w:rPr>
      <w:tblPr/>
      <w:tcPr>
        <w:tcBorders>
          <w:top w:color="000000" w:space="0" w:sz="4" w:val="none"/>
          <w:left w:color="000000" w:space="0" w:sz="4" w:themeColor="text1" w:val="single"/>
          <w:bottom w:color="000000" w:space="0" w:sz="4" w:val="none"/>
          <w:right w:color="000000" w:space="0" w:sz="4" w:val="none"/>
        </w:tcBorders>
        <w:shd w:color="FFFFFF" w:val="clear"/>
      </w:tcPr>
    </w:tblStylePr>
    <w:tblStylePr w:type="lastRow">
      <w:pPr/>
      <w:rPr>
        <w:b/>
        <w:color w:themeColor="text1" w:themeShade="95" w:themeTint="80"/>
        <w:sz w:val="22"/>
      </w:rPr>
      <w:tblPr/>
      <w:tcPr>
        <w:tcBorders>
          <w:top w:color="000000" w:space="0" w:sz="4" w:themeColor="text1"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53" w:type="table">
    <w:name w:val="Grid Table 7 Colorful - Accent 1"/>
    <w:basedOn w:val="702"/>
    <w:uiPriority w:val="99"/>
    <w:pPr>
      <w:spacing w:after="0" w:line="240" w:lineRule="auto"/>
    </w:pPr>
    <w:tblPr>
      <w:tblStyleRowBandSize w:val="1"/>
      <w:tblStyleColBandSize w:val="1"/>
      <w:tblBorders>
        <w:bottom w:color="000000" w:space="0" w:sz="4" w:themeColor="accent1" w:themeTint="80" w:val="single"/>
        <w:right w:color="000000" w:space="0" w:sz="4" w:themeColor="accent1" w:themeTint="80" w:val="single"/>
        <w:insideH w:color="000000" w:space="0" w:sz="4" w:themeColor="accent1" w:themeTint="80" w:val="single"/>
        <w:insideV w:color="000000" w:space="0" w:sz="4" w:themeColor="accent1" w:themeTint="80" w:val="single"/>
      </w:tblBorders>
    </w:tblPr>
    <w:tcPr/>
    <w:tblStylePr w:type="band1Horz">
      <w:pPr/>
      <w:rPr>
        <w:color w:themeColor="accent1" w:themeShade="95" w:themeTint="80"/>
        <w:sz w:val="22"/>
      </w:rPr>
      <w:tblPr/>
      <w:tcPr>
        <w:shd w:color="FFFFFF" w:fill="C0E4F5" w:themeFill="accent1" w:themeFillTint="34" w:val="clear"/>
      </w:tcPr>
    </w:tblStylePr>
    <w:tblStylePr w:type="band1Vert">
      <w:pPr/>
      <w:tblPr/>
      <w:tcPr>
        <w:shd w:color="FFFFFF" w:fill="C0E4F5" w:themeFill="accent1" w:themeFillTint="34" w:val="clear"/>
      </w:tcPr>
    </w:tblStylePr>
    <w:tblStylePr w:type="band2Horz">
      <w:pPr/>
      <w:rPr>
        <w:color w:themeColor="accent1" w:themeShade="95" w:themeTint="80"/>
        <w:sz w:val="22"/>
      </w:rPr>
      <w:tblPr/>
      <w:tcPr/>
    </w:tblStylePr>
    <w:tblStylePr w:type="band2Vert">
      <w:pPr/>
      <w:tblPr/>
      <w:tcPr/>
    </w:tblStylePr>
    <w:tblStylePr w:type="firstCol">
      <w:pPr>
        <w:jc w:val="right"/>
      </w:pPr>
      <w:rPr>
        <w:i/>
        <w:color w:themeColor="accent1" w:themeShade="95" w:themeTint="80"/>
        <w:sz w:val="22"/>
      </w:rPr>
      <w:tblPr/>
      <w:tcPr>
        <w:tcBorders>
          <w:top w:color="000000" w:space="0" w:sz="4" w:val="none"/>
          <w:left w:color="000000" w:space="0" w:sz="4" w:val="none"/>
          <w:bottom w:color="000000" w:space="0" w:sz="4" w:val="none"/>
          <w:right w:color="000000" w:space="0" w:sz="4" w:themeColor="accent1" w:val="single"/>
        </w:tcBorders>
        <w:shd w:color="FFFFFF" w:val="clear"/>
      </w:tcPr>
    </w:tblStylePr>
    <w:tblStylePr w:type="firstRow">
      <w:pPr/>
      <w:rPr>
        <w:b/>
        <w:color w:themeColor="accent1" w:themeShade="95" w:themeTint="80"/>
        <w:sz w:val="22"/>
      </w:rPr>
      <w:tblPr/>
      <w:tcPr>
        <w:tcBorders>
          <w:top w:color="000000" w:space="0" w:sz="4" w:val="none"/>
          <w:left w:color="000000" w:space="0" w:sz="4" w:val="none"/>
          <w:bottom w:color="000000" w:space="0" w:sz="4" w:themeColor="accent1" w:val="single"/>
          <w:right w:color="000000" w:space="0" w:sz="4" w:val="none"/>
        </w:tcBorders>
        <w:shd w:color="FFFFFF" w:fill="FFFFFF" w:themeFill="light1" w:val="clear"/>
      </w:tcPr>
    </w:tblStylePr>
    <w:tblStylePr w:type="lastCol">
      <w:pPr/>
      <w:rPr>
        <w:i/>
        <w:color w:themeColor="accent1" w:themeShade="95" w:themeTint="80"/>
        <w:sz w:val="22"/>
      </w:rPr>
      <w:tblPr/>
      <w:tcPr>
        <w:tcBorders>
          <w:top w:color="000000" w:space="0" w:sz="4" w:val="none"/>
          <w:left w:color="000000" w:space="0" w:sz="4" w:themeColor="accent1" w:val="single"/>
          <w:bottom w:color="000000" w:space="0" w:sz="4" w:val="none"/>
          <w:right w:color="000000" w:space="0" w:sz="4" w:val="none"/>
        </w:tcBorders>
        <w:shd w:color="FFFFFF" w:val="clear"/>
      </w:tcPr>
    </w:tblStylePr>
    <w:tblStylePr w:type="lastRow">
      <w:pPr/>
      <w:rPr>
        <w:b/>
        <w:color w:themeColor="accent1" w:themeShade="95" w:themeTint="80"/>
        <w:sz w:val="22"/>
      </w:rPr>
      <w:tblPr/>
      <w:tcPr>
        <w:tcBorders>
          <w:top w:color="000000" w:space="0" w:sz="4" w:themeColor="accent1"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54" w:type="table">
    <w:name w:val="Grid Table 7 Colorful - Accent 2"/>
    <w:basedOn w:val="702"/>
    <w:uiPriority w:val="99"/>
    <w:pPr>
      <w:spacing w:after="0" w:line="240" w:lineRule="auto"/>
    </w:pPr>
    <w:tblPr>
      <w:tblStyleRowBandSize w:val="1"/>
      <w:tblStyleColBandSize w:val="1"/>
      <w:tblBorders>
        <w:bottom w:color="000000" w:space="0" w:sz="4" w:themeColor="accent2" w:themeTint="97" w:val="single"/>
        <w:right w:color="000000" w:space="0" w:sz="4" w:themeColor="accent2" w:themeTint="97" w:val="single"/>
        <w:insideH w:color="000000" w:space="0" w:sz="4" w:themeColor="accent2" w:themeTint="97" w:val="single"/>
        <w:insideV w:color="000000" w:space="0" w:sz="4" w:themeColor="accent2" w:themeTint="97" w:val="single"/>
      </w:tblBorders>
    </w:tblPr>
    <w:tcPr/>
    <w:tblStylePr w:type="band1Horz">
      <w:pPr/>
      <w:rPr>
        <w:color w:themeColor="accent2" w:themeShade="95" w:themeTint="97"/>
        <w:sz w:val="22"/>
      </w:rPr>
      <w:tblPr/>
      <w:tcPr>
        <w:shd w:color="FFFFFF" w:fill="FBE3D7" w:themeFill="accent2" w:themeFillTint="32" w:val="clear"/>
      </w:tcPr>
    </w:tblStylePr>
    <w:tblStylePr w:type="band1Vert">
      <w:pPr/>
      <w:tblPr/>
      <w:tcPr>
        <w:shd w:color="FFFFFF" w:fill="FBE3D7" w:themeFill="accent2" w:themeFillTint="32" w:val="clear"/>
      </w:tcPr>
    </w:tblStylePr>
    <w:tblStylePr w:type="band2Horz">
      <w:pPr/>
      <w:rPr>
        <w:color w:themeColor="accent2" w:themeShade="95" w:themeTint="97"/>
        <w:sz w:val="22"/>
      </w:rPr>
      <w:tblPr/>
      <w:tcPr/>
    </w:tblStylePr>
    <w:tblStylePr w:type="band2Vert">
      <w:pPr/>
      <w:tblPr/>
      <w:tcPr/>
    </w:tblStylePr>
    <w:tblStylePr w:type="firstCol">
      <w:pPr>
        <w:jc w:val="right"/>
      </w:pPr>
      <w:rPr>
        <w:i/>
        <w:color w:themeColor="accent2" w:themeShade="95" w:themeTint="97"/>
        <w:sz w:val="22"/>
      </w:rPr>
      <w:tblPr/>
      <w:tcPr>
        <w:tcBorders>
          <w:top w:color="000000" w:space="0" w:sz="4" w:val="none"/>
          <w:left w:color="000000" w:space="0" w:sz="4" w:val="none"/>
          <w:bottom w:color="000000" w:space="0" w:sz="4" w:val="none"/>
          <w:right w:color="000000" w:space="0" w:sz="4" w:themeColor="accent2" w:val="single"/>
        </w:tcBorders>
        <w:shd w:color="FFFFFF" w:val="clear"/>
      </w:tcPr>
    </w:tblStylePr>
    <w:tblStylePr w:type="firstRow">
      <w:pPr/>
      <w:rPr>
        <w:b/>
        <w:color w:themeColor="accent2" w:themeShade="95" w:themeTint="97"/>
        <w:sz w:val="22"/>
      </w:rPr>
      <w:tblPr/>
      <w:tcPr>
        <w:tcBorders>
          <w:top w:color="000000" w:space="0" w:sz="4" w:val="none"/>
          <w:left w:color="000000" w:space="0" w:sz="4" w:val="none"/>
          <w:bottom w:color="000000" w:space="0" w:sz="4" w:themeColor="accent2" w:val="single"/>
          <w:right w:color="000000" w:space="0" w:sz="4" w:val="none"/>
        </w:tcBorders>
        <w:shd w:color="FFFFFF" w:fill="FFFFFF" w:themeFill="light1" w:val="clear"/>
      </w:tcPr>
    </w:tblStylePr>
    <w:tblStylePr w:type="lastCol">
      <w:pPr/>
      <w:rPr>
        <w:i/>
        <w:color w:themeColor="accent2" w:themeShade="95" w:themeTint="97"/>
        <w:sz w:val="22"/>
      </w:rPr>
      <w:tblPr/>
      <w:tcPr>
        <w:tcBorders>
          <w:top w:color="000000" w:space="0" w:sz="4" w:val="none"/>
          <w:left w:color="000000" w:space="0" w:sz="4" w:themeColor="accent2" w:val="single"/>
          <w:bottom w:color="000000" w:space="0" w:sz="4" w:val="none"/>
          <w:right w:color="000000" w:space="0" w:sz="4" w:val="none"/>
        </w:tcBorders>
        <w:shd w:color="FFFFFF" w:val="clear"/>
      </w:tcPr>
    </w:tblStylePr>
    <w:tblStylePr w:type="lastRow">
      <w:pPr/>
      <w:rPr>
        <w:b/>
        <w:color w:themeColor="accent2" w:themeShade="95" w:themeTint="97"/>
        <w:sz w:val="22"/>
      </w:rPr>
      <w:tblPr/>
      <w:tcPr>
        <w:tcBorders>
          <w:top w:color="000000" w:space="0" w:sz="4" w:themeColor="accent2"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55" w:type="table">
    <w:name w:val="Grid Table 7 Colorful - Accent 3"/>
    <w:basedOn w:val="702"/>
    <w:uiPriority w:val="99"/>
    <w:pPr>
      <w:spacing w:after="0" w:line="240" w:lineRule="auto"/>
    </w:pPr>
    <w:tblPr>
      <w:tblStyleRowBandSize w:val="1"/>
      <w:tblStyleColBandSize w:val="1"/>
      <w:tblBorders>
        <w:bottom w:color="000000" w:space="0" w:sz="4" w:themeColor="accent3" w:themeTint="fe" w:val="single"/>
        <w:right w:color="000000" w:space="0" w:sz="4" w:themeColor="accent3" w:themeTint="fe" w:val="single"/>
        <w:insideH w:color="000000" w:space="0" w:sz="4" w:themeColor="accent3" w:themeTint="fe" w:val="single"/>
        <w:insideV w:color="000000" w:space="0" w:sz="4" w:themeColor="accent3" w:themeTint="fe" w:val="single"/>
      </w:tblBorders>
    </w:tblPr>
    <w:tcPr/>
    <w:tblStylePr w:type="band1Horz">
      <w:pPr/>
      <w:rPr>
        <w:color w:themeColor="accent3" w:themeShade="95" w:themeTint="fe"/>
        <w:sz w:val="22"/>
      </w:rPr>
      <w:tblPr/>
      <w:tcPr>
        <w:shd w:color="FFFFFF" w:fill="C1F0C7" w:themeFill="accent3" w:themeFillTint="34" w:val="clear"/>
      </w:tcPr>
    </w:tblStylePr>
    <w:tblStylePr w:type="band1Vert">
      <w:pPr/>
      <w:tblPr/>
      <w:tcPr>
        <w:shd w:color="FFFFFF" w:fill="C1F0C7" w:themeFill="accent3" w:themeFillTint="34" w:val="clear"/>
      </w:tcPr>
    </w:tblStylePr>
    <w:tblStylePr w:type="band2Horz">
      <w:pPr/>
      <w:rPr>
        <w:color w:themeColor="accent3" w:themeShade="95" w:themeTint="fe"/>
        <w:sz w:val="22"/>
      </w:rPr>
      <w:tblPr/>
      <w:tcPr/>
    </w:tblStylePr>
    <w:tblStylePr w:type="band2Vert">
      <w:pPr/>
      <w:tblPr/>
      <w:tcPr/>
    </w:tblStylePr>
    <w:tblStylePr w:type="firstCol">
      <w:pPr>
        <w:jc w:val="right"/>
      </w:pPr>
      <w:rPr>
        <w:i/>
        <w:color w:themeColor="accent3" w:themeShade="95" w:themeTint="fe"/>
        <w:sz w:val="22"/>
      </w:rPr>
      <w:tblPr/>
      <w:tcPr>
        <w:tcBorders>
          <w:top w:color="000000" w:space="0" w:sz="4" w:val="none"/>
          <w:left w:color="000000" w:space="0" w:sz="4" w:val="none"/>
          <w:bottom w:color="000000" w:space="0" w:sz="4" w:val="none"/>
          <w:right w:color="000000" w:space="0" w:sz="4" w:themeColor="accent3" w:val="single"/>
        </w:tcBorders>
        <w:shd w:color="FFFFFF" w:val="clear"/>
      </w:tcPr>
    </w:tblStylePr>
    <w:tblStylePr w:type="firstRow">
      <w:pPr/>
      <w:rPr>
        <w:b/>
        <w:color w:themeColor="accent3" w:themeShade="95" w:themeTint="fe"/>
        <w:sz w:val="22"/>
      </w:rPr>
      <w:tblPr/>
      <w:tcPr>
        <w:tcBorders>
          <w:top w:color="000000" w:space="0" w:sz="4" w:val="none"/>
          <w:left w:color="000000" w:space="0" w:sz="4" w:val="none"/>
          <w:bottom w:color="000000" w:space="0" w:sz="4" w:themeColor="accent3" w:val="single"/>
          <w:right w:color="000000" w:space="0" w:sz="4" w:val="none"/>
        </w:tcBorders>
        <w:shd w:color="FFFFFF" w:fill="FFFFFF" w:themeFill="light1" w:val="clear"/>
      </w:tcPr>
    </w:tblStylePr>
    <w:tblStylePr w:type="lastCol">
      <w:pPr/>
      <w:rPr>
        <w:i/>
        <w:color w:themeColor="accent3" w:themeShade="95" w:themeTint="fe"/>
        <w:sz w:val="22"/>
      </w:rPr>
      <w:tblPr/>
      <w:tcPr>
        <w:tcBorders>
          <w:top w:color="000000" w:space="0" w:sz="4" w:val="none"/>
          <w:left w:color="000000" w:space="0" w:sz="4" w:themeColor="accent3" w:val="single"/>
          <w:bottom w:color="000000" w:space="0" w:sz="4" w:val="none"/>
          <w:right w:color="000000" w:space="0" w:sz="4" w:val="none"/>
        </w:tcBorders>
        <w:shd w:color="FFFFFF" w:val="clear"/>
      </w:tcPr>
    </w:tblStylePr>
    <w:tblStylePr w:type="lastRow">
      <w:pPr/>
      <w:rPr>
        <w:b/>
        <w:color w:themeColor="accent3" w:themeShade="95" w:themeTint="fe"/>
        <w:sz w:val="22"/>
      </w:rPr>
      <w:tblPr/>
      <w:tcPr>
        <w:tcBorders>
          <w:top w:color="000000" w:space="0" w:sz="4" w:themeColor="accent3"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56" w:type="table">
    <w:name w:val="Grid Table 7 Colorful - Accent 4"/>
    <w:basedOn w:val="702"/>
    <w:uiPriority w:val="99"/>
    <w:pPr>
      <w:spacing w:after="0" w:line="240" w:lineRule="auto"/>
    </w:pPr>
    <w:tblPr>
      <w:tblStyleRowBandSize w:val="1"/>
      <w:tblStyleColBandSize w:val="1"/>
      <w:tblBorders>
        <w:bottom w:color="000000" w:space="0" w:sz="4" w:themeColor="accent4" w:themeTint="9a" w:val="single"/>
        <w:right w:color="000000" w:space="0" w:sz="4" w:themeColor="accent4" w:themeTint="9a" w:val="single"/>
        <w:insideH w:color="000000" w:space="0" w:sz="4" w:themeColor="accent4" w:themeTint="9a" w:val="single"/>
        <w:insideV w:color="000000" w:space="0" w:sz="4" w:themeColor="accent4" w:themeTint="9a" w:val="single"/>
      </w:tblBorders>
    </w:tblPr>
    <w:tcPr/>
    <w:tblStylePr w:type="band1Horz">
      <w:pPr/>
      <w:rPr>
        <w:color w:themeColor="accent4" w:themeShade="95" w:themeTint="9a"/>
        <w:sz w:val="22"/>
      </w:rPr>
      <w:tblPr/>
      <w:tcPr>
        <w:shd w:color="FFFFFF" w:fill="C9EDFB" w:themeFill="accent4" w:themeFillTint="34" w:val="clear"/>
      </w:tcPr>
    </w:tblStylePr>
    <w:tblStylePr w:type="band1Vert">
      <w:pPr/>
      <w:tblPr/>
      <w:tcPr>
        <w:shd w:color="FFFFFF" w:fill="C9EDFB" w:themeFill="accent4" w:themeFillTint="34" w:val="clear"/>
      </w:tcPr>
    </w:tblStylePr>
    <w:tblStylePr w:type="band2Horz">
      <w:pPr/>
      <w:rPr>
        <w:color w:themeColor="accent4" w:themeShade="95" w:themeTint="9a"/>
        <w:sz w:val="22"/>
      </w:rPr>
      <w:tblPr/>
      <w:tcPr/>
    </w:tblStylePr>
    <w:tblStylePr w:type="band2Vert">
      <w:pPr/>
      <w:tblPr/>
      <w:tcPr/>
    </w:tblStylePr>
    <w:tblStylePr w:type="firstCol">
      <w:pPr>
        <w:jc w:val="right"/>
      </w:pPr>
      <w:rPr>
        <w:i/>
        <w:color w:themeColor="accent4" w:themeShade="95" w:themeTint="9a"/>
        <w:sz w:val="22"/>
      </w:rPr>
      <w:tblPr/>
      <w:tcPr>
        <w:tcBorders>
          <w:top w:color="000000" w:space="0" w:sz="4" w:val="none"/>
          <w:left w:color="000000" w:space="0" w:sz="4" w:val="none"/>
          <w:bottom w:color="000000" w:space="0" w:sz="4" w:val="none"/>
          <w:right w:color="000000" w:space="0" w:sz="4" w:themeColor="accent4" w:val="single"/>
        </w:tcBorders>
        <w:shd w:color="FFFFFF" w:val="clear"/>
      </w:tcPr>
    </w:tblStylePr>
    <w:tblStylePr w:type="firstRow">
      <w:pPr/>
      <w:rPr>
        <w:b/>
        <w:color w:themeColor="accent4" w:themeShade="95" w:themeTint="9a"/>
        <w:sz w:val="22"/>
      </w:rPr>
      <w:tblPr/>
      <w:tcPr>
        <w:tcBorders>
          <w:top w:color="000000" w:space="0" w:sz="4" w:val="none"/>
          <w:left w:color="000000" w:space="0" w:sz="4" w:val="none"/>
          <w:bottom w:color="000000" w:space="0" w:sz="4" w:themeColor="accent4" w:val="single"/>
          <w:right w:color="000000" w:space="0" w:sz="4" w:val="none"/>
        </w:tcBorders>
        <w:shd w:color="FFFFFF" w:fill="FFFFFF" w:themeFill="light1" w:val="clear"/>
      </w:tcPr>
    </w:tblStylePr>
    <w:tblStylePr w:type="lastCol">
      <w:pPr/>
      <w:rPr>
        <w:i/>
        <w:color w:themeColor="accent4" w:themeShade="95" w:themeTint="9a"/>
        <w:sz w:val="22"/>
      </w:rPr>
      <w:tblPr/>
      <w:tcPr>
        <w:tcBorders>
          <w:top w:color="000000" w:space="0" w:sz="4" w:val="none"/>
          <w:left w:color="000000" w:space="0" w:sz="4" w:themeColor="accent4" w:val="single"/>
          <w:bottom w:color="000000" w:space="0" w:sz="4" w:val="none"/>
          <w:right w:color="000000" w:space="0" w:sz="4" w:val="none"/>
        </w:tcBorders>
        <w:shd w:color="FFFFFF" w:val="clear"/>
      </w:tcPr>
    </w:tblStylePr>
    <w:tblStylePr w:type="lastRow">
      <w:pPr/>
      <w:rPr>
        <w:b/>
        <w:color w:themeColor="accent4" w:themeShade="95" w:themeTint="9a"/>
        <w:sz w:val="22"/>
      </w:rPr>
      <w:tblPr/>
      <w:tcPr>
        <w:tcBorders>
          <w:top w:color="000000" w:space="0" w:sz="4" w:themeColor="accent4"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57" w:type="table">
    <w:name w:val="Grid Table 7 Colorful - Accent 5"/>
    <w:basedOn w:val="702"/>
    <w:uiPriority w:val="99"/>
    <w:pPr>
      <w:spacing w:after="0" w:line="240" w:lineRule="auto"/>
    </w:pPr>
    <w:tblPr>
      <w:tblStyleRowBandSize w:val="1"/>
      <w:tblStyleColBandSize w:val="1"/>
      <w:tblBorders>
        <w:bottom w:color="000000" w:space="0" w:sz="4" w:themeColor="accent5" w:themeTint="90" w:val="single"/>
        <w:right w:color="000000" w:space="0" w:sz="4" w:themeColor="accent5" w:themeTint="90" w:val="single"/>
        <w:insideH w:color="000000" w:space="0" w:sz="4" w:themeColor="accent5" w:themeTint="90" w:val="single"/>
        <w:insideV w:color="000000" w:space="0" w:sz="4" w:themeColor="accent5" w:themeTint="90" w:val="single"/>
      </w:tblBorders>
    </w:tblPr>
    <w:tcPr/>
    <w:tblStylePr w:type="band1Horz">
      <w:pPr/>
      <w:rPr>
        <w:color w:themeColor="accent5" w:themeShade="95"/>
        <w:sz w:val="22"/>
      </w:rPr>
      <w:tblPr/>
      <w:tcPr>
        <w:shd w:color="FFFFFF" w:fill="F2CEEE" w:themeFill="accent5" w:themeFillTint="34" w:val="clear"/>
      </w:tcPr>
    </w:tblStylePr>
    <w:tblStylePr w:type="band1Vert">
      <w:pPr/>
      <w:tblPr/>
      <w:tcPr>
        <w:shd w:color="FFFFFF" w:fill="F2CEEE" w:themeFill="accent5" w:themeFillTint="34" w:val="clear"/>
      </w:tcPr>
    </w:tblStylePr>
    <w:tblStylePr w:type="band2Horz">
      <w:pPr/>
      <w:rPr>
        <w:color w:themeColor="accent5" w:themeShade="95"/>
        <w:sz w:val="22"/>
      </w:rPr>
      <w:tblPr/>
      <w:tcPr/>
    </w:tblStylePr>
    <w:tblStylePr w:type="band2Vert">
      <w:pPr/>
      <w:tblPr/>
      <w:tcPr/>
    </w:tblStylePr>
    <w:tblStylePr w:type="firstCol">
      <w:pPr>
        <w:jc w:val="right"/>
      </w:pPr>
      <w:rPr>
        <w:i/>
        <w:color w:themeColor="accent5" w:themeShade="95"/>
        <w:sz w:val="22"/>
      </w:rPr>
      <w:tblPr/>
      <w:tcPr>
        <w:tcBorders>
          <w:top w:color="000000" w:space="0" w:sz="4" w:val="none"/>
          <w:left w:color="000000" w:space="0" w:sz="4" w:val="none"/>
          <w:bottom w:color="000000" w:space="0" w:sz="4" w:val="none"/>
          <w:right w:color="000000" w:space="0" w:sz="4" w:themeColor="accent5" w:val="single"/>
        </w:tcBorders>
        <w:shd w:color="FFFFFF" w:val="clear"/>
      </w:tcPr>
    </w:tblStylePr>
    <w:tblStylePr w:type="firstRow">
      <w:pPr/>
      <w:rPr>
        <w:b/>
        <w:color w:themeColor="accent5" w:themeShade="95"/>
        <w:sz w:val="22"/>
      </w:rPr>
      <w:tblPr/>
      <w:tcPr>
        <w:tcBorders>
          <w:top w:color="000000" w:space="0" w:sz="4" w:val="none"/>
          <w:left w:color="000000" w:space="0" w:sz="4" w:val="none"/>
          <w:bottom w:color="000000" w:space="0" w:sz="4" w:themeColor="accent5" w:val="single"/>
          <w:right w:color="000000" w:space="0" w:sz="4" w:val="none"/>
        </w:tcBorders>
        <w:shd w:color="FFFFFF" w:fill="FFFFFF" w:themeFill="light1" w:val="clear"/>
      </w:tcPr>
    </w:tblStylePr>
    <w:tblStylePr w:type="lastCol">
      <w:pPr/>
      <w:rPr>
        <w:i/>
        <w:color w:themeColor="accent5" w:themeShade="95"/>
        <w:sz w:val="22"/>
      </w:rPr>
      <w:tblPr/>
      <w:tcPr>
        <w:tcBorders>
          <w:top w:color="000000" w:space="0" w:sz="4" w:val="none"/>
          <w:left w:color="000000" w:space="0" w:sz="4" w:themeColor="accent5" w:val="single"/>
          <w:bottom w:color="000000" w:space="0" w:sz="4" w:val="none"/>
          <w:right w:color="000000" w:space="0" w:sz="4" w:val="none"/>
        </w:tcBorders>
        <w:shd w:color="FFFFFF" w:val="clear"/>
      </w:tcPr>
    </w:tblStylePr>
    <w:tblStylePr w:type="lastRow">
      <w:pPr/>
      <w:rPr>
        <w:b/>
        <w:color w:themeColor="accent5" w:themeShade="95"/>
        <w:sz w:val="22"/>
      </w:rPr>
      <w:tblPr/>
      <w:tcPr>
        <w:tcBorders>
          <w:top w:color="000000" w:space="0" w:sz="4" w:themeColor="accent5"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58" w:type="table">
    <w:name w:val="Grid Table 7 Colorful - Accent 6"/>
    <w:basedOn w:val="702"/>
    <w:uiPriority w:val="99"/>
    <w:pPr>
      <w:spacing w:after="0" w:line="240" w:lineRule="auto"/>
    </w:pPr>
    <w:tblPr>
      <w:tblStyleRowBandSize w:val="1"/>
      <w:tblStyleColBandSize w:val="1"/>
      <w:tblBorders>
        <w:bottom w:color="000000" w:space="0" w:sz="4" w:themeColor="accent6" w:themeTint="90" w:val="single"/>
        <w:right w:color="000000" w:space="0" w:sz="4" w:themeColor="accent6" w:themeTint="90" w:val="single"/>
        <w:insideH w:color="000000" w:space="0" w:sz="4" w:themeColor="accent6" w:themeTint="90" w:val="single"/>
        <w:insideV w:color="000000" w:space="0" w:sz="4" w:themeColor="accent6" w:themeTint="90" w:val="single"/>
      </w:tblBorders>
    </w:tblPr>
    <w:tcPr/>
    <w:tblStylePr w:type="band1Horz">
      <w:pPr/>
      <w:rPr>
        <w:color w:themeColor="accent6" w:themeShade="95"/>
        <w:sz w:val="22"/>
      </w:rPr>
      <w:tblPr/>
      <w:tcPr>
        <w:shd w:color="FFFFFF" w:fill="D9F2D0" w:themeFill="accent6" w:themeFillTint="34" w:val="clear"/>
      </w:tcPr>
    </w:tblStylePr>
    <w:tblStylePr w:type="band1Vert">
      <w:pPr/>
      <w:tblPr/>
      <w:tcPr>
        <w:shd w:color="FFFFFF" w:fill="D9F2D0" w:themeFill="accent6" w:themeFillTint="34" w:val="clear"/>
      </w:tcPr>
    </w:tblStylePr>
    <w:tblStylePr w:type="band2Horz">
      <w:pPr/>
      <w:rPr>
        <w:color w:themeColor="accent6" w:themeShade="95"/>
        <w:sz w:val="22"/>
      </w:rPr>
      <w:tblPr/>
      <w:tcPr/>
    </w:tblStylePr>
    <w:tblStylePr w:type="band2Vert">
      <w:pPr/>
      <w:tblPr/>
      <w:tcPr/>
    </w:tblStylePr>
    <w:tblStylePr w:type="firstCol">
      <w:pPr>
        <w:jc w:val="right"/>
      </w:pPr>
      <w:rPr>
        <w:i/>
        <w:color w:themeColor="accent6" w:themeShade="95"/>
        <w:sz w:val="22"/>
      </w:rPr>
      <w:tblPr/>
      <w:tcPr>
        <w:tcBorders>
          <w:top w:color="000000" w:space="0" w:sz="4" w:val="none"/>
          <w:left w:color="000000" w:space="0" w:sz="4" w:val="none"/>
          <w:bottom w:color="000000" w:space="0" w:sz="4" w:val="none"/>
          <w:right w:color="000000" w:space="0" w:sz="4" w:themeColor="accent6" w:val="single"/>
        </w:tcBorders>
        <w:shd w:color="FFFFFF" w:val="clear"/>
      </w:tcPr>
    </w:tblStylePr>
    <w:tblStylePr w:type="firstRow">
      <w:pPr/>
      <w:rPr>
        <w:b/>
        <w:color w:themeColor="accent6" w:themeShade="95"/>
        <w:sz w:val="22"/>
      </w:rPr>
      <w:tblPr/>
      <w:tcPr>
        <w:tcBorders>
          <w:top w:color="000000" w:space="0" w:sz="4" w:val="none"/>
          <w:left w:color="000000" w:space="0" w:sz="4" w:val="none"/>
          <w:bottom w:color="000000" w:space="0" w:sz="4" w:themeColor="accent6" w:val="single"/>
          <w:right w:color="000000" w:space="0" w:sz="4" w:val="none"/>
        </w:tcBorders>
        <w:shd w:color="FFFFFF" w:fill="FFFFFF" w:themeFill="light1" w:val="clear"/>
      </w:tcPr>
    </w:tblStylePr>
    <w:tblStylePr w:type="lastCol">
      <w:pPr/>
      <w:rPr>
        <w:i/>
        <w:color w:themeColor="accent6" w:themeShade="95"/>
        <w:sz w:val="22"/>
      </w:rPr>
      <w:tblPr/>
      <w:tcPr>
        <w:tcBorders>
          <w:top w:color="000000" w:space="0" w:sz="4" w:val="none"/>
          <w:left w:color="000000" w:space="0" w:sz="4" w:themeColor="accent6" w:val="single"/>
          <w:bottom w:color="000000" w:space="0" w:sz="4" w:val="none"/>
          <w:right w:color="000000" w:space="0" w:sz="4" w:val="none"/>
        </w:tcBorders>
        <w:shd w:color="FFFFFF" w:val="clear"/>
      </w:tcPr>
    </w:tblStylePr>
    <w:tblStylePr w:type="lastRow">
      <w:pPr/>
      <w:rPr>
        <w:b/>
        <w:color w:themeColor="accent6" w:themeShade="95"/>
        <w:sz w:val="22"/>
      </w:rPr>
      <w:tblPr/>
      <w:tcPr>
        <w:tcBorders>
          <w:top w:color="000000" w:space="0" w:sz="4" w:themeColor="accent6"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59" w:type="table">
    <w:name w:val="List Table 1 Light"/>
    <w:basedOn w:val="702"/>
    <w:uiPriority w:val="99"/>
    <w:pPr>
      <w:spacing w:after="0" w:line="240" w:lineRule="auto"/>
    </w:pPr>
    <w:tblPr>
      <w:tblStyleRowBandSize w:val="1"/>
      <w:tblStyleColBandSize w:val="1"/>
    </w:tblPr>
    <w:tcPr/>
    <w:tblStylePr w:type="band1Horz">
      <w:pPr/>
      <w:tblPr/>
      <w:tcPr>
        <w:shd w:color="FFFFFF" w:fill="BFBFBF" w:themeFill="text1" w:themeFillTint="40" w:val="clear"/>
      </w:tcPr>
    </w:tblStylePr>
    <w:tblStylePr w:type="band1Vert">
      <w:pPr/>
      <w:tblPr/>
      <w:tcPr>
        <w:shd w:color="FFFFFF" w:fill="BFBFBF" w:themeFill="text1" w:themeFillTint="40"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4" w:themeColor="text1" w:val="single"/>
          <w:right w:color="000000" w:space="0" w:sz="4" w:val="none"/>
        </w:tcBorders>
      </w:tcPr>
    </w:tblStylePr>
    <w:tblStylePr w:type="lastCol">
      <w:pPr/>
      <w:rPr>
        <w:b/>
      </w:rPr>
      <w:tblPr/>
      <w:tcPr/>
    </w:tblStylePr>
    <w:tblStylePr w:type="lastRow">
      <w:pPr/>
      <w:rPr>
        <w:b/>
      </w:rPr>
      <w:tblPr/>
      <w:tcPr>
        <w:tcBorders>
          <w:top w:color="000000" w:space="0" w:sz="4" w:themeColor="text1" w:val="single"/>
          <w:left w:color="000000" w:space="0" w:sz="4" w:val="none"/>
          <w:bottom w:color="000000" w:space="0" w:sz="4" w:val="non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0" w:type="table">
    <w:name w:val="List Table 1 Light - Accent 1"/>
    <w:basedOn w:val="702"/>
    <w:uiPriority w:val="99"/>
    <w:pPr>
      <w:spacing w:after="0" w:line="240" w:lineRule="auto"/>
    </w:pPr>
    <w:tblPr>
      <w:tblStyleRowBandSize w:val="1"/>
      <w:tblStyleColBandSize w:val="1"/>
    </w:tblPr>
    <w:tcPr/>
    <w:tblStylePr w:type="band1Horz">
      <w:pPr/>
      <w:tblPr/>
      <w:tcPr>
        <w:shd w:color="FFFFFF" w:fill="B1DEF2" w:themeFill="accent1" w:themeFillTint="40" w:val="clear"/>
      </w:tcPr>
    </w:tblStylePr>
    <w:tblStylePr w:type="band1Vert">
      <w:pPr/>
      <w:tblPr/>
      <w:tcPr>
        <w:shd w:color="FFFFFF" w:fill="B1DEF2" w:themeFill="accent1" w:themeFillTint="40"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4" w:themeColor="accent1" w:val="single"/>
          <w:right w:color="000000" w:space="0" w:sz="4" w:val="none"/>
        </w:tcBorders>
      </w:tcPr>
    </w:tblStylePr>
    <w:tblStylePr w:type="lastCol">
      <w:pPr/>
      <w:rPr>
        <w:b/>
      </w:rPr>
      <w:tblPr/>
      <w:tcPr/>
    </w:tblStylePr>
    <w:tblStylePr w:type="lastRow">
      <w:pPr/>
      <w:rPr>
        <w:b/>
      </w:rPr>
      <w:tblPr/>
      <w:tcPr>
        <w:tcBorders>
          <w:top w:color="000000" w:space="0" w:sz="4" w:themeColor="accent1" w:val="single"/>
          <w:left w:color="000000" w:space="0" w:sz="4" w:val="none"/>
          <w:bottom w:color="000000" w:space="0" w:sz="4" w:val="non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1" w:type="table">
    <w:name w:val="List Table 1 Light - Accent 2"/>
    <w:basedOn w:val="702"/>
    <w:uiPriority w:val="99"/>
    <w:pPr>
      <w:spacing w:after="0" w:line="240" w:lineRule="auto"/>
    </w:pPr>
    <w:tblPr>
      <w:tblStyleRowBandSize w:val="1"/>
      <w:tblStyleColBandSize w:val="1"/>
    </w:tblPr>
    <w:tcPr/>
    <w:tblStylePr w:type="band1Horz">
      <w:pPr/>
      <w:tblPr/>
      <w:tcPr>
        <w:shd w:color="FFFFFF" w:fill="F9DBCC" w:themeFill="accent2" w:themeFillTint="40" w:val="clear"/>
      </w:tcPr>
    </w:tblStylePr>
    <w:tblStylePr w:type="band1Vert">
      <w:pPr/>
      <w:tblPr/>
      <w:tcPr>
        <w:shd w:color="FFFFFF" w:fill="F9DBCC" w:themeFill="accent2" w:themeFillTint="40"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4" w:themeColor="accent2" w:val="single"/>
          <w:right w:color="000000" w:space="0" w:sz="4" w:val="none"/>
        </w:tcBorders>
      </w:tcPr>
    </w:tblStylePr>
    <w:tblStylePr w:type="lastCol">
      <w:pPr/>
      <w:rPr>
        <w:b/>
      </w:rPr>
      <w:tblPr/>
      <w:tcPr/>
    </w:tblStylePr>
    <w:tblStylePr w:type="lastRow">
      <w:pPr/>
      <w:rPr>
        <w:b/>
      </w:rPr>
      <w:tblPr/>
      <w:tcPr>
        <w:tcBorders>
          <w:top w:color="000000" w:space="0" w:sz="4" w:themeColor="accent2" w:val="single"/>
          <w:left w:color="000000" w:space="0" w:sz="4" w:val="none"/>
          <w:bottom w:color="000000" w:space="0" w:sz="4" w:val="non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2" w:type="table">
    <w:name w:val="List Table 1 Light - Accent 3"/>
    <w:basedOn w:val="702"/>
    <w:uiPriority w:val="99"/>
    <w:pPr>
      <w:spacing w:after="0" w:line="240" w:lineRule="auto"/>
    </w:pPr>
    <w:tblPr>
      <w:tblStyleRowBandSize w:val="1"/>
      <w:tblStyleColBandSize w:val="1"/>
    </w:tblPr>
    <w:tcPr/>
    <w:tblStylePr w:type="band1Horz">
      <w:pPr/>
      <w:tblPr/>
      <w:tcPr>
        <w:shd w:color="FFFFFF" w:fill="B2EDBA" w:themeFill="accent3" w:themeFillTint="40" w:val="clear"/>
      </w:tcPr>
    </w:tblStylePr>
    <w:tblStylePr w:type="band1Vert">
      <w:pPr/>
      <w:tblPr/>
      <w:tcPr>
        <w:shd w:color="FFFFFF" w:fill="B2EDBA" w:themeFill="accent3" w:themeFillTint="40"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4" w:themeColor="accent3" w:val="single"/>
          <w:right w:color="000000" w:space="0" w:sz="4" w:val="none"/>
        </w:tcBorders>
      </w:tcPr>
    </w:tblStylePr>
    <w:tblStylePr w:type="lastCol">
      <w:pPr/>
      <w:rPr>
        <w:b/>
      </w:rPr>
      <w:tblPr/>
      <w:tcPr/>
    </w:tblStylePr>
    <w:tblStylePr w:type="lastRow">
      <w:pPr/>
      <w:rPr>
        <w:b/>
      </w:rPr>
      <w:tblPr/>
      <w:tcPr>
        <w:tcBorders>
          <w:top w:color="000000" w:space="0" w:sz="4" w:themeColor="accent3" w:val="single"/>
          <w:left w:color="000000" w:space="0" w:sz="4" w:val="none"/>
          <w:bottom w:color="000000" w:space="0" w:sz="4" w:val="non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3" w:type="table">
    <w:name w:val="List Table 1 Light - Accent 4"/>
    <w:basedOn w:val="702"/>
    <w:uiPriority w:val="99"/>
    <w:pPr>
      <w:spacing w:after="0" w:line="240" w:lineRule="auto"/>
    </w:pPr>
    <w:tblPr>
      <w:tblStyleRowBandSize w:val="1"/>
      <w:tblStyleColBandSize w:val="1"/>
    </w:tblPr>
    <w:tcPr/>
    <w:tblStylePr w:type="band1Horz">
      <w:pPr/>
      <w:tblPr/>
      <w:tcPr>
        <w:shd w:color="FFFFFF" w:fill="BDE9FA" w:themeFill="accent4" w:themeFillTint="40" w:val="clear"/>
      </w:tcPr>
    </w:tblStylePr>
    <w:tblStylePr w:type="band1Vert">
      <w:pPr/>
      <w:tblPr/>
      <w:tcPr>
        <w:shd w:color="FFFFFF" w:fill="BDE9FA" w:themeFill="accent4" w:themeFillTint="40"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4" w:themeColor="accent4" w:val="single"/>
          <w:right w:color="000000" w:space="0" w:sz="4" w:val="none"/>
        </w:tcBorders>
      </w:tcPr>
    </w:tblStylePr>
    <w:tblStylePr w:type="lastCol">
      <w:pPr/>
      <w:rPr>
        <w:b/>
      </w:rPr>
      <w:tblPr/>
      <w:tcPr/>
    </w:tblStylePr>
    <w:tblStylePr w:type="lastRow">
      <w:pPr/>
      <w:rPr>
        <w:b/>
      </w:rPr>
      <w:tblPr/>
      <w:tcPr>
        <w:tcBorders>
          <w:top w:color="000000" w:space="0" w:sz="4" w:themeColor="accent4" w:val="single"/>
          <w:left w:color="000000" w:space="0" w:sz="4" w:val="none"/>
          <w:bottom w:color="000000" w:space="0" w:sz="4" w:val="non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4" w:type="table">
    <w:name w:val="List Table 1 Light - Accent 5"/>
    <w:basedOn w:val="702"/>
    <w:uiPriority w:val="99"/>
    <w:pPr>
      <w:spacing w:after="0" w:line="240" w:lineRule="auto"/>
    </w:pPr>
    <w:tblPr>
      <w:tblStyleRowBandSize w:val="1"/>
      <w:tblStyleColBandSize w:val="1"/>
    </w:tblPr>
    <w:tcPr/>
    <w:tblStylePr w:type="band1Horz">
      <w:pPr/>
      <w:tblPr/>
      <w:tcPr>
        <w:shd w:color="FFFFFF" w:fill="EFC2EA" w:themeFill="accent5" w:themeFillTint="40" w:val="clear"/>
      </w:tcPr>
    </w:tblStylePr>
    <w:tblStylePr w:type="band1Vert">
      <w:pPr/>
      <w:tblPr/>
      <w:tcPr>
        <w:shd w:color="FFFFFF" w:fill="EFC2EA" w:themeFill="accent5" w:themeFillTint="40"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4" w:themeColor="accent5" w:val="single"/>
          <w:right w:color="000000" w:space="0" w:sz="4" w:val="none"/>
        </w:tcBorders>
      </w:tcPr>
    </w:tblStylePr>
    <w:tblStylePr w:type="lastCol">
      <w:pPr/>
      <w:rPr>
        <w:b/>
      </w:rPr>
      <w:tblPr/>
      <w:tcPr/>
    </w:tblStylePr>
    <w:tblStylePr w:type="lastRow">
      <w:pPr/>
      <w:rPr>
        <w:b/>
      </w:rPr>
      <w:tblPr/>
      <w:tcPr>
        <w:tcBorders>
          <w:top w:color="000000" w:space="0" w:sz="4" w:themeColor="accent5" w:val="single"/>
          <w:left w:color="000000" w:space="0" w:sz="4" w:val="none"/>
          <w:bottom w:color="000000" w:space="0" w:sz="4" w:val="non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5" w:type="table">
    <w:name w:val="List Table 1 Light - Accent 6"/>
    <w:basedOn w:val="702"/>
    <w:uiPriority w:val="99"/>
    <w:pPr>
      <w:spacing w:after="0" w:line="240" w:lineRule="auto"/>
    </w:pPr>
    <w:tblPr>
      <w:tblStyleRowBandSize w:val="1"/>
      <w:tblStyleColBandSize w:val="1"/>
    </w:tblPr>
    <w:tcPr/>
    <w:tblStylePr w:type="band1Horz">
      <w:pPr/>
      <w:tblPr/>
      <w:tcPr>
        <w:shd w:color="FFFFFF" w:fill="D0EFC5" w:themeFill="accent6" w:themeFillTint="40" w:val="clear"/>
      </w:tcPr>
    </w:tblStylePr>
    <w:tblStylePr w:type="band1Vert">
      <w:pPr/>
      <w:tblPr/>
      <w:tcPr>
        <w:shd w:color="FFFFFF" w:fill="D0EFC5" w:themeFill="accent6" w:themeFillTint="40"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4" w:themeColor="accent6" w:val="single"/>
          <w:right w:color="000000" w:space="0" w:sz="4" w:val="none"/>
        </w:tcBorders>
      </w:tcPr>
    </w:tblStylePr>
    <w:tblStylePr w:type="lastCol">
      <w:pPr/>
      <w:rPr>
        <w:b/>
      </w:rPr>
      <w:tblPr/>
      <w:tcPr/>
    </w:tblStylePr>
    <w:tblStylePr w:type="lastRow">
      <w:pPr/>
      <w:rPr>
        <w:b/>
      </w:rPr>
      <w:tblPr/>
      <w:tcPr>
        <w:tcBorders>
          <w:top w:color="000000" w:space="0" w:sz="4" w:themeColor="accent6" w:val="single"/>
          <w:left w:color="000000" w:space="0" w:sz="4" w:val="none"/>
          <w:bottom w:color="000000" w:space="0" w:sz="4" w:val="non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6" w:type="table">
    <w:name w:val="List Table 2"/>
    <w:basedOn w:val="702"/>
    <w:uiPriority w:val="99"/>
    <w:pPr>
      <w:spacing w:after="0" w:line="240" w:lineRule="auto"/>
    </w:pPr>
    <w:tblPr>
      <w:tblStyleRowBandSize w:val="1"/>
      <w:tblStyleColBandSize w:val="1"/>
      <w:tblBorders>
        <w:top w:color="000000" w:space="0" w:sz="4" w:themeColor="text1" w:themeTint="90" w:val="single"/>
        <w:bottom w:color="000000" w:space="0" w:sz="4" w:themeColor="text1" w:themeTint="90" w:val="single"/>
        <w:insideH w:color="000000" w:space="0" w:sz="4" w:themeColor="text1" w:themeTint="90" w:val="single"/>
      </w:tblBorders>
    </w:tblPr>
    <w:tcPr/>
    <w:tblStylePr w:type="band1Horz">
      <w:pPr/>
      <w:rPr>
        <w:sz w:val="22"/>
      </w:rPr>
      <w:tblPr/>
      <w:tcPr>
        <w:shd w:color="FFFFFF" w:fill="BFBFBF" w:themeFill="text1" w:themeFillTint="40" w:val="clear"/>
      </w:tcPr>
    </w:tblStylePr>
    <w:tblStylePr w:type="band1Vert">
      <w:pPr/>
      <w:rPr>
        <w:sz w:val="22"/>
      </w:rPr>
      <w:tblPr/>
      <w:tcPr>
        <w:shd w:color="FFFFFF" w:fill="BFBFBF" w:themeFill="text1" w:themeFillTint="40"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color="000000" w:space="0" w:sz="4" w:themeColor="text1" w:val="single"/>
          <w:left w:color="000000" w:space="0" w:sz="4" w:val="none"/>
          <w:bottom w:color="000000" w:space="0" w:sz="4" w:themeColor="text1" w:val="single"/>
          <w:right w:color="000000" w:space="0" w:sz="4" w:val="none"/>
        </w:tcBorders>
      </w:tcPr>
    </w:tblStylePr>
    <w:tblStylePr w:type="lastCol">
      <w:pPr/>
      <w:rPr>
        <w:b/>
        <w:sz w:val="22"/>
      </w:rPr>
      <w:tblPr/>
      <w:tcPr/>
    </w:tblStylePr>
    <w:tblStylePr w:type="lastRow">
      <w:pPr/>
      <w:rPr>
        <w:b/>
        <w:sz w:val="22"/>
      </w:rPr>
      <w:tblPr/>
      <w:tcPr>
        <w:tcBorders>
          <w:top w:color="000000" w:space="0" w:sz="4" w:themeColor="text1" w:val="single"/>
          <w:left w:color="000000" w:space="0" w:sz="4" w:val="none"/>
          <w:bottom w:color="000000" w:space="0" w:sz="4" w:themeColor="text1" w:val="singl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7" w:type="table">
    <w:name w:val="List Table 2 - Accent 1"/>
    <w:basedOn w:val="702"/>
    <w:uiPriority w:val="99"/>
    <w:pPr>
      <w:spacing w:after="0" w:line="240" w:lineRule="auto"/>
    </w:pPr>
    <w:tblPr>
      <w:tblStyleRowBandSize w:val="1"/>
      <w:tblStyleColBandSize w:val="1"/>
      <w:tblBorders>
        <w:top w:color="000000" w:space="0" w:sz="4" w:themeColor="accent1" w:themeTint="90" w:val="single"/>
        <w:bottom w:color="000000" w:space="0" w:sz="4" w:themeColor="accent1" w:themeTint="90" w:val="single"/>
        <w:insideH w:color="000000" w:space="0" w:sz="4" w:themeColor="accent1" w:themeTint="90" w:val="single"/>
      </w:tblBorders>
    </w:tblPr>
    <w:tcPr/>
    <w:tblStylePr w:type="band1Horz">
      <w:pPr/>
      <w:rPr>
        <w:sz w:val="22"/>
      </w:rPr>
      <w:tblPr/>
      <w:tcPr>
        <w:shd w:color="FFFFFF" w:fill="B1DEF2" w:themeFill="accent1" w:themeFillTint="40" w:val="clear"/>
      </w:tcPr>
    </w:tblStylePr>
    <w:tblStylePr w:type="band1Vert">
      <w:pPr/>
      <w:rPr>
        <w:sz w:val="22"/>
      </w:rPr>
      <w:tblPr/>
      <w:tcPr>
        <w:shd w:color="FFFFFF" w:fill="B1DEF2" w:themeFill="accent1" w:themeFillTint="40"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color="000000" w:space="0" w:sz="4" w:themeColor="accent1" w:val="single"/>
          <w:left w:color="000000" w:space="0" w:sz="4" w:val="none"/>
          <w:bottom w:color="000000" w:space="0" w:sz="4" w:themeColor="accent1" w:val="single"/>
          <w:right w:color="000000" w:space="0" w:sz="4" w:val="none"/>
        </w:tcBorders>
      </w:tcPr>
    </w:tblStylePr>
    <w:tblStylePr w:type="lastCol">
      <w:pPr/>
      <w:rPr>
        <w:b/>
        <w:sz w:val="22"/>
      </w:rPr>
      <w:tblPr/>
      <w:tcPr/>
    </w:tblStylePr>
    <w:tblStylePr w:type="lastRow">
      <w:pPr/>
      <w:rPr>
        <w:b/>
        <w:sz w:val="22"/>
      </w:rPr>
      <w:tblPr/>
      <w:tcPr>
        <w:tcBorders>
          <w:top w:color="000000" w:space="0" w:sz="4" w:themeColor="accent1" w:val="single"/>
          <w:left w:color="000000" w:space="0" w:sz="4" w:val="none"/>
          <w:bottom w:color="000000" w:space="0" w:sz="4" w:themeColor="accent1" w:val="singl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8" w:type="table">
    <w:name w:val="List Table 2 - Accent 2"/>
    <w:basedOn w:val="702"/>
    <w:uiPriority w:val="99"/>
    <w:pPr>
      <w:spacing w:after="0" w:line="240" w:lineRule="auto"/>
    </w:pPr>
    <w:tblPr>
      <w:tblStyleRowBandSize w:val="1"/>
      <w:tblStyleColBandSize w:val="1"/>
      <w:tblBorders>
        <w:top w:color="000000" w:space="0" w:sz="4" w:themeColor="accent2" w:themeTint="90" w:val="single"/>
        <w:bottom w:color="000000" w:space="0" w:sz="4" w:themeColor="accent2" w:themeTint="90" w:val="single"/>
        <w:insideH w:color="000000" w:space="0" w:sz="4" w:themeColor="accent2" w:themeTint="90" w:val="single"/>
      </w:tblBorders>
    </w:tblPr>
    <w:tcPr/>
    <w:tblStylePr w:type="band1Horz">
      <w:pPr/>
      <w:rPr>
        <w:sz w:val="22"/>
      </w:rPr>
      <w:tblPr/>
      <w:tcPr>
        <w:shd w:color="FFFFFF" w:fill="F9DBCC" w:themeFill="accent2" w:themeFillTint="40" w:val="clear"/>
      </w:tcPr>
    </w:tblStylePr>
    <w:tblStylePr w:type="band1Vert">
      <w:pPr/>
      <w:rPr>
        <w:sz w:val="22"/>
      </w:rPr>
      <w:tblPr/>
      <w:tcPr>
        <w:shd w:color="FFFFFF" w:fill="F9DBCC" w:themeFill="accent2" w:themeFillTint="40"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color="000000" w:space="0" w:sz="4" w:themeColor="accent2" w:val="single"/>
          <w:left w:color="000000" w:space="0" w:sz="4" w:val="none"/>
          <w:bottom w:color="000000" w:space="0" w:sz="4" w:themeColor="accent2" w:val="single"/>
          <w:right w:color="000000" w:space="0" w:sz="4" w:val="none"/>
        </w:tcBorders>
      </w:tcPr>
    </w:tblStylePr>
    <w:tblStylePr w:type="lastCol">
      <w:pPr/>
      <w:rPr>
        <w:b/>
        <w:sz w:val="22"/>
      </w:rPr>
      <w:tblPr/>
      <w:tcPr/>
    </w:tblStylePr>
    <w:tblStylePr w:type="lastRow">
      <w:pPr/>
      <w:rPr>
        <w:b/>
        <w:sz w:val="22"/>
      </w:rPr>
      <w:tblPr/>
      <w:tcPr>
        <w:tcBorders>
          <w:top w:color="000000" w:space="0" w:sz="4" w:themeColor="accent2" w:val="single"/>
          <w:left w:color="000000" w:space="0" w:sz="4" w:val="none"/>
          <w:bottom w:color="000000" w:space="0" w:sz="4" w:themeColor="accent2" w:val="singl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9" w:type="table">
    <w:name w:val="List Table 2 - Accent 3"/>
    <w:basedOn w:val="702"/>
    <w:uiPriority w:val="99"/>
    <w:pPr>
      <w:spacing w:after="0" w:line="240" w:lineRule="auto"/>
    </w:pPr>
    <w:tblPr>
      <w:tblStyleRowBandSize w:val="1"/>
      <w:tblStyleColBandSize w:val="1"/>
      <w:tblBorders>
        <w:top w:color="000000" w:space="0" w:sz="4" w:themeColor="accent3" w:themeTint="90" w:val="single"/>
        <w:bottom w:color="000000" w:space="0" w:sz="4" w:themeColor="accent3" w:themeTint="90" w:val="single"/>
        <w:insideH w:color="000000" w:space="0" w:sz="4" w:themeColor="accent3" w:themeTint="90" w:val="single"/>
      </w:tblBorders>
    </w:tblPr>
    <w:tcPr/>
    <w:tblStylePr w:type="band1Horz">
      <w:pPr/>
      <w:rPr>
        <w:sz w:val="22"/>
      </w:rPr>
      <w:tblPr/>
      <w:tcPr>
        <w:shd w:color="FFFFFF" w:fill="B2EDBA" w:themeFill="accent3" w:themeFillTint="40" w:val="clear"/>
      </w:tcPr>
    </w:tblStylePr>
    <w:tblStylePr w:type="band1Vert">
      <w:pPr/>
      <w:rPr>
        <w:sz w:val="22"/>
      </w:rPr>
      <w:tblPr/>
      <w:tcPr>
        <w:shd w:color="FFFFFF" w:fill="B2EDBA" w:themeFill="accent3" w:themeFillTint="40"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color="000000" w:space="0" w:sz="4" w:themeColor="accent3" w:val="single"/>
          <w:left w:color="000000" w:space="0" w:sz="4" w:val="none"/>
          <w:bottom w:color="000000" w:space="0" w:sz="4" w:themeColor="accent3" w:val="single"/>
          <w:right w:color="000000" w:space="0" w:sz="4" w:val="none"/>
        </w:tcBorders>
      </w:tcPr>
    </w:tblStylePr>
    <w:tblStylePr w:type="lastCol">
      <w:pPr/>
      <w:rPr>
        <w:b/>
        <w:sz w:val="22"/>
      </w:rPr>
      <w:tblPr/>
      <w:tcPr/>
    </w:tblStylePr>
    <w:tblStylePr w:type="lastRow">
      <w:pPr/>
      <w:rPr>
        <w:b/>
        <w:sz w:val="22"/>
      </w:rPr>
      <w:tblPr/>
      <w:tcPr>
        <w:tcBorders>
          <w:top w:color="000000" w:space="0" w:sz="4" w:themeColor="accent3" w:val="single"/>
          <w:left w:color="000000" w:space="0" w:sz="4" w:val="none"/>
          <w:bottom w:color="000000" w:space="0" w:sz="4" w:themeColor="accent3" w:val="singl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0" w:type="table">
    <w:name w:val="List Table 2 - Accent 4"/>
    <w:basedOn w:val="702"/>
    <w:uiPriority w:val="99"/>
    <w:pPr>
      <w:spacing w:after="0" w:line="240" w:lineRule="auto"/>
    </w:pPr>
    <w:tblPr>
      <w:tblStyleRowBandSize w:val="1"/>
      <w:tblStyleColBandSize w:val="1"/>
      <w:tblBorders>
        <w:top w:color="000000" w:space="0" w:sz="4" w:themeColor="accent4" w:themeTint="90" w:val="single"/>
        <w:bottom w:color="000000" w:space="0" w:sz="4" w:themeColor="accent4" w:themeTint="90" w:val="single"/>
        <w:insideH w:color="000000" w:space="0" w:sz="4" w:themeColor="accent4" w:themeTint="90" w:val="single"/>
      </w:tblBorders>
    </w:tblPr>
    <w:tcPr/>
    <w:tblStylePr w:type="band1Horz">
      <w:pPr/>
      <w:rPr>
        <w:sz w:val="22"/>
      </w:rPr>
      <w:tblPr/>
      <w:tcPr>
        <w:shd w:color="FFFFFF" w:fill="BDE9FA" w:themeFill="accent4" w:themeFillTint="40" w:val="clear"/>
      </w:tcPr>
    </w:tblStylePr>
    <w:tblStylePr w:type="band1Vert">
      <w:pPr/>
      <w:rPr>
        <w:sz w:val="22"/>
      </w:rPr>
      <w:tblPr/>
      <w:tcPr>
        <w:shd w:color="FFFFFF" w:fill="BDE9FA" w:themeFill="accent4" w:themeFillTint="40"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color="000000" w:space="0" w:sz="4" w:themeColor="accent4" w:val="single"/>
          <w:left w:color="000000" w:space="0" w:sz="4" w:val="none"/>
          <w:bottom w:color="000000" w:space="0" w:sz="4" w:themeColor="accent4" w:val="single"/>
          <w:right w:color="000000" w:space="0" w:sz="4" w:val="none"/>
        </w:tcBorders>
      </w:tcPr>
    </w:tblStylePr>
    <w:tblStylePr w:type="lastCol">
      <w:pPr/>
      <w:rPr>
        <w:b/>
        <w:sz w:val="22"/>
      </w:rPr>
      <w:tblPr/>
      <w:tcPr/>
    </w:tblStylePr>
    <w:tblStylePr w:type="lastRow">
      <w:pPr/>
      <w:rPr>
        <w:b/>
        <w:sz w:val="22"/>
      </w:rPr>
      <w:tblPr/>
      <w:tcPr>
        <w:tcBorders>
          <w:top w:color="000000" w:space="0" w:sz="4" w:themeColor="accent4" w:val="single"/>
          <w:left w:color="000000" w:space="0" w:sz="4" w:val="none"/>
          <w:bottom w:color="000000" w:space="0" w:sz="4" w:themeColor="accent4" w:val="singl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1" w:type="table">
    <w:name w:val="List Table 2 - Accent 5"/>
    <w:basedOn w:val="702"/>
    <w:uiPriority w:val="99"/>
    <w:pPr>
      <w:spacing w:after="0" w:line="240" w:lineRule="auto"/>
    </w:pPr>
    <w:tblPr>
      <w:tblStyleRowBandSize w:val="1"/>
      <w:tblStyleColBandSize w:val="1"/>
      <w:tblBorders>
        <w:top w:color="000000" w:space="0" w:sz="4" w:themeColor="accent5" w:themeTint="90" w:val="single"/>
        <w:bottom w:color="000000" w:space="0" w:sz="4" w:themeColor="accent5" w:themeTint="90" w:val="single"/>
        <w:insideH w:color="000000" w:space="0" w:sz="4" w:themeColor="accent5" w:themeTint="90" w:val="single"/>
      </w:tblBorders>
    </w:tblPr>
    <w:tcPr/>
    <w:tblStylePr w:type="band1Horz">
      <w:pPr/>
      <w:rPr>
        <w:sz w:val="22"/>
      </w:rPr>
      <w:tblPr/>
      <w:tcPr>
        <w:shd w:color="FFFFFF" w:fill="EFC2EA" w:themeFill="accent5" w:themeFillTint="40" w:val="clear"/>
      </w:tcPr>
    </w:tblStylePr>
    <w:tblStylePr w:type="band1Vert">
      <w:pPr/>
      <w:rPr>
        <w:sz w:val="22"/>
      </w:rPr>
      <w:tblPr/>
      <w:tcPr>
        <w:shd w:color="FFFFFF" w:fill="EFC2EA" w:themeFill="accent5" w:themeFillTint="40"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color="000000" w:space="0" w:sz="4" w:themeColor="accent5" w:val="single"/>
          <w:left w:color="000000" w:space="0" w:sz="4" w:val="none"/>
          <w:bottom w:color="000000" w:space="0" w:sz="4" w:themeColor="accent5" w:val="single"/>
          <w:right w:color="000000" w:space="0" w:sz="4" w:val="none"/>
        </w:tcBorders>
      </w:tcPr>
    </w:tblStylePr>
    <w:tblStylePr w:type="lastCol">
      <w:pPr/>
      <w:rPr>
        <w:b/>
        <w:sz w:val="22"/>
      </w:rPr>
      <w:tblPr/>
      <w:tcPr/>
    </w:tblStylePr>
    <w:tblStylePr w:type="lastRow">
      <w:pPr/>
      <w:rPr>
        <w:b/>
        <w:sz w:val="22"/>
      </w:rPr>
      <w:tblPr/>
      <w:tcPr>
        <w:tcBorders>
          <w:top w:color="000000" w:space="0" w:sz="4" w:themeColor="accent5" w:val="single"/>
          <w:left w:color="000000" w:space="0" w:sz="4" w:val="none"/>
          <w:bottom w:color="000000" w:space="0" w:sz="4" w:themeColor="accent5" w:val="singl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2" w:type="table">
    <w:name w:val="List Table 2 - Accent 6"/>
    <w:basedOn w:val="702"/>
    <w:uiPriority w:val="99"/>
    <w:pPr>
      <w:spacing w:after="0" w:line="240" w:lineRule="auto"/>
    </w:pPr>
    <w:tblPr>
      <w:tblStyleRowBandSize w:val="1"/>
      <w:tblStyleColBandSize w:val="1"/>
      <w:tblBorders>
        <w:top w:color="000000" w:space="0" w:sz="4" w:themeColor="accent6" w:themeTint="90" w:val="single"/>
        <w:bottom w:color="000000" w:space="0" w:sz="4" w:themeColor="accent6" w:themeTint="90" w:val="single"/>
        <w:insideH w:color="000000" w:space="0" w:sz="4" w:themeColor="accent6" w:themeTint="90" w:val="single"/>
      </w:tblBorders>
    </w:tblPr>
    <w:tcPr/>
    <w:tblStylePr w:type="band1Horz">
      <w:pPr/>
      <w:rPr>
        <w:sz w:val="22"/>
      </w:rPr>
      <w:tblPr/>
      <w:tcPr>
        <w:shd w:color="FFFFFF" w:fill="D0EFC5" w:themeFill="accent6" w:themeFillTint="40" w:val="clear"/>
      </w:tcPr>
    </w:tblStylePr>
    <w:tblStylePr w:type="band1Vert">
      <w:pPr/>
      <w:rPr>
        <w:sz w:val="22"/>
      </w:rPr>
      <w:tblPr/>
      <w:tcPr>
        <w:shd w:color="FFFFFF" w:fill="D0EFC5" w:themeFill="accent6" w:themeFillTint="40"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color="000000" w:space="0" w:sz="4" w:themeColor="accent6" w:val="single"/>
          <w:left w:color="000000" w:space="0" w:sz="4" w:val="none"/>
          <w:bottom w:color="000000" w:space="0" w:sz="4" w:themeColor="accent6" w:val="single"/>
          <w:right w:color="000000" w:space="0" w:sz="4" w:val="none"/>
        </w:tcBorders>
      </w:tcPr>
    </w:tblStylePr>
    <w:tblStylePr w:type="lastCol">
      <w:pPr/>
      <w:rPr>
        <w:b/>
        <w:sz w:val="22"/>
      </w:rPr>
      <w:tblPr/>
      <w:tcPr/>
    </w:tblStylePr>
    <w:tblStylePr w:type="lastRow">
      <w:pPr/>
      <w:rPr>
        <w:b/>
        <w:sz w:val="22"/>
      </w:rPr>
      <w:tblPr/>
      <w:tcPr>
        <w:tcBorders>
          <w:top w:color="000000" w:space="0" w:sz="4" w:themeColor="accent6" w:val="single"/>
          <w:left w:color="000000" w:space="0" w:sz="4" w:val="none"/>
          <w:bottom w:color="000000" w:space="0" w:sz="4" w:themeColor="accent6" w:val="singl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3" w:type="table">
    <w:name w:val="List Table 3"/>
    <w:basedOn w:val="702"/>
    <w:uiPriority w:val="99"/>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cPr/>
    <w:tblStylePr w:type="band1Horz">
      <w:pPr/>
      <w:rPr>
        <w:sz w:val="22"/>
      </w:rPr>
      <w:tblPr/>
      <w:tcPr>
        <w:tcBorders>
          <w:top w:color="000000" w:space="0" w:sz="4" w:themeColor="text1" w:val="single"/>
          <w:bottom w:color="000000" w:space="0" w:sz="4" w:themeColor="text1" w:val="single"/>
        </w:tcBorders>
      </w:tcPr>
    </w:tblStylePr>
    <w:tblStylePr w:type="band1Vert">
      <w:pPr/>
      <w:rPr>
        <w:sz w:val="22"/>
      </w:rPr>
      <w:tblPr/>
      <w:tcPr>
        <w:tcBorders>
          <w:left w:color="000000" w:space="0" w:sz="4" w:themeColor="text1" w:val="single"/>
          <w:right w:color="000000" w:space="0" w:sz="4" w:themeColor="text1" w:val="single"/>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000000" w:themeFill="text1"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4" w:type="table">
    <w:name w:val="List Table 3 - Accent 1"/>
    <w:basedOn w:val="702"/>
    <w:uiPriority w:val="99"/>
    <w:pPr>
      <w:spacing w:after="0" w:line="240" w:lineRule="auto"/>
    </w:pPr>
    <w:tblPr>
      <w:tblStyleRowBandSize w:val="1"/>
      <w:tblStyleColBandSize w:val="1"/>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cPr/>
    <w:tblStylePr w:type="band1Horz">
      <w:pPr/>
      <w:rPr>
        <w:sz w:val="22"/>
      </w:rPr>
      <w:tblPr/>
      <w:tcPr>
        <w:tcBorders>
          <w:top w:color="000000" w:space="0" w:sz="4" w:themeColor="accent1" w:val="single"/>
          <w:bottom w:color="000000" w:space="0" w:sz="4" w:themeColor="accent1" w:val="single"/>
        </w:tcBorders>
      </w:tcPr>
    </w:tblStylePr>
    <w:tblStylePr w:type="band1Vert">
      <w:pPr/>
      <w:rPr>
        <w:sz w:val="22"/>
      </w:rPr>
      <w:tblPr/>
      <w:tcPr>
        <w:tcBorders>
          <w:left w:color="000000" w:space="0" w:sz="4" w:themeColor="accent1" w:val="single"/>
          <w:right w:color="000000" w:space="0" w:sz="4" w:themeColor="accent1" w:val="single"/>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156082" w:themeFill="accent1"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5" w:type="table">
    <w:name w:val="List Table 3 - Accent 2"/>
    <w:basedOn w:val="702"/>
    <w:uiPriority w:val="99"/>
    <w:pPr>
      <w:spacing w:after="0" w:line="240" w:lineRule="auto"/>
    </w:pPr>
    <w:tblPr>
      <w:tblStyleRowBandSize w:val="1"/>
      <w:tblStyleColBandSize w:val="1"/>
      <w:tblBorders>
        <w:top w:color="000000" w:space="0" w:sz="4" w:themeColor="accent2" w:themeTint="97" w:val="single"/>
        <w:left w:color="000000" w:space="0" w:sz="4" w:themeColor="accent2" w:themeTint="97" w:val="single"/>
        <w:bottom w:color="000000" w:space="0" w:sz="4" w:themeColor="accent2" w:themeTint="97" w:val="single"/>
        <w:right w:color="000000" w:space="0" w:sz="4" w:themeColor="accent2" w:themeTint="97" w:val="single"/>
      </w:tblBorders>
    </w:tblPr>
    <w:tcPr/>
    <w:tblStylePr w:type="band1Horz">
      <w:pPr/>
      <w:rPr>
        <w:sz w:val="22"/>
      </w:rPr>
      <w:tblPr/>
      <w:tcPr>
        <w:tcBorders>
          <w:top w:color="000000" w:space="0" w:sz="4" w:themeColor="accent2" w:val="single"/>
          <w:bottom w:color="000000" w:space="0" w:sz="4" w:themeColor="accent2" w:val="single"/>
        </w:tcBorders>
      </w:tcPr>
    </w:tblStylePr>
    <w:tblStylePr w:type="band1Vert">
      <w:pPr/>
      <w:rPr>
        <w:sz w:val="22"/>
      </w:rPr>
      <w:tblPr/>
      <w:tcPr>
        <w:tcBorders>
          <w:left w:color="000000" w:space="0" w:sz="4" w:themeColor="accent2" w:val="single"/>
          <w:right w:color="000000" w:space="0" w:sz="4" w:themeColor="accent2" w:val="single"/>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F2AB86" w:themeFill="accent2" w:themeFillTint="97"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6" w:type="table">
    <w:name w:val="List Table 3 - Accent 3"/>
    <w:basedOn w:val="702"/>
    <w:uiPriority w:val="99"/>
    <w:pPr>
      <w:spacing w:after="0" w:line="240" w:lineRule="auto"/>
    </w:pPr>
    <w:tblPr>
      <w:tblStyleRowBandSize w:val="1"/>
      <w:tblStyleColBandSize w:val="1"/>
      <w:tblBorders>
        <w:top w:color="000000" w:space="0" w:sz="4" w:themeColor="accent3" w:themeTint="98" w:val="single"/>
        <w:left w:color="000000" w:space="0" w:sz="4" w:themeColor="accent3" w:themeTint="98" w:val="single"/>
        <w:bottom w:color="000000" w:space="0" w:sz="4" w:themeColor="accent3" w:themeTint="98" w:val="single"/>
        <w:right w:color="000000" w:space="0" w:sz="4" w:themeColor="accent3" w:themeTint="98" w:val="single"/>
      </w:tblBorders>
    </w:tblPr>
    <w:tcPr/>
    <w:tblStylePr w:type="band1Horz">
      <w:pPr/>
      <w:rPr>
        <w:sz w:val="22"/>
      </w:rPr>
      <w:tblPr/>
      <w:tcPr>
        <w:tcBorders>
          <w:top w:color="000000" w:space="0" w:sz="4" w:themeColor="accent3" w:val="single"/>
          <w:bottom w:color="000000" w:space="0" w:sz="4" w:themeColor="accent3" w:val="single"/>
        </w:tcBorders>
      </w:tcPr>
    </w:tblStylePr>
    <w:tblStylePr w:type="band1Vert">
      <w:pPr/>
      <w:rPr>
        <w:sz w:val="22"/>
      </w:rPr>
      <w:tblPr/>
      <w:tcPr>
        <w:tcBorders>
          <w:left w:color="000000" w:space="0" w:sz="4" w:themeColor="accent3" w:val="single"/>
          <w:right w:color="000000" w:space="0" w:sz="4" w:themeColor="accent3" w:val="single"/>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48D45B" w:themeFill="accent3" w:themeFillTint="98"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7" w:type="table">
    <w:name w:val="List Table 3 - Accent 4"/>
    <w:basedOn w:val="702"/>
    <w:uiPriority w:val="99"/>
    <w:pPr>
      <w:spacing w:after="0" w:line="240" w:lineRule="auto"/>
    </w:pPr>
    <w:tblPr>
      <w:tblStyleRowBandSize w:val="1"/>
      <w:tblStyleColBandSize w:val="1"/>
      <w:tblBorders>
        <w:top w:color="000000" w:space="0" w:sz="4" w:themeColor="accent4" w:themeTint="9a" w:val="single"/>
        <w:left w:color="000000" w:space="0" w:sz="4" w:themeColor="accent4" w:themeTint="9a" w:val="single"/>
        <w:bottom w:color="000000" w:space="0" w:sz="4" w:themeColor="accent4" w:themeTint="9a" w:val="single"/>
        <w:right w:color="000000" w:space="0" w:sz="4" w:themeColor="accent4" w:themeTint="9a" w:val="single"/>
      </w:tblBorders>
    </w:tblPr>
    <w:tcPr/>
    <w:tblStylePr w:type="band1Horz">
      <w:pPr/>
      <w:rPr>
        <w:sz w:val="22"/>
      </w:rPr>
      <w:tblPr/>
      <w:tcPr>
        <w:tcBorders>
          <w:top w:color="000000" w:space="0" w:sz="4" w:themeColor="accent4" w:val="single"/>
          <w:bottom w:color="000000" w:space="0" w:sz="4" w:themeColor="accent4" w:val="single"/>
        </w:tcBorders>
      </w:tcPr>
    </w:tblStylePr>
    <w:tblStylePr w:type="band1Vert">
      <w:pPr/>
      <w:rPr>
        <w:sz w:val="22"/>
      </w:rPr>
      <w:tblPr/>
      <w:tcPr>
        <w:tcBorders>
          <w:left w:color="000000" w:space="0" w:sz="4" w:themeColor="accent4" w:val="single"/>
          <w:right w:color="000000" w:space="0" w:sz="4" w:themeColor="accent4" w:val="single"/>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60CBF4" w:themeFill="accent4" w:themeFillTint="9a"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8" w:type="table">
    <w:name w:val="List Table 3 - Accent 5"/>
    <w:basedOn w:val="702"/>
    <w:uiPriority w:val="99"/>
    <w:pPr>
      <w:spacing w:after="0" w:line="240" w:lineRule="auto"/>
    </w:pPr>
    <w:tblPr>
      <w:tblStyleRowBandSize w:val="1"/>
      <w:tblStyleColBandSize w:val="1"/>
      <w:tblBorders>
        <w:top w:color="000000" w:space="0" w:sz="4" w:themeColor="accent5" w:themeTint="9a" w:val="single"/>
        <w:left w:color="000000" w:space="0" w:sz="4" w:themeColor="accent5" w:themeTint="9a" w:val="single"/>
        <w:bottom w:color="000000" w:space="0" w:sz="4" w:themeColor="accent5" w:themeTint="9a" w:val="single"/>
        <w:right w:color="000000" w:space="0" w:sz="4" w:themeColor="accent5" w:themeTint="9a" w:val="single"/>
      </w:tblBorders>
    </w:tblPr>
    <w:tcPr/>
    <w:tblStylePr w:type="band1Horz">
      <w:pPr/>
      <w:rPr>
        <w:sz w:val="22"/>
      </w:rPr>
      <w:tblPr/>
      <w:tcPr>
        <w:tcBorders>
          <w:top w:color="000000" w:space="0" w:sz="4" w:themeColor="accent5" w:val="single"/>
          <w:bottom w:color="000000" w:space="0" w:sz="4" w:themeColor="accent5" w:val="single"/>
        </w:tcBorders>
      </w:tcPr>
    </w:tblStylePr>
    <w:tblStylePr w:type="band1Vert">
      <w:pPr/>
      <w:rPr>
        <w:sz w:val="22"/>
      </w:rPr>
      <w:tblPr/>
      <w:tcPr>
        <w:tcBorders>
          <w:left w:color="000000" w:space="0" w:sz="4" w:themeColor="accent5" w:val="single"/>
          <w:right w:color="000000" w:space="0" w:sz="4" w:themeColor="accent5" w:val="single"/>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D86DCC" w:themeFill="accent5" w:themeFillTint="9a"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9" w:type="table">
    <w:name w:val="List Table 3 - Accent 6"/>
    <w:basedOn w:val="702"/>
    <w:uiPriority w:val="99"/>
    <w:pPr>
      <w:spacing w:after="0" w:line="240" w:lineRule="auto"/>
    </w:pPr>
    <w:tblPr>
      <w:tblStyleRowBandSize w:val="1"/>
      <w:tblStyleColBandSize w:val="1"/>
      <w:tblBorders>
        <w:top w:color="000000" w:space="0" w:sz="4" w:themeColor="accent6" w:themeTint="98" w:val="single"/>
        <w:left w:color="000000" w:space="0" w:sz="4" w:themeColor="accent6" w:themeTint="98" w:val="single"/>
        <w:bottom w:color="000000" w:space="0" w:sz="4" w:themeColor="accent6" w:themeTint="98" w:val="single"/>
        <w:right w:color="000000" w:space="0" w:sz="4" w:themeColor="accent6" w:themeTint="98" w:val="single"/>
      </w:tblBorders>
    </w:tblPr>
    <w:tcPr/>
    <w:tblStylePr w:type="band1Horz">
      <w:pPr/>
      <w:rPr>
        <w:sz w:val="22"/>
      </w:rPr>
      <w:tblPr/>
      <w:tcPr>
        <w:tcBorders>
          <w:top w:color="000000" w:space="0" w:sz="4" w:themeColor="accent6" w:val="single"/>
          <w:bottom w:color="000000" w:space="0" w:sz="4" w:themeColor="accent6" w:val="single"/>
        </w:tcBorders>
      </w:tcPr>
    </w:tblStylePr>
    <w:tblStylePr w:type="band1Vert">
      <w:pPr/>
      <w:rPr>
        <w:sz w:val="22"/>
      </w:rPr>
      <w:tblPr/>
      <w:tcPr>
        <w:tcBorders>
          <w:left w:color="000000" w:space="0" w:sz="4" w:themeColor="accent6" w:val="single"/>
          <w:right w:color="000000" w:space="0" w:sz="4" w:themeColor="accent6" w:val="single"/>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8FD974" w:themeFill="accent6" w:themeFillTint="98"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0" w:type="table">
    <w:name w:val="List Table 4"/>
    <w:basedOn w:val="702"/>
    <w:uiPriority w:val="99"/>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cPr/>
    <w:tblStylePr w:type="band1Horz">
      <w:pPr/>
      <w:rPr>
        <w:sz w:val="22"/>
      </w:rPr>
      <w:tblPr/>
      <w:tcPr>
        <w:shd w:color="FFFFFF" w:fill="BFBFBF" w:themeFill="text1" w:themeFillTint="40" w:val="clear"/>
      </w:tcPr>
    </w:tblStylePr>
    <w:tblStylePr w:type="band1Vert">
      <w:pPr/>
      <w:rPr>
        <w:sz w:val="22"/>
      </w:rPr>
      <w:tblPr/>
      <w:tcPr>
        <w:shd w:color="FFFFFF" w:fill="BFBFBF" w:themeFill="text1" w:themeFillTint="40"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000000" w:themeFill="text1"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1" w:type="table">
    <w:name w:val="List Table 4 - Accent 1"/>
    <w:basedOn w:val="702"/>
    <w:uiPriority w:val="99"/>
    <w:pPr>
      <w:spacing w:after="0" w:line="240" w:lineRule="auto"/>
    </w:pPr>
    <w:tblPr>
      <w:tblStyleRowBandSize w:val="1"/>
      <w:tblStyleColBandSize w:val="1"/>
      <w:tblBorders>
        <w:top w:color="000000" w:space="0" w:sz="4" w:themeColor="accent1" w:themeTint="90" w:val="single"/>
        <w:left w:color="000000" w:space="0" w:sz="4" w:themeColor="accent1" w:themeTint="90" w:val="single"/>
        <w:bottom w:color="000000" w:space="0" w:sz="4" w:themeColor="accent1" w:themeTint="90" w:val="single"/>
        <w:right w:color="000000" w:space="0" w:sz="4" w:themeColor="accent1" w:themeTint="90" w:val="single"/>
        <w:insideH w:color="000000" w:space="0" w:sz="4" w:themeColor="accent1" w:themeTint="90" w:val="single"/>
      </w:tblBorders>
    </w:tblPr>
    <w:tcPr/>
    <w:tblStylePr w:type="band1Horz">
      <w:pPr/>
      <w:rPr>
        <w:sz w:val="22"/>
      </w:rPr>
      <w:tblPr/>
      <w:tcPr>
        <w:shd w:color="FFFFFF" w:fill="B1DEF2" w:themeFill="accent1" w:themeFillTint="40" w:val="clear"/>
      </w:tcPr>
    </w:tblStylePr>
    <w:tblStylePr w:type="band1Vert">
      <w:pPr/>
      <w:rPr>
        <w:sz w:val="22"/>
      </w:rPr>
      <w:tblPr/>
      <w:tcPr>
        <w:shd w:color="FFFFFF" w:fill="B1DEF2" w:themeFill="accent1" w:themeFillTint="40"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156082" w:themeFill="accent1"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2" w:type="table">
    <w:name w:val="List Table 4 - Accent 2"/>
    <w:basedOn w:val="702"/>
    <w:uiPriority w:val="99"/>
    <w:pPr>
      <w:spacing w:after="0" w:line="240" w:lineRule="auto"/>
    </w:pPr>
    <w:tblPr>
      <w:tblStyleRowBandSize w:val="1"/>
      <w:tblStyleColBandSize w:val="1"/>
      <w:tblBorders>
        <w:top w:color="000000" w:space="0" w:sz="4" w:themeColor="accent2" w:themeTint="90" w:val="single"/>
        <w:left w:color="000000" w:space="0" w:sz="4" w:themeColor="accent2" w:themeTint="90" w:val="single"/>
        <w:bottom w:color="000000" w:space="0" w:sz="4" w:themeColor="accent2" w:themeTint="90" w:val="single"/>
        <w:right w:color="000000" w:space="0" w:sz="4" w:themeColor="accent2" w:themeTint="90" w:val="single"/>
        <w:insideH w:color="000000" w:space="0" w:sz="4" w:themeColor="accent2" w:themeTint="90" w:val="single"/>
      </w:tblBorders>
    </w:tblPr>
    <w:tcPr/>
    <w:tblStylePr w:type="band1Horz">
      <w:pPr/>
      <w:rPr>
        <w:sz w:val="22"/>
      </w:rPr>
      <w:tblPr/>
      <w:tcPr>
        <w:shd w:color="FFFFFF" w:fill="F9DBCC" w:themeFill="accent2" w:themeFillTint="40" w:val="clear"/>
      </w:tcPr>
    </w:tblStylePr>
    <w:tblStylePr w:type="band1Vert">
      <w:pPr/>
      <w:rPr>
        <w:sz w:val="22"/>
      </w:rPr>
      <w:tblPr/>
      <w:tcPr>
        <w:shd w:color="FFFFFF" w:fill="F9DBCC" w:themeFill="accent2" w:themeFillTint="40"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E97132" w:themeFill="accent2"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3" w:type="table">
    <w:name w:val="List Table 4 - Accent 3"/>
    <w:basedOn w:val="702"/>
    <w:uiPriority w:val="99"/>
    <w:pPr>
      <w:spacing w:after="0" w:line="240" w:lineRule="auto"/>
    </w:pPr>
    <w:tblPr>
      <w:tblStyleRowBandSize w:val="1"/>
      <w:tblStyleColBandSize w:val="1"/>
      <w:tblBorders>
        <w:top w:color="000000" w:space="0" w:sz="4" w:themeColor="accent3" w:themeTint="90" w:val="single"/>
        <w:left w:color="000000" w:space="0" w:sz="4" w:themeColor="accent3" w:themeTint="90" w:val="single"/>
        <w:bottom w:color="000000" w:space="0" w:sz="4" w:themeColor="accent3" w:themeTint="90" w:val="single"/>
        <w:right w:color="000000" w:space="0" w:sz="4" w:themeColor="accent3" w:themeTint="90" w:val="single"/>
        <w:insideH w:color="000000" w:space="0" w:sz="4" w:themeColor="accent3" w:themeTint="90" w:val="single"/>
      </w:tblBorders>
    </w:tblPr>
    <w:tcPr/>
    <w:tblStylePr w:type="band1Horz">
      <w:pPr/>
      <w:rPr>
        <w:sz w:val="22"/>
      </w:rPr>
      <w:tblPr/>
      <w:tcPr>
        <w:shd w:color="FFFFFF" w:fill="B2EDBA" w:themeFill="accent3" w:themeFillTint="40" w:val="clear"/>
      </w:tcPr>
    </w:tblStylePr>
    <w:tblStylePr w:type="band1Vert">
      <w:pPr/>
      <w:rPr>
        <w:sz w:val="22"/>
      </w:rPr>
      <w:tblPr/>
      <w:tcPr>
        <w:shd w:color="FFFFFF" w:fill="B2EDBA" w:themeFill="accent3" w:themeFillTint="40"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196B24" w:themeFill="accent3"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4" w:type="table">
    <w:name w:val="List Table 4 - Accent 4"/>
    <w:basedOn w:val="702"/>
    <w:uiPriority w:val="99"/>
    <w:pPr>
      <w:spacing w:after="0" w:line="240" w:lineRule="auto"/>
    </w:pPr>
    <w:tblPr>
      <w:tblStyleRowBandSize w:val="1"/>
      <w:tblStyleColBandSize w:val="1"/>
      <w:tblBorders>
        <w:top w:color="000000" w:space="0" w:sz="4" w:themeColor="accent4" w:themeTint="90" w:val="single"/>
        <w:left w:color="000000" w:space="0" w:sz="4" w:themeColor="accent4" w:themeTint="90" w:val="single"/>
        <w:bottom w:color="000000" w:space="0" w:sz="4" w:themeColor="accent4" w:themeTint="90" w:val="single"/>
        <w:right w:color="000000" w:space="0" w:sz="4" w:themeColor="accent4" w:themeTint="90" w:val="single"/>
        <w:insideH w:color="000000" w:space="0" w:sz="4" w:themeColor="accent4" w:themeTint="90" w:val="single"/>
      </w:tblBorders>
    </w:tblPr>
    <w:tcPr/>
    <w:tblStylePr w:type="band1Horz">
      <w:pPr/>
      <w:rPr>
        <w:sz w:val="22"/>
      </w:rPr>
      <w:tblPr/>
      <w:tcPr>
        <w:shd w:color="FFFFFF" w:fill="BDE9FA" w:themeFill="accent4" w:themeFillTint="40" w:val="clear"/>
      </w:tcPr>
    </w:tblStylePr>
    <w:tblStylePr w:type="band1Vert">
      <w:pPr/>
      <w:rPr>
        <w:sz w:val="22"/>
      </w:rPr>
      <w:tblPr/>
      <w:tcPr>
        <w:shd w:color="FFFFFF" w:fill="BDE9FA" w:themeFill="accent4" w:themeFillTint="40"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0F9ED5" w:themeFill="accent4"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5" w:type="table">
    <w:name w:val="List Table 4 - Accent 5"/>
    <w:basedOn w:val="702"/>
    <w:uiPriority w:val="99"/>
    <w:pPr>
      <w:spacing w:after="0" w:line="240" w:lineRule="auto"/>
    </w:pPr>
    <w:tblPr>
      <w:tblStyleRowBandSize w:val="1"/>
      <w:tblStyleColBandSize w:val="1"/>
      <w:tblBorders>
        <w:top w:color="000000" w:space="0" w:sz="4" w:themeColor="accent5" w:themeTint="90" w:val="single"/>
        <w:left w:color="000000" w:space="0" w:sz="4" w:themeColor="accent5" w:themeTint="90" w:val="single"/>
        <w:bottom w:color="000000" w:space="0" w:sz="4" w:themeColor="accent5" w:themeTint="90" w:val="single"/>
        <w:right w:color="000000" w:space="0" w:sz="4" w:themeColor="accent5" w:themeTint="90" w:val="single"/>
        <w:insideH w:color="000000" w:space="0" w:sz="4" w:themeColor="accent5" w:themeTint="90" w:val="single"/>
      </w:tblBorders>
    </w:tblPr>
    <w:tcPr/>
    <w:tblStylePr w:type="band1Horz">
      <w:pPr/>
      <w:rPr>
        <w:sz w:val="22"/>
      </w:rPr>
      <w:tblPr/>
      <w:tcPr>
        <w:shd w:color="FFFFFF" w:fill="EFC2EA" w:themeFill="accent5" w:themeFillTint="40" w:val="clear"/>
      </w:tcPr>
    </w:tblStylePr>
    <w:tblStylePr w:type="band1Vert">
      <w:pPr/>
      <w:rPr>
        <w:sz w:val="22"/>
      </w:rPr>
      <w:tblPr/>
      <w:tcPr>
        <w:shd w:color="FFFFFF" w:fill="EFC2EA" w:themeFill="accent5" w:themeFillTint="40"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A02B93" w:themeFill="accent5"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6" w:type="table">
    <w:name w:val="List Table 4 - Accent 6"/>
    <w:basedOn w:val="702"/>
    <w:uiPriority w:val="99"/>
    <w:pPr>
      <w:spacing w:after="0" w:line="240" w:lineRule="auto"/>
    </w:pPr>
    <w:tblPr>
      <w:tblStyleRowBandSize w:val="1"/>
      <w:tblStyleColBandSize w:val="1"/>
      <w:tblBorders>
        <w:top w:color="000000" w:space="0" w:sz="4" w:themeColor="accent6" w:themeTint="90" w:val="single"/>
        <w:left w:color="000000" w:space="0" w:sz="4" w:themeColor="accent6" w:themeTint="90" w:val="single"/>
        <w:bottom w:color="000000" w:space="0" w:sz="4" w:themeColor="accent6" w:themeTint="90" w:val="single"/>
        <w:right w:color="000000" w:space="0" w:sz="4" w:themeColor="accent6" w:themeTint="90" w:val="single"/>
        <w:insideH w:color="000000" w:space="0" w:sz="4" w:themeColor="accent6" w:themeTint="90" w:val="single"/>
      </w:tblBorders>
    </w:tblPr>
    <w:tcPr/>
    <w:tblStylePr w:type="band1Horz">
      <w:pPr/>
      <w:rPr>
        <w:sz w:val="22"/>
      </w:rPr>
      <w:tblPr/>
      <w:tcPr>
        <w:shd w:color="FFFFFF" w:fill="D0EFC5" w:themeFill="accent6" w:themeFillTint="40" w:val="clear"/>
      </w:tcPr>
    </w:tblStylePr>
    <w:tblStylePr w:type="band1Vert">
      <w:pPr/>
      <w:rPr>
        <w:sz w:val="22"/>
      </w:rPr>
      <w:tblPr/>
      <w:tcPr>
        <w:shd w:color="FFFFFF" w:fill="D0EFC5" w:themeFill="accent6" w:themeFillTint="40"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4EA72E" w:themeFill="accent6"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7" w:type="table">
    <w:name w:val="List Table 5 Dark"/>
    <w:basedOn w:val="702"/>
    <w:uiPriority w:val="99"/>
    <w:pPr>
      <w:spacing w:after="0" w:line="240" w:lineRule="auto"/>
    </w:pPr>
    <w:tblPr>
      <w:tblStyleRowBandSize w:val="1"/>
      <w:tblStyleColBandSize w:val="1"/>
      <w:tblBorders>
        <w:top w:color="000000" w:space="0" w:sz="32" w:themeColor="text1" w:themeTint="80" w:val="single"/>
        <w:left w:color="000000" w:space="0" w:sz="32" w:themeColor="text1" w:themeTint="80" w:val="single"/>
        <w:bottom w:color="000000" w:space="0" w:sz="32" w:themeColor="text1" w:themeTint="80" w:val="single"/>
        <w:right w:color="000000" w:space="0" w:sz="32" w:themeColor="text1" w:themeTint="80" w:val="single"/>
      </w:tblBorders>
    </w:tblPr>
    <w:tcPr/>
    <w:tblStylePr w:type="band1Horz">
      <w:pPr/>
      <w:tblPr/>
      <w:tcPr>
        <w:tcBorders>
          <w:top w:color="000000" w:space="0" w:sz="4" w:themeColor="light1" w:val="single"/>
          <w:bottom w:color="000000" w:space="0" w:sz="4" w:themeColor="light1" w:val="single"/>
        </w:tcBorders>
        <w:shd w:color="FFFFFF" w:fill="7F7F7F" w:themeFill="text1" w:themeFillTint="80" w:val="clear"/>
      </w:tcPr>
    </w:tblStylePr>
    <w:tblStylePr w:type="band1Vert">
      <w:pPr/>
      <w:tblPr/>
      <w:tcPr>
        <w:tcBorders>
          <w:left w:color="000000" w:space="0" w:sz="4" w:themeColor="light1" w:val="single"/>
          <w:right w:color="000000" w:space="0" w:sz="4" w:themeColor="light1" w:val="single"/>
        </w:tcBorders>
        <w:shd w:color="FFFFFF" w:fill="7F7F7F" w:themeFill="text1" w:themeFillTint="80" w:val="clear"/>
      </w:tcPr>
    </w:tblStylePr>
    <w:tblStylePr w:type="band2Horz">
      <w:pPr/>
      <w:tblPr/>
      <w:tcPr>
        <w:tcBorders>
          <w:top w:color="000000" w:space="0" w:sz="4" w:themeColor="light1" w:val="single"/>
          <w:bottom w:color="000000" w:space="0" w:sz="4" w:themeColor="light1" w:val="single"/>
        </w:tcBorders>
        <w:shd w:color="FFFFFF" w:fill="7F7F7F" w:themeFill="text1" w:themeFillTint="80" w:val="clear"/>
      </w:tcPr>
    </w:tblStylePr>
    <w:tblStylePr w:type="band2Vert">
      <w:pPr/>
      <w:tblPr/>
      <w:tcPr>
        <w:tcBorders>
          <w:left w:color="000000" w:space="0" w:sz="4" w:themeColor="light1" w:val="single"/>
          <w:right w:color="000000" w:space="0" w:sz="4" w:themeColor="light1" w:val="single"/>
        </w:tcBorders>
      </w:tcPr>
    </w:tblStylePr>
    <w:tblStylePr w:type="firstCol">
      <w:pPr/>
      <w:rPr>
        <w:b/>
        <w:color w:themeColor="light1"/>
        <w:sz w:val="22"/>
      </w:rPr>
      <w:tblPr/>
      <w:tcPr>
        <w:tcBorders>
          <w:left w:color="000000" w:space="0" w:sz="32" w:themeColor="text1" w:val="single"/>
          <w:right w:color="000000" w:space="0" w:sz="4" w:themeColor="light1" w:val="single"/>
        </w:tcBorders>
      </w:tcPr>
    </w:tblStylePr>
    <w:tblStylePr w:type="firstRow">
      <w:pPr/>
      <w:rPr>
        <w:b/>
        <w:color w:themeColor="light1"/>
        <w:sz w:val="22"/>
      </w:rPr>
      <w:tblPr/>
      <w:tcPr>
        <w:tcBorders>
          <w:top w:color="000000" w:space="0" w:sz="32" w:themeColor="text1" w:val="single"/>
          <w:bottom w:color="000000" w:space="0" w:sz="12" w:themeColor="light1" w:val="single"/>
        </w:tcBorders>
        <w:shd w:color="FFFFFF" w:fill="7F7F7F" w:themeFill="text1" w:themeFillTint="80" w:val="clear"/>
      </w:tcPr>
    </w:tblStylePr>
    <w:tblStylePr w:type="lastCol">
      <w:pPr/>
      <w:tblPr/>
      <w:tcPr>
        <w:tcBorders>
          <w:left w:color="000000" w:space="0" w:sz="4" w:themeColor="light1" w:val="single"/>
          <w:right w:color="000000" w:space="0" w:sz="32" w:themeColor="text1" w:val="single"/>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styleId="788" w:type="table">
    <w:name w:val="List Table 5 Dark - Accent 1"/>
    <w:basedOn w:val="702"/>
    <w:uiPriority w:val="99"/>
    <w:pPr>
      <w:spacing w:after="0" w:line="240" w:lineRule="auto"/>
    </w:pPr>
    <w:tblPr>
      <w:tblStyleRowBandSize w:val="1"/>
      <w:tblStyleColBandSize w:val="1"/>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tblPr>
    <w:tcPr/>
    <w:tblStylePr w:type="band1Horz">
      <w:pPr/>
      <w:tblPr/>
      <w:tcPr>
        <w:tcBorders>
          <w:top w:color="000000" w:space="0" w:sz="4" w:themeColor="light1" w:val="single"/>
          <w:bottom w:color="000000" w:space="0" w:sz="4" w:themeColor="light1" w:val="single"/>
        </w:tcBorders>
        <w:shd w:color="FFFFFF" w:fill="156082" w:themeFill="accent1" w:val="clear"/>
      </w:tcPr>
    </w:tblStylePr>
    <w:tblStylePr w:type="band1Vert">
      <w:pPr/>
      <w:tblPr/>
      <w:tcPr>
        <w:tcBorders>
          <w:left w:color="000000" w:space="0" w:sz="4" w:themeColor="light1" w:val="single"/>
          <w:right w:color="000000" w:space="0" w:sz="4" w:themeColor="light1" w:val="single"/>
        </w:tcBorders>
        <w:shd w:color="FFFFFF" w:fill="156082" w:themeFill="accent1" w:val="clear"/>
      </w:tcPr>
    </w:tblStylePr>
    <w:tblStylePr w:type="band2Horz">
      <w:pPr/>
      <w:tblPr/>
      <w:tcPr>
        <w:tcBorders>
          <w:top w:color="000000" w:space="0" w:sz="4" w:themeColor="light1" w:val="single"/>
          <w:bottom w:color="000000" w:space="0" w:sz="4" w:themeColor="light1" w:val="single"/>
        </w:tcBorders>
        <w:shd w:color="FFFFFF" w:fill="156082" w:themeFill="accent1" w:val="clear"/>
      </w:tcPr>
    </w:tblStylePr>
    <w:tblStylePr w:type="band2Vert">
      <w:pPr/>
      <w:tblPr/>
      <w:tcPr>
        <w:tcBorders>
          <w:left w:color="000000" w:space="0" w:sz="4" w:themeColor="light1" w:val="single"/>
          <w:right w:color="000000" w:space="0" w:sz="4" w:themeColor="light1" w:val="single"/>
        </w:tcBorders>
      </w:tcPr>
    </w:tblStylePr>
    <w:tblStylePr w:type="firstCol">
      <w:pPr/>
      <w:rPr>
        <w:b/>
        <w:color w:themeColor="light1"/>
        <w:sz w:val="22"/>
      </w:rPr>
      <w:tblPr/>
      <w:tcPr>
        <w:tcBorders>
          <w:left w:color="000000" w:space="0" w:sz="32" w:themeColor="accent1" w:val="single"/>
          <w:right w:color="000000" w:space="0" w:sz="4" w:themeColor="light1" w:val="single"/>
        </w:tcBorders>
      </w:tcPr>
    </w:tblStylePr>
    <w:tblStylePr w:type="firstRow">
      <w:pPr/>
      <w:rPr>
        <w:b/>
        <w:color w:themeColor="light1"/>
        <w:sz w:val="22"/>
      </w:rPr>
      <w:tblPr/>
      <w:tcPr>
        <w:tcBorders>
          <w:top w:color="000000" w:space="0" w:sz="32" w:themeColor="accent1" w:val="single"/>
          <w:bottom w:color="000000" w:space="0" w:sz="12" w:themeColor="light1" w:val="single"/>
        </w:tcBorders>
        <w:shd w:color="FFFFFF" w:fill="156082" w:themeFill="accent1" w:val="clear"/>
      </w:tcPr>
    </w:tblStylePr>
    <w:tblStylePr w:type="lastCol">
      <w:pPr/>
      <w:tblPr/>
      <w:tcPr>
        <w:tcBorders>
          <w:left w:color="000000" w:space="0" w:sz="4" w:themeColor="light1" w:val="single"/>
          <w:right w:color="000000" w:space="0" w:sz="32" w:themeColor="accent1" w:val="single"/>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styleId="789" w:type="table">
    <w:name w:val="List Table 5 Dark - Accent 2"/>
    <w:basedOn w:val="702"/>
    <w:uiPriority w:val="99"/>
    <w:pPr>
      <w:spacing w:after="0" w:line="240" w:lineRule="auto"/>
    </w:pPr>
    <w:tblPr>
      <w:tblStyleRowBandSize w:val="1"/>
      <w:tblStyleColBandSize w:val="1"/>
      <w:tblBorders>
        <w:top w:color="000000" w:space="0" w:sz="32" w:themeColor="accent2" w:themeTint="97" w:val="single"/>
        <w:left w:color="000000" w:space="0" w:sz="32" w:themeColor="accent2" w:themeTint="97" w:val="single"/>
        <w:bottom w:color="000000" w:space="0" w:sz="32" w:themeColor="accent2" w:themeTint="97" w:val="single"/>
        <w:right w:color="000000" w:space="0" w:sz="32" w:themeColor="accent2" w:themeTint="97" w:val="single"/>
      </w:tblBorders>
    </w:tblPr>
    <w:tcPr/>
    <w:tblStylePr w:type="band1Horz">
      <w:pPr/>
      <w:tblPr/>
      <w:tcPr>
        <w:tcBorders>
          <w:top w:color="000000" w:space="0" w:sz="4" w:themeColor="light1" w:val="single"/>
          <w:bottom w:color="000000" w:space="0" w:sz="4" w:themeColor="light1" w:val="single"/>
        </w:tcBorders>
        <w:shd w:color="FFFFFF" w:fill="F2AB86" w:themeFill="accent2" w:themeFillTint="97" w:val="clear"/>
      </w:tcPr>
    </w:tblStylePr>
    <w:tblStylePr w:type="band1Vert">
      <w:pPr/>
      <w:tblPr/>
      <w:tcPr>
        <w:tcBorders>
          <w:left w:color="000000" w:space="0" w:sz="4" w:themeColor="light1" w:val="single"/>
          <w:right w:color="000000" w:space="0" w:sz="4" w:themeColor="light1" w:val="single"/>
        </w:tcBorders>
        <w:shd w:color="FFFFFF" w:fill="F2AB86" w:themeFill="accent2" w:themeFillTint="97" w:val="clear"/>
      </w:tcPr>
    </w:tblStylePr>
    <w:tblStylePr w:type="band2Horz">
      <w:pPr/>
      <w:tblPr/>
      <w:tcPr>
        <w:tcBorders>
          <w:top w:color="000000" w:space="0" w:sz="4" w:themeColor="light1" w:val="single"/>
          <w:bottom w:color="000000" w:space="0" w:sz="4" w:themeColor="light1" w:val="single"/>
        </w:tcBorders>
        <w:shd w:color="FFFFFF" w:fill="F2AB86" w:themeFill="accent2" w:themeFillTint="97" w:val="clear"/>
      </w:tcPr>
    </w:tblStylePr>
    <w:tblStylePr w:type="band2Vert">
      <w:pPr/>
      <w:tblPr/>
      <w:tcPr>
        <w:tcBorders>
          <w:left w:color="000000" w:space="0" w:sz="4" w:themeColor="light1" w:val="single"/>
          <w:right w:color="000000" w:space="0" w:sz="4" w:themeColor="light1" w:val="single"/>
        </w:tcBorders>
      </w:tcPr>
    </w:tblStylePr>
    <w:tblStylePr w:type="firstCol">
      <w:pPr/>
      <w:rPr>
        <w:b/>
        <w:color w:themeColor="light1"/>
        <w:sz w:val="22"/>
      </w:rPr>
      <w:tblPr/>
      <w:tcPr>
        <w:tcBorders>
          <w:left w:color="000000" w:space="0" w:sz="32" w:themeColor="accent2" w:val="single"/>
          <w:right w:color="000000" w:space="0" w:sz="4" w:themeColor="light1" w:val="single"/>
        </w:tcBorders>
      </w:tcPr>
    </w:tblStylePr>
    <w:tblStylePr w:type="firstRow">
      <w:pPr/>
      <w:rPr>
        <w:b/>
        <w:color w:themeColor="light1"/>
        <w:sz w:val="22"/>
      </w:rPr>
      <w:tblPr/>
      <w:tcPr>
        <w:tcBorders>
          <w:top w:color="000000" w:space="0" w:sz="32" w:themeColor="accent2" w:val="single"/>
          <w:bottom w:color="000000" w:space="0" w:sz="12" w:themeColor="light1" w:val="single"/>
        </w:tcBorders>
        <w:shd w:color="FFFFFF" w:fill="F2AB86" w:themeFill="accent2" w:themeFillTint="97" w:val="clear"/>
      </w:tcPr>
    </w:tblStylePr>
    <w:tblStylePr w:type="lastCol">
      <w:pPr/>
      <w:tblPr/>
      <w:tcPr>
        <w:tcBorders>
          <w:left w:color="000000" w:space="0" w:sz="4" w:themeColor="light1" w:val="single"/>
          <w:right w:color="000000" w:space="0" w:sz="32" w:themeColor="accent2" w:val="single"/>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styleId="790" w:type="table">
    <w:name w:val="List Table 5 Dark - Accent 3"/>
    <w:basedOn w:val="702"/>
    <w:uiPriority w:val="99"/>
    <w:pPr>
      <w:spacing w:after="0" w:line="240" w:lineRule="auto"/>
    </w:pPr>
    <w:tblPr>
      <w:tblStyleRowBandSize w:val="1"/>
      <w:tblStyleColBandSize w:val="1"/>
      <w:tblBorders>
        <w:top w:color="000000" w:space="0" w:sz="32" w:themeColor="accent3" w:themeTint="98" w:val="single"/>
        <w:left w:color="000000" w:space="0" w:sz="32" w:themeColor="accent3" w:themeTint="98" w:val="single"/>
        <w:bottom w:color="000000" w:space="0" w:sz="32" w:themeColor="accent3" w:themeTint="98" w:val="single"/>
        <w:right w:color="000000" w:space="0" w:sz="32" w:themeColor="accent3" w:themeTint="98" w:val="single"/>
      </w:tblBorders>
    </w:tblPr>
    <w:tcPr/>
    <w:tblStylePr w:type="band1Horz">
      <w:pPr/>
      <w:tblPr/>
      <w:tcPr>
        <w:tcBorders>
          <w:top w:color="000000" w:space="0" w:sz="4" w:themeColor="light1" w:val="single"/>
          <w:bottom w:color="000000" w:space="0" w:sz="4" w:themeColor="light1" w:val="single"/>
        </w:tcBorders>
        <w:shd w:color="FFFFFF" w:fill="48D45B" w:themeFill="accent3" w:themeFillTint="98" w:val="clear"/>
      </w:tcPr>
    </w:tblStylePr>
    <w:tblStylePr w:type="band1Vert">
      <w:pPr/>
      <w:tblPr/>
      <w:tcPr>
        <w:tcBorders>
          <w:left w:color="000000" w:space="0" w:sz="4" w:themeColor="light1" w:val="single"/>
          <w:right w:color="000000" w:space="0" w:sz="4" w:themeColor="light1" w:val="single"/>
        </w:tcBorders>
        <w:shd w:color="FFFFFF" w:fill="48D45B" w:themeFill="accent3" w:themeFillTint="98" w:val="clear"/>
      </w:tcPr>
    </w:tblStylePr>
    <w:tblStylePr w:type="band2Horz">
      <w:pPr/>
      <w:tblPr/>
      <w:tcPr>
        <w:tcBorders>
          <w:top w:color="000000" w:space="0" w:sz="4" w:themeColor="light1" w:val="single"/>
          <w:bottom w:color="000000" w:space="0" w:sz="4" w:themeColor="light1" w:val="single"/>
        </w:tcBorders>
        <w:shd w:color="FFFFFF" w:fill="48D45B" w:themeFill="accent3" w:themeFillTint="98" w:val="clear"/>
      </w:tcPr>
    </w:tblStylePr>
    <w:tblStylePr w:type="band2Vert">
      <w:pPr/>
      <w:tblPr/>
      <w:tcPr>
        <w:tcBorders>
          <w:left w:color="000000" w:space="0" w:sz="4" w:themeColor="light1" w:val="single"/>
          <w:right w:color="000000" w:space="0" w:sz="4" w:themeColor="light1" w:val="single"/>
        </w:tcBorders>
      </w:tcPr>
    </w:tblStylePr>
    <w:tblStylePr w:type="firstCol">
      <w:pPr/>
      <w:rPr>
        <w:b/>
        <w:color w:themeColor="light1"/>
        <w:sz w:val="22"/>
      </w:rPr>
      <w:tblPr/>
      <w:tcPr>
        <w:tcBorders>
          <w:left w:color="000000" w:space="0" w:sz="32" w:themeColor="accent3" w:val="single"/>
          <w:right w:color="000000" w:space="0" w:sz="4" w:themeColor="light1" w:val="single"/>
        </w:tcBorders>
      </w:tcPr>
    </w:tblStylePr>
    <w:tblStylePr w:type="firstRow">
      <w:pPr/>
      <w:rPr>
        <w:b/>
        <w:color w:themeColor="light1"/>
        <w:sz w:val="22"/>
      </w:rPr>
      <w:tblPr/>
      <w:tcPr>
        <w:tcBorders>
          <w:top w:color="000000" w:space="0" w:sz="32" w:themeColor="accent3" w:val="single"/>
          <w:bottom w:color="000000" w:space="0" w:sz="12" w:themeColor="light1" w:val="single"/>
        </w:tcBorders>
        <w:shd w:color="FFFFFF" w:fill="48D45B" w:themeFill="accent3" w:themeFillTint="98" w:val="clear"/>
      </w:tcPr>
    </w:tblStylePr>
    <w:tblStylePr w:type="lastCol">
      <w:pPr/>
      <w:tblPr/>
      <w:tcPr>
        <w:tcBorders>
          <w:left w:color="000000" w:space="0" w:sz="4" w:themeColor="light1" w:val="single"/>
          <w:right w:color="000000" w:space="0" w:sz="32" w:themeColor="accent3" w:val="single"/>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styleId="791" w:type="table">
    <w:name w:val="List Table 5 Dark - Accent 4"/>
    <w:basedOn w:val="702"/>
    <w:uiPriority w:val="99"/>
    <w:pPr>
      <w:spacing w:after="0" w:line="240" w:lineRule="auto"/>
    </w:pPr>
    <w:tblPr>
      <w:tblStyleRowBandSize w:val="1"/>
      <w:tblStyleColBandSize w:val="1"/>
      <w:tblBorders>
        <w:top w:color="000000" w:space="0" w:sz="32" w:themeColor="accent4" w:themeTint="9a" w:val="single"/>
        <w:left w:color="000000" w:space="0" w:sz="32" w:themeColor="accent4" w:themeTint="9a" w:val="single"/>
        <w:bottom w:color="000000" w:space="0" w:sz="32" w:themeColor="accent4" w:themeTint="9a" w:val="single"/>
        <w:right w:color="000000" w:space="0" w:sz="32" w:themeColor="accent4" w:themeTint="9a" w:val="single"/>
      </w:tblBorders>
    </w:tblPr>
    <w:tcPr/>
    <w:tblStylePr w:type="band1Horz">
      <w:pPr/>
      <w:tblPr/>
      <w:tcPr>
        <w:tcBorders>
          <w:top w:color="000000" w:space="0" w:sz="4" w:themeColor="light1" w:val="single"/>
          <w:bottom w:color="000000" w:space="0" w:sz="4" w:themeColor="light1" w:val="single"/>
        </w:tcBorders>
        <w:shd w:color="FFFFFF" w:fill="60CBF4" w:themeFill="accent4" w:themeFillTint="9a" w:val="clear"/>
      </w:tcPr>
    </w:tblStylePr>
    <w:tblStylePr w:type="band1Vert">
      <w:pPr/>
      <w:tblPr/>
      <w:tcPr>
        <w:tcBorders>
          <w:left w:color="000000" w:space="0" w:sz="4" w:themeColor="light1" w:val="single"/>
          <w:right w:color="000000" w:space="0" w:sz="4" w:themeColor="light1" w:val="single"/>
        </w:tcBorders>
        <w:shd w:color="FFFFFF" w:fill="60CBF4" w:themeFill="accent4" w:themeFillTint="9a" w:val="clear"/>
      </w:tcPr>
    </w:tblStylePr>
    <w:tblStylePr w:type="band2Horz">
      <w:pPr/>
      <w:tblPr/>
      <w:tcPr>
        <w:tcBorders>
          <w:top w:color="000000" w:space="0" w:sz="4" w:themeColor="light1" w:val="single"/>
          <w:bottom w:color="000000" w:space="0" w:sz="4" w:themeColor="light1" w:val="single"/>
        </w:tcBorders>
        <w:shd w:color="FFFFFF" w:fill="60CBF4" w:themeFill="accent4" w:themeFillTint="9a" w:val="clear"/>
      </w:tcPr>
    </w:tblStylePr>
    <w:tblStylePr w:type="band2Vert">
      <w:pPr/>
      <w:tblPr/>
      <w:tcPr>
        <w:tcBorders>
          <w:left w:color="000000" w:space="0" w:sz="4" w:themeColor="light1" w:val="single"/>
          <w:right w:color="000000" w:space="0" w:sz="4" w:themeColor="light1" w:val="single"/>
        </w:tcBorders>
      </w:tcPr>
    </w:tblStylePr>
    <w:tblStylePr w:type="firstCol">
      <w:pPr/>
      <w:rPr>
        <w:b/>
        <w:color w:themeColor="light1"/>
        <w:sz w:val="22"/>
      </w:rPr>
      <w:tblPr/>
      <w:tcPr>
        <w:tcBorders>
          <w:left w:color="000000" w:space="0" w:sz="32" w:themeColor="accent4" w:val="single"/>
          <w:right w:color="000000" w:space="0" w:sz="4" w:themeColor="light1" w:val="single"/>
        </w:tcBorders>
      </w:tcPr>
    </w:tblStylePr>
    <w:tblStylePr w:type="firstRow">
      <w:pPr/>
      <w:rPr>
        <w:b/>
        <w:color w:themeColor="light1"/>
        <w:sz w:val="22"/>
      </w:rPr>
      <w:tblPr/>
      <w:tcPr>
        <w:tcBorders>
          <w:top w:color="000000" w:space="0" w:sz="32" w:themeColor="accent4" w:val="single"/>
          <w:bottom w:color="000000" w:space="0" w:sz="12" w:themeColor="light1" w:val="single"/>
        </w:tcBorders>
        <w:shd w:color="FFFFFF" w:fill="60CBF4" w:themeFill="accent4" w:themeFillTint="9a" w:val="clear"/>
      </w:tcPr>
    </w:tblStylePr>
    <w:tblStylePr w:type="lastCol">
      <w:pPr/>
      <w:tblPr/>
      <w:tcPr>
        <w:tcBorders>
          <w:left w:color="000000" w:space="0" w:sz="4" w:themeColor="light1" w:val="single"/>
          <w:right w:color="000000" w:space="0" w:sz="32" w:themeColor="accent4" w:val="single"/>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styleId="792" w:type="table">
    <w:name w:val="List Table 5 Dark - Accent 5"/>
    <w:basedOn w:val="702"/>
    <w:uiPriority w:val="99"/>
    <w:pPr>
      <w:spacing w:after="0" w:line="240" w:lineRule="auto"/>
    </w:pPr>
    <w:tblPr>
      <w:tblStyleRowBandSize w:val="1"/>
      <w:tblStyleColBandSize w:val="1"/>
      <w:tblBorders>
        <w:top w:color="000000" w:space="0" w:sz="32" w:themeColor="accent5" w:themeTint="9a" w:val="single"/>
        <w:left w:color="000000" w:space="0" w:sz="32" w:themeColor="accent5" w:themeTint="9a" w:val="single"/>
        <w:bottom w:color="000000" w:space="0" w:sz="32" w:themeColor="accent5" w:themeTint="9a" w:val="single"/>
        <w:right w:color="000000" w:space="0" w:sz="32" w:themeColor="accent5" w:themeTint="9a" w:val="single"/>
      </w:tblBorders>
    </w:tblPr>
    <w:tcPr/>
    <w:tblStylePr w:type="band1Horz">
      <w:pPr/>
      <w:tblPr/>
      <w:tcPr>
        <w:tcBorders>
          <w:top w:color="000000" w:space="0" w:sz="4" w:themeColor="light1" w:val="single"/>
          <w:bottom w:color="000000" w:space="0" w:sz="4" w:themeColor="light1" w:val="single"/>
        </w:tcBorders>
        <w:shd w:color="FFFFFF" w:fill="D86DCC" w:themeFill="accent5" w:themeFillTint="9a" w:val="clear"/>
      </w:tcPr>
    </w:tblStylePr>
    <w:tblStylePr w:type="band1Vert">
      <w:pPr/>
      <w:tblPr/>
      <w:tcPr>
        <w:tcBorders>
          <w:left w:color="000000" w:space="0" w:sz="4" w:themeColor="light1" w:val="single"/>
          <w:right w:color="000000" w:space="0" w:sz="4" w:themeColor="light1" w:val="single"/>
        </w:tcBorders>
        <w:shd w:color="FFFFFF" w:fill="D86DCC" w:themeFill="accent5" w:themeFillTint="9a" w:val="clear"/>
      </w:tcPr>
    </w:tblStylePr>
    <w:tblStylePr w:type="band2Horz">
      <w:pPr/>
      <w:tblPr/>
      <w:tcPr>
        <w:tcBorders>
          <w:top w:color="000000" w:space="0" w:sz="4" w:themeColor="light1" w:val="single"/>
          <w:bottom w:color="000000" w:space="0" w:sz="4" w:themeColor="light1" w:val="single"/>
        </w:tcBorders>
        <w:shd w:color="FFFFFF" w:fill="D86DCC" w:themeFill="accent5" w:themeFillTint="9a" w:val="clear"/>
      </w:tcPr>
    </w:tblStylePr>
    <w:tblStylePr w:type="band2Vert">
      <w:pPr/>
      <w:tblPr/>
      <w:tcPr>
        <w:tcBorders>
          <w:left w:color="000000" w:space="0" w:sz="4" w:themeColor="light1" w:val="single"/>
          <w:right w:color="000000" w:space="0" w:sz="4" w:themeColor="light1" w:val="single"/>
        </w:tcBorders>
      </w:tcPr>
    </w:tblStylePr>
    <w:tblStylePr w:type="firstCol">
      <w:pPr/>
      <w:rPr>
        <w:b/>
        <w:color w:themeColor="light1"/>
        <w:sz w:val="22"/>
      </w:rPr>
      <w:tblPr/>
      <w:tcPr>
        <w:tcBorders>
          <w:left w:color="000000" w:space="0" w:sz="32" w:themeColor="accent5" w:val="single"/>
          <w:right w:color="000000" w:space="0" w:sz="4" w:themeColor="light1" w:val="single"/>
        </w:tcBorders>
      </w:tcPr>
    </w:tblStylePr>
    <w:tblStylePr w:type="firstRow">
      <w:pPr/>
      <w:rPr>
        <w:b/>
        <w:color w:themeColor="light1"/>
        <w:sz w:val="22"/>
      </w:rPr>
      <w:tblPr/>
      <w:tcPr>
        <w:tcBorders>
          <w:top w:color="000000" w:space="0" w:sz="32" w:themeColor="accent5" w:val="single"/>
          <w:bottom w:color="000000" w:space="0" w:sz="12" w:themeColor="light1" w:val="single"/>
        </w:tcBorders>
        <w:shd w:color="FFFFFF" w:fill="D86DCC" w:themeFill="accent5" w:themeFillTint="9a" w:val="clear"/>
      </w:tcPr>
    </w:tblStylePr>
    <w:tblStylePr w:type="lastCol">
      <w:pPr/>
      <w:tblPr/>
      <w:tcPr>
        <w:tcBorders>
          <w:left w:color="000000" w:space="0" w:sz="4" w:themeColor="light1" w:val="single"/>
          <w:right w:color="000000" w:space="0" w:sz="32" w:themeColor="accent5" w:val="single"/>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styleId="793" w:type="table">
    <w:name w:val="List Table 5 Dark - Accent 6"/>
    <w:basedOn w:val="702"/>
    <w:uiPriority w:val="99"/>
    <w:pPr>
      <w:spacing w:after="0" w:line="240" w:lineRule="auto"/>
    </w:pPr>
    <w:tblPr>
      <w:tblStyleRowBandSize w:val="1"/>
      <w:tblStyleColBandSize w:val="1"/>
      <w:tblBorders>
        <w:top w:color="000000" w:space="0" w:sz="32" w:themeColor="accent6" w:themeTint="98" w:val="single"/>
        <w:left w:color="000000" w:space="0" w:sz="32" w:themeColor="accent6" w:themeTint="98" w:val="single"/>
        <w:bottom w:color="000000" w:space="0" w:sz="32" w:themeColor="accent6" w:themeTint="98" w:val="single"/>
        <w:right w:color="000000" w:space="0" w:sz="32" w:themeColor="accent6" w:themeTint="98" w:val="single"/>
      </w:tblBorders>
    </w:tblPr>
    <w:tcPr/>
    <w:tblStylePr w:type="band1Horz">
      <w:pPr/>
      <w:tblPr/>
      <w:tcPr>
        <w:tcBorders>
          <w:top w:color="000000" w:space="0" w:sz="4" w:themeColor="light1" w:val="single"/>
          <w:bottom w:color="000000" w:space="0" w:sz="4" w:themeColor="light1" w:val="single"/>
        </w:tcBorders>
        <w:shd w:color="FFFFFF" w:fill="8FD974" w:themeFill="accent6" w:themeFillTint="98" w:val="clear"/>
      </w:tcPr>
    </w:tblStylePr>
    <w:tblStylePr w:type="band1Vert">
      <w:pPr/>
      <w:tblPr/>
      <w:tcPr>
        <w:tcBorders>
          <w:left w:color="000000" w:space="0" w:sz="4" w:themeColor="light1" w:val="single"/>
          <w:right w:color="000000" w:space="0" w:sz="4" w:themeColor="light1" w:val="single"/>
        </w:tcBorders>
        <w:shd w:color="FFFFFF" w:fill="8FD974" w:themeFill="accent6" w:themeFillTint="98" w:val="clear"/>
      </w:tcPr>
    </w:tblStylePr>
    <w:tblStylePr w:type="band2Horz">
      <w:pPr/>
      <w:tblPr/>
      <w:tcPr>
        <w:tcBorders>
          <w:top w:color="000000" w:space="0" w:sz="4" w:themeColor="light1" w:val="single"/>
          <w:bottom w:color="000000" w:space="0" w:sz="4" w:themeColor="light1" w:val="single"/>
        </w:tcBorders>
        <w:shd w:color="FFFFFF" w:fill="8FD974" w:themeFill="accent6" w:themeFillTint="98" w:val="clear"/>
      </w:tcPr>
    </w:tblStylePr>
    <w:tblStylePr w:type="band2Vert">
      <w:pPr/>
      <w:tblPr/>
      <w:tcPr>
        <w:tcBorders>
          <w:left w:color="000000" w:space="0" w:sz="4" w:themeColor="light1" w:val="single"/>
          <w:right w:color="000000" w:space="0" w:sz="4" w:themeColor="light1" w:val="single"/>
        </w:tcBorders>
      </w:tcPr>
    </w:tblStylePr>
    <w:tblStylePr w:type="firstCol">
      <w:pPr/>
      <w:rPr>
        <w:b/>
        <w:color w:themeColor="light1"/>
        <w:sz w:val="22"/>
      </w:rPr>
      <w:tblPr/>
      <w:tcPr>
        <w:tcBorders>
          <w:left w:color="000000" w:space="0" w:sz="32" w:themeColor="accent6" w:val="single"/>
          <w:right w:color="000000" w:space="0" w:sz="4" w:themeColor="light1" w:val="single"/>
        </w:tcBorders>
      </w:tcPr>
    </w:tblStylePr>
    <w:tblStylePr w:type="firstRow">
      <w:pPr/>
      <w:rPr>
        <w:b/>
        <w:color w:themeColor="light1"/>
        <w:sz w:val="22"/>
      </w:rPr>
      <w:tblPr/>
      <w:tcPr>
        <w:tcBorders>
          <w:top w:color="000000" w:space="0" w:sz="32" w:themeColor="accent6" w:val="single"/>
          <w:bottom w:color="000000" w:space="0" w:sz="12" w:themeColor="light1" w:val="single"/>
        </w:tcBorders>
        <w:shd w:color="FFFFFF" w:fill="8FD974" w:themeFill="accent6" w:themeFillTint="98" w:val="clear"/>
      </w:tcPr>
    </w:tblStylePr>
    <w:tblStylePr w:type="lastCol">
      <w:pPr/>
      <w:tblPr/>
      <w:tcPr>
        <w:tcBorders>
          <w:left w:color="000000" w:space="0" w:sz="4" w:themeColor="light1" w:val="single"/>
          <w:right w:color="000000" w:space="0" w:sz="32" w:themeColor="accent6" w:val="single"/>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styleId="794" w:type="table">
    <w:name w:val="List Table 6 Colorful"/>
    <w:basedOn w:val="702"/>
    <w:uiPriority w:val="99"/>
    <w:pPr>
      <w:spacing w:after="0" w:line="240" w:lineRule="auto"/>
    </w:pPr>
    <w:tblPr>
      <w:tblStyleRowBandSize w:val="1"/>
      <w:tblStyleColBandSize w:val="1"/>
      <w:tblBorders>
        <w:top w:color="000000" w:space="0" w:sz="4" w:themeColor="text1" w:themeTint="80" w:val="single"/>
        <w:bottom w:color="000000" w:space="0" w:sz="4" w:themeColor="text1" w:themeTint="80" w:val="single"/>
      </w:tblBorders>
    </w:tblPr>
    <w:tcPr/>
    <w:tblStylePr w:type="band1Horz">
      <w:pPr/>
      <w:rPr>
        <w:color w:themeColor="text1"/>
        <w:sz w:val="22"/>
      </w:rPr>
      <w:tblPr/>
      <w:tcPr>
        <w:shd w:color="FFFFFF" w:fill="BFBFBF" w:themeFill="text1" w:themeFillTint="40" w:val="clear"/>
      </w:tcPr>
    </w:tblStylePr>
    <w:tblStylePr w:type="band1Vert">
      <w:pPr/>
      <w:tblPr/>
      <w:tcPr>
        <w:shd w:color="FFFFFF" w:fill="BFBFBF" w:themeFill="text1" w:themeFillTint="40" w:val="clear"/>
      </w:tcPr>
    </w:tblStylePr>
    <w:tblStylePr w:type="band2Horz">
      <w:pPr/>
      <w:rPr>
        <w:color w:themeColor="text1"/>
        <w:sz w:val="22"/>
      </w:rPr>
      <w:tblPr/>
      <w:tcPr/>
    </w:tblStylePr>
    <w:tblStylePr w:type="band2Vert">
      <w:pPr/>
      <w:tblPr/>
      <w:tcPr/>
    </w:tblStylePr>
    <w:tblStylePr w:type="firstCol">
      <w:pPr/>
      <w:rPr>
        <w:b/>
        <w:color w:themeColor="text1"/>
      </w:rPr>
      <w:tblPr/>
      <w:tcPr/>
    </w:tblStylePr>
    <w:tblStylePr w:type="firstRow">
      <w:pPr/>
      <w:rPr>
        <w:b/>
        <w:color w:themeColor="text1"/>
      </w:rPr>
      <w:tblPr/>
      <w:tcPr>
        <w:tcBorders>
          <w:bottom w:color="000000" w:space="0" w:sz="4" w:themeColor="text1" w:val="single"/>
        </w:tcBorders>
      </w:tcPr>
    </w:tblStylePr>
    <w:tblStylePr w:type="lastCol">
      <w:pPr/>
      <w:rPr>
        <w:b/>
        <w:color w:themeColor="text1"/>
      </w:rPr>
      <w:tblPr/>
      <w:tcPr/>
    </w:tblStylePr>
    <w:tblStylePr w:type="lastRow">
      <w:pPr/>
      <w:rPr>
        <w:b/>
        <w:color w:themeColor="text1"/>
      </w:rPr>
      <w:tblPr/>
      <w:tcPr>
        <w:tcBorders>
          <w:top w:color="000000" w:space="0" w:sz="4" w:themeColor="text1"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95" w:type="table">
    <w:name w:val="List Table 6 Colorful - Accent 1"/>
    <w:basedOn w:val="702"/>
    <w:uiPriority w:val="99"/>
    <w:pPr>
      <w:spacing w:after="0" w:line="240" w:lineRule="auto"/>
    </w:pPr>
    <w:tblPr>
      <w:tblStyleRowBandSize w:val="1"/>
      <w:tblStyleColBandSize w:val="1"/>
      <w:tblBorders>
        <w:top w:color="000000" w:space="0" w:sz="4" w:themeColor="accent1" w:val="single"/>
        <w:bottom w:color="000000" w:space="0" w:sz="4" w:themeColor="accent1" w:val="single"/>
      </w:tblBorders>
    </w:tblPr>
    <w:tcPr/>
    <w:tblStylePr w:type="band1Horz">
      <w:pPr/>
      <w:rPr>
        <w:color w:themeColor="accent1" w:themeShade="95"/>
        <w:sz w:val="22"/>
      </w:rPr>
      <w:tblPr/>
      <w:tcPr>
        <w:shd w:color="FFFFFF" w:fill="B1DEF2" w:themeFill="accent1" w:themeFillTint="40" w:val="clear"/>
      </w:tcPr>
    </w:tblStylePr>
    <w:tblStylePr w:type="band1Vert">
      <w:pPr/>
      <w:tblPr/>
      <w:tcPr>
        <w:shd w:color="FFFFFF" w:fill="B1DEF2" w:themeFill="accent1" w:themeFillTint="40" w:val="clear"/>
      </w:tcPr>
    </w:tblStylePr>
    <w:tblStylePr w:type="band2Horz">
      <w:pPr/>
      <w:rPr>
        <w:color w:themeColor="accent1" w:themeShade="95"/>
        <w:sz w:val="22"/>
      </w:rPr>
      <w:tblPr/>
      <w:tcPr/>
    </w:tblStylePr>
    <w:tblStylePr w:type="band2Vert">
      <w:pPr/>
      <w:tblPr/>
      <w:tcPr/>
    </w:tblStylePr>
    <w:tblStylePr w:type="firstCol">
      <w:pPr/>
      <w:rPr>
        <w:b/>
        <w:color w:themeColor="accent1" w:themeShade="95"/>
      </w:rPr>
      <w:tblPr/>
      <w:tcPr/>
    </w:tblStylePr>
    <w:tblStylePr w:type="firstRow">
      <w:pPr/>
      <w:rPr>
        <w:b/>
        <w:color w:themeColor="accent1" w:themeShade="95"/>
      </w:rPr>
      <w:tblPr/>
      <w:tcPr>
        <w:tcBorders>
          <w:bottom w:color="000000" w:space="0" w:sz="4" w:themeColor="accent1" w:val="single"/>
        </w:tcBorders>
      </w:tcPr>
    </w:tblStylePr>
    <w:tblStylePr w:type="lastCol">
      <w:pPr/>
      <w:rPr>
        <w:b/>
        <w:color w:themeColor="accent1" w:themeShade="95"/>
      </w:rPr>
      <w:tblPr/>
      <w:tcPr/>
    </w:tblStylePr>
    <w:tblStylePr w:type="lastRow">
      <w:pPr/>
      <w:rPr>
        <w:b/>
        <w:color w:themeColor="accent1" w:themeShade="95"/>
      </w:rPr>
      <w:tblPr/>
      <w:tcPr>
        <w:tcBorders>
          <w:top w:color="000000" w:space="0" w:sz="4" w:themeColor="accent1"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96" w:type="table">
    <w:name w:val="List Table 6 Colorful - Accent 2"/>
    <w:basedOn w:val="702"/>
    <w:uiPriority w:val="99"/>
    <w:pPr>
      <w:spacing w:after="0" w:line="240" w:lineRule="auto"/>
    </w:pPr>
    <w:tblPr>
      <w:tblStyleRowBandSize w:val="1"/>
      <w:tblStyleColBandSize w:val="1"/>
      <w:tblBorders>
        <w:top w:color="000000" w:space="0" w:sz="4" w:themeColor="accent2" w:themeTint="97" w:val="single"/>
        <w:bottom w:color="000000" w:space="0" w:sz="4" w:themeColor="accent2" w:themeTint="97" w:val="single"/>
      </w:tblBorders>
    </w:tblPr>
    <w:tcPr/>
    <w:tblStylePr w:type="band1Horz">
      <w:pPr/>
      <w:rPr>
        <w:color w:themeColor="accent2" w:themeShade="95" w:themeTint="97"/>
        <w:sz w:val="22"/>
      </w:rPr>
      <w:tblPr/>
      <w:tcPr>
        <w:shd w:color="FFFFFF" w:fill="F9DBCC" w:themeFill="accent2" w:themeFillTint="40" w:val="clear"/>
      </w:tcPr>
    </w:tblStylePr>
    <w:tblStylePr w:type="band1Vert">
      <w:pPr/>
      <w:tblPr/>
      <w:tcPr>
        <w:shd w:color="FFFFFF" w:fill="F9DBCC" w:themeFill="accent2" w:themeFillTint="40" w:val="clear"/>
      </w:tcPr>
    </w:tblStylePr>
    <w:tblStylePr w:type="band2Horz">
      <w:pPr/>
      <w:rPr>
        <w:color w:themeColor="accent2" w:themeShade="95" w:themeTint="97"/>
        <w:sz w:val="22"/>
      </w:rPr>
      <w:tblPr/>
      <w:tcPr/>
    </w:tblStylePr>
    <w:tblStylePr w:type="band2Vert">
      <w:pPr/>
      <w:tblPr/>
      <w:tcPr/>
    </w:tblStylePr>
    <w:tblStylePr w:type="firstCol">
      <w:pPr/>
      <w:rPr>
        <w:b/>
        <w:color w:themeColor="accent2" w:themeShade="95" w:themeTint="97"/>
      </w:rPr>
      <w:tblPr/>
      <w:tcPr/>
    </w:tblStylePr>
    <w:tblStylePr w:type="firstRow">
      <w:pPr/>
      <w:rPr>
        <w:b/>
        <w:color w:themeColor="accent2" w:themeShade="95" w:themeTint="97"/>
      </w:rPr>
      <w:tblPr/>
      <w:tcPr>
        <w:tcBorders>
          <w:bottom w:color="000000" w:space="0" w:sz="4" w:themeColor="accent2" w:val="single"/>
        </w:tcBorders>
      </w:tcPr>
    </w:tblStylePr>
    <w:tblStylePr w:type="lastCol">
      <w:pPr/>
      <w:rPr>
        <w:b/>
        <w:color w:themeColor="accent2" w:themeShade="95" w:themeTint="97"/>
      </w:rPr>
      <w:tblPr/>
      <w:tcPr/>
    </w:tblStylePr>
    <w:tblStylePr w:type="lastRow">
      <w:pPr/>
      <w:rPr>
        <w:b/>
        <w:color w:themeColor="accent2" w:themeShade="95" w:themeTint="97"/>
      </w:rPr>
      <w:tblPr/>
      <w:tcPr>
        <w:tcBorders>
          <w:top w:color="000000" w:space="0" w:sz="4" w:themeColor="accent2"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97" w:type="table">
    <w:name w:val="List Table 6 Colorful - Accent 3"/>
    <w:basedOn w:val="702"/>
    <w:uiPriority w:val="99"/>
    <w:pPr>
      <w:spacing w:after="0" w:line="240" w:lineRule="auto"/>
    </w:pPr>
    <w:tblPr>
      <w:tblStyleRowBandSize w:val="1"/>
      <w:tblStyleColBandSize w:val="1"/>
      <w:tblBorders>
        <w:top w:color="000000" w:space="0" w:sz="4" w:themeColor="accent3" w:themeTint="98" w:val="single"/>
        <w:bottom w:color="000000" w:space="0" w:sz="4" w:themeColor="accent3" w:themeTint="98" w:val="single"/>
      </w:tblBorders>
    </w:tblPr>
    <w:tcPr/>
    <w:tblStylePr w:type="band1Horz">
      <w:pPr/>
      <w:rPr>
        <w:color w:themeColor="accent3" w:themeShade="95" w:themeTint="98"/>
        <w:sz w:val="22"/>
      </w:rPr>
      <w:tblPr/>
      <w:tcPr>
        <w:shd w:color="FFFFFF" w:fill="B2EDBA" w:themeFill="accent3" w:themeFillTint="40" w:val="clear"/>
      </w:tcPr>
    </w:tblStylePr>
    <w:tblStylePr w:type="band1Vert">
      <w:pPr/>
      <w:tblPr/>
      <w:tcPr>
        <w:shd w:color="FFFFFF" w:fill="B2EDBA" w:themeFill="accent3" w:themeFillTint="40" w:val="clear"/>
      </w:tcPr>
    </w:tblStylePr>
    <w:tblStylePr w:type="band2Horz">
      <w:pPr/>
      <w:rPr>
        <w:color w:themeColor="accent3" w:themeShade="95" w:themeTint="98"/>
        <w:sz w:val="22"/>
      </w:rPr>
      <w:tblPr/>
      <w:tcPr/>
    </w:tblStylePr>
    <w:tblStylePr w:type="band2Vert">
      <w:pPr/>
      <w:tblPr/>
      <w:tcPr/>
    </w:tblStylePr>
    <w:tblStylePr w:type="firstCol">
      <w:pPr/>
      <w:rPr>
        <w:b/>
        <w:color w:themeColor="accent3" w:themeShade="95" w:themeTint="98"/>
      </w:rPr>
      <w:tblPr/>
      <w:tcPr/>
    </w:tblStylePr>
    <w:tblStylePr w:type="firstRow">
      <w:pPr/>
      <w:rPr>
        <w:b/>
        <w:color w:themeColor="accent3" w:themeShade="95" w:themeTint="98"/>
      </w:rPr>
      <w:tblPr/>
      <w:tcPr>
        <w:tcBorders>
          <w:bottom w:color="000000" w:space="0" w:sz="4" w:themeColor="accent3" w:val="single"/>
        </w:tcBorders>
      </w:tcPr>
    </w:tblStylePr>
    <w:tblStylePr w:type="lastCol">
      <w:pPr/>
      <w:rPr>
        <w:b/>
        <w:color w:themeColor="accent3" w:themeShade="95" w:themeTint="98"/>
      </w:rPr>
      <w:tblPr/>
      <w:tcPr/>
    </w:tblStylePr>
    <w:tblStylePr w:type="lastRow">
      <w:pPr/>
      <w:rPr>
        <w:b/>
        <w:color w:themeColor="accent3" w:themeShade="95" w:themeTint="98"/>
      </w:rPr>
      <w:tblPr/>
      <w:tcPr>
        <w:tcBorders>
          <w:top w:color="000000" w:space="0" w:sz="4" w:themeColor="accent3"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98" w:type="table">
    <w:name w:val="List Table 6 Colorful - Accent 4"/>
    <w:basedOn w:val="702"/>
    <w:uiPriority w:val="99"/>
    <w:pPr>
      <w:spacing w:after="0" w:line="240" w:lineRule="auto"/>
    </w:pPr>
    <w:tblPr>
      <w:tblStyleRowBandSize w:val="1"/>
      <w:tblStyleColBandSize w:val="1"/>
      <w:tblBorders>
        <w:top w:color="000000" w:space="0" w:sz="4" w:themeColor="accent4" w:themeTint="9a" w:val="single"/>
        <w:bottom w:color="000000" w:space="0" w:sz="4" w:themeColor="accent4" w:themeTint="9a" w:val="single"/>
      </w:tblBorders>
    </w:tblPr>
    <w:tcPr/>
    <w:tblStylePr w:type="band1Horz">
      <w:pPr/>
      <w:rPr>
        <w:color w:themeColor="accent4" w:themeShade="95" w:themeTint="9a"/>
        <w:sz w:val="22"/>
      </w:rPr>
      <w:tblPr/>
      <w:tcPr>
        <w:shd w:color="FFFFFF" w:fill="BDE9FA" w:themeFill="accent4" w:themeFillTint="40" w:val="clear"/>
      </w:tcPr>
    </w:tblStylePr>
    <w:tblStylePr w:type="band1Vert">
      <w:pPr/>
      <w:tblPr/>
      <w:tcPr>
        <w:shd w:color="FFFFFF" w:fill="BDE9FA" w:themeFill="accent4" w:themeFillTint="40" w:val="clear"/>
      </w:tcPr>
    </w:tblStylePr>
    <w:tblStylePr w:type="band2Horz">
      <w:pPr/>
      <w:rPr>
        <w:color w:themeColor="accent4" w:themeShade="95" w:themeTint="9a"/>
        <w:sz w:val="22"/>
      </w:rPr>
      <w:tblPr/>
      <w:tcPr/>
    </w:tblStylePr>
    <w:tblStylePr w:type="band2Vert">
      <w:pPr/>
      <w:tblPr/>
      <w:tcPr/>
    </w:tblStylePr>
    <w:tblStylePr w:type="firstCol">
      <w:pPr/>
      <w:rPr>
        <w:b/>
        <w:color w:themeColor="accent4" w:themeShade="95" w:themeTint="9a"/>
      </w:rPr>
      <w:tblPr/>
      <w:tcPr/>
    </w:tblStylePr>
    <w:tblStylePr w:type="firstRow">
      <w:pPr/>
      <w:rPr>
        <w:b/>
        <w:color w:themeColor="accent4" w:themeShade="95" w:themeTint="9a"/>
      </w:rPr>
      <w:tblPr/>
      <w:tcPr>
        <w:tcBorders>
          <w:bottom w:color="000000" w:space="0" w:sz="4" w:themeColor="accent4" w:val="single"/>
        </w:tcBorders>
      </w:tcPr>
    </w:tblStylePr>
    <w:tblStylePr w:type="lastCol">
      <w:pPr/>
      <w:rPr>
        <w:b/>
        <w:color w:themeColor="accent4" w:themeShade="95" w:themeTint="9a"/>
      </w:rPr>
      <w:tblPr/>
      <w:tcPr/>
    </w:tblStylePr>
    <w:tblStylePr w:type="lastRow">
      <w:pPr/>
      <w:rPr>
        <w:b/>
        <w:color w:themeColor="accent4" w:themeShade="95" w:themeTint="9a"/>
      </w:rPr>
      <w:tblPr/>
      <w:tcPr>
        <w:tcBorders>
          <w:top w:color="000000" w:space="0" w:sz="4" w:themeColor="accent4"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99" w:type="table">
    <w:name w:val="List Table 6 Colorful - Accent 5"/>
    <w:basedOn w:val="702"/>
    <w:uiPriority w:val="99"/>
    <w:pPr>
      <w:spacing w:after="0" w:line="240" w:lineRule="auto"/>
    </w:pPr>
    <w:tblPr>
      <w:tblStyleRowBandSize w:val="1"/>
      <w:tblStyleColBandSize w:val="1"/>
      <w:tblBorders>
        <w:top w:color="000000" w:space="0" w:sz="4" w:themeColor="accent5" w:themeTint="9a" w:val="single"/>
        <w:bottom w:color="000000" w:space="0" w:sz="4" w:themeColor="accent5" w:themeTint="9a" w:val="single"/>
      </w:tblBorders>
    </w:tblPr>
    <w:tcPr/>
    <w:tblStylePr w:type="band1Horz">
      <w:pPr/>
      <w:rPr>
        <w:color w:themeColor="accent5" w:themeShade="95" w:themeTint="9a"/>
        <w:sz w:val="22"/>
      </w:rPr>
      <w:tblPr/>
      <w:tcPr>
        <w:shd w:color="FFFFFF" w:fill="EFC2EA" w:themeFill="accent5" w:themeFillTint="40" w:val="clear"/>
      </w:tcPr>
    </w:tblStylePr>
    <w:tblStylePr w:type="band1Vert">
      <w:pPr/>
      <w:tblPr/>
      <w:tcPr>
        <w:shd w:color="FFFFFF" w:fill="EFC2EA" w:themeFill="accent5" w:themeFillTint="40" w:val="clear"/>
      </w:tcPr>
    </w:tblStylePr>
    <w:tblStylePr w:type="band2Horz">
      <w:pPr/>
      <w:rPr>
        <w:color w:themeColor="accent5" w:themeShade="95" w:themeTint="9a"/>
        <w:sz w:val="22"/>
      </w:rPr>
      <w:tblPr/>
      <w:tcPr/>
    </w:tblStylePr>
    <w:tblStylePr w:type="band2Vert">
      <w:pPr/>
      <w:tblPr/>
      <w:tcPr/>
    </w:tblStylePr>
    <w:tblStylePr w:type="firstCol">
      <w:pPr/>
      <w:rPr>
        <w:b/>
        <w:color w:themeColor="accent5" w:themeShade="95" w:themeTint="9a"/>
      </w:rPr>
      <w:tblPr/>
      <w:tcPr/>
    </w:tblStylePr>
    <w:tblStylePr w:type="firstRow">
      <w:pPr/>
      <w:rPr>
        <w:b/>
        <w:color w:themeColor="accent5" w:themeShade="95" w:themeTint="9a"/>
      </w:rPr>
      <w:tblPr/>
      <w:tcPr>
        <w:tcBorders>
          <w:bottom w:color="000000" w:space="0" w:sz="4" w:themeColor="accent5" w:val="single"/>
        </w:tcBorders>
      </w:tcPr>
    </w:tblStylePr>
    <w:tblStylePr w:type="lastCol">
      <w:pPr/>
      <w:rPr>
        <w:b/>
        <w:color w:themeColor="accent5" w:themeShade="95" w:themeTint="9a"/>
      </w:rPr>
      <w:tblPr/>
      <w:tcPr/>
    </w:tblStylePr>
    <w:tblStylePr w:type="lastRow">
      <w:pPr/>
      <w:rPr>
        <w:b/>
        <w:color w:themeColor="accent5" w:themeShade="95" w:themeTint="9a"/>
      </w:rPr>
      <w:tblPr/>
      <w:tcPr>
        <w:tcBorders>
          <w:top w:color="000000" w:space="0" w:sz="4" w:themeColor="accent5"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00" w:type="table">
    <w:name w:val="List Table 6 Colorful - Accent 6"/>
    <w:basedOn w:val="702"/>
    <w:uiPriority w:val="99"/>
    <w:pPr>
      <w:spacing w:after="0" w:line="240" w:lineRule="auto"/>
    </w:pPr>
    <w:tblPr>
      <w:tblStyleRowBandSize w:val="1"/>
      <w:tblStyleColBandSize w:val="1"/>
      <w:tblBorders>
        <w:top w:color="000000" w:space="0" w:sz="4" w:themeColor="accent6" w:themeTint="98" w:val="single"/>
        <w:bottom w:color="000000" w:space="0" w:sz="4" w:themeColor="accent6" w:themeTint="98" w:val="single"/>
      </w:tblBorders>
    </w:tblPr>
    <w:tcPr/>
    <w:tblStylePr w:type="band1Horz">
      <w:pPr/>
      <w:rPr>
        <w:color w:themeColor="accent6" w:themeShade="95" w:themeTint="98"/>
        <w:sz w:val="22"/>
      </w:rPr>
      <w:tblPr/>
      <w:tcPr>
        <w:shd w:color="FFFFFF" w:fill="D0EFC5" w:themeFill="accent6" w:themeFillTint="40" w:val="clear"/>
      </w:tcPr>
    </w:tblStylePr>
    <w:tblStylePr w:type="band1Vert">
      <w:pPr/>
      <w:tblPr/>
      <w:tcPr>
        <w:shd w:color="FFFFFF" w:fill="D0EFC5" w:themeFill="accent6" w:themeFillTint="40" w:val="clear"/>
      </w:tcPr>
    </w:tblStylePr>
    <w:tblStylePr w:type="band2Horz">
      <w:pPr/>
      <w:rPr>
        <w:color w:themeColor="accent6" w:themeShade="95" w:themeTint="98"/>
        <w:sz w:val="22"/>
      </w:rPr>
      <w:tblPr/>
      <w:tcPr/>
    </w:tblStylePr>
    <w:tblStylePr w:type="band2Vert">
      <w:pPr/>
      <w:tblPr/>
      <w:tcPr/>
    </w:tblStylePr>
    <w:tblStylePr w:type="firstCol">
      <w:pPr/>
      <w:rPr>
        <w:b/>
        <w:color w:themeColor="accent6" w:themeShade="95" w:themeTint="98"/>
      </w:rPr>
      <w:tblPr/>
      <w:tcPr/>
    </w:tblStylePr>
    <w:tblStylePr w:type="firstRow">
      <w:pPr/>
      <w:rPr>
        <w:b/>
        <w:color w:themeColor="accent6" w:themeShade="95" w:themeTint="98"/>
      </w:rPr>
      <w:tblPr/>
      <w:tcPr>
        <w:tcBorders>
          <w:bottom w:color="000000" w:space="0" w:sz="4" w:themeColor="accent6" w:val="single"/>
        </w:tcBorders>
      </w:tcPr>
    </w:tblStylePr>
    <w:tblStylePr w:type="lastCol">
      <w:pPr/>
      <w:rPr>
        <w:b/>
        <w:color w:themeColor="accent6" w:themeShade="95" w:themeTint="98"/>
      </w:rPr>
      <w:tblPr/>
      <w:tcPr/>
    </w:tblStylePr>
    <w:tblStylePr w:type="lastRow">
      <w:pPr/>
      <w:rPr>
        <w:b/>
        <w:color w:themeColor="accent6" w:themeShade="95" w:themeTint="98"/>
      </w:rPr>
      <w:tblPr/>
      <w:tcPr>
        <w:tcBorders>
          <w:top w:color="000000" w:space="0" w:sz="4" w:themeColor="accent6"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01" w:type="table">
    <w:name w:val="List Table 7 Colorful"/>
    <w:basedOn w:val="702"/>
    <w:uiPriority w:val="99"/>
    <w:pPr>
      <w:spacing w:after="0" w:line="240" w:lineRule="auto"/>
    </w:pPr>
    <w:tblPr>
      <w:tblStyleRowBandSize w:val="1"/>
      <w:tblStyleColBandSize w:val="1"/>
      <w:tblBorders>
        <w:right w:color="000000" w:space="0" w:sz="4" w:themeColor="text1" w:themeTint="80" w:val="single"/>
      </w:tblBorders>
    </w:tblPr>
    <w:tcPr/>
    <w:tblStylePr w:type="band1Horz">
      <w:pPr/>
      <w:rPr>
        <w:color w:themeColor="text1" w:themeShade="95" w:themeTint="80"/>
        <w:sz w:val="22"/>
      </w:rPr>
      <w:tblPr/>
      <w:tcPr>
        <w:shd w:color="FFFFFF" w:fill="BFBFBF" w:themeFill="text1" w:themeFillTint="40" w:val="clear"/>
      </w:tcPr>
    </w:tblStylePr>
    <w:tblStylePr w:type="band1Vert">
      <w:pPr/>
      <w:tblPr/>
      <w:tcPr>
        <w:shd w:color="FFFFFF" w:fill="BFBFBF" w:themeFill="text1" w:themeFillTint="40" w:val="clear"/>
      </w:tcPr>
    </w:tblStylePr>
    <w:tblStylePr w:type="band2Horz">
      <w:pPr/>
      <w:rPr>
        <w:color w:themeColor="text1" w:themeShade="95" w:themeTint="80"/>
        <w:sz w:val="22"/>
      </w:rPr>
      <w:tblPr/>
      <w:tcPr/>
    </w:tblStylePr>
    <w:tblStylePr w:type="band2Vert">
      <w:pPr/>
      <w:tblPr/>
      <w:tcPr/>
    </w:tblStylePr>
    <w:tblStylePr w:type="firstCol">
      <w:pPr>
        <w:jc w:val="right"/>
      </w:pPr>
      <w:rPr>
        <w:i/>
        <w:color w:themeColor="text1" w:themeShade="95" w:themeTint="80"/>
        <w:sz w:val="22"/>
      </w:rPr>
      <w:tblPr/>
      <w:tcPr>
        <w:tcBorders>
          <w:top w:color="000000" w:space="0" w:sz="4" w:val="none"/>
          <w:left w:color="000000" w:space="0" w:sz="4" w:val="none"/>
          <w:bottom w:color="000000" w:space="0" w:sz="4" w:val="none"/>
          <w:right w:color="000000" w:space="0" w:sz="4" w:themeColor="text1" w:val="single"/>
        </w:tcBorders>
        <w:shd w:color="FFFFFF" w:val="clear"/>
      </w:tcPr>
    </w:tblStylePr>
    <w:tblStylePr w:type="firstRow">
      <w:pPr/>
      <w:rPr>
        <w:i/>
        <w:color w:themeColor="text1" w:themeShade="95" w:themeTint="80"/>
        <w:sz w:val="22"/>
      </w:rPr>
      <w:tblPr/>
      <w:tcPr>
        <w:tcBorders>
          <w:top w:color="000000" w:space="0" w:sz="4" w:val="none"/>
          <w:left w:color="000000" w:space="0" w:sz="4" w:val="none"/>
          <w:bottom w:color="000000" w:space="0" w:sz="4" w:themeColor="text1" w:val="single"/>
          <w:right w:color="000000" w:space="0" w:sz="4" w:val="none"/>
        </w:tcBorders>
        <w:shd w:color="FFFFFF" w:fill="FFFFFF" w:themeFill="light1" w:val="clear"/>
      </w:tcPr>
    </w:tblStylePr>
    <w:tblStylePr w:type="lastCol">
      <w:pPr/>
      <w:rPr>
        <w:i/>
        <w:color w:themeColor="text1" w:themeShade="95" w:themeTint="80"/>
        <w:sz w:val="22"/>
      </w:rPr>
      <w:tblPr/>
      <w:tcPr>
        <w:tcBorders>
          <w:top w:color="000000" w:space="0" w:sz="4" w:val="none"/>
          <w:left w:color="000000" w:space="0" w:sz="4" w:themeColor="text1" w:val="single"/>
          <w:bottom w:color="000000" w:space="0" w:sz="4" w:val="none"/>
          <w:right w:color="000000" w:space="0" w:sz="4" w:val="none"/>
        </w:tcBorders>
        <w:shd w:color="FFFFFF" w:val="clear"/>
      </w:tcPr>
    </w:tblStylePr>
    <w:tblStylePr w:type="lastRow">
      <w:pPr/>
      <w:rPr>
        <w:i/>
        <w:color w:themeColor="text1" w:themeShade="95" w:themeTint="80"/>
        <w:sz w:val="22"/>
      </w:rPr>
      <w:tblPr/>
      <w:tcPr>
        <w:tcBorders>
          <w:top w:color="000000" w:space="0" w:sz="4" w:themeColor="text1"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Shade="95" w:themeTint="80"/>
        <w:sz w:val="22"/>
      </w:rPr>
      <w:tblPr/>
      <w:tcPr/>
    </w:tblStylePr>
  </w:style>
  <w:style w:styleId="802" w:type="table">
    <w:name w:val="List Table 7 Colorful - Accent 1"/>
    <w:basedOn w:val="702"/>
    <w:uiPriority w:val="99"/>
    <w:pPr>
      <w:spacing w:after="0" w:line="240" w:lineRule="auto"/>
    </w:pPr>
    <w:tblPr>
      <w:tblStyleRowBandSize w:val="1"/>
      <w:tblStyleColBandSize w:val="1"/>
      <w:tblBorders>
        <w:right w:color="000000" w:space="0" w:sz="4" w:themeColor="accent1" w:val="single"/>
      </w:tblBorders>
    </w:tblPr>
    <w:tcPr/>
    <w:tblStylePr w:type="band1Horz">
      <w:pPr/>
      <w:rPr>
        <w:color w:themeColor="accent1" w:themeShade="95"/>
        <w:sz w:val="22"/>
      </w:rPr>
      <w:tblPr/>
      <w:tcPr>
        <w:shd w:color="FFFFFF" w:fill="B1DEF2" w:themeFill="accent1" w:themeFillTint="40" w:val="clear"/>
      </w:tcPr>
    </w:tblStylePr>
    <w:tblStylePr w:type="band1Vert">
      <w:pPr/>
      <w:tblPr/>
      <w:tcPr>
        <w:shd w:color="FFFFFF" w:fill="B1DEF2" w:themeFill="accent1" w:themeFillTint="40" w:val="clear"/>
      </w:tcPr>
    </w:tblStylePr>
    <w:tblStylePr w:type="band2Horz">
      <w:pPr/>
      <w:rPr>
        <w:color w:themeColor="accent1" w:themeShade="95"/>
        <w:sz w:val="22"/>
      </w:rPr>
      <w:tblPr/>
      <w:tcPr/>
    </w:tblStylePr>
    <w:tblStylePr w:type="band2Vert">
      <w:pPr/>
      <w:tblPr/>
      <w:tcPr/>
    </w:tblStylePr>
    <w:tblStylePr w:type="firstCol">
      <w:pPr>
        <w:jc w:val="right"/>
      </w:pPr>
      <w:rPr>
        <w:i/>
        <w:color w:themeColor="accent1" w:themeShade="95"/>
        <w:sz w:val="22"/>
      </w:rPr>
      <w:tblPr/>
      <w:tcPr>
        <w:tcBorders>
          <w:top w:color="000000" w:space="0" w:sz="4" w:val="none"/>
          <w:left w:color="000000" w:space="0" w:sz="4" w:val="none"/>
          <w:bottom w:color="000000" w:space="0" w:sz="4" w:val="none"/>
          <w:right w:color="000000" w:space="0" w:sz="4" w:themeColor="accent1" w:val="single"/>
        </w:tcBorders>
        <w:shd w:color="FFFFFF" w:val="clear"/>
      </w:tcPr>
    </w:tblStylePr>
    <w:tblStylePr w:type="firstRow">
      <w:pPr/>
      <w:rPr>
        <w:i/>
        <w:color w:themeColor="accent1" w:themeShade="95"/>
        <w:sz w:val="22"/>
      </w:rPr>
      <w:tblPr/>
      <w:tcPr>
        <w:tcBorders>
          <w:top w:color="000000" w:space="0" w:sz="4" w:val="none"/>
          <w:left w:color="000000" w:space="0" w:sz="4" w:val="none"/>
          <w:bottom w:color="000000" w:space="0" w:sz="4" w:themeColor="accent1" w:val="single"/>
          <w:right w:color="000000" w:space="0" w:sz="4" w:val="none"/>
        </w:tcBorders>
        <w:shd w:color="FFFFFF" w:fill="FFFFFF" w:themeFill="light1" w:val="clear"/>
      </w:tcPr>
    </w:tblStylePr>
    <w:tblStylePr w:type="lastCol">
      <w:pPr/>
      <w:rPr>
        <w:i/>
        <w:color w:themeColor="accent1" w:themeShade="95"/>
        <w:sz w:val="22"/>
      </w:rPr>
      <w:tblPr/>
      <w:tcPr>
        <w:tcBorders>
          <w:top w:color="000000" w:space="0" w:sz="4" w:val="none"/>
          <w:left w:color="000000" w:space="0" w:sz="4" w:themeColor="accent1" w:val="single"/>
          <w:bottom w:color="000000" w:space="0" w:sz="4" w:val="none"/>
          <w:right w:color="000000" w:space="0" w:sz="4" w:val="none"/>
        </w:tcBorders>
        <w:shd w:color="FFFFFF" w:val="clear"/>
      </w:tcPr>
    </w:tblStylePr>
    <w:tblStylePr w:type="lastRow">
      <w:pPr/>
      <w:rPr>
        <w:i/>
        <w:color w:themeColor="accent1" w:themeShade="95"/>
        <w:sz w:val="22"/>
      </w:rPr>
      <w:tblPr/>
      <w:tcPr>
        <w:tcBorders>
          <w:top w:color="000000" w:space="0" w:sz="4" w:themeColor="accent1"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Shade="95"/>
        <w:sz w:val="22"/>
      </w:rPr>
      <w:tblPr/>
      <w:tcPr/>
    </w:tblStylePr>
  </w:style>
  <w:style w:styleId="803" w:type="table">
    <w:name w:val="List Table 7 Colorful - Accent 2"/>
    <w:basedOn w:val="702"/>
    <w:uiPriority w:val="99"/>
    <w:pPr>
      <w:spacing w:after="0" w:line="240" w:lineRule="auto"/>
    </w:pPr>
    <w:tblPr>
      <w:tblStyleRowBandSize w:val="1"/>
      <w:tblStyleColBandSize w:val="1"/>
      <w:tblBorders>
        <w:right w:color="000000" w:space="0" w:sz="4" w:themeColor="accent2" w:themeTint="97" w:val="single"/>
      </w:tblBorders>
    </w:tblPr>
    <w:tcPr/>
    <w:tblStylePr w:type="band1Horz">
      <w:pPr/>
      <w:rPr>
        <w:color w:themeColor="accent2" w:themeShade="95" w:themeTint="97"/>
        <w:sz w:val="22"/>
      </w:rPr>
      <w:tblPr/>
      <w:tcPr>
        <w:shd w:color="FFFFFF" w:fill="F9DBCC" w:themeFill="accent2" w:themeFillTint="40" w:val="clear"/>
      </w:tcPr>
    </w:tblStylePr>
    <w:tblStylePr w:type="band1Vert">
      <w:pPr/>
      <w:tblPr/>
      <w:tcPr>
        <w:shd w:color="FFFFFF" w:fill="F9DBCC" w:themeFill="accent2" w:themeFillTint="40" w:val="clear"/>
      </w:tcPr>
    </w:tblStylePr>
    <w:tblStylePr w:type="band2Horz">
      <w:pPr/>
      <w:rPr>
        <w:color w:themeColor="accent2" w:themeShade="95" w:themeTint="97"/>
        <w:sz w:val="22"/>
      </w:rPr>
      <w:tblPr/>
      <w:tcPr/>
    </w:tblStylePr>
    <w:tblStylePr w:type="band2Vert">
      <w:pPr/>
      <w:tblPr/>
      <w:tcPr/>
    </w:tblStylePr>
    <w:tblStylePr w:type="firstCol">
      <w:pPr>
        <w:jc w:val="right"/>
      </w:pPr>
      <w:rPr>
        <w:i/>
        <w:color w:themeColor="accent2" w:themeShade="95" w:themeTint="97"/>
        <w:sz w:val="22"/>
      </w:rPr>
      <w:tblPr/>
      <w:tcPr>
        <w:tcBorders>
          <w:top w:color="000000" w:space="0" w:sz="4" w:val="none"/>
          <w:left w:color="000000" w:space="0" w:sz="4" w:val="none"/>
          <w:bottom w:color="000000" w:space="0" w:sz="4" w:val="none"/>
          <w:right w:color="000000" w:space="0" w:sz="4" w:themeColor="accent2" w:val="single"/>
        </w:tcBorders>
        <w:shd w:color="FFFFFF" w:val="clear"/>
      </w:tcPr>
    </w:tblStylePr>
    <w:tblStylePr w:type="firstRow">
      <w:pPr/>
      <w:rPr>
        <w:i/>
        <w:color w:themeColor="accent2" w:themeShade="95" w:themeTint="97"/>
        <w:sz w:val="22"/>
      </w:rPr>
      <w:tblPr/>
      <w:tcPr>
        <w:tcBorders>
          <w:top w:color="000000" w:space="0" w:sz="4" w:val="none"/>
          <w:left w:color="000000" w:space="0" w:sz="4" w:val="none"/>
          <w:bottom w:color="000000" w:space="0" w:sz="4" w:themeColor="accent2" w:val="single"/>
          <w:right w:color="000000" w:space="0" w:sz="4" w:val="none"/>
        </w:tcBorders>
        <w:shd w:color="FFFFFF" w:fill="FFFFFF" w:themeFill="light1" w:val="clear"/>
      </w:tcPr>
    </w:tblStylePr>
    <w:tblStylePr w:type="lastCol">
      <w:pPr/>
      <w:rPr>
        <w:i/>
        <w:color w:themeColor="accent2" w:themeShade="95" w:themeTint="97"/>
        <w:sz w:val="22"/>
      </w:rPr>
      <w:tblPr/>
      <w:tcPr>
        <w:tcBorders>
          <w:top w:color="000000" w:space="0" w:sz="4" w:val="none"/>
          <w:left w:color="000000" w:space="0" w:sz="4" w:themeColor="accent2" w:val="single"/>
          <w:bottom w:color="000000" w:space="0" w:sz="4" w:val="none"/>
          <w:right w:color="000000" w:space="0" w:sz="4" w:val="none"/>
        </w:tcBorders>
        <w:shd w:color="FFFFFF" w:val="clear"/>
      </w:tcPr>
    </w:tblStylePr>
    <w:tblStylePr w:type="lastRow">
      <w:pPr/>
      <w:rPr>
        <w:i/>
        <w:color w:themeColor="accent2" w:themeShade="95" w:themeTint="97"/>
        <w:sz w:val="22"/>
      </w:rPr>
      <w:tblPr/>
      <w:tcPr>
        <w:tcBorders>
          <w:top w:color="000000" w:space="0" w:sz="4" w:themeColor="accent2"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Shade="95" w:themeTint="97"/>
        <w:sz w:val="22"/>
      </w:rPr>
      <w:tblPr/>
      <w:tcPr/>
    </w:tblStylePr>
  </w:style>
  <w:style w:styleId="804" w:type="table">
    <w:name w:val="List Table 7 Colorful - Accent 3"/>
    <w:basedOn w:val="702"/>
    <w:uiPriority w:val="99"/>
    <w:pPr>
      <w:spacing w:after="0" w:line="240" w:lineRule="auto"/>
    </w:pPr>
    <w:tblPr>
      <w:tblStyleRowBandSize w:val="1"/>
      <w:tblStyleColBandSize w:val="1"/>
      <w:tblBorders>
        <w:right w:color="000000" w:space="0" w:sz="4" w:themeColor="accent3" w:themeTint="98" w:val="single"/>
      </w:tblBorders>
    </w:tblPr>
    <w:tcPr/>
    <w:tblStylePr w:type="band1Horz">
      <w:pPr/>
      <w:rPr>
        <w:color w:themeColor="accent3" w:themeShade="95" w:themeTint="98"/>
        <w:sz w:val="22"/>
      </w:rPr>
      <w:tblPr/>
      <w:tcPr>
        <w:shd w:color="FFFFFF" w:fill="B2EDBA" w:themeFill="accent3" w:themeFillTint="40" w:val="clear"/>
      </w:tcPr>
    </w:tblStylePr>
    <w:tblStylePr w:type="band1Vert">
      <w:pPr/>
      <w:tblPr/>
      <w:tcPr>
        <w:shd w:color="FFFFFF" w:fill="B2EDBA" w:themeFill="accent3" w:themeFillTint="40" w:val="clear"/>
      </w:tcPr>
    </w:tblStylePr>
    <w:tblStylePr w:type="band2Horz">
      <w:pPr/>
      <w:rPr>
        <w:color w:themeColor="accent3" w:themeShade="95" w:themeTint="98"/>
        <w:sz w:val="22"/>
      </w:rPr>
      <w:tblPr/>
      <w:tcPr/>
    </w:tblStylePr>
    <w:tblStylePr w:type="band2Vert">
      <w:pPr/>
      <w:tblPr/>
      <w:tcPr/>
    </w:tblStylePr>
    <w:tblStylePr w:type="firstCol">
      <w:pPr>
        <w:jc w:val="right"/>
      </w:pPr>
      <w:rPr>
        <w:i/>
        <w:color w:themeColor="accent3" w:themeShade="95" w:themeTint="98"/>
        <w:sz w:val="22"/>
      </w:rPr>
      <w:tblPr/>
      <w:tcPr>
        <w:tcBorders>
          <w:top w:color="000000" w:space="0" w:sz="4" w:val="none"/>
          <w:left w:color="000000" w:space="0" w:sz="4" w:val="none"/>
          <w:bottom w:color="000000" w:space="0" w:sz="4" w:val="none"/>
          <w:right w:color="000000" w:space="0" w:sz="4" w:themeColor="accent3" w:val="single"/>
        </w:tcBorders>
        <w:shd w:color="FFFFFF" w:val="clear"/>
      </w:tcPr>
    </w:tblStylePr>
    <w:tblStylePr w:type="firstRow">
      <w:pPr/>
      <w:rPr>
        <w:i/>
        <w:color w:themeColor="accent3" w:themeShade="95" w:themeTint="98"/>
        <w:sz w:val="22"/>
      </w:rPr>
      <w:tblPr/>
      <w:tcPr>
        <w:tcBorders>
          <w:top w:color="000000" w:space="0" w:sz="4" w:val="none"/>
          <w:left w:color="000000" w:space="0" w:sz="4" w:val="none"/>
          <w:bottom w:color="000000" w:space="0" w:sz="4" w:themeColor="accent3" w:val="single"/>
          <w:right w:color="000000" w:space="0" w:sz="4" w:val="none"/>
        </w:tcBorders>
        <w:shd w:color="FFFFFF" w:fill="FFFFFF" w:themeFill="light1" w:val="clear"/>
      </w:tcPr>
    </w:tblStylePr>
    <w:tblStylePr w:type="lastCol">
      <w:pPr/>
      <w:rPr>
        <w:i/>
        <w:color w:themeColor="accent3" w:themeShade="95" w:themeTint="98"/>
        <w:sz w:val="22"/>
      </w:rPr>
      <w:tblPr/>
      <w:tcPr>
        <w:tcBorders>
          <w:top w:color="000000" w:space="0" w:sz="4" w:val="none"/>
          <w:left w:color="000000" w:space="0" w:sz="4" w:themeColor="accent3" w:val="single"/>
          <w:bottom w:color="000000" w:space="0" w:sz="4" w:val="none"/>
          <w:right w:color="000000" w:space="0" w:sz="4" w:val="none"/>
        </w:tcBorders>
        <w:shd w:color="FFFFFF" w:val="clear"/>
      </w:tcPr>
    </w:tblStylePr>
    <w:tblStylePr w:type="lastRow">
      <w:pPr/>
      <w:rPr>
        <w:i/>
        <w:color w:themeColor="accent3" w:themeShade="95" w:themeTint="98"/>
        <w:sz w:val="22"/>
      </w:rPr>
      <w:tblPr/>
      <w:tcPr>
        <w:tcBorders>
          <w:top w:color="000000" w:space="0" w:sz="4" w:themeColor="accent3"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Shade="95" w:themeTint="98"/>
        <w:sz w:val="22"/>
      </w:rPr>
      <w:tblPr/>
      <w:tcPr/>
    </w:tblStylePr>
  </w:style>
  <w:style w:styleId="805" w:type="table">
    <w:name w:val="List Table 7 Colorful - Accent 4"/>
    <w:basedOn w:val="702"/>
    <w:uiPriority w:val="99"/>
    <w:pPr>
      <w:spacing w:after="0" w:line="240" w:lineRule="auto"/>
    </w:pPr>
    <w:tblPr>
      <w:tblStyleRowBandSize w:val="1"/>
      <w:tblStyleColBandSize w:val="1"/>
      <w:tblBorders>
        <w:right w:color="000000" w:space="0" w:sz="4" w:themeColor="accent4" w:themeTint="9a" w:val="single"/>
      </w:tblBorders>
    </w:tblPr>
    <w:tcPr/>
    <w:tblStylePr w:type="band1Horz">
      <w:pPr/>
      <w:rPr>
        <w:color w:themeColor="accent4" w:themeShade="95" w:themeTint="9a"/>
        <w:sz w:val="22"/>
      </w:rPr>
      <w:tblPr/>
      <w:tcPr>
        <w:shd w:color="FFFFFF" w:fill="BDE9FA" w:themeFill="accent4" w:themeFillTint="40" w:val="clear"/>
      </w:tcPr>
    </w:tblStylePr>
    <w:tblStylePr w:type="band1Vert">
      <w:pPr/>
      <w:tblPr/>
      <w:tcPr>
        <w:shd w:color="FFFFFF" w:fill="BDE9FA" w:themeFill="accent4" w:themeFillTint="40" w:val="clear"/>
      </w:tcPr>
    </w:tblStylePr>
    <w:tblStylePr w:type="band2Horz">
      <w:pPr/>
      <w:rPr>
        <w:color w:themeColor="accent4" w:themeShade="95" w:themeTint="9a"/>
        <w:sz w:val="22"/>
      </w:rPr>
      <w:tblPr/>
      <w:tcPr/>
    </w:tblStylePr>
    <w:tblStylePr w:type="band2Vert">
      <w:pPr/>
      <w:tblPr/>
      <w:tcPr/>
    </w:tblStylePr>
    <w:tblStylePr w:type="firstCol">
      <w:pPr>
        <w:jc w:val="right"/>
      </w:pPr>
      <w:rPr>
        <w:i/>
        <w:color w:themeColor="accent4" w:themeShade="95" w:themeTint="9a"/>
        <w:sz w:val="22"/>
      </w:rPr>
      <w:tblPr/>
      <w:tcPr>
        <w:tcBorders>
          <w:top w:color="000000" w:space="0" w:sz="4" w:val="none"/>
          <w:left w:color="000000" w:space="0" w:sz="4" w:val="none"/>
          <w:bottom w:color="000000" w:space="0" w:sz="4" w:val="none"/>
          <w:right w:color="000000" w:space="0" w:sz="4" w:themeColor="accent4" w:val="single"/>
        </w:tcBorders>
        <w:shd w:color="FFFFFF" w:val="clear"/>
      </w:tcPr>
    </w:tblStylePr>
    <w:tblStylePr w:type="firstRow">
      <w:pPr/>
      <w:rPr>
        <w:i/>
        <w:color w:themeColor="accent4" w:themeShade="95" w:themeTint="9a"/>
        <w:sz w:val="22"/>
      </w:rPr>
      <w:tblPr/>
      <w:tcPr>
        <w:tcBorders>
          <w:top w:color="000000" w:space="0" w:sz="4" w:val="none"/>
          <w:left w:color="000000" w:space="0" w:sz="4" w:val="none"/>
          <w:bottom w:color="000000" w:space="0" w:sz="4" w:themeColor="accent4" w:val="single"/>
          <w:right w:color="000000" w:space="0" w:sz="4" w:val="none"/>
        </w:tcBorders>
        <w:shd w:color="FFFFFF" w:fill="FFFFFF" w:themeFill="light1" w:val="clear"/>
      </w:tcPr>
    </w:tblStylePr>
    <w:tblStylePr w:type="lastCol">
      <w:pPr/>
      <w:rPr>
        <w:i/>
        <w:color w:themeColor="accent4" w:themeShade="95" w:themeTint="9a"/>
        <w:sz w:val="22"/>
      </w:rPr>
      <w:tblPr/>
      <w:tcPr>
        <w:tcBorders>
          <w:top w:color="000000" w:space="0" w:sz="4" w:val="none"/>
          <w:left w:color="000000" w:space="0" w:sz="4" w:themeColor="accent4" w:val="single"/>
          <w:bottom w:color="000000" w:space="0" w:sz="4" w:val="none"/>
          <w:right w:color="000000" w:space="0" w:sz="4" w:val="none"/>
        </w:tcBorders>
        <w:shd w:color="FFFFFF" w:val="clear"/>
      </w:tcPr>
    </w:tblStylePr>
    <w:tblStylePr w:type="lastRow">
      <w:pPr/>
      <w:rPr>
        <w:i/>
        <w:color w:themeColor="accent4" w:themeShade="95" w:themeTint="9a"/>
        <w:sz w:val="22"/>
      </w:rPr>
      <w:tblPr/>
      <w:tcPr>
        <w:tcBorders>
          <w:top w:color="000000" w:space="0" w:sz="4" w:themeColor="accent4"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Shade="95" w:themeTint="9a"/>
        <w:sz w:val="22"/>
      </w:rPr>
      <w:tblPr/>
      <w:tcPr/>
    </w:tblStylePr>
  </w:style>
  <w:style w:styleId="806" w:type="table">
    <w:name w:val="List Table 7 Colorful - Accent 5"/>
    <w:basedOn w:val="702"/>
    <w:uiPriority w:val="99"/>
    <w:pPr>
      <w:spacing w:after="0" w:line="240" w:lineRule="auto"/>
    </w:pPr>
    <w:tblPr>
      <w:tblStyleRowBandSize w:val="1"/>
      <w:tblStyleColBandSize w:val="1"/>
      <w:tblBorders>
        <w:right w:color="000000" w:space="0" w:sz="4" w:themeColor="accent5" w:themeTint="9a" w:val="single"/>
      </w:tblBorders>
    </w:tblPr>
    <w:tcPr/>
    <w:tblStylePr w:type="band1Horz">
      <w:pPr/>
      <w:rPr>
        <w:color w:themeColor="accent5" w:themeShade="95" w:themeTint="9a"/>
        <w:sz w:val="22"/>
      </w:rPr>
      <w:tblPr/>
      <w:tcPr>
        <w:shd w:color="FFFFFF" w:fill="EFC2EA" w:themeFill="accent5" w:themeFillTint="40" w:val="clear"/>
      </w:tcPr>
    </w:tblStylePr>
    <w:tblStylePr w:type="band1Vert">
      <w:pPr/>
      <w:tblPr/>
      <w:tcPr>
        <w:shd w:color="FFFFFF" w:fill="EFC2EA" w:themeFill="accent5" w:themeFillTint="40" w:val="clear"/>
      </w:tcPr>
    </w:tblStylePr>
    <w:tblStylePr w:type="band2Horz">
      <w:pPr/>
      <w:rPr>
        <w:color w:themeColor="accent5" w:themeShade="95" w:themeTint="9a"/>
        <w:sz w:val="22"/>
      </w:rPr>
      <w:tblPr/>
      <w:tcPr/>
    </w:tblStylePr>
    <w:tblStylePr w:type="band2Vert">
      <w:pPr/>
      <w:tblPr/>
      <w:tcPr/>
    </w:tblStylePr>
    <w:tblStylePr w:type="firstCol">
      <w:pPr>
        <w:jc w:val="right"/>
      </w:pPr>
      <w:rPr>
        <w:i/>
        <w:color w:themeColor="accent5" w:themeShade="95" w:themeTint="9a"/>
        <w:sz w:val="22"/>
      </w:rPr>
      <w:tblPr/>
      <w:tcPr>
        <w:tcBorders>
          <w:top w:color="000000" w:space="0" w:sz="4" w:val="none"/>
          <w:left w:color="000000" w:space="0" w:sz="4" w:val="none"/>
          <w:bottom w:color="000000" w:space="0" w:sz="4" w:val="none"/>
          <w:right w:color="000000" w:space="0" w:sz="4" w:themeColor="accent5" w:val="single"/>
        </w:tcBorders>
        <w:shd w:color="FFFFFF" w:val="clear"/>
      </w:tcPr>
    </w:tblStylePr>
    <w:tblStylePr w:type="firstRow">
      <w:pPr/>
      <w:rPr>
        <w:i/>
        <w:color w:themeColor="accent5" w:themeShade="95" w:themeTint="9a"/>
        <w:sz w:val="22"/>
      </w:rPr>
      <w:tblPr/>
      <w:tcPr>
        <w:tcBorders>
          <w:top w:color="000000" w:space="0" w:sz="4" w:val="none"/>
          <w:left w:color="000000" w:space="0" w:sz="4" w:val="none"/>
          <w:bottom w:color="000000" w:space="0" w:sz="4" w:themeColor="accent5" w:val="single"/>
          <w:right w:color="000000" w:space="0" w:sz="4" w:val="none"/>
        </w:tcBorders>
        <w:shd w:color="FFFFFF" w:fill="FFFFFF" w:themeFill="light1" w:val="clear"/>
      </w:tcPr>
    </w:tblStylePr>
    <w:tblStylePr w:type="lastCol">
      <w:pPr/>
      <w:rPr>
        <w:i/>
        <w:color w:themeColor="accent5" w:themeShade="95" w:themeTint="9a"/>
        <w:sz w:val="22"/>
      </w:rPr>
      <w:tblPr/>
      <w:tcPr>
        <w:tcBorders>
          <w:top w:color="000000" w:space="0" w:sz="4" w:val="none"/>
          <w:left w:color="000000" w:space="0" w:sz="4" w:themeColor="accent5" w:val="single"/>
          <w:bottom w:color="000000" w:space="0" w:sz="4" w:val="none"/>
          <w:right w:color="000000" w:space="0" w:sz="4" w:val="none"/>
        </w:tcBorders>
        <w:shd w:color="FFFFFF" w:val="clear"/>
      </w:tcPr>
    </w:tblStylePr>
    <w:tblStylePr w:type="lastRow">
      <w:pPr/>
      <w:rPr>
        <w:i/>
        <w:color w:themeColor="accent5" w:themeShade="95" w:themeTint="9a"/>
        <w:sz w:val="22"/>
      </w:rPr>
      <w:tblPr/>
      <w:tcPr>
        <w:tcBorders>
          <w:top w:color="000000" w:space="0" w:sz="4" w:themeColor="accent5"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themeTint="9a"/>
        <w:sz w:val="22"/>
      </w:rPr>
      <w:tblPr/>
      <w:tcPr/>
    </w:tblStylePr>
  </w:style>
  <w:style w:styleId="807" w:type="table">
    <w:name w:val="List Table 7 Colorful - Accent 6"/>
    <w:basedOn w:val="702"/>
    <w:uiPriority w:val="99"/>
    <w:pPr>
      <w:spacing w:after="0" w:line="240" w:lineRule="auto"/>
    </w:pPr>
    <w:tblPr>
      <w:tblStyleRowBandSize w:val="1"/>
      <w:tblStyleColBandSize w:val="1"/>
      <w:tblBorders>
        <w:right w:color="000000" w:space="0" w:sz="4" w:themeColor="accent6" w:themeTint="98" w:val="single"/>
      </w:tblBorders>
    </w:tblPr>
    <w:tcPr/>
    <w:tblStylePr w:type="band1Horz">
      <w:pPr/>
      <w:rPr>
        <w:color w:themeColor="accent6" w:themeShade="95" w:themeTint="98"/>
        <w:sz w:val="22"/>
      </w:rPr>
      <w:tblPr/>
      <w:tcPr>
        <w:shd w:color="FFFFFF" w:fill="D0EFC5" w:themeFill="accent6" w:themeFillTint="40" w:val="clear"/>
      </w:tcPr>
    </w:tblStylePr>
    <w:tblStylePr w:type="band1Vert">
      <w:pPr/>
      <w:tblPr/>
      <w:tcPr>
        <w:shd w:color="FFFFFF" w:fill="D0EFC5" w:themeFill="accent6" w:themeFillTint="40" w:val="clear"/>
      </w:tcPr>
    </w:tblStylePr>
    <w:tblStylePr w:type="band2Horz">
      <w:pPr/>
      <w:rPr>
        <w:color w:themeColor="accent6" w:themeShade="95" w:themeTint="98"/>
        <w:sz w:val="22"/>
      </w:rPr>
      <w:tblPr/>
      <w:tcPr/>
    </w:tblStylePr>
    <w:tblStylePr w:type="band2Vert">
      <w:pPr/>
      <w:tblPr/>
      <w:tcPr/>
    </w:tblStylePr>
    <w:tblStylePr w:type="firstCol">
      <w:pPr>
        <w:jc w:val="right"/>
      </w:pPr>
      <w:rPr>
        <w:i/>
        <w:color w:themeColor="accent6" w:themeShade="95" w:themeTint="98"/>
        <w:sz w:val="22"/>
      </w:rPr>
      <w:tblPr/>
      <w:tcPr>
        <w:tcBorders>
          <w:top w:color="000000" w:space="0" w:sz="4" w:val="none"/>
          <w:left w:color="000000" w:space="0" w:sz="4" w:val="none"/>
          <w:bottom w:color="000000" w:space="0" w:sz="4" w:val="none"/>
          <w:right w:color="000000" w:space="0" w:sz="4" w:themeColor="accent6" w:val="single"/>
        </w:tcBorders>
        <w:shd w:color="FFFFFF" w:val="clear"/>
      </w:tcPr>
    </w:tblStylePr>
    <w:tblStylePr w:type="firstRow">
      <w:pPr/>
      <w:rPr>
        <w:i/>
        <w:color w:themeColor="accent6" w:themeShade="95" w:themeTint="98"/>
        <w:sz w:val="22"/>
      </w:rPr>
      <w:tblPr/>
      <w:tcPr>
        <w:tcBorders>
          <w:top w:color="000000" w:space="0" w:sz="4" w:val="none"/>
          <w:left w:color="000000" w:space="0" w:sz="4" w:val="none"/>
          <w:bottom w:color="000000" w:space="0" w:sz="4" w:themeColor="accent6" w:val="single"/>
          <w:right w:color="000000" w:space="0" w:sz="4" w:val="none"/>
        </w:tcBorders>
        <w:shd w:color="FFFFFF" w:fill="FFFFFF" w:themeFill="light1" w:val="clear"/>
      </w:tcPr>
    </w:tblStylePr>
    <w:tblStylePr w:type="lastCol">
      <w:pPr/>
      <w:rPr>
        <w:i/>
        <w:color w:themeColor="accent6" w:themeShade="95" w:themeTint="98"/>
        <w:sz w:val="22"/>
      </w:rPr>
      <w:tblPr/>
      <w:tcPr>
        <w:tcBorders>
          <w:top w:color="000000" w:space="0" w:sz="4" w:val="none"/>
          <w:left w:color="000000" w:space="0" w:sz="4" w:themeColor="accent6" w:val="single"/>
          <w:bottom w:color="000000" w:space="0" w:sz="4" w:val="none"/>
          <w:right w:color="000000" w:space="0" w:sz="4" w:val="none"/>
        </w:tcBorders>
        <w:shd w:color="FFFFFF" w:val="clear"/>
      </w:tcPr>
    </w:tblStylePr>
    <w:tblStylePr w:type="lastRow">
      <w:pPr/>
      <w:rPr>
        <w:i/>
        <w:color w:themeColor="accent6" w:themeShade="95" w:themeTint="98"/>
        <w:sz w:val="22"/>
      </w:rPr>
      <w:tblPr/>
      <w:tcPr>
        <w:tcBorders>
          <w:top w:color="000000" w:space="0" w:sz="4" w:themeColor="accent6"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6" w:themeShade="95" w:themeTint="98"/>
        <w:sz w:val="22"/>
      </w:rPr>
      <w:tblPr/>
      <w:tcPr/>
    </w:tblStylePr>
  </w:style>
  <w:style w:styleId="808" w:type="table">
    <w:name w:val="Lined - Accent"/>
    <w:basedOn w:val="70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color="FFFFFF" w:fill="F2F2F2" w:themeFill="text1" w:themeFillTint="d" w:val="clear"/>
      </w:tcPr>
    </w:tblStylePr>
    <w:tblStylePr w:type="band2Vert">
      <w:pPr/>
      <w:rPr>
        <w:sz w:val="22"/>
      </w:rPr>
      <w:tblPr/>
      <w:tcPr>
        <w:shd w:color="FFFFFF" w:fill="F2F2F2" w:themeFill="text1" w:themeFillTint="d" w:val="clear"/>
      </w:tcPr>
    </w:tblStylePr>
    <w:tblStylePr w:type="firstCol">
      <w:pPr/>
      <w:rPr>
        <w:sz w:val="22"/>
      </w:rPr>
      <w:tblPr/>
      <w:tcPr>
        <w:shd w:color="FFFFFF" w:fill="7F7F7F" w:themeFill="text1" w:themeFillTint="80" w:val="clear"/>
      </w:tcPr>
    </w:tblStylePr>
    <w:tblStylePr w:type="firstRow">
      <w:pPr/>
      <w:rPr>
        <w:sz w:val="22"/>
      </w:rPr>
      <w:tblPr/>
      <w:tcPr>
        <w:shd w:color="FFFFFF" w:fill="7F7F7F" w:themeFill="text1" w:themeFillTint="80" w:val="clear"/>
      </w:tcPr>
    </w:tblStylePr>
    <w:tblStylePr w:type="lastCol">
      <w:pPr/>
      <w:rPr>
        <w:sz w:val="22"/>
      </w:rPr>
      <w:tblPr/>
      <w:tcPr>
        <w:shd w:color="FFFFFF" w:fill="7F7F7F" w:themeFill="text1" w:themeFillTint="80" w:val="clear"/>
      </w:tcPr>
    </w:tblStylePr>
    <w:tblStylePr w:type="lastRow">
      <w:pPr/>
      <w:rPr>
        <w:sz w:val="22"/>
      </w:rPr>
      <w:tblPr/>
      <w:tcPr>
        <w:shd w:color="FFFFFF" w:fill="7F7F7F" w:themeFill="text1" w:themeFillTint="80"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09" w:type="table">
    <w:name w:val="Lined - Accent 1"/>
    <w:basedOn w:val="70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color="FFFFFF" w:fill="9ED6EF" w:themeFill="accent1" w:themeFillTint="50" w:val="clear"/>
      </w:tcPr>
    </w:tblStylePr>
    <w:tblStylePr w:type="band2Vert">
      <w:pPr/>
      <w:rPr>
        <w:sz w:val="22"/>
      </w:rPr>
      <w:tblPr/>
      <w:tcPr>
        <w:shd w:color="FFFFFF" w:fill="9ED6EF" w:themeFill="accent1" w:themeFillTint="50" w:val="clear"/>
      </w:tcPr>
    </w:tblStylePr>
    <w:tblStylePr w:type="firstCol">
      <w:pPr/>
      <w:rPr>
        <w:sz w:val="22"/>
      </w:rPr>
      <w:tblPr/>
      <w:tcPr>
        <w:shd w:color="FFFFFF" w:fill="19739B" w:themeFill="accent1" w:themeFillTint="ea" w:val="clear"/>
      </w:tcPr>
    </w:tblStylePr>
    <w:tblStylePr w:type="firstRow">
      <w:pPr/>
      <w:rPr>
        <w:sz w:val="22"/>
      </w:rPr>
      <w:tblPr/>
      <w:tcPr>
        <w:shd w:color="FFFFFF" w:fill="19739B" w:themeFill="accent1" w:themeFillTint="ea" w:val="clear"/>
      </w:tcPr>
    </w:tblStylePr>
    <w:tblStylePr w:type="lastCol">
      <w:pPr/>
      <w:rPr>
        <w:sz w:val="22"/>
      </w:rPr>
      <w:tblPr/>
      <w:tcPr>
        <w:shd w:color="FFFFFF" w:fill="19739B" w:themeFill="accent1" w:themeFillTint="ea" w:val="clear"/>
      </w:tcPr>
    </w:tblStylePr>
    <w:tblStylePr w:type="lastRow">
      <w:pPr/>
      <w:rPr>
        <w:sz w:val="22"/>
      </w:rPr>
      <w:tblPr/>
      <w:tcPr>
        <w:shd w:color="FFFFFF" w:fill="19739B" w:themeFill="accent1" w:themeFillTint="ea"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0" w:type="table">
    <w:name w:val="Lined - Accent 2"/>
    <w:basedOn w:val="70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color="FFFFFF" w:fill="FBE3D7" w:themeFill="accent2" w:themeFillTint="32" w:val="clear"/>
      </w:tcPr>
    </w:tblStylePr>
    <w:tblStylePr w:type="band2Vert">
      <w:pPr/>
      <w:rPr>
        <w:sz w:val="22"/>
      </w:rPr>
      <w:tblPr/>
      <w:tcPr>
        <w:shd w:color="FFFFFF" w:fill="FBE3D7" w:themeFill="accent2" w:themeFillTint="32" w:val="clear"/>
      </w:tcPr>
    </w:tblStylePr>
    <w:tblStylePr w:type="firstCol">
      <w:pPr/>
      <w:rPr>
        <w:sz w:val="22"/>
      </w:rPr>
      <w:tblPr/>
      <w:tcPr>
        <w:shd w:color="FFFFFF" w:fill="F2AB86" w:themeFill="accent2" w:themeFillTint="97" w:val="clear"/>
      </w:tcPr>
    </w:tblStylePr>
    <w:tblStylePr w:type="firstRow">
      <w:pPr/>
      <w:rPr>
        <w:sz w:val="22"/>
      </w:rPr>
      <w:tblPr/>
      <w:tcPr>
        <w:shd w:color="FFFFFF" w:fill="F2AB86" w:themeFill="accent2" w:themeFillTint="97" w:val="clear"/>
      </w:tcPr>
    </w:tblStylePr>
    <w:tblStylePr w:type="lastCol">
      <w:pPr/>
      <w:rPr>
        <w:sz w:val="22"/>
      </w:rPr>
      <w:tblPr/>
      <w:tcPr>
        <w:shd w:color="FFFFFF" w:fill="F2AB86" w:themeFill="accent2" w:themeFillTint="97" w:val="clear"/>
      </w:tcPr>
    </w:tblStylePr>
    <w:tblStylePr w:type="lastRow">
      <w:pPr/>
      <w:rPr>
        <w:sz w:val="22"/>
      </w:rPr>
      <w:tblPr/>
      <w:tcPr>
        <w:shd w:color="FFFFFF" w:fill="F2AB86" w:themeFill="accent2" w:themeFillTint="97"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1" w:type="table">
    <w:name w:val="Lined - Accent 3"/>
    <w:basedOn w:val="70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color="FFFFFF" w:fill="C1F0C7" w:themeFill="accent3" w:themeFillTint="34" w:val="clear"/>
      </w:tcPr>
    </w:tblStylePr>
    <w:tblStylePr w:type="band2Vert">
      <w:pPr/>
      <w:rPr>
        <w:sz w:val="22"/>
      </w:rPr>
      <w:tblPr/>
      <w:tcPr>
        <w:shd w:color="FFFFFF" w:fill="C1F0C7" w:themeFill="accent3" w:themeFillTint="34" w:val="clear"/>
      </w:tcPr>
    </w:tblStylePr>
    <w:tblStylePr w:type="firstCol">
      <w:pPr/>
      <w:rPr>
        <w:sz w:val="22"/>
      </w:rPr>
      <w:tblPr/>
      <w:tcPr>
        <w:shd w:color="FFFFFF" w:fill="196C24" w:themeFill="accent3" w:themeFillTint="fe" w:val="clear"/>
      </w:tcPr>
    </w:tblStylePr>
    <w:tblStylePr w:type="firstRow">
      <w:pPr/>
      <w:rPr>
        <w:sz w:val="22"/>
      </w:rPr>
      <w:tblPr/>
      <w:tcPr>
        <w:shd w:color="FFFFFF" w:fill="196C24" w:themeFill="accent3" w:themeFillTint="fe" w:val="clear"/>
      </w:tcPr>
    </w:tblStylePr>
    <w:tblStylePr w:type="lastCol">
      <w:pPr/>
      <w:rPr>
        <w:sz w:val="22"/>
      </w:rPr>
      <w:tblPr/>
      <w:tcPr>
        <w:shd w:color="FFFFFF" w:fill="196C24" w:themeFill="accent3" w:themeFillTint="fe" w:val="clear"/>
      </w:tcPr>
    </w:tblStylePr>
    <w:tblStylePr w:type="lastRow">
      <w:pPr/>
      <w:rPr>
        <w:sz w:val="22"/>
      </w:rPr>
      <w:tblPr/>
      <w:tcPr>
        <w:shd w:color="FFFFFF" w:fill="196C24" w:themeFill="accent3" w:themeFillTint="fe"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2" w:type="table">
    <w:name w:val="Lined - Accent 4"/>
    <w:basedOn w:val="70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color="FFFFFF" w:fill="C9EDFB" w:themeFill="accent4" w:themeFillTint="34" w:val="clear"/>
      </w:tcPr>
    </w:tblStylePr>
    <w:tblStylePr w:type="band2Vert">
      <w:pPr/>
      <w:rPr>
        <w:sz w:val="22"/>
      </w:rPr>
      <w:tblPr/>
      <w:tcPr>
        <w:shd w:color="FFFFFF" w:fill="C9EDFB" w:themeFill="accent4" w:themeFillTint="34" w:val="clear"/>
      </w:tcPr>
    </w:tblStylePr>
    <w:tblStylePr w:type="firstCol">
      <w:pPr/>
      <w:rPr>
        <w:sz w:val="22"/>
      </w:rPr>
      <w:tblPr/>
      <w:tcPr>
        <w:shd w:color="FFFFFF" w:fill="60CBF4" w:themeFill="accent4" w:themeFillTint="9a" w:val="clear"/>
      </w:tcPr>
    </w:tblStylePr>
    <w:tblStylePr w:type="firstRow">
      <w:pPr/>
      <w:rPr>
        <w:sz w:val="22"/>
      </w:rPr>
      <w:tblPr/>
      <w:tcPr>
        <w:shd w:color="FFFFFF" w:fill="60CBF4" w:themeFill="accent4" w:themeFillTint="9a" w:val="clear"/>
      </w:tcPr>
    </w:tblStylePr>
    <w:tblStylePr w:type="lastCol">
      <w:pPr/>
      <w:rPr>
        <w:sz w:val="22"/>
      </w:rPr>
      <w:tblPr/>
      <w:tcPr>
        <w:shd w:color="FFFFFF" w:fill="60CBF4" w:themeFill="accent4" w:themeFillTint="9a" w:val="clear"/>
      </w:tcPr>
    </w:tblStylePr>
    <w:tblStylePr w:type="lastRow">
      <w:pPr/>
      <w:rPr>
        <w:sz w:val="22"/>
      </w:rPr>
      <w:tblPr/>
      <w:tcPr>
        <w:shd w:color="FFFFFF" w:fill="60CBF4" w:themeFill="accent4" w:themeFillTint="9a"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3" w:type="table">
    <w:name w:val="Lined - Accent 5"/>
    <w:basedOn w:val="70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color="FFFFFF" w:fill="F2CEEE" w:themeFill="accent5" w:themeFillTint="34" w:val="clear"/>
      </w:tcPr>
    </w:tblStylePr>
    <w:tblStylePr w:type="band2Vert">
      <w:pPr/>
      <w:rPr>
        <w:sz w:val="22"/>
      </w:rPr>
      <w:tblPr/>
      <w:tcPr>
        <w:shd w:color="FFFFFF" w:fill="F2CEEE" w:themeFill="accent5" w:themeFillTint="34" w:val="clear"/>
      </w:tcPr>
    </w:tblStylePr>
    <w:tblStylePr w:type="firstCol">
      <w:pPr/>
      <w:rPr>
        <w:sz w:val="22"/>
      </w:rPr>
      <w:tblPr/>
      <w:tcPr>
        <w:shd w:color="FFFFFF" w:fill="A02B93" w:themeFill="accent5" w:val="clear"/>
      </w:tcPr>
    </w:tblStylePr>
    <w:tblStylePr w:type="firstRow">
      <w:pPr/>
      <w:rPr>
        <w:sz w:val="22"/>
      </w:rPr>
      <w:tblPr/>
      <w:tcPr>
        <w:shd w:color="FFFFFF" w:fill="A02B93" w:themeFill="accent5" w:val="clear"/>
      </w:tcPr>
    </w:tblStylePr>
    <w:tblStylePr w:type="lastCol">
      <w:pPr/>
      <w:rPr>
        <w:sz w:val="22"/>
      </w:rPr>
      <w:tblPr/>
      <w:tcPr>
        <w:shd w:color="FFFFFF" w:fill="A02B93" w:themeFill="accent5" w:val="clear"/>
      </w:tcPr>
    </w:tblStylePr>
    <w:tblStylePr w:type="lastRow">
      <w:pPr/>
      <w:rPr>
        <w:sz w:val="22"/>
      </w:rPr>
      <w:tblPr/>
      <w:tcPr>
        <w:shd w:color="FFFFFF" w:fill="A02B93" w:themeFill="accent5"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4" w:type="table">
    <w:name w:val="Lined - Accent 6"/>
    <w:basedOn w:val="70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color="FFFFFF" w:fill="D9F2D0" w:themeFill="accent6" w:themeFillTint="34" w:val="clear"/>
      </w:tcPr>
    </w:tblStylePr>
    <w:tblStylePr w:type="band2Vert">
      <w:pPr/>
      <w:rPr>
        <w:sz w:val="22"/>
      </w:rPr>
      <w:tblPr/>
      <w:tcPr>
        <w:shd w:color="FFFFFF" w:fill="D9F2D0" w:themeFill="accent6" w:themeFillTint="34" w:val="clear"/>
      </w:tcPr>
    </w:tblStylePr>
    <w:tblStylePr w:type="firstCol">
      <w:pPr/>
      <w:rPr>
        <w:sz w:val="22"/>
      </w:rPr>
      <w:tblPr/>
      <w:tcPr>
        <w:shd w:color="FFFFFF" w:fill="4EA72E" w:themeFill="accent6" w:val="clear"/>
      </w:tcPr>
    </w:tblStylePr>
    <w:tblStylePr w:type="firstRow">
      <w:pPr/>
      <w:rPr>
        <w:sz w:val="22"/>
      </w:rPr>
      <w:tblPr/>
      <w:tcPr>
        <w:shd w:color="FFFFFF" w:fill="4EA72E" w:themeFill="accent6" w:val="clear"/>
      </w:tcPr>
    </w:tblStylePr>
    <w:tblStylePr w:type="lastCol">
      <w:pPr/>
      <w:rPr>
        <w:sz w:val="22"/>
      </w:rPr>
      <w:tblPr/>
      <w:tcPr>
        <w:shd w:color="FFFFFF" w:fill="4EA72E" w:themeFill="accent6" w:val="clear"/>
      </w:tcPr>
    </w:tblStylePr>
    <w:tblStylePr w:type="lastRow">
      <w:pPr/>
      <w:rPr>
        <w:sz w:val="22"/>
      </w:rPr>
      <w:tblPr/>
      <w:tcPr>
        <w:shd w:color="FFFFFF" w:fill="4EA72E" w:themeFill="accent6"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5" w:type="table">
    <w:name w:val="Bordered &amp; Lined - Accent"/>
    <w:basedOn w:val="702"/>
    <w:uiPriority w:val="99"/>
    <w:pPr>
      <w:spacing w:after="0" w:line="240" w:lineRule="auto"/>
    </w:pPr>
    <w:rPr/>
    <w:tblPr>
      <w:tblStyleRowBandSize w:val="1"/>
      <w:tblStyleColBandSize w:val="1"/>
      <w:tblBorders>
        <w:top w:color="000000" w:space="0" w:sz="4" w:themeColor="text1" w:themeTint="a6" w:val="single"/>
        <w:left w:color="000000" w:space="0" w:sz="4" w:themeColor="text1" w:themeTint="a6" w:val="single"/>
        <w:bottom w:color="000000" w:space="0" w:sz="4" w:themeColor="text1" w:themeTint="a6" w:val="single"/>
        <w:right w:color="000000" w:space="0" w:sz="4" w:themeColor="text1" w:themeTint="a6" w:val="single"/>
        <w:insideH w:color="000000" w:space="0" w:sz="4" w:themeColor="text1" w:themeTint="a6" w:val="single"/>
        <w:insideV w:color="000000" w:space="0" w:sz="4" w:themeColor="text1" w:themeTint="a6" w:val="single"/>
      </w:tblBorders>
    </w:tblPr>
    <w:tcPr/>
    <w:tblStylePr w:type="band1Horz">
      <w:pPr/>
      <w:rPr>
        <w:sz w:val="22"/>
      </w:rPr>
      <w:tblPr/>
      <w:tcPr/>
    </w:tblStylePr>
    <w:tblStylePr w:type="band1Vert">
      <w:pPr/>
      <w:rPr>
        <w:sz w:val="22"/>
      </w:rPr>
      <w:tblPr/>
      <w:tcPr/>
    </w:tblStylePr>
    <w:tblStylePr w:type="band2Horz">
      <w:pPr/>
      <w:rPr>
        <w:sz w:val="22"/>
      </w:rPr>
      <w:tblPr/>
      <w:tcPr>
        <w:shd w:color="FFFFFF" w:fill="F2F2F2" w:themeFill="text1" w:themeFillTint="d" w:val="clear"/>
      </w:tcPr>
    </w:tblStylePr>
    <w:tblStylePr w:type="band2Vert">
      <w:pPr/>
      <w:rPr>
        <w:sz w:val="22"/>
      </w:rPr>
      <w:tblPr/>
      <w:tcPr>
        <w:shd w:color="FFFFFF" w:fill="F2F2F2" w:themeFill="text1" w:themeFillTint="d" w:val="clear"/>
      </w:tcPr>
    </w:tblStylePr>
    <w:tblStylePr w:type="firstCol">
      <w:pPr/>
      <w:rPr>
        <w:sz w:val="22"/>
      </w:rPr>
      <w:tblPr/>
      <w:tcPr>
        <w:shd w:color="FFFFFF" w:fill="7F7F7F" w:themeFill="text1" w:themeFillTint="80" w:val="clear"/>
      </w:tcPr>
    </w:tblStylePr>
    <w:tblStylePr w:type="firstRow">
      <w:pPr/>
      <w:rPr>
        <w:sz w:val="22"/>
      </w:rPr>
      <w:tblPr/>
      <w:tcPr>
        <w:shd w:color="FFFFFF" w:fill="7F7F7F" w:themeFill="text1" w:themeFillTint="80" w:val="clear"/>
      </w:tcPr>
    </w:tblStylePr>
    <w:tblStylePr w:type="lastCol">
      <w:pPr/>
      <w:rPr>
        <w:sz w:val="22"/>
      </w:rPr>
      <w:tblPr/>
      <w:tcPr>
        <w:shd w:color="FFFFFF" w:fill="7F7F7F" w:themeFill="text1" w:themeFillTint="80" w:val="clear"/>
      </w:tcPr>
    </w:tblStylePr>
    <w:tblStylePr w:type="lastRow">
      <w:pPr/>
      <w:rPr>
        <w:sz w:val="22"/>
      </w:rPr>
      <w:tblPr/>
      <w:tcPr>
        <w:shd w:color="FFFFFF" w:fill="7F7F7F" w:themeFill="text1" w:themeFillTint="80"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6" w:type="table">
    <w:name w:val="Bordered &amp; Lined - Accent 1"/>
    <w:basedOn w:val="702"/>
    <w:uiPriority w:val="99"/>
    <w:pPr>
      <w:spacing w:after="0" w:line="240" w:lineRule="auto"/>
    </w:pPr>
    <w:rPr/>
    <w:tblPr>
      <w:tblStyleRowBandSize w:val="1"/>
      <w:tblStyleColBandSize w:val="1"/>
      <w:tblBorders>
        <w:top w:color="000000" w:space="0" w:sz="4" w:themeColor="accent1" w:val="single"/>
        <w:left w:color="000000" w:space="0" w:sz="4" w:themeColor="accent1" w:val="single"/>
        <w:bottom w:color="000000" w:space="0" w:sz="4" w:themeColor="accent1" w:val="single"/>
        <w:right w:color="000000" w:space="0" w:sz="4" w:themeColor="accent1" w:val="single"/>
        <w:insideH w:color="000000" w:space="0" w:sz="4" w:themeColor="accent1" w:val="single"/>
        <w:insideV w:color="000000" w:space="0" w:sz="4" w:themeColor="accent1" w:val="single"/>
      </w:tblBorders>
    </w:tblPr>
    <w:tcPr/>
    <w:tblStylePr w:type="band1Horz">
      <w:pPr/>
      <w:rPr>
        <w:sz w:val="22"/>
      </w:rPr>
      <w:tblPr/>
      <w:tcPr/>
    </w:tblStylePr>
    <w:tblStylePr w:type="band1Vert">
      <w:pPr/>
      <w:rPr>
        <w:sz w:val="22"/>
      </w:rPr>
      <w:tblPr/>
      <w:tcPr/>
    </w:tblStylePr>
    <w:tblStylePr w:type="band2Horz">
      <w:pPr/>
      <w:rPr>
        <w:sz w:val="22"/>
      </w:rPr>
      <w:tblPr/>
      <w:tcPr>
        <w:shd w:color="FFFFFF" w:fill="9ED6EF" w:themeFill="accent1" w:themeFillTint="50" w:val="clear"/>
      </w:tcPr>
    </w:tblStylePr>
    <w:tblStylePr w:type="band2Vert">
      <w:pPr/>
      <w:rPr>
        <w:sz w:val="22"/>
      </w:rPr>
      <w:tblPr/>
      <w:tcPr>
        <w:shd w:color="FFFFFF" w:fill="9ED6EF" w:themeFill="accent1" w:themeFillTint="50" w:val="clear"/>
      </w:tcPr>
    </w:tblStylePr>
    <w:tblStylePr w:type="firstCol">
      <w:pPr/>
      <w:rPr>
        <w:sz w:val="22"/>
      </w:rPr>
      <w:tblPr/>
      <w:tcPr>
        <w:shd w:color="FFFFFF" w:fill="19739B" w:themeFill="accent1" w:themeFillTint="ea" w:val="clear"/>
      </w:tcPr>
    </w:tblStylePr>
    <w:tblStylePr w:type="firstRow">
      <w:pPr/>
      <w:rPr>
        <w:sz w:val="22"/>
      </w:rPr>
      <w:tblPr/>
      <w:tcPr>
        <w:shd w:color="FFFFFF" w:fill="19739B" w:themeFill="accent1" w:themeFillTint="ea" w:val="clear"/>
      </w:tcPr>
    </w:tblStylePr>
    <w:tblStylePr w:type="lastCol">
      <w:pPr/>
      <w:rPr>
        <w:sz w:val="22"/>
      </w:rPr>
      <w:tblPr/>
      <w:tcPr>
        <w:shd w:color="FFFFFF" w:fill="19739B" w:themeFill="accent1" w:themeFillTint="ea" w:val="clear"/>
      </w:tcPr>
    </w:tblStylePr>
    <w:tblStylePr w:type="lastRow">
      <w:pPr/>
      <w:rPr>
        <w:sz w:val="22"/>
      </w:rPr>
      <w:tblPr/>
      <w:tcPr>
        <w:shd w:color="FFFFFF" w:fill="19739B" w:themeFill="accent1" w:themeFillTint="ea"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7" w:type="table">
    <w:name w:val="Bordered &amp; Lined - Accent 2"/>
    <w:basedOn w:val="702"/>
    <w:uiPriority w:val="99"/>
    <w:pPr>
      <w:spacing w:after="0" w:line="240" w:lineRule="auto"/>
    </w:pPr>
    <w:rPr/>
    <w:tblPr>
      <w:tblStyleRowBandSize w:val="1"/>
      <w:tblStyleColBandSize w:val="1"/>
      <w:tblBorders>
        <w:top w:color="000000" w:space="0" w:sz="4" w:themeColor="accent2" w:val="single"/>
        <w:left w:color="000000" w:space="0" w:sz="4" w:themeColor="accent2" w:val="single"/>
        <w:bottom w:color="000000" w:space="0" w:sz="4" w:themeColor="accent2" w:val="single"/>
        <w:right w:color="000000" w:space="0" w:sz="4" w:themeColor="accent2" w:val="single"/>
        <w:insideH w:color="000000" w:space="0" w:sz="4" w:themeColor="accent2" w:val="single"/>
        <w:insideV w:color="000000" w:space="0" w:sz="4" w:themeColor="accent2" w:val="single"/>
      </w:tblBorders>
    </w:tblPr>
    <w:tcPr/>
    <w:tblStylePr w:type="band1Horz">
      <w:pPr/>
      <w:rPr>
        <w:sz w:val="22"/>
      </w:rPr>
      <w:tblPr/>
      <w:tcPr/>
    </w:tblStylePr>
    <w:tblStylePr w:type="band1Vert">
      <w:pPr/>
      <w:rPr>
        <w:sz w:val="22"/>
      </w:rPr>
      <w:tblPr/>
      <w:tcPr/>
    </w:tblStylePr>
    <w:tblStylePr w:type="band2Horz">
      <w:pPr/>
      <w:rPr>
        <w:sz w:val="22"/>
      </w:rPr>
      <w:tblPr/>
      <w:tcPr>
        <w:shd w:color="FFFFFF" w:fill="FBE3D7" w:themeFill="accent2" w:themeFillTint="32" w:val="clear"/>
      </w:tcPr>
    </w:tblStylePr>
    <w:tblStylePr w:type="band2Vert">
      <w:pPr/>
      <w:rPr>
        <w:sz w:val="22"/>
      </w:rPr>
      <w:tblPr/>
      <w:tcPr>
        <w:shd w:color="FFFFFF" w:fill="FBE3D7" w:themeFill="accent2" w:themeFillTint="32" w:val="clear"/>
      </w:tcPr>
    </w:tblStylePr>
    <w:tblStylePr w:type="firstCol">
      <w:pPr/>
      <w:rPr>
        <w:sz w:val="22"/>
      </w:rPr>
      <w:tblPr/>
      <w:tcPr>
        <w:shd w:color="FFFFFF" w:fill="F2AB86" w:themeFill="accent2" w:themeFillTint="97" w:val="clear"/>
      </w:tcPr>
    </w:tblStylePr>
    <w:tblStylePr w:type="firstRow">
      <w:pPr/>
      <w:rPr>
        <w:sz w:val="22"/>
      </w:rPr>
      <w:tblPr/>
      <w:tcPr>
        <w:shd w:color="FFFFFF" w:fill="F2AB86" w:themeFill="accent2" w:themeFillTint="97" w:val="clear"/>
      </w:tcPr>
    </w:tblStylePr>
    <w:tblStylePr w:type="lastCol">
      <w:pPr/>
      <w:rPr>
        <w:sz w:val="22"/>
      </w:rPr>
      <w:tblPr/>
      <w:tcPr>
        <w:shd w:color="FFFFFF" w:fill="F2AB86" w:themeFill="accent2" w:themeFillTint="97" w:val="clear"/>
      </w:tcPr>
    </w:tblStylePr>
    <w:tblStylePr w:type="lastRow">
      <w:pPr/>
      <w:rPr>
        <w:sz w:val="22"/>
      </w:rPr>
      <w:tblPr/>
      <w:tcPr>
        <w:shd w:color="FFFFFF" w:fill="F2AB86" w:themeFill="accent2" w:themeFillTint="97"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8" w:type="table">
    <w:name w:val="Bordered &amp; Lined - Accent 3"/>
    <w:basedOn w:val="702"/>
    <w:uiPriority w:val="99"/>
    <w:pPr>
      <w:spacing w:after="0" w:line="240" w:lineRule="auto"/>
    </w:pPr>
    <w:rPr/>
    <w:tblPr>
      <w:tblStyleRowBandSize w:val="1"/>
      <w:tblStyleColBandSize w:val="1"/>
      <w:tblBorders>
        <w:top w:color="000000" w:space="0" w:sz="4" w:themeColor="accent3" w:val="single"/>
        <w:left w:color="000000" w:space="0" w:sz="4" w:themeColor="accent3" w:val="single"/>
        <w:bottom w:color="000000" w:space="0" w:sz="4" w:themeColor="accent3" w:val="single"/>
        <w:right w:color="000000" w:space="0" w:sz="4" w:themeColor="accent3" w:val="single"/>
        <w:insideH w:color="000000" w:space="0" w:sz="4" w:themeColor="accent3" w:val="single"/>
        <w:insideV w:color="000000" w:space="0" w:sz="4" w:themeColor="accent3" w:val="single"/>
      </w:tblBorders>
    </w:tblPr>
    <w:tcPr/>
    <w:tblStylePr w:type="band1Horz">
      <w:pPr/>
      <w:rPr>
        <w:sz w:val="22"/>
      </w:rPr>
      <w:tblPr/>
      <w:tcPr/>
    </w:tblStylePr>
    <w:tblStylePr w:type="band1Vert">
      <w:pPr/>
      <w:rPr>
        <w:sz w:val="22"/>
      </w:rPr>
      <w:tblPr/>
      <w:tcPr/>
    </w:tblStylePr>
    <w:tblStylePr w:type="band2Horz">
      <w:pPr/>
      <w:rPr>
        <w:sz w:val="22"/>
      </w:rPr>
      <w:tblPr/>
      <w:tcPr>
        <w:shd w:color="FFFFFF" w:fill="C1F0C7" w:themeFill="accent3" w:themeFillTint="34" w:val="clear"/>
      </w:tcPr>
    </w:tblStylePr>
    <w:tblStylePr w:type="band2Vert">
      <w:pPr/>
      <w:rPr>
        <w:sz w:val="22"/>
      </w:rPr>
      <w:tblPr/>
      <w:tcPr>
        <w:shd w:color="FFFFFF" w:fill="C1F0C7" w:themeFill="accent3" w:themeFillTint="34" w:val="clear"/>
      </w:tcPr>
    </w:tblStylePr>
    <w:tblStylePr w:type="firstCol">
      <w:pPr/>
      <w:rPr>
        <w:sz w:val="22"/>
      </w:rPr>
      <w:tblPr/>
      <w:tcPr>
        <w:shd w:color="FFFFFF" w:fill="196C24" w:themeFill="accent3" w:themeFillTint="fe" w:val="clear"/>
      </w:tcPr>
    </w:tblStylePr>
    <w:tblStylePr w:type="firstRow">
      <w:pPr/>
      <w:rPr>
        <w:sz w:val="22"/>
      </w:rPr>
      <w:tblPr/>
      <w:tcPr>
        <w:shd w:color="FFFFFF" w:fill="196C24" w:themeFill="accent3" w:themeFillTint="fe" w:val="clear"/>
      </w:tcPr>
    </w:tblStylePr>
    <w:tblStylePr w:type="lastCol">
      <w:pPr/>
      <w:rPr>
        <w:sz w:val="22"/>
      </w:rPr>
      <w:tblPr/>
      <w:tcPr>
        <w:shd w:color="FFFFFF" w:fill="196C24" w:themeFill="accent3" w:themeFillTint="fe" w:val="clear"/>
      </w:tcPr>
    </w:tblStylePr>
    <w:tblStylePr w:type="lastRow">
      <w:pPr/>
      <w:rPr>
        <w:sz w:val="22"/>
      </w:rPr>
      <w:tblPr/>
      <w:tcPr>
        <w:shd w:color="FFFFFF" w:fill="196C24" w:themeFill="accent3" w:themeFillTint="fe"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9" w:type="table">
    <w:name w:val="Bordered &amp; Lined - Accent 4"/>
    <w:basedOn w:val="702"/>
    <w:uiPriority w:val="99"/>
    <w:pPr>
      <w:spacing w:after="0" w:line="240" w:lineRule="auto"/>
    </w:pPr>
    <w:rPr/>
    <w:tblPr>
      <w:tblStyleRowBandSize w:val="1"/>
      <w:tblStyleColBandSize w:val="1"/>
      <w:tblBorders>
        <w:top w:color="000000" w:space="0" w:sz="4" w:themeColor="accent4" w:val="single"/>
        <w:left w:color="000000" w:space="0" w:sz="4" w:themeColor="accent4" w:val="single"/>
        <w:bottom w:color="000000" w:space="0" w:sz="4" w:themeColor="accent4" w:val="single"/>
        <w:right w:color="000000" w:space="0" w:sz="4" w:themeColor="accent4" w:val="single"/>
        <w:insideH w:color="000000" w:space="0" w:sz="4" w:themeColor="accent4" w:val="single"/>
        <w:insideV w:color="000000" w:space="0" w:sz="4" w:themeColor="accent4" w:val="single"/>
      </w:tblBorders>
    </w:tblPr>
    <w:tcPr/>
    <w:tblStylePr w:type="band1Horz">
      <w:pPr/>
      <w:rPr>
        <w:sz w:val="22"/>
      </w:rPr>
      <w:tblPr/>
      <w:tcPr/>
    </w:tblStylePr>
    <w:tblStylePr w:type="band1Vert">
      <w:pPr/>
      <w:rPr>
        <w:sz w:val="22"/>
      </w:rPr>
      <w:tblPr/>
      <w:tcPr/>
    </w:tblStylePr>
    <w:tblStylePr w:type="band2Horz">
      <w:pPr/>
      <w:rPr>
        <w:sz w:val="22"/>
      </w:rPr>
      <w:tblPr/>
      <w:tcPr>
        <w:shd w:color="FFFFFF" w:fill="C9EDFB" w:themeFill="accent4" w:themeFillTint="34" w:val="clear"/>
      </w:tcPr>
    </w:tblStylePr>
    <w:tblStylePr w:type="band2Vert">
      <w:pPr/>
      <w:rPr>
        <w:sz w:val="22"/>
      </w:rPr>
      <w:tblPr/>
      <w:tcPr>
        <w:shd w:color="FFFFFF" w:fill="C9EDFB" w:themeFill="accent4" w:themeFillTint="34" w:val="clear"/>
      </w:tcPr>
    </w:tblStylePr>
    <w:tblStylePr w:type="firstCol">
      <w:pPr/>
      <w:rPr>
        <w:sz w:val="22"/>
      </w:rPr>
      <w:tblPr/>
      <w:tcPr>
        <w:shd w:color="FFFFFF" w:fill="60CBF4" w:themeFill="accent4" w:themeFillTint="9a" w:val="clear"/>
      </w:tcPr>
    </w:tblStylePr>
    <w:tblStylePr w:type="firstRow">
      <w:pPr/>
      <w:rPr>
        <w:sz w:val="22"/>
      </w:rPr>
      <w:tblPr/>
      <w:tcPr>
        <w:shd w:color="FFFFFF" w:fill="60CBF4" w:themeFill="accent4" w:themeFillTint="9a" w:val="clear"/>
      </w:tcPr>
    </w:tblStylePr>
    <w:tblStylePr w:type="lastCol">
      <w:pPr/>
      <w:rPr>
        <w:sz w:val="22"/>
      </w:rPr>
      <w:tblPr/>
      <w:tcPr>
        <w:shd w:color="FFFFFF" w:fill="60CBF4" w:themeFill="accent4" w:themeFillTint="9a" w:val="clear"/>
      </w:tcPr>
    </w:tblStylePr>
    <w:tblStylePr w:type="lastRow">
      <w:pPr/>
      <w:rPr>
        <w:sz w:val="22"/>
      </w:rPr>
      <w:tblPr/>
      <w:tcPr>
        <w:shd w:color="FFFFFF" w:fill="60CBF4" w:themeFill="accent4" w:themeFillTint="9a"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0" w:type="table">
    <w:name w:val="Bordered &amp; Lined - Accent 5"/>
    <w:basedOn w:val="702"/>
    <w:uiPriority w:val="99"/>
    <w:pPr>
      <w:spacing w:after="0" w:line="240" w:lineRule="auto"/>
    </w:pPr>
    <w:rPr/>
    <w:tblPr>
      <w:tblStyleRowBandSize w:val="1"/>
      <w:tblStyleColBandSize w:val="1"/>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blStylePr w:type="band1Horz">
      <w:pPr/>
      <w:rPr>
        <w:sz w:val="22"/>
      </w:rPr>
      <w:tblPr/>
      <w:tcPr/>
    </w:tblStylePr>
    <w:tblStylePr w:type="band1Vert">
      <w:pPr/>
      <w:rPr>
        <w:sz w:val="22"/>
      </w:rPr>
      <w:tblPr/>
      <w:tcPr/>
    </w:tblStylePr>
    <w:tblStylePr w:type="band2Horz">
      <w:pPr/>
      <w:rPr>
        <w:sz w:val="22"/>
      </w:rPr>
      <w:tblPr/>
      <w:tcPr>
        <w:shd w:color="FFFFFF" w:fill="F2CEEE" w:themeFill="accent5" w:themeFillTint="34" w:val="clear"/>
      </w:tcPr>
    </w:tblStylePr>
    <w:tblStylePr w:type="band2Vert">
      <w:pPr/>
      <w:rPr>
        <w:sz w:val="22"/>
      </w:rPr>
      <w:tblPr/>
      <w:tcPr>
        <w:shd w:color="FFFFFF" w:fill="F2CEEE" w:themeFill="accent5" w:themeFillTint="34" w:val="clear"/>
      </w:tcPr>
    </w:tblStylePr>
    <w:tblStylePr w:type="firstCol">
      <w:pPr/>
      <w:rPr>
        <w:sz w:val="22"/>
      </w:rPr>
      <w:tblPr/>
      <w:tcPr>
        <w:shd w:color="FFFFFF" w:fill="A02B93" w:themeFill="accent5" w:val="clear"/>
      </w:tcPr>
    </w:tblStylePr>
    <w:tblStylePr w:type="firstRow">
      <w:pPr/>
      <w:rPr>
        <w:sz w:val="22"/>
      </w:rPr>
      <w:tblPr/>
      <w:tcPr>
        <w:shd w:color="FFFFFF" w:fill="A02B93" w:themeFill="accent5" w:val="clear"/>
      </w:tcPr>
    </w:tblStylePr>
    <w:tblStylePr w:type="lastCol">
      <w:pPr/>
      <w:rPr>
        <w:sz w:val="22"/>
      </w:rPr>
      <w:tblPr/>
      <w:tcPr>
        <w:shd w:color="FFFFFF" w:fill="A02B93" w:themeFill="accent5" w:val="clear"/>
      </w:tcPr>
    </w:tblStylePr>
    <w:tblStylePr w:type="lastRow">
      <w:pPr/>
      <w:rPr>
        <w:sz w:val="22"/>
      </w:rPr>
      <w:tblPr/>
      <w:tcPr>
        <w:shd w:color="FFFFFF" w:fill="A02B93" w:themeFill="accent5"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1" w:type="table">
    <w:name w:val="Bordered &amp; Lined - Accent 6"/>
    <w:basedOn w:val="702"/>
    <w:uiPriority w:val="99"/>
    <w:pPr>
      <w:spacing w:after="0" w:line="240" w:lineRule="auto"/>
    </w:pPr>
    <w:rPr/>
    <w:tblPr>
      <w:tblStyleRowBandSize w:val="1"/>
      <w:tblStyleColBandSize w:val="1"/>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blStylePr w:type="band1Horz">
      <w:pPr/>
      <w:rPr>
        <w:sz w:val="22"/>
      </w:rPr>
      <w:tblPr/>
      <w:tcPr/>
    </w:tblStylePr>
    <w:tblStylePr w:type="band1Vert">
      <w:pPr/>
      <w:rPr>
        <w:sz w:val="22"/>
      </w:rPr>
      <w:tblPr/>
      <w:tcPr/>
    </w:tblStylePr>
    <w:tblStylePr w:type="band2Horz">
      <w:pPr/>
      <w:rPr>
        <w:sz w:val="22"/>
      </w:rPr>
      <w:tblPr/>
      <w:tcPr>
        <w:shd w:color="FFFFFF" w:fill="D9F2D0" w:themeFill="accent6" w:themeFillTint="34" w:val="clear"/>
      </w:tcPr>
    </w:tblStylePr>
    <w:tblStylePr w:type="band2Vert">
      <w:pPr/>
      <w:rPr>
        <w:sz w:val="22"/>
      </w:rPr>
      <w:tblPr/>
      <w:tcPr>
        <w:shd w:color="FFFFFF" w:fill="D9F2D0" w:themeFill="accent6" w:themeFillTint="34" w:val="clear"/>
      </w:tcPr>
    </w:tblStylePr>
    <w:tblStylePr w:type="firstCol">
      <w:pPr/>
      <w:rPr>
        <w:sz w:val="22"/>
      </w:rPr>
      <w:tblPr/>
      <w:tcPr>
        <w:shd w:color="FFFFFF" w:fill="4EA72E" w:themeFill="accent6" w:val="clear"/>
      </w:tcPr>
    </w:tblStylePr>
    <w:tblStylePr w:type="firstRow">
      <w:pPr/>
      <w:rPr>
        <w:sz w:val="22"/>
      </w:rPr>
      <w:tblPr/>
      <w:tcPr>
        <w:shd w:color="FFFFFF" w:fill="4EA72E" w:themeFill="accent6" w:val="clear"/>
      </w:tcPr>
    </w:tblStylePr>
    <w:tblStylePr w:type="lastCol">
      <w:pPr/>
      <w:rPr>
        <w:sz w:val="22"/>
      </w:rPr>
      <w:tblPr/>
      <w:tcPr>
        <w:shd w:color="FFFFFF" w:fill="4EA72E" w:themeFill="accent6" w:val="clear"/>
      </w:tcPr>
    </w:tblStylePr>
    <w:tblStylePr w:type="lastRow">
      <w:pPr/>
      <w:rPr>
        <w:sz w:val="22"/>
      </w:rPr>
      <w:tblPr/>
      <w:tcPr>
        <w:shd w:color="FFFFFF" w:fill="4EA72E" w:themeFill="accent6"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2" w:type="table">
    <w:name w:val="Bordered"/>
    <w:basedOn w:val="702"/>
    <w:uiPriority w:val="99"/>
    <w:pPr>
      <w:spacing w:after="0" w:line="240" w:lineRule="auto"/>
    </w:pPr>
    <w:tblPr>
      <w:tblStyleRowBandSize w:val="1"/>
      <w:tblStyleColBandSize w:val="1"/>
      <w:tblBorders>
        <w:top w:color="000000" w:space="0" w:sz="4" w:themeColor="text1" w:themeTint="26" w:val="single"/>
        <w:left w:color="000000" w:space="0" w:sz="4" w:themeColor="text1" w:themeTint="26" w:val="single"/>
        <w:bottom w:color="000000" w:space="0" w:sz="4" w:themeColor="text1" w:themeTint="26" w:val="single"/>
        <w:right w:color="000000" w:space="0" w:sz="4" w:themeColor="text1" w:themeTint="26" w:val="single"/>
        <w:insideH w:color="000000" w:space="0" w:sz="4" w:themeColor="text1" w:themeTint="26" w:val="single"/>
        <w:insideV w:color="000000" w:space="0" w:sz="4" w:themeColor="text1" w:themeTint="26" w:val="single"/>
      </w:tblBorders>
    </w:tblPr>
    <w:tcPr/>
    <w:tblStylePr w:type="band1Horz">
      <w:pPr/>
      <w:rPr>
        <w:sz w:val="22"/>
      </w:rPr>
      <w:tblPr/>
      <w:tcPr>
        <w:tcBorders>
          <w:top w:color="000000" w:space="0" w:sz="4" w:themeColor="text1" w:val="single"/>
          <w:left w:color="000000" w:space="0" w:sz="4" w:themeColor="text1" w:val="single"/>
          <w:bottom w:color="000000" w:space="0" w:sz="4" w:themeColor="text1" w:val="single"/>
          <w:right w:color="000000" w:space="0" w:sz="4" w:themeColor="text1" w:val="single"/>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color="000000" w:space="0" w:sz="12" w:themeColor="text1" w:val="single"/>
        </w:tcBorders>
      </w:tcPr>
    </w:tblStylePr>
    <w:tblStylePr w:type="lastCol">
      <w:pPr/>
      <w:rPr>
        <w:sz w:val="22"/>
      </w:rPr>
      <w:tblPr/>
      <w:tcPr>
        <w:tcBorders>
          <w:left w:color="000000" w:space="0" w:sz="12" w:themeColor="text1" w:val="single"/>
        </w:tcBorders>
      </w:tcPr>
    </w:tblStylePr>
    <w:tblStylePr w:type="lastRow">
      <w:pPr/>
      <w:rPr>
        <w:sz w:val="22"/>
      </w:rPr>
      <w:tblPr/>
      <w:tcPr>
        <w:tcBorders>
          <w:top w:color="000000" w:space="0" w:sz="12" w:themeColor="text1"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3" w:type="table">
    <w:name w:val="Bordered - Accent 1"/>
    <w:basedOn w:val="702"/>
    <w:uiPriority w:val="99"/>
    <w:pPr>
      <w:spacing w:after="0" w:line="240" w:lineRule="auto"/>
    </w:pPr>
    <w:tblPr>
      <w:tblStyleRowBandSize w:val="1"/>
      <w:tblStyleColBandSize w:val="1"/>
      <w:tblBorders>
        <w:top w:color="000000" w:space="0" w:sz="4" w:themeColor="accent1" w:themeTint="67" w:val="single"/>
        <w:left w:color="000000" w:space="0" w:sz="4" w:themeColor="accent1" w:themeTint="67" w:val="single"/>
        <w:bottom w:color="000000" w:space="0" w:sz="4" w:themeColor="accent1" w:themeTint="67" w:val="single"/>
        <w:right w:color="000000" w:space="0" w:sz="4" w:themeColor="accent1" w:themeTint="67" w:val="single"/>
        <w:insideH w:color="000000" w:space="0" w:sz="4" w:themeColor="accent1" w:themeTint="67" w:val="single"/>
        <w:insideV w:color="000000" w:space="0" w:sz="4" w:themeColor="accent1" w:themeTint="67" w:val="single"/>
      </w:tblBorders>
    </w:tblPr>
    <w:tcPr/>
    <w:tblStylePr w:type="band1Horz">
      <w:pPr/>
      <w:rPr>
        <w:sz w:val="22"/>
      </w:rPr>
      <w:tblPr/>
      <w:tcPr>
        <w:tcBorders>
          <w:top w:color="000000" w:space="0" w:sz="4" w:themeColor="accent1" w:val="single"/>
          <w:left w:color="000000" w:space="0" w:sz="4" w:themeColor="accent1" w:val="single"/>
          <w:bottom w:color="000000" w:space="0" w:sz="4" w:themeColor="accent1" w:val="single"/>
          <w:right w:color="000000" w:space="0" w:sz="4" w:themeColor="accent1" w:val="single"/>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color="000000" w:space="0" w:sz="12" w:themeColor="accent1" w:val="single"/>
        </w:tcBorders>
      </w:tcPr>
    </w:tblStylePr>
    <w:tblStylePr w:type="lastCol">
      <w:pPr/>
      <w:rPr>
        <w:sz w:val="22"/>
      </w:rPr>
      <w:tblPr/>
      <w:tcPr>
        <w:tcBorders>
          <w:left w:color="000000" w:space="0" w:sz="12" w:themeColor="accent1" w:val="single"/>
        </w:tcBorders>
      </w:tcPr>
    </w:tblStylePr>
    <w:tblStylePr w:type="lastRow">
      <w:pPr/>
      <w:rPr>
        <w:sz w:val="22"/>
      </w:rPr>
      <w:tblPr/>
      <w:tcPr>
        <w:tcBorders>
          <w:top w:color="000000" w:space="0" w:sz="12" w:themeColor="accent1"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4" w:type="table">
    <w:name w:val="Bordered - Accent 2"/>
    <w:basedOn w:val="702"/>
    <w:uiPriority w:val="99"/>
    <w:pPr>
      <w:spacing w:after="0" w:line="240" w:lineRule="auto"/>
    </w:pPr>
    <w:tblPr>
      <w:tblStyleRowBandSize w:val="1"/>
      <w:tblStyleColBandSize w:val="1"/>
      <w:tblBorders>
        <w:top w:color="000000" w:space="0" w:sz="4" w:themeColor="accent2" w:themeTint="67" w:val="single"/>
        <w:left w:color="000000" w:space="0" w:sz="4" w:themeColor="accent2" w:themeTint="67" w:val="single"/>
        <w:bottom w:color="000000" w:space="0" w:sz="4" w:themeColor="accent2" w:themeTint="67" w:val="single"/>
        <w:right w:color="000000" w:space="0" w:sz="4" w:themeColor="accent2" w:themeTint="67" w:val="single"/>
        <w:insideH w:color="000000" w:space="0" w:sz="4" w:themeColor="accent2" w:themeTint="67" w:val="single"/>
        <w:insideV w:color="000000" w:space="0" w:sz="4" w:themeColor="accent2" w:themeTint="67" w:val="single"/>
      </w:tblBorders>
    </w:tblPr>
    <w:tcPr/>
    <w:tblStylePr w:type="band1Horz">
      <w:pPr/>
      <w:rPr>
        <w:sz w:val="22"/>
      </w:rPr>
      <w:tblPr/>
      <w:tcPr>
        <w:tcBorders>
          <w:top w:color="000000" w:space="0" w:sz="4" w:themeColor="accent2" w:val="single"/>
          <w:left w:color="000000" w:space="0" w:sz="4" w:themeColor="accent2" w:val="single"/>
          <w:bottom w:color="000000" w:space="0" w:sz="4" w:themeColor="accent2" w:val="single"/>
          <w:right w:color="000000" w:space="0" w:sz="4" w:themeColor="accent2" w:val="single"/>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color="000000" w:space="0" w:sz="12" w:themeColor="accent2" w:val="single"/>
        </w:tcBorders>
      </w:tcPr>
    </w:tblStylePr>
    <w:tblStylePr w:type="lastCol">
      <w:pPr/>
      <w:rPr>
        <w:sz w:val="22"/>
      </w:rPr>
      <w:tblPr/>
      <w:tcPr>
        <w:tcBorders>
          <w:left w:color="000000" w:space="0" w:sz="12" w:themeColor="accent2" w:val="single"/>
        </w:tcBorders>
      </w:tcPr>
    </w:tblStylePr>
    <w:tblStylePr w:type="lastRow">
      <w:pPr/>
      <w:rPr>
        <w:sz w:val="22"/>
      </w:rPr>
      <w:tblPr/>
      <w:tcPr>
        <w:tcBorders>
          <w:top w:color="000000" w:space="0" w:sz="12" w:themeColor="accent2"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5" w:type="table">
    <w:name w:val="Bordered - Accent 3"/>
    <w:basedOn w:val="702"/>
    <w:uiPriority w:val="99"/>
    <w:pPr>
      <w:spacing w:after="0" w:line="240" w:lineRule="auto"/>
    </w:pPr>
    <w:tblPr>
      <w:tblStyleRowBandSize w:val="1"/>
      <w:tblStyleColBandSize w:val="1"/>
      <w:tblBorders>
        <w:top w:color="000000" w:space="0" w:sz="4" w:themeColor="accent3" w:themeTint="67" w:val="single"/>
        <w:left w:color="000000" w:space="0" w:sz="4" w:themeColor="accent3" w:themeTint="67" w:val="single"/>
        <w:bottom w:color="000000" w:space="0" w:sz="4" w:themeColor="accent3" w:themeTint="67" w:val="single"/>
        <w:right w:color="000000" w:space="0" w:sz="4" w:themeColor="accent3" w:themeTint="67" w:val="single"/>
        <w:insideH w:color="000000" w:space="0" w:sz="4" w:themeColor="accent3" w:themeTint="67" w:val="single"/>
        <w:insideV w:color="000000" w:space="0" w:sz="4" w:themeColor="accent3" w:themeTint="67" w:val="single"/>
      </w:tblBorders>
    </w:tblPr>
    <w:tcPr/>
    <w:tblStylePr w:type="band1Horz">
      <w:pPr/>
      <w:rPr>
        <w:sz w:val="22"/>
      </w:rPr>
      <w:tblPr/>
      <w:tcPr>
        <w:tcBorders>
          <w:top w:color="000000" w:space="0" w:sz="4" w:themeColor="accent3" w:val="single"/>
          <w:left w:color="000000" w:space="0" w:sz="4" w:themeColor="accent3" w:val="single"/>
          <w:bottom w:color="000000" w:space="0" w:sz="4" w:themeColor="accent3" w:val="single"/>
          <w:right w:color="000000" w:space="0" w:sz="4" w:themeColor="accent3" w:val="single"/>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color="000000" w:space="0" w:sz="12" w:themeColor="accent3" w:val="single"/>
        </w:tcBorders>
      </w:tcPr>
    </w:tblStylePr>
    <w:tblStylePr w:type="lastCol">
      <w:pPr/>
      <w:rPr>
        <w:sz w:val="22"/>
      </w:rPr>
      <w:tblPr/>
      <w:tcPr>
        <w:tcBorders>
          <w:left w:color="000000" w:space="0" w:sz="12" w:themeColor="accent3" w:val="single"/>
        </w:tcBorders>
      </w:tcPr>
    </w:tblStylePr>
    <w:tblStylePr w:type="lastRow">
      <w:pPr/>
      <w:rPr>
        <w:sz w:val="22"/>
      </w:rPr>
      <w:tblPr/>
      <w:tcPr>
        <w:tcBorders>
          <w:top w:color="000000" w:space="0" w:sz="12" w:themeColor="accent3"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6" w:type="table">
    <w:name w:val="Bordered - Accent 4"/>
    <w:basedOn w:val="702"/>
    <w:uiPriority w:val="99"/>
    <w:pPr>
      <w:spacing w:after="0" w:line="240" w:lineRule="auto"/>
    </w:pPr>
    <w:tblPr>
      <w:tblStyleRowBandSize w:val="1"/>
      <w:tblStyleColBandSize w:val="1"/>
      <w:tblBorders>
        <w:top w:color="000000" w:space="0" w:sz="4" w:themeColor="accent4" w:themeTint="67" w:val="single"/>
        <w:left w:color="000000" w:space="0" w:sz="4" w:themeColor="accent4" w:themeTint="67" w:val="single"/>
        <w:bottom w:color="000000" w:space="0" w:sz="4" w:themeColor="accent4" w:themeTint="67" w:val="single"/>
        <w:right w:color="000000" w:space="0" w:sz="4" w:themeColor="accent4" w:themeTint="67" w:val="single"/>
        <w:insideH w:color="000000" w:space="0" w:sz="4" w:themeColor="accent4" w:themeTint="67" w:val="single"/>
        <w:insideV w:color="000000" w:space="0" w:sz="4" w:themeColor="accent4" w:themeTint="67" w:val="single"/>
      </w:tblBorders>
    </w:tblPr>
    <w:tcPr/>
    <w:tblStylePr w:type="band1Horz">
      <w:pPr/>
      <w:rPr>
        <w:sz w:val="22"/>
      </w:rPr>
      <w:tblPr/>
      <w:tcPr>
        <w:tcBorders>
          <w:top w:color="000000" w:space="0" w:sz="4" w:themeColor="accent4" w:val="single"/>
          <w:left w:color="000000" w:space="0" w:sz="4" w:themeColor="accent4" w:val="single"/>
          <w:bottom w:color="000000" w:space="0" w:sz="4" w:themeColor="accent4" w:val="single"/>
          <w:right w:color="000000" w:space="0" w:sz="4" w:themeColor="accent4" w:val="single"/>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color="000000" w:space="0" w:sz="12" w:themeColor="accent4" w:val="single"/>
        </w:tcBorders>
      </w:tcPr>
    </w:tblStylePr>
    <w:tblStylePr w:type="lastCol">
      <w:pPr/>
      <w:rPr>
        <w:sz w:val="22"/>
      </w:rPr>
      <w:tblPr/>
      <w:tcPr>
        <w:tcBorders>
          <w:left w:color="000000" w:space="0" w:sz="12" w:themeColor="accent4" w:val="single"/>
        </w:tcBorders>
      </w:tcPr>
    </w:tblStylePr>
    <w:tblStylePr w:type="lastRow">
      <w:pPr/>
      <w:rPr>
        <w:sz w:val="22"/>
      </w:rPr>
      <w:tblPr/>
      <w:tcPr>
        <w:tcBorders>
          <w:top w:color="000000" w:space="0" w:sz="12" w:themeColor="accent4"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7" w:type="table">
    <w:name w:val="Bordered - Accent 5"/>
    <w:basedOn w:val="702"/>
    <w:uiPriority w:val="99"/>
    <w:pPr>
      <w:spacing w:after="0" w:line="240" w:lineRule="auto"/>
    </w:pPr>
    <w:tblPr>
      <w:tblStyleRowBandSize w:val="1"/>
      <w:tblStyleColBandSize w:val="1"/>
      <w:tblBorders>
        <w:top w:color="000000" w:space="0" w:sz="4" w:themeColor="accent5" w:themeTint="67" w:val="single"/>
        <w:left w:color="000000" w:space="0" w:sz="4" w:themeColor="accent5" w:themeTint="67" w:val="single"/>
        <w:bottom w:color="000000" w:space="0" w:sz="4" w:themeColor="accent5" w:themeTint="67" w:val="single"/>
        <w:right w:color="000000" w:space="0" w:sz="4" w:themeColor="accent5" w:themeTint="67" w:val="single"/>
        <w:insideH w:color="000000" w:space="0" w:sz="4" w:themeColor="accent5" w:themeTint="67" w:val="single"/>
        <w:insideV w:color="000000" w:space="0" w:sz="4" w:themeColor="accent5" w:themeTint="67" w:val="single"/>
      </w:tblBorders>
    </w:tblPr>
    <w:tcPr/>
    <w:tblStylePr w:type="band1Horz">
      <w:pPr/>
      <w:rPr>
        <w:sz w:val="22"/>
      </w:rPr>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color="000000" w:space="0" w:sz="12" w:themeColor="accent5" w:val="single"/>
        </w:tcBorders>
      </w:tcPr>
    </w:tblStylePr>
    <w:tblStylePr w:type="lastCol">
      <w:pPr/>
      <w:rPr>
        <w:sz w:val="22"/>
      </w:rPr>
      <w:tblPr/>
      <w:tcPr>
        <w:tcBorders>
          <w:left w:color="000000" w:space="0" w:sz="12" w:themeColor="accent5" w:val="single"/>
        </w:tcBorders>
      </w:tcPr>
    </w:tblStylePr>
    <w:tblStylePr w:type="lastRow">
      <w:pPr/>
      <w:rPr>
        <w:sz w:val="22"/>
      </w:rPr>
      <w:tblPr/>
      <w:tcPr>
        <w:tcBorders>
          <w:top w:color="000000" w:space="0" w:sz="12" w:themeColor="accent5"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8" w:type="table">
    <w:name w:val="Bordered - Accent 6"/>
    <w:basedOn w:val="702"/>
    <w:uiPriority w:val="99"/>
    <w:pPr>
      <w:spacing w:after="0" w:line="240" w:lineRule="auto"/>
    </w:pPr>
    <w:tblPr>
      <w:tblStyleRowBandSize w:val="1"/>
      <w:tblStyleColBandSize w:val="1"/>
      <w:tblBorders>
        <w:top w:color="000000" w:space="0" w:sz="4" w:themeColor="accent6" w:themeTint="67" w:val="single"/>
        <w:left w:color="000000" w:space="0" w:sz="4" w:themeColor="accent6" w:themeTint="67" w:val="single"/>
        <w:bottom w:color="000000" w:space="0" w:sz="4" w:themeColor="accent6" w:themeTint="67" w:val="single"/>
        <w:right w:color="000000" w:space="0" w:sz="4" w:themeColor="accent6" w:themeTint="67" w:val="single"/>
        <w:insideH w:color="000000" w:space="0" w:sz="4" w:themeColor="accent6" w:themeTint="67" w:val="single"/>
        <w:insideV w:color="000000" w:space="0" w:sz="4" w:themeColor="accent6" w:themeTint="67" w:val="single"/>
      </w:tblBorders>
    </w:tblPr>
    <w:tcPr/>
    <w:tblStylePr w:type="band1Horz">
      <w:pPr/>
      <w:rPr>
        <w:sz w:val="22"/>
      </w:rPr>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color="000000" w:space="0" w:sz="12" w:themeColor="accent6" w:val="single"/>
        </w:tcBorders>
      </w:tcPr>
    </w:tblStylePr>
    <w:tblStylePr w:type="lastCol">
      <w:pPr/>
      <w:rPr>
        <w:sz w:val="22"/>
      </w:rPr>
      <w:tblPr/>
      <w:tcPr>
        <w:tcBorders>
          <w:left w:color="000000" w:space="0" w:sz="12" w:themeColor="accent6" w:val="single"/>
        </w:tcBorders>
      </w:tcPr>
    </w:tblStylePr>
    <w:tblStylePr w:type="lastRow">
      <w:pPr/>
      <w:rPr>
        <w:sz w:val="22"/>
      </w:rPr>
      <w:tblPr/>
      <w:tcPr>
        <w:tcBorders>
          <w:top w:color="000000" w:space="0" w:sz="12" w:themeColor="accent6"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97" w:type="table">
    <w:name w:val="Table"/>
    <w:semiHidden/>
    <w:unhideWhenUsed/>
    <w:qFormat/>
    <w:pPr/>
    <w:tblPr>
      <w:tblCellMar>
        <w:left w:type="dxa" w:w="108"/>
        <w:top w:type="dxa" w:w="0"/>
        <w:right w:type="dxa" w:w="108"/>
        <w:bottom w:type="dxa" w:w="0"/>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cBorders>
          <w:bottom w:color="000000" w:space="0" w:sz="4" w:val="single"/>
        </w:tcBorders>
        <w:vAlign w:val="bottom"/>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130" Target="media/rId130.png" /><Relationship Type="http://schemas.openxmlformats.org/officeDocument/2006/relationships/image" Id="rId141" Target="media/rId141.png" /><Relationship Type="http://schemas.openxmlformats.org/officeDocument/2006/relationships/image" Id="rId150" Target="media/rId150.png" /><Relationship Type="http://schemas.openxmlformats.org/officeDocument/2006/relationships/image" Id="rId163" Target="media/rId163.png" /><Relationship Type="http://schemas.openxmlformats.org/officeDocument/2006/relationships/image" Id="rId55" Target="media/rId55.png" /><Relationship Type="http://schemas.openxmlformats.org/officeDocument/2006/relationships/image" Id="rId63" Target="media/rId63.png" /><Relationship Type="http://schemas.openxmlformats.org/officeDocument/2006/relationships/image" Id="rId26" Target="media/rId26.png" /><Relationship Type="http://schemas.openxmlformats.org/officeDocument/2006/relationships/image" Id="rId34" Target="media/rId34.png" /><Relationship Type="http://schemas.openxmlformats.org/officeDocument/2006/relationships/image" Id="rId85" Target="media/rId85.png" /><Relationship Type="http://schemas.openxmlformats.org/officeDocument/2006/relationships/image" Id="rId98" Target="media/rId98.png" /><Relationship Type="http://schemas.openxmlformats.org/officeDocument/2006/relationships/image" Id="rId108" Target="media/rId108.png" /><Relationship Type="http://schemas.openxmlformats.org/officeDocument/2006/relationships/image" Id="rId113" Target="media/rId113.png" /><Relationship Type="http://schemas.openxmlformats.org/officeDocument/2006/relationships/image" Id="rId123" Target="media/rId123.png" /><Relationship Type="http://schemas.openxmlformats.org/officeDocument/2006/relationships/image" Id="rId78" Target="media/rId78.png" /><Relationship Type="http://schemas.openxmlformats.org/officeDocument/2006/relationships/image" Id="rId59" Target="media/rId59.png" /><Relationship Type="http://schemas.openxmlformats.org/officeDocument/2006/relationships/image" Id="rId39" Target="media/rId39.png" /><Relationship Type="http://schemas.openxmlformats.org/officeDocument/2006/relationships/image" Id="rId69" Target="media/rId69.png" /><Relationship Type="http://schemas.openxmlformats.org/officeDocument/2006/relationships/image" Id="rId51" Target="media/rId51.png" /><Relationship Type="http://schemas.openxmlformats.org/officeDocument/2006/relationships/image" Id="rId30" Target="media/rId30.png" /><Relationship Type="http://schemas.openxmlformats.org/officeDocument/2006/relationships/image" Id="rId72" Target="media/rId72.png" /><Relationship Type="http://schemas.openxmlformats.org/officeDocument/2006/relationships/image" Id="rId23" Target="media/rId23.png" /><Relationship Type="http://schemas.openxmlformats.org/officeDocument/2006/relationships/hyperlink" Id="rId129" Target="apps/financ.html" TargetMode="External" /><Relationship Type="http://schemas.openxmlformats.org/officeDocument/2006/relationships/hyperlink" Id="rId140" Target="apps/financ2.html" TargetMode="External" /><Relationship Type="http://schemas.openxmlformats.org/officeDocument/2006/relationships/hyperlink" Id="rId149" Target="apps/financ3.html" TargetMode="External" /><Relationship Type="http://schemas.openxmlformats.org/officeDocument/2006/relationships/hyperlink" Id="rId162" Target="apps/financ4.html" TargetMode="External" /><Relationship Type="http://schemas.openxmlformats.org/officeDocument/2006/relationships/hyperlink" Id="rId33" Target="apps/fun.html" TargetMode="External" /><Relationship Type="http://schemas.openxmlformats.org/officeDocument/2006/relationships/hyperlink" Id="rId54" Target="apps/fun2.html" TargetMode="External" /><Relationship Type="http://schemas.openxmlformats.org/officeDocument/2006/relationships/hyperlink" Id="rId62" Target="apps/fun3.html" TargetMode="External" /><Relationship Type="http://schemas.openxmlformats.org/officeDocument/2006/relationships/hyperlink" Id="rId84" Target="apps/geo.html" TargetMode="External" /><Relationship Type="http://schemas.openxmlformats.org/officeDocument/2006/relationships/hyperlink" Id="rId97" Target="apps/geo2b.html" TargetMode="External" /><Relationship Type="http://schemas.openxmlformats.org/officeDocument/2006/relationships/hyperlink" Id="rId107" Target="apps/geo3d.html" TargetMode="External" /><Relationship Type="http://schemas.openxmlformats.org/officeDocument/2006/relationships/hyperlink" Id="rId112" Target="apps/geo3d_din.html" TargetMode="External" /><Relationship Type="http://schemas.openxmlformats.org/officeDocument/2006/relationships/hyperlink" Id="rId20" Target="https://bioquanti.netlify.app/pt/nivel/basico/jsplotly/eq/gizz14" TargetMode="External" /><Relationship Type="http://schemas.openxmlformats.org/officeDocument/2006/relationships/hyperlink" Id="rId170" Target="https://developer.mozilla.org/pt-BR/docs/Web/JavaScript" TargetMode="External" /><Relationship Type="http://schemas.openxmlformats.org/officeDocument/2006/relationships/hyperlink" Id="rId171" Target="https://plotly.com/javascript/" TargetMode="External" /></Relationships>
</file>

<file path=word/_rels/footnotes.xml.rels><?xml version="1.0" encoding="UTF-8"?><Relationships xmlns="http://schemas.openxmlformats.org/package/2006/relationships"><Relationship Type="http://schemas.openxmlformats.org/officeDocument/2006/relationships/hyperlink" Id="rId129" Target="apps/financ.html" TargetMode="External" /><Relationship Type="http://schemas.openxmlformats.org/officeDocument/2006/relationships/hyperlink" Id="rId140" Target="apps/financ2.html" TargetMode="External" /><Relationship Type="http://schemas.openxmlformats.org/officeDocument/2006/relationships/hyperlink" Id="rId149" Target="apps/financ3.html" TargetMode="External" /><Relationship Type="http://schemas.openxmlformats.org/officeDocument/2006/relationships/hyperlink" Id="rId162" Target="apps/financ4.html" TargetMode="External" /><Relationship Type="http://schemas.openxmlformats.org/officeDocument/2006/relationships/hyperlink" Id="rId33" Target="apps/fun.html" TargetMode="External" /><Relationship Type="http://schemas.openxmlformats.org/officeDocument/2006/relationships/hyperlink" Id="rId54" Target="apps/fun2.html" TargetMode="External" /><Relationship Type="http://schemas.openxmlformats.org/officeDocument/2006/relationships/hyperlink" Id="rId62" Target="apps/fun3.html" TargetMode="External" /><Relationship Type="http://schemas.openxmlformats.org/officeDocument/2006/relationships/hyperlink" Id="rId84" Target="apps/geo.html" TargetMode="External" /><Relationship Type="http://schemas.openxmlformats.org/officeDocument/2006/relationships/hyperlink" Id="rId97" Target="apps/geo2b.html" TargetMode="External" /><Relationship Type="http://schemas.openxmlformats.org/officeDocument/2006/relationships/hyperlink" Id="rId107" Target="apps/geo3d.html" TargetMode="External" /><Relationship Type="http://schemas.openxmlformats.org/officeDocument/2006/relationships/hyperlink" Id="rId112" Target="apps/geo3d_din.html" TargetMode="External" /><Relationship Type="http://schemas.openxmlformats.org/officeDocument/2006/relationships/hyperlink" Id="rId20" Target="https://bioquanti.netlify.app/pt/nivel/basico/jsplotly/eq/gizz14" TargetMode="External" /><Relationship Type="http://schemas.openxmlformats.org/officeDocument/2006/relationships/hyperlink" Id="rId170" Target="https://developer.mozilla.org/pt-BR/docs/Web/JavaScript" TargetMode="External" /><Relationship Type="http://schemas.openxmlformats.org/officeDocument/2006/relationships/hyperlink" Id="rId171" Target="https://plotly.com/javascript/"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Arial" pitchFamily="0" charset="1"/>
        <a:cs typeface="Arial" pitchFamily="0" charset="1"/>
      </a:majorFont>
      <a:minorFont>
        <a:latin typeface="Aptos"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11</Pages>
  <Words>1853</Words>
  <Characters>9389</Characters>
  <CharactersWithSpaces>11133</CharactersWithSpaces>
  <Paragraphs>128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Matemática &amp; JSPlotly</dc:title>
  <dc:creator/>
  <dc:language>pt</dc:language>
  <cp:keywords/>
  <dcterms:created xsi:type="dcterms:W3CDTF">2026-06-11T13:29:14Z</dcterms:created>
  <dcterms:modified xsi:type="dcterms:W3CDTF">2026-06-11T13:29:14Z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ook">
    <vt:lpwstr/>
  </property>
  <property fmtid="{D5CDD505-2E9C-101B-9397-08002B2CF9AE}" pid="4" name="callout-icon">
    <vt:lpwstr>False</vt:lpwstr>
  </property>
  <property fmtid="{D5CDD505-2E9C-101B-9397-08002B2CF9AE}" pid="5" name="crossref">
    <vt:lpwstr/>
  </property>
  <property fmtid="{D5CDD505-2E9C-101B-9397-08002B2CF9AE}" pid="6" name="fig-cap-location">
    <vt:lpwstr>top</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number-depth">
    <vt:lpwstr>3</vt:lpwstr>
  </property>
  <property fmtid="{D5CDD505-2E9C-101B-9397-08002B2CF9AE}" pid="12" name="resources">
    <vt:lpwstr/>
  </property>
  <property fmtid="{D5CDD505-2E9C-101B-9397-08002B2CF9AE}" pid="13" name="template-partials">
    <vt:lpwstr/>
  </property>
  <property fmtid="{D5CDD505-2E9C-101B-9397-08002B2CF9AE}" pid="14" name="toc-title">
    <vt:lpwstr>Sumário</vt:lpwstr>
  </property>
</Properties>
</file>