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78.png" ContentType="image/png"/>
  <Override PartName="/word/media/rId171.png" ContentType="image/png"/>
  <Override PartName="/word/media/rId132.png" ContentType="image/png"/>
  <Override PartName="/word/media/rId140.png" ContentType="image/png"/>
  <Override PartName="/word/media/rId148.png" ContentType="image/png"/>
  <Override PartName="/word/media/rId124.png" ContentType="image/png"/>
  <Override PartName="/word/media/rId108.png" ContentType="image/png"/>
  <Override PartName="/word/media/rId116.png" ContentType="image/png"/>
  <Override PartName="/word/media/rId163.png" ContentType="image/png"/>
  <Override PartName="/word/media/rId156.png" ContentType="image/png"/>
  <Override PartName="/word/media/rId344.png" ContentType="image/png"/>
  <Override PartName="/word/media/rId352.png" ContentType="image/png"/>
  <Override PartName="/word/media/rId289.png" ContentType="image/png"/>
  <Override PartName="/word/media/rId273.png" ContentType="image/png"/>
  <Override PartName="/word/media/rId281.png" ContentType="image/png"/>
  <Override PartName="/word/media/rId255.png" ContentType="image/png"/>
  <Override PartName="/word/media/rId305.png" ContentType="image/png"/>
  <Override PartName="/word/media/rId267.jpg" ContentType="image/jpeg"/>
  <Override PartName="/word/media/rId297.png" ContentType="image/png"/>
  <Override PartName="/word/media/rId214.png" ContentType="image/png"/>
  <Override PartName="/word/media/rId247.png" ContentType="image/png"/>
  <Override PartName="/word/media/rId186.png" ContentType="image/png"/>
  <Override PartName="/word/media/rId191.png" ContentType="image/png"/>
  <Override PartName="/word/media/rId223.png" ContentType="image/png"/>
  <Override PartName="/word/media/rId199.png" ContentType="image/png"/>
  <Override PartName="/word/media/rId239.png" ContentType="image/png"/>
  <Override PartName="/word/media/rId206.png" ContentType="image/png"/>
  <Override PartName="/word/media/rId231.png" ContentType="image/png"/>
  <Override PartName="/word/media/rId313.png" ContentType="image/png"/>
  <Override PartName="/word/media/rId321.png" ContentType="image/png"/>
  <Override PartName="/word/media/rId329.png" ContentType="image/png"/>
  <Override PartName="/word/media/rId337.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JSPlotly por Estudantes</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0" w:name="descrição-dos-objetos"/>
    <w:p>
      <w:pPr>
        <w:pStyle w:val="Heading1"/>
      </w:pPr>
      <w:r>
        <w:t xml:space="preserve">1. DESCRIÇÃO DOS OBJETOS</w:t>
      </w:r>
    </w:p>
    <w:p>
      <w:pPr>
        <w:pStyle w:val="FirstParagraph"/>
      </w:pPr>
      <w:r>
        <w:t xml:space="preserve">Esta página tem por objetivo apresentar alguns objetos interativos produzidos com o simulador</w:t>
      </w:r>
      <w:r>
        <w:t xml:space="preserve"> </w:t>
      </w:r>
      <w:r>
        <w:rPr>
          <w:i/>
          <w:iCs/>
        </w:rPr>
        <w:t xml:space="preserve">JSPlotly</w:t>
      </w:r>
      <w:r>
        <w:t xml:space="preserve"> </w:t>
      </w:r>
      <w:r>
        <w:t xml:space="preserve">e o gerador de códigos</w:t>
      </w:r>
      <w:r>
        <w:t xml:space="preserve"> </w:t>
      </w:r>
      <w:r>
        <w:rPr>
          <w:i/>
          <w:iCs/>
        </w:rPr>
        <w:t xml:space="preserve">GSPlotly</w:t>
      </w:r>
      <w:r>
        <w:t xml:space="preserve"> </w:t>
      </w:r>
      <w:r>
        <w:t xml:space="preserve">por</w:t>
      </w:r>
      <w:r>
        <w:t xml:space="preserve"> </w:t>
      </w:r>
      <w:r>
        <w:rPr>
          <w:rStyle w:val="VerbatimChar"/>
          <w:i/>
          <w:iCs/>
        </w:rPr>
        <w:t xml:space="preserve">estudantes do ensino básico e superior</w:t>
      </w:r>
      <w:r>
        <w:t xml:space="preserve">, bolsistas de Iniciação Científica de projetos correlatos (CNPq, CAPES). Os objetos são voltados para Matemática e Suas Tecnologias, bem como para Ciências da Natureza e Suas Tecnologias.</w:t>
      </w:r>
    </w:p>
    <w:bookmarkEnd w:id="20"/>
    <w:bookmarkStart w:id="50" w:name="Xa83a72bd1e26318a477831135736dbc876f395a"/>
    <w:p>
      <w:pPr>
        <w:pStyle w:val="Heading1"/>
      </w:pPr>
      <w:r>
        <w:t xml:space="preserve">2. Objetos desenvolvidos por estudantes do Ensino Médio</w:t>
      </w:r>
    </w:p>
    <w:bookmarkStart w:id="27" w:name="matemática"/>
    <w:p>
      <w:pPr>
        <w:pStyle w:val="Heading2"/>
      </w:pPr>
      <w:r>
        <w:t xml:space="preserve">2.1 Matemática</w:t>
      </w:r>
    </w:p>
    <w:bookmarkStart w:id="22" w:name="termômetro-sonoro-escala-de-decibéis"/>
    <w:p>
      <w:pPr>
        <w:pStyle w:val="Heading3"/>
      </w:pPr>
      <w:r>
        <w:t xml:space="preserve">2.1.1</w:t>
      </w:r>
      <w:r>
        <w:t xml:space="preserve"> </w:t>
      </w:r>
      <w:hyperlink r:id="rId21">
        <w:r>
          <w:rPr>
            <w:rStyle w:val="Hyperlink"/>
          </w:rPr>
          <w:t xml:space="preserve">Termômetro sonoro (escala de decibéis)</w:t>
        </w:r>
      </w:hyperlink>
    </w:p>
    <w:bookmarkEnd w:id="22"/>
    <w:bookmarkStart w:id="24" w:name="área-e-cobertura-de-pintura"/>
    <w:p>
      <w:pPr>
        <w:pStyle w:val="Heading3"/>
      </w:pPr>
      <w:r>
        <w:t xml:space="preserve">2.1.2</w:t>
      </w:r>
      <w:r>
        <w:t xml:space="preserve"> </w:t>
      </w:r>
      <w:hyperlink r:id="rId23">
        <w:r>
          <w:rPr>
            <w:rStyle w:val="Hyperlink"/>
          </w:rPr>
          <w:t xml:space="preserve">Área e cobertura de pintura</w:t>
        </w:r>
      </w:hyperlink>
    </w:p>
    <w:bookmarkEnd w:id="24"/>
    <w:bookmarkStart w:id="26" w:name="composição-de-sanduiche-e-precificação"/>
    <w:p>
      <w:pPr>
        <w:pStyle w:val="Heading3"/>
      </w:pPr>
      <w:r>
        <w:t xml:space="preserve">2.1.3</w:t>
      </w:r>
      <w:r>
        <w:t xml:space="preserve"> </w:t>
      </w:r>
      <w:hyperlink r:id="rId25">
        <w:r>
          <w:rPr>
            <w:rStyle w:val="Hyperlink"/>
          </w:rPr>
          <w:t xml:space="preserve">Composição de sanduiche e precificação</w:t>
        </w:r>
      </w:hyperlink>
    </w:p>
    <w:bookmarkEnd w:id="26"/>
    <w:bookmarkEnd w:id="27"/>
    <w:bookmarkStart w:id="35" w:name="física"/>
    <w:p>
      <w:pPr>
        <w:pStyle w:val="Heading2"/>
      </w:pPr>
      <w:r>
        <w:t xml:space="preserve">2.2 Física</w:t>
      </w:r>
    </w:p>
    <w:bookmarkStart w:id="29" w:name="X38252cecef06f94b098e7aab07f5b1cfe702ff3"/>
    <w:p>
      <w:pPr>
        <w:pStyle w:val="Heading3"/>
      </w:pPr>
      <w:r>
        <w:t xml:space="preserve">2.2.1</w:t>
      </w:r>
      <w:r>
        <w:t xml:space="preserve"> </w:t>
      </w:r>
      <w:hyperlink r:id="rId28">
        <w:r>
          <w:rPr>
            <w:rStyle w:val="Hyperlink"/>
          </w:rPr>
          <w:t xml:space="preserve">Movimento uniformemente variado (movimento)</w:t>
        </w:r>
      </w:hyperlink>
    </w:p>
    <w:bookmarkEnd w:id="29"/>
    <w:bookmarkStart w:id="31" w:name="frenagem-de-veículo-movimento-e-atrito"/>
    <w:p>
      <w:pPr>
        <w:pStyle w:val="Heading3"/>
      </w:pPr>
      <w:r>
        <w:t xml:space="preserve">2.2.2</w:t>
      </w:r>
      <w:r>
        <w:t xml:space="preserve"> </w:t>
      </w:r>
      <w:hyperlink r:id="rId30">
        <w:r>
          <w:rPr>
            <w:rStyle w:val="Hyperlink"/>
          </w:rPr>
          <w:t xml:space="preserve">Frenagem de veículo (movimento e atrito)</w:t>
        </w:r>
      </w:hyperlink>
    </w:p>
    <w:bookmarkEnd w:id="31"/>
    <w:bookmarkStart w:id="32" w:name="bússola-localização-de-ponto-em-mapa"/>
    <w:p>
      <w:pPr>
        <w:pStyle w:val="Heading3"/>
      </w:pPr>
      <w:r>
        <w:t xml:space="preserve">2.2.3 Bússola (localização de ponto em mapa)</w:t>
      </w:r>
    </w:p>
    <w:bookmarkEnd w:id="32"/>
    <w:bookmarkStart w:id="34" w:name="câmera-fotográfica"/>
    <w:p>
      <w:pPr>
        <w:pStyle w:val="Heading3"/>
      </w:pPr>
      <w:r>
        <w:t xml:space="preserve">2.2.4</w:t>
      </w:r>
      <w:r>
        <w:t xml:space="preserve"> </w:t>
      </w:r>
      <w:hyperlink r:id="rId33">
        <w:r>
          <w:rPr>
            <w:rStyle w:val="Hyperlink"/>
          </w:rPr>
          <w:t xml:space="preserve">Câmera fotográfica</w:t>
        </w:r>
      </w:hyperlink>
    </w:p>
    <w:bookmarkEnd w:id="34"/>
    <w:bookmarkEnd w:id="35"/>
    <w:bookmarkStart w:id="42" w:name="química"/>
    <w:p>
      <w:pPr>
        <w:pStyle w:val="Heading2"/>
      </w:pPr>
      <w:r>
        <w:t xml:space="preserve">2.3 Química</w:t>
      </w:r>
    </w:p>
    <w:bookmarkStart w:id="36" w:name="leis-ponderais"/>
    <w:p>
      <w:pPr>
        <w:pStyle w:val="Heading3"/>
      </w:pPr>
      <w:r>
        <w:t xml:space="preserve">2.3.1 Leis ponderais</w:t>
      </w:r>
    </w:p>
    <w:bookmarkEnd w:id="36"/>
    <w:bookmarkStart w:id="38" w:name="diluição-de-soluções"/>
    <w:p>
      <w:pPr>
        <w:pStyle w:val="Heading3"/>
      </w:pPr>
      <w:r>
        <w:t xml:space="preserve">2.3.2</w:t>
      </w:r>
      <w:r>
        <w:t xml:space="preserve"> </w:t>
      </w:r>
      <w:hyperlink r:id="rId37">
        <w:r>
          <w:rPr>
            <w:rStyle w:val="Hyperlink"/>
          </w:rPr>
          <w:t xml:space="preserve">Diluição de soluções</w:t>
        </w:r>
      </w:hyperlink>
    </w:p>
    <w:bookmarkEnd w:id="38"/>
    <w:bookmarkStart w:id="40" w:name="estrutura-atômica"/>
    <w:p>
      <w:pPr>
        <w:pStyle w:val="Heading3"/>
      </w:pPr>
      <w:r>
        <w:t xml:space="preserve">2.3.3</w:t>
      </w:r>
      <w:r>
        <w:t xml:space="preserve"> </w:t>
      </w:r>
      <w:hyperlink r:id="rId39">
        <w:r>
          <w:rPr>
            <w:rStyle w:val="Hyperlink"/>
          </w:rPr>
          <w:t xml:space="preserve">Estrutura atômica</w:t>
        </w:r>
      </w:hyperlink>
    </w:p>
    <w:bookmarkEnd w:id="40"/>
    <w:bookmarkStart w:id="41" w:name="eletrólise-da-água"/>
    <w:p>
      <w:pPr>
        <w:pStyle w:val="Heading3"/>
      </w:pPr>
      <w:r>
        <w:t xml:space="preserve">2.3.4 Eletrólise da água</w:t>
      </w:r>
    </w:p>
    <w:bookmarkEnd w:id="41"/>
    <w:bookmarkEnd w:id="42"/>
    <w:bookmarkStart w:id="49" w:name="biologia"/>
    <w:p>
      <w:pPr>
        <w:pStyle w:val="Heading2"/>
      </w:pPr>
      <w:r>
        <w:t xml:space="preserve">2.4 Biologia</w:t>
      </w:r>
    </w:p>
    <w:bookmarkStart w:id="44" w:name="organelas-celulares"/>
    <w:p>
      <w:pPr>
        <w:pStyle w:val="Heading3"/>
      </w:pPr>
      <w:r>
        <w:t xml:space="preserve">2.4.1</w:t>
      </w:r>
      <w:r>
        <w:t xml:space="preserve"> </w:t>
      </w:r>
      <w:hyperlink r:id="rId43">
        <w:r>
          <w:rPr>
            <w:rStyle w:val="Hyperlink"/>
          </w:rPr>
          <w:t xml:space="preserve">Organelas celulares</w:t>
        </w:r>
      </w:hyperlink>
    </w:p>
    <w:bookmarkEnd w:id="44"/>
    <w:bookmarkStart w:id="45" w:name="ciclo-da-água"/>
    <w:p>
      <w:pPr>
        <w:pStyle w:val="Heading3"/>
      </w:pPr>
      <w:r>
        <w:t xml:space="preserve">2.4.2 Ciclo da água</w:t>
      </w:r>
    </w:p>
    <w:bookmarkEnd w:id="45"/>
    <w:bookmarkStart w:id="47" w:name="replicação-de-vírus"/>
    <w:p>
      <w:pPr>
        <w:pStyle w:val="Heading3"/>
      </w:pPr>
      <w:r>
        <w:t xml:space="preserve">2.4.3</w:t>
      </w:r>
      <w:r>
        <w:t xml:space="preserve"> </w:t>
      </w:r>
      <w:hyperlink r:id="rId46">
        <w:r>
          <w:rPr>
            <w:rStyle w:val="Hyperlink"/>
          </w:rPr>
          <w:t xml:space="preserve">Replicação de vírus</w:t>
        </w:r>
      </w:hyperlink>
    </w:p>
    <w:bookmarkEnd w:id="47"/>
    <w:bookmarkStart w:id="48" w:name="X209dcdd6c29f995e3135c9e32483aecb02e7089"/>
    <w:p>
      <w:pPr>
        <w:pStyle w:val="Heading3"/>
      </w:pPr>
      <w:r>
        <w:t xml:space="preserve">2.4.4 Origem da vida (experimento de Milley-Urey)</w:t>
      </w:r>
    </w:p>
    <w:bookmarkEnd w:id="48"/>
    <w:bookmarkEnd w:id="49"/>
    <w:bookmarkEnd w:id="50"/>
    <w:bookmarkStart w:id="106" w:name="Xedb994b28df81a17db4845f9d7608dd47f62f18"/>
    <w:p>
      <w:pPr>
        <w:pStyle w:val="Heading1"/>
      </w:pPr>
      <w:r>
        <w:t xml:space="preserve">3. Objetos desenvolvidos por estudantes de Graduação</w:t>
      </w:r>
    </w:p>
    <w:bookmarkStart w:id="69" w:name="matemática-1"/>
    <w:p>
      <w:pPr>
        <w:pStyle w:val="Heading2"/>
      </w:pPr>
      <w:r>
        <w:t xml:space="preserve">3.1 Matemática</w:t>
      </w:r>
    </w:p>
    <w:bookmarkStart w:id="52" w:name="Xb368f2c42fb3d4918c5c9a3baa21c2ef12ddef4"/>
    <w:p>
      <w:pPr>
        <w:pStyle w:val="Heading3"/>
      </w:pPr>
      <w:r>
        <w:t xml:space="preserve">3.1.1</w:t>
      </w:r>
      <w:r>
        <w:t xml:space="preserve"> </w:t>
      </w:r>
      <w:hyperlink r:id="rId51">
        <w:r>
          <w:rPr>
            <w:rStyle w:val="Hyperlink"/>
          </w:rPr>
          <w:t xml:space="preserve">Distância percorrida e tarifa (função afim)</w:t>
        </w:r>
      </w:hyperlink>
    </w:p>
    <w:bookmarkEnd w:id="52"/>
    <w:bookmarkStart w:id="54" w:name="X71ad499c8145bde796935dcc48c1e4e7c3ee9e4"/>
    <w:p>
      <w:pPr>
        <w:pStyle w:val="Heading3"/>
      </w:pPr>
      <w:r>
        <w:t xml:space="preserve">3.1.2</w:t>
      </w:r>
      <w:r>
        <w:t xml:space="preserve"> </w:t>
      </w:r>
      <w:hyperlink r:id="rId53">
        <w:r>
          <w:rPr>
            <w:rStyle w:val="Hyperlink"/>
          </w:rPr>
          <w:t xml:space="preserve">Propagação de</w:t>
        </w:r>
        <w:r>
          <w:rPr>
            <w:rStyle w:val="Hyperlink"/>
          </w:rPr>
          <w:t xml:space="preserve"> </w:t>
        </w:r>
        <w:r>
          <w:rPr>
            <w:rStyle w:val="Hyperlink"/>
            <w:i/>
            <w:iCs/>
          </w:rPr>
          <w:t xml:space="preserve">fake news</w:t>
        </w:r>
        <w:r>
          <w:rPr>
            <w:rStyle w:val="Hyperlink"/>
          </w:rPr>
          <w:t xml:space="preserve"> </w:t>
        </w:r>
        <w:r>
          <w:rPr>
            <w:rStyle w:val="Hyperlink"/>
          </w:rPr>
          <w:t xml:space="preserve">(função exponencial)</w:t>
        </w:r>
      </w:hyperlink>
    </w:p>
    <w:bookmarkEnd w:id="54"/>
    <w:bookmarkStart w:id="56" w:name="escala-de-ph-função-logarítmica"/>
    <w:p>
      <w:pPr>
        <w:pStyle w:val="Heading3"/>
      </w:pPr>
      <w:r>
        <w:t xml:space="preserve">3.1.3</w:t>
      </w:r>
      <w:r>
        <w:t xml:space="preserve"> </w:t>
      </w:r>
      <w:hyperlink r:id="rId55">
        <w:r>
          <w:rPr>
            <w:rStyle w:val="Hyperlink"/>
          </w:rPr>
          <w:t xml:space="preserve">Escala de pH (função logarítmica)</w:t>
        </w:r>
      </w:hyperlink>
    </w:p>
    <w:bookmarkEnd w:id="56"/>
    <w:bookmarkStart w:id="58" w:name="X10c5d6ef8d5b691d74006fa185bea04bc526acb"/>
    <w:p>
      <w:pPr>
        <w:pStyle w:val="Heading3"/>
      </w:pPr>
      <w:r>
        <w:t xml:space="preserve">3.1.4</w:t>
      </w:r>
      <w:r>
        <w:t xml:space="preserve"> </w:t>
      </w:r>
      <w:hyperlink r:id="rId57">
        <w:r>
          <w:rPr>
            <w:rStyle w:val="Hyperlink"/>
          </w:rPr>
          <w:t xml:space="preserve">Altura por sombreamento (relações geométricas)</w:t>
        </w:r>
      </w:hyperlink>
    </w:p>
    <w:bookmarkEnd w:id="58"/>
    <w:bookmarkStart w:id="60" w:name="planejamento-e-atividade-física-matrizes"/>
    <w:p>
      <w:pPr>
        <w:pStyle w:val="Heading3"/>
      </w:pPr>
      <w:r>
        <w:t xml:space="preserve">3.1.5</w:t>
      </w:r>
      <w:r>
        <w:t xml:space="preserve"> </w:t>
      </w:r>
      <w:hyperlink r:id="rId59">
        <w:r>
          <w:rPr>
            <w:rStyle w:val="Hyperlink"/>
          </w:rPr>
          <w:t xml:space="preserve">Planejamento e atividade física (matrizes)</w:t>
        </w:r>
      </w:hyperlink>
    </w:p>
    <w:bookmarkEnd w:id="60"/>
    <w:bookmarkStart w:id="62" w:name="consumo-de-água-e-tarifa-inequações"/>
    <w:p>
      <w:pPr>
        <w:pStyle w:val="Heading3"/>
      </w:pPr>
      <w:r>
        <w:t xml:space="preserve">3.1.6</w:t>
      </w:r>
      <w:r>
        <w:t xml:space="preserve"> </w:t>
      </w:r>
      <w:hyperlink r:id="rId61">
        <w:r>
          <w:rPr>
            <w:rStyle w:val="Hyperlink"/>
          </w:rPr>
          <w:t xml:space="preserve">Consumo de água e tarifa (inequações)</w:t>
        </w:r>
      </w:hyperlink>
    </w:p>
    <w:bookmarkEnd w:id="62"/>
    <w:bookmarkStart w:id="64" w:name="X5ac06061547eb41622b3edfd3ad297a43eb7c2e"/>
    <w:p>
      <w:pPr>
        <w:pStyle w:val="Heading3"/>
      </w:pPr>
      <w:r>
        <w:t xml:space="preserve">3.1.7</w:t>
      </w:r>
      <w:r>
        <w:t xml:space="preserve"> </w:t>
      </w:r>
      <w:hyperlink r:id="rId63">
        <w:r>
          <w:rPr>
            <w:rStyle w:val="Hyperlink"/>
          </w:rPr>
          <w:t xml:space="preserve">Investimento e juros (matemática financeira)</w:t>
        </w:r>
      </w:hyperlink>
    </w:p>
    <w:bookmarkEnd w:id="64"/>
    <w:bookmarkStart w:id="66" w:name="construção-tijolos-e-cimento-geometria"/>
    <w:p>
      <w:pPr>
        <w:pStyle w:val="Heading3"/>
      </w:pPr>
      <w:r>
        <w:t xml:space="preserve">3.1.8</w:t>
      </w:r>
      <w:r>
        <w:t xml:space="preserve"> </w:t>
      </w:r>
      <w:hyperlink r:id="rId65">
        <w:r>
          <w:rPr>
            <w:rStyle w:val="Hyperlink"/>
          </w:rPr>
          <w:t xml:space="preserve">Construção, tijolos e cimento (geometria)</w:t>
        </w:r>
      </w:hyperlink>
    </w:p>
    <w:bookmarkEnd w:id="66"/>
    <w:bookmarkStart w:id="68" w:name="frenagem-de-veículos-derivadas"/>
    <w:p>
      <w:pPr>
        <w:pStyle w:val="Heading3"/>
      </w:pPr>
      <w:r>
        <w:t xml:space="preserve">3.1.9</w:t>
      </w:r>
      <w:r>
        <w:t xml:space="preserve"> </w:t>
      </w:r>
      <w:hyperlink r:id="rId67">
        <w:r>
          <w:rPr>
            <w:rStyle w:val="Hyperlink"/>
          </w:rPr>
          <w:t xml:space="preserve">Frenagem de veículos (derivadas)</w:t>
        </w:r>
      </w:hyperlink>
    </w:p>
    <w:bookmarkEnd w:id="68"/>
    <w:bookmarkEnd w:id="69"/>
    <w:bookmarkStart w:id="87" w:name="física-1"/>
    <w:p>
      <w:pPr>
        <w:pStyle w:val="Heading2"/>
      </w:pPr>
      <w:r>
        <w:t xml:space="preserve">3.2 Física</w:t>
      </w:r>
    </w:p>
    <w:bookmarkStart w:id="71" w:name="corrida-e-atletismo-mecânica"/>
    <w:p>
      <w:pPr>
        <w:pStyle w:val="Heading3"/>
      </w:pPr>
      <w:r>
        <w:t xml:space="preserve">3.2.1</w:t>
      </w:r>
      <w:r>
        <w:t xml:space="preserve"> </w:t>
      </w:r>
      <w:hyperlink r:id="rId70">
        <w:r>
          <w:rPr>
            <w:rStyle w:val="Hyperlink"/>
          </w:rPr>
          <w:t xml:space="preserve">Corrida e atletismo (mecânica)</w:t>
        </w:r>
      </w:hyperlink>
    </w:p>
    <w:bookmarkEnd w:id="71"/>
    <w:bookmarkStart w:id="73" w:name="X5225df31b7762aff677b9c1eddda81f34cc678a"/>
    <w:p>
      <w:pPr>
        <w:pStyle w:val="Heading3"/>
      </w:pPr>
      <w:r>
        <w:t xml:space="preserve">3.2.2</w:t>
      </w:r>
      <w:r>
        <w:t xml:space="preserve"> </w:t>
      </w:r>
      <w:hyperlink r:id="rId72">
        <w:r>
          <w:rPr>
            <w:rStyle w:val="Hyperlink"/>
          </w:rPr>
          <w:t xml:space="preserve">Energia liberada em colisão de veículos (cinética)</w:t>
        </w:r>
      </w:hyperlink>
    </w:p>
    <w:bookmarkEnd w:id="73"/>
    <w:bookmarkStart w:id="75" w:name="fusão-nuclear-radioatividade"/>
    <w:p>
      <w:pPr>
        <w:pStyle w:val="Heading3"/>
      </w:pPr>
      <w:r>
        <w:t xml:space="preserve">3.2.3</w:t>
      </w:r>
      <w:r>
        <w:t xml:space="preserve"> </w:t>
      </w:r>
      <w:hyperlink r:id="rId74">
        <w:r>
          <w:rPr>
            <w:rStyle w:val="Hyperlink"/>
          </w:rPr>
          <w:t xml:space="preserve">Fusão nuclear (radioatividade)</w:t>
        </w:r>
      </w:hyperlink>
    </w:p>
    <w:bookmarkEnd w:id="75"/>
    <w:bookmarkStart w:id="77" w:name="pressão-em-mergulho-hidrodinâmica"/>
    <w:p>
      <w:pPr>
        <w:pStyle w:val="Heading3"/>
      </w:pPr>
      <w:r>
        <w:t xml:space="preserve">3.2.4</w:t>
      </w:r>
      <w:r>
        <w:t xml:space="preserve"> </w:t>
      </w:r>
      <w:hyperlink r:id="rId76">
        <w:r>
          <w:rPr>
            <w:rStyle w:val="Hyperlink"/>
          </w:rPr>
          <w:t xml:space="preserve">Pressão em mergulho (hidrodinâmica)</w:t>
        </w:r>
      </w:hyperlink>
    </w:p>
    <w:bookmarkEnd w:id="77"/>
    <w:bookmarkStart w:id="79" w:name="força-e-órbita-de-satélites-gravitação"/>
    <w:p>
      <w:pPr>
        <w:pStyle w:val="Heading3"/>
      </w:pPr>
      <w:r>
        <w:t xml:space="preserve">3.2.5</w:t>
      </w:r>
      <w:r>
        <w:t xml:space="preserve"> </w:t>
      </w:r>
      <w:hyperlink r:id="rId78">
        <w:r>
          <w:rPr>
            <w:rStyle w:val="Hyperlink"/>
          </w:rPr>
          <w:t xml:space="preserve">Força e órbita de satélites (gravitação)</w:t>
        </w:r>
      </w:hyperlink>
    </w:p>
    <w:bookmarkEnd w:id="79"/>
    <w:bookmarkStart w:id="81" w:name="Xaf87355349604edf3d9c5cd6c841e9f385c4591"/>
    <w:p>
      <w:pPr>
        <w:pStyle w:val="Heading3"/>
      </w:pPr>
      <w:r>
        <w:t xml:space="preserve">3.2.6</w:t>
      </w:r>
      <w:r>
        <w:t xml:space="preserve"> </w:t>
      </w:r>
      <w:hyperlink r:id="rId80">
        <w:r>
          <w:rPr>
            <w:rStyle w:val="Hyperlink"/>
          </w:rPr>
          <w:t xml:space="preserve">Potência e rendimento em gerador (eletromagnetismo)</w:t>
        </w:r>
      </w:hyperlink>
    </w:p>
    <w:bookmarkEnd w:id="81"/>
    <w:bookmarkStart w:id="83" w:name="ondas-sísmicas-e-propagação-ondulatória"/>
    <w:p>
      <w:pPr>
        <w:pStyle w:val="Heading3"/>
      </w:pPr>
      <w:r>
        <w:t xml:space="preserve">3.2.7</w:t>
      </w:r>
      <w:r>
        <w:t xml:space="preserve"> </w:t>
      </w:r>
      <w:hyperlink r:id="rId82">
        <w:r>
          <w:rPr>
            <w:rStyle w:val="Hyperlink"/>
          </w:rPr>
          <w:t xml:space="preserve">Ondas sísmicas e propagação (ondulatória)</w:t>
        </w:r>
      </w:hyperlink>
    </w:p>
    <w:bookmarkEnd w:id="83"/>
    <w:bookmarkStart w:id="85" w:name="energia-solar-fotovoltaica"/>
    <w:p>
      <w:pPr>
        <w:pStyle w:val="Heading3"/>
      </w:pPr>
      <w:r>
        <w:t xml:space="preserve">3.2.8</w:t>
      </w:r>
      <w:r>
        <w:t xml:space="preserve"> </w:t>
      </w:r>
      <w:hyperlink r:id="rId84">
        <w:r>
          <w:rPr>
            <w:rStyle w:val="Hyperlink"/>
          </w:rPr>
          <w:t xml:space="preserve">Energia solar fotovoltaica</w:t>
        </w:r>
      </w:hyperlink>
    </w:p>
    <w:bookmarkEnd w:id="85"/>
    <w:bookmarkStart w:id="86" w:name="pilha-de-daniell"/>
    <w:p>
      <w:pPr>
        <w:pStyle w:val="Heading3"/>
      </w:pPr>
      <w:r>
        <w:t xml:space="preserve">3.2.9 Pilha de Daniell</w:t>
      </w:r>
    </w:p>
    <w:bookmarkEnd w:id="86"/>
    <w:bookmarkEnd w:id="87"/>
    <w:bookmarkStart w:id="95" w:name="química-1"/>
    <w:p>
      <w:pPr>
        <w:pStyle w:val="Heading2"/>
      </w:pPr>
      <w:r>
        <w:t xml:space="preserve">3.3 Química</w:t>
      </w:r>
    </w:p>
    <w:bookmarkStart w:id="89" w:name="preparo-de-soluções"/>
    <w:p>
      <w:pPr>
        <w:pStyle w:val="Heading3"/>
      </w:pPr>
      <w:r>
        <w:t xml:space="preserve">3.3.1</w:t>
      </w:r>
      <w:r>
        <w:t xml:space="preserve"> </w:t>
      </w:r>
      <w:hyperlink r:id="rId88">
        <w:r>
          <w:rPr>
            <w:rStyle w:val="Hyperlink"/>
          </w:rPr>
          <w:t xml:space="preserve">Preparo de soluções</w:t>
        </w:r>
      </w:hyperlink>
    </w:p>
    <w:bookmarkEnd w:id="89"/>
    <w:bookmarkStart w:id="90" w:name="X0c6d12896d24be0a7bed9ecb80c592577c3c54e"/>
    <w:p>
      <w:pPr>
        <w:pStyle w:val="Heading3"/>
      </w:pPr>
      <w:r>
        <w:t xml:space="preserve">3.3.2 Energia liberada e combustão (termodinâmica)</w:t>
      </w:r>
    </w:p>
    <w:bookmarkEnd w:id="90"/>
    <w:bookmarkStart w:id="92" w:name="concentração-e-toxicidade-soluções"/>
    <w:p>
      <w:pPr>
        <w:pStyle w:val="Heading3"/>
      </w:pPr>
      <w:r>
        <w:t xml:space="preserve">3.3.3</w:t>
      </w:r>
      <w:r>
        <w:t xml:space="preserve"> </w:t>
      </w:r>
      <w:hyperlink r:id="rId91">
        <w:r>
          <w:rPr>
            <w:rStyle w:val="Hyperlink"/>
          </w:rPr>
          <w:t xml:space="preserve">Concentração e toxicidade (soluções)</w:t>
        </w:r>
      </w:hyperlink>
    </w:p>
    <w:bookmarkEnd w:id="92"/>
    <w:bookmarkStart w:id="94" w:name="Xa9ffb646e7dd020e6eb9ac3240696cd692bfc03"/>
    <w:p>
      <w:pPr>
        <w:pStyle w:val="Heading3"/>
      </w:pPr>
      <w:r>
        <w:t xml:space="preserve">3.3.4</w:t>
      </w:r>
      <w:r>
        <w:t xml:space="preserve"> </w:t>
      </w:r>
      <w:hyperlink r:id="rId93">
        <w:r>
          <w:rPr>
            <w:rStyle w:val="Hyperlink"/>
          </w:rPr>
          <w:t xml:space="preserve">Condução elétrica em metais (estrutura da matéria)</w:t>
        </w:r>
      </w:hyperlink>
    </w:p>
    <w:bookmarkEnd w:id="94"/>
    <w:bookmarkEnd w:id="95"/>
    <w:bookmarkStart w:id="105" w:name="biologia-1"/>
    <w:p>
      <w:pPr>
        <w:pStyle w:val="Heading2"/>
      </w:pPr>
      <w:r>
        <w:t xml:space="preserve">3.4 Biologia</w:t>
      </w:r>
    </w:p>
    <w:bookmarkStart w:id="96" w:name="montagem-de-proteínas"/>
    <w:p>
      <w:pPr>
        <w:pStyle w:val="Heading3"/>
      </w:pPr>
      <w:r>
        <w:t xml:space="preserve">3.4.1 Montagem de proteínas</w:t>
      </w:r>
    </w:p>
    <w:bookmarkEnd w:id="96"/>
    <w:bookmarkStart w:id="98" w:name="relação-presa-predador-ecologia"/>
    <w:p>
      <w:pPr>
        <w:pStyle w:val="Heading3"/>
      </w:pPr>
      <w:r>
        <w:t xml:space="preserve">3.4.2</w:t>
      </w:r>
      <w:r>
        <w:t xml:space="preserve"> </w:t>
      </w:r>
      <w:hyperlink r:id="rId97">
        <w:r>
          <w:rPr>
            <w:rStyle w:val="Hyperlink"/>
          </w:rPr>
          <w:t xml:space="preserve">Relação presa-predador (ecologia)</w:t>
        </w:r>
      </w:hyperlink>
    </w:p>
    <w:bookmarkEnd w:id="98"/>
    <w:bookmarkStart w:id="99" w:name="ciclo-do-carbono-ecologia"/>
    <w:p>
      <w:pPr>
        <w:pStyle w:val="Heading3"/>
      </w:pPr>
      <w:r>
        <w:t xml:space="preserve">3.4.3 Ciclo do carbono (ecologia)</w:t>
      </w:r>
    </w:p>
    <w:bookmarkEnd w:id="99"/>
    <w:bookmarkStart w:id="100" w:name="equação-de-drake-e-exobiologia-evolução"/>
    <w:p>
      <w:pPr>
        <w:pStyle w:val="Heading3"/>
      </w:pPr>
      <w:r>
        <w:t xml:space="preserve">3.4.4 Equação de Drake e exobiologia (evolução)</w:t>
      </w:r>
    </w:p>
    <w:bookmarkEnd w:id="100"/>
    <w:bookmarkStart w:id="102" w:name="fotossíntese-biologia-vegetal"/>
    <w:p>
      <w:pPr>
        <w:pStyle w:val="Heading3"/>
      </w:pPr>
      <w:r>
        <w:t xml:space="preserve">3.4.5</w:t>
      </w:r>
      <w:r>
        <w:t xml:space="preserve"> </w:t>
      </w:r>
      <w:hyperlink r:id="rId101">
        <w:r>
          <w:rPr>
            <w:rStyle w:val="Hyperlink"/>
          </w:rPr>
          <w:t xml:space="preserve">Fotossíntese (biologia vegetal)</w:t>
        </w:r>
      </w:hyperlink>
    </w:p>
    <w:bookmarkEnd w:id="102"/>
    <w:bookmarkStart w:id="104" w:name="Xf933ac76220d51864f3d674620caa0321a7b617"/>
    <w:p>
      <w:pPr>
        <w:pStyle w:val="Heading3"/>
      </w:pPr>
      <w:r>
        <w:t xml:space="preserve">3.4.6</w:t>
      </w:r>
      <w:r>
        <w:t xml:space="preserve"> </w:t>
      </w:r>
      <w:hyperlink r:id="rId103">
        <w:r>
          <w:rPr>
            <w:rStyle w:val="Hyperlink"/>
          </w:rPr>
          <w:t xml:space="preserve">Fermentação e respiração celular (metabolismo)</w:t>
        </w:r>
      </w:hyperlink>
    </w:p>
    <w:p>
      <w:r>
        <w:br w:type="page"/>
      </w:r>
    </w:p>
    <w:bookmarkEnd w:id="104"/>
    <w:bookmarkEnd w:id="105"/>
    <w:bookmarkEnd w:id="106"/>
    <w:bookmarkStart w:id="114" w:name="simulador-interativo-de-nível-sonoro"/>
    <w:p>
      <w:pPr>
        <w:pStyle w:val="Heading1"/>
      </w:pPr>
      <w:r>
        <w:t xml:space="preserve">4. Simulador Interativo de Nível Sonoro</w:t>
      </w:r>
    </w:p>
    <w:p>
      <w:pPr>
        <w:pStyle w:val="FirstParagraph"/>
      </w:pPr>
      <w:r>
        <w:t xml:space="preserve">O objeto mostrado abaixo é um simulador interativo de nível sonoro. Isso significa que ele representa a relação entre a intensidade sonora e a distância, permitindo a viualização de como o som se propaga e enfraquece baseado na medida de distância. Desse modo, os dados colocados pelo usuário são convertidos em decibéis, utilizando atualização em tempo real.</w:t>
      </w:r>
      <w:r>
        <w:t xml:space="preserve"> </w:t>
      </w:r>
      <w:r>
        <w:t xml:space="preserve">A função do objeto é facilitar a compreensão da física do som, dando a liberdade de ajustar a intensidade da fonte e a distância do observador, juntamente com o medidor, que, muda de acordo com os parâmetros estabelecidos e traz uma maior visualização dessa mudança.</w:t>
      </w:r>
    </w:p>
    <w:bookmarkStart w:id="107" w:name="equação"/>
    <w:p>
      <w:pPr>
        <w:pStyle w:val="Heading2"/>
      </w:pPr>
      <w:r>
        <w:t xml:space="preserve">4.1 Equação:</w:t>
      </w:r>
    </w:p>
    <w:p>
      <w:pPr>
        <w:pStyle w:val="FirstParagraph"/>
      </w:pPr>
      <m:oMathPara>
        <m:oMathParaPr>
          <m:jc m:val="center"/>
        </m:oMathParaPr>
        <m:oMath>
          <m:r>
            <m:t>L</m:t>
          </m:r>
          <m:r>
            <m:rPr>
              <m:sty m:val="p"/>
            </m:rPr>
            <m:t>=</m:t>
          </m:r>
          <m:r>
            <m:t>10</m:t>
          </m:r>
          <m:r>
            <m:rPr>
              <m:sty m:val="p"/>
            </m:rPr>
            <m:t>⋅</m:t>
          </m:r>
          <m:sSub>
            <m:e>
              <m:r>
                <m:rPr>
                  <m:sty m:val="p"/>
                </m:rPr>
                <m:t>log</m:t>
              </m:r>
            </m:e>
            <m:sub>
              <m:r>
                <m:t>10</m:t>
              </m:r>
            </m:sub>
          </m:sSub>
          <m:d>
            <m:dPr>
              <m:begChr m:val="("/>
              <m:sepChr m:val=""/>
              <m:endChr m:val=")"/>
              <m:grow/>
            </m:dPr>
            <m:e>
              <m:f>
                <m:fPr>
                  <m:type m:val="bar"/>
                </m:fPr>
                <m:num>
                  <m:sSub>
                    <m:e>
                      <m:r>
                        <m:t>I</m:t>
                      </m:r>
                    </m:e>
                    <m:sub>
                      <m:r>
                        <m:t>1</m:t>
                      </m:r>
                      <m:r>
                        <m:t>m</m:t>
                      </m:r>
                    </m:sub>
                  </m:sSub>
                </m:num>
                <m:den>
                  <m:sSub>
                    <m:e>
                      <m:r>
                        <m:t>I</m:t>
                      </m:r>
                    </m:e>
                    <m:sub>
                      <m:r>
                        <m:t>0</m:t>
                      </m:r>
                    </m:sub>
                  </m:sSub>
                  <m:r>
                    <m:rPr>
                      <m:sty m:val="p"/>
                    </m:rPr>
                    <m:t>⋅</m:t>
                  </m:r>
                  <m:sSup>
                    <m:e>
                      <m:r>
                        <m:t>d</m:t>
                      </m:r>
                    </m:e>
                    <m:sup>
                      <m:r>
                        <m:t>2</m:t>
                      </m:r>
                    </m:sup>
                  </m:sSup>
                </m:den>
              </m:f>
            </m:e>
          </m:d>
        </m:oMath>
      </m:oMathPara>
    </w:p>
    <w:p>
      <w:pPr>
        <w:pStyle w:val="FirstParagraph"/>
      </w:pPr>
      <w:r>
        <w:t xml:space="preserve">Onde:</w:t>
      </w:r>
    </w:p>
    <w:p>
      <w:pPr>
        <w:pStyle w:val="BodyText"/>
      </w:pPr>
      <w:r>
        <w:t xml:space="preserve">L = nível sonoro em decibéis</w:t>
      </w:r>
      <w:r>
        <w:t xml:space="preserve"> </w:t>
      </w:r>
      <w:r>
        <w:t xml:space="preserve">I₁m = intensidade sonora a 1 metro da fonte (W/m²)</w:t>
      </w:r>
      <w:r>
        <w:t xml:space="preserve"> </w:t>
      </w:r>
      <w:r>
        <w:t xml:space="preserve">I₀ = intensidade de referência auditiva (10⁻¹² W/m²)</w:t>
      </w:r>
      <w:r>
        <w:t xml:space="preserve"> </w:t>
      </w:r>
      <w:r>
        <w:t xml:space="preserve">d = distância entre a fonte e o observador</w:t>
      </w:r>
      <w:r>
        <w:t xml:space="preserve"> </w:t>
      </w:r>
      <w:r>
        <w:t xml:space="preserve">log₁₀ = função logarítmica base 10 usada na escala de decibéis</w:t>
      </w:r>
    </w:p>
    <w:bookmarkEnd w:id="107"/>
    <w:bookmarkStart w:id="113" w:name="download-e-uso"/>
    <w:p>
      <w:pPr>
        <w:pStyle w:val="Heading2"/>
      </w:pPr>
      <w:r>
        <w:t xml:space="preserve">4.2 Download e Uso:</w:t>
      </w:r>
    </w:p>
    <w:p>
      <w:pPr>
        <w:pStyle w:val="FirstParagraph"/>
      </w:pPr>
      <w:hyperlink r:id="rId111">
        <w:r>
          <w:drawing>
            <wp:inline>
              <wp:extent cx="5930900" cy="4911813"/>
              <wp:effectExtent b="0" l="0" r="0" t="0"/>
              <wp:docPr descr="Medidor sonoro baseado na escala de decibéis." title="" id="109" name="Picture"/>
              <a:graphic>
                <a:graphicData uri="http://schemas.openxmlformats.org/drawingml/2006/picture">
                  <pic:pic>
                    <pic:nvPicPr>
                      <pic:cNvPr descr="MAT-FUN-LOG-2.png" id="110" name="Picture"/>
                      <pic:cNvPicPr>
                        <a:picLocks noChangeArrowheads="1" noChangeAspect="1"/>
                      </pic:cNvPicPr>
                    </pic:nvPicPr>
                    <pic:blipFill>
                      <a:blip r:embed="rId108"/>
                      <a:stretch>
                        <a:fillRect/>
                      </a:stretch>
                    </pic:blipFill>
                    <pic:spPr bwMode="auto">
                      <a:xfrm>
                        <a:off x="0" y="0"/>
                        <a:ext cx="5930900" cy="4911813"/>
                      </a:xfrm>
                      <a:prstGeom prst="rect">
                        <a:avLst/>
                      </a:prstGeom>
                      <a:noFill/>
                      <a:ln w="9525">
                        <a:noFill/>
                        <a:headEnd/>
                        <a:tailEnd/>
                      </a:ln>
                    </pic:spPr>
                  </pic:pic>
                </a:graphicData>
              </a:graphic>
            </wp:inline>
          </w:drawing>
        </w:r>
      </w:hyperlink>
      <w:r>
        <w:br/>
      </w:r>
    </w:p>
    <w:p>
      <w:pPr>
        <w:pStyle w:val="Compact"/>
        <w:numPr>
          <w:ilvl w:val="0"/>
          <w:numId w:val="1001"/>
        </w:numPr>
      </w:pPr>
      <w:r>
        <w:t xml:space="preserve">Segure o botão esquerdo do mouse para arrastar os indicadores das barras deslizantes.</w:t>
      </w:r>
    </w:p>
    <w:p>
      <w:pPr>
        <w:pStyle w:val="Compact"/>
        <w:numPr>
          <w:ilvl w:val="0"/>
          <w:numId w:val="1001"/>
        </w:numPr>
      </w:pPr>
      <w:r>
        <w:t xml:space="preserve">Altere os valores de intensidade e distância para observar resultados diversos.</w:t>
      </w:r>
    </w:p>
    <w:p>
      <w:pPr>
        <w:pStyle w:val="Compact"/>
        <w:numPr>
          <w:ilvl w:val="0"/>
          <w:numId w:val="1001"/>
        </w:numPr>
      </w:pPr>
      <w:r>
        <w:t xml:space="preserve">Visualize como o medidor se altera, indicando o resultado a partir dos valores atribuídos.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Compact"/>
              <w:numPr>
                <w:ilvl w:val="0"/>
                <w:numId w:val="1002"/>
              </w:numPr>
            </w:pPr>
            <w:r>
              <w:t xml:space="preserve">Explore os diferentes valores possíveis de serem colocados na intensidade e na distâcia.</w:t>
            </w:r>
          </w:p>
          <w:p>
            <w:pPr>
              <w:pStyle w:val="Compact"/>
              <w:numPr>
                <w:ilvl w:val="0"/>
                <w:numId w:val="1002"/>
              </w:numPr>
            </w:pPr>
            <w:r>
              <w:t xml:space="preserve">Observe os exemplos colocados em cada nível de intensidade, como ambientes calmos ou intensidades perigosas aos ouvidos humanos.</w:t>
            </w:r>
          </w:p>
          <w:p>
            <w:pPr>
              <w:pStyle w:val="Compact"/>
              <w:numPr>
                <w:ilvl w:val="0"/>
                <w:numId w:val="1002"/>
              </w:numPr>
            </w:pPr>
            <w:r>
              <w:t xml:space="preserve">Utilize o objeto como forma de</w:t>
            </w:r>
            <w:r>
              <w:t xml:space="preserve"> </w:t>
            </w:r>
            <w:r>
              <w:t xml:space="preserve">“conversão”</w:t>
            </w:r>
            <w:r>
              <w:t xml:space="preserve">, utilizando os dois parâmetros para obter o resultado em decibéis.</w:t>
            </w:r>
          </w:p>
          <w:bookmarkStart w:id="112" w:name="lógica-de-código"/>
          <w:p>
            <w:pPr>
              <w:pStyle w:val="Heading2"/>
            </w:pPr>
            <w:r>
              <w:t xml:space="preserve">4.3 Lógica de código</w:t>
            </w:r>
          </w:p>
          <w:p>
            <w:pPr>
              <w:pStyle w:val="Compact"/>
              <w:numPr>
                <w:ilvl w:val="0"/>
                <w:numId w:val="1003"/>
              </w:numPr>
            </w:pPr>
            <w:r>
              <w:t xml:space="preserve">O usuário controla a intensidade (I) e a distância (d),</w:t>
            </w:r>
          </w:p>
          <w:p>
            <w:pPr>
              <w:pStyle w:val="Compact"/>
              <w:numPr>
                <w:ilvl w:val="0"/>
                <w:numId w:val="1003"/>
              </w:numPr>
            </w:pPr>
            <w:r>
              <w:t xml:space="preserve">O sistema calcula como o som se propaga e enfraquece.</w:t>
            </w:r>
          </w:p>
          <w:p>
            <w:pPr>
              <w:pStyle w:val="Compact"/>
              <w:numPr>
                <w:ilvl w:val="0"/>
                <w:numId w:val="1003"/>
              </w:numPr>
            </w:pPr>
            <w:r>
              <w:t xml:space="preserve">O sistema converte isso em decibéis (db).</w:t>
            </w:r>
          </w:p>
          <w:p>
            <w:pPr>
              <w:pStyle w:val="Compact"/>
              <w:numPr>
                <w:ilvl w:val="0"/>
                <w:numId w:val="1003"/>
              </w:numPr>
            </w:pPr>
            <w:r>
              <w:t xml:space="preserve">Mostra visualmente a partir do medidor baseado na escala de decibéis.</w:t>
            </w:r>
          </w:p>
        </w:tc>
      </w:tr>
    </w:tbl>
    <w:bookmarkEnd w:id="112"/>
    <w:p>
      <w:pPr>
        <w:pStyle w:val="FirstParagraph"/>
      </w:pPr>
      <w:r>
        <w:rPr>
          <w:b/>
          <w:bCs/>
        </w:rPr>
        <w:t xml:space="preserve">Estudante:</w:t>
      </w:r>
      <w:r>
        <w:t xml:space="preserve"> </w:t>
      </w:r>
      <w:r>
        <w:t xml:space="preserve">Escola Estadual Doutor Emílio Silveira, Alfenas-MG.</w:t>
      </w:r>
    </w:p>
    <w:bookmarkEnd w:id="113"/>
    <w:bookmarkEnd w:id="114"/>
    <w:bookmarkStart w:id="122" w:name="área-e-cobertura-de-pintura-1"/>
    <w:p>
      <w:pPr>
        <w:pStyle w:val="Heading1"/>
      </w:pPr>
      <w:r>
        <w:t xml:space="preserve">5. Área e cobertura de pintura</w:t>
      </w:r>
    </w:p>
    <w:p>
      <w:pPr>
        <w:pStyle w:val="FirstParagraph"/>
      </w:pPr>
      <w:r>
        <w:t xml:space="preserve">Este objeto interativo aborda o conceito de area de superficies planas por meio de um problema cotidiano: a quantidade de tinta necessaria para pintar uma parede. O usuario pode investigar como a variacao das dimensoes da parede e do numero de demaos influencia diretamente o volume de tinta requerido.</w:t>
      </w:r>
    </w:p>
    <w:p>
      <w:pPr>
        <w:pStyle w:val="BodyText"/>
      </w:pPr>
      <w:r>
        <w:t xml:space="preserve">A proposta do objeto e permitir uma exploracao visual da relacao entre area e consumo de tinta. O grafico apresenta o crescimento do volume necessario em funcao da area da parede, enquanto um painel lateral exibe informacoes numericas atualizadas, incluindo area calculada, litros estimados e numero aproximado de latas de tinta comerciais necessarias.</w:t>
      </w:r>
    </w:p>
    <w:bookmarkStart w:id="115" w:name="equação-1"/>
    <w:p>
      <w:pPr>
        <w:pStyle w:val="Heading2"/>
      </w:pPr>
      <w:r>
        <w:t xml:space="preserve">5.1 Equação:</w:t>
      </w:r>
    </w:p>
    <w:p>
      <w:pPr>
        <w:pStyle w:val="FirstParagraph"/>
      </w:pPr>
      <w:r>
        <w:t xml:space="preserve">A quantidade de tinta necessaria pode ser modelada pela relacao:</w:t>
      </w:r>
    </w:p>
    <w:p>
      <w:pPr>
        <w:pStyle w:val="BodyText"/>
      </w:pPr>
      <w:r>
        <w:t xml:space="preserve">V =</w:t>
      </w:r>
      <w:r>
        <w:t xml:space="preserve"> </w:t>
      </w:r>
    </w:p>
    <w:p>
      <w:pPr>
        <w:pStyle w:val="BodyText"/>
      </w:pPr>
      <w:r>
        <w:t xml:space="preserve">Onde:</w:t>
      </w:r>
    </w:p>
    <w:p>
      <w:pPr>
        <w:pStyle w:val="Compact"/>
        <w:numPr>
          <w:ilvl w:val="0"/>
          <w:numId w:val="1004"/>
        </w:numPr>
      </w:pPr>
      <m:oMath>
        <m:r>
          <m:t>V</m:t>
        </m:r>
      </m:oMath>
      <w:r>
        <w:t xml:space="preserve"> </w:t>
      </w:r>
      <w:r>
        <w:t xml:space="preserve">= volume de tinta necessario (L)</w:t>
      </w:r>
    </w:p>
    <w:p>
      <w:pPr>
        <w:pStyle w:val="Compact"/>
        <w:numPr>
          <w:ilvl w:val="0"/>
          <w:numId w:val="1004"/>
        </w:numPr>
      </w:pPr>
      <m:oMath>
        <m:r>
          <m:t>A</m:t>
        </m:r>
      </m:oMath>
      <w:r>
        <w:t xml:space="preserve"> </w:t>
      </w:r>
      <w:r>
        <w:t xml:space="preserve">= area da parede (m²)</w:t>
      </w:r>
    </w:p>
    <w:p>
      <w:pPr>
        <w:pStyle w:val="Compact"/>
        <w:numPr>
          <w:ilvl w:val="0"/>
          <w:numId w:val="1004"/>
        </w:numPr>
      </w:pPr>
      <m:oMath>
        <m:r>
          <m:t>d</m:t>
        </m:r>
      </m:oMath>
      <w:r>
        <w:t xml:space="preserve"> </w:t>
      </w:r>
      <w:r>
        <w:t xml:space="preserve">= numero de demaos</w:t>
      </w:r>
    </w:p>
    <w:p>
      <w:pPr>
        <w:pStyle w:val="Compact"/>
        <w:numPr>
          <w:ilvl w:val="0"/>
          <w:numId w:val="1004"/>
        </w:numPr>
      </w:pPr>
      <m:oMath>
        <m:r>
          <m:t>r</m:t>
        </m:r>
      </m:oMath>
      <w:r>
        <w:t xml:space="preserve"> </w:t>
      </w:r>
      <w:r>
        <w:t xml:space="preserve">= rendimento da tinta (m²/L)</w:t>
      </w:r>
    </w:p>
    <w:p>
      <w:pPr>
        <w:pStyle w:val="FirstParagraph"/>
      </w:pPr>
      <w:r>
        <w:t xml:space="preserve">A area da parede e determinada por:</w:t>
      </w:r>
    </w:p>
    <w:p>
      <w:pPr>
        <w:pStyle w:val="BodyText"/>
      </w:pPr>
      <w:r>
        <w:t xml:space="preserve">A = b</w:t>
      </w:r>
      <w:r>
        <w:t xml:space="preserve"> </w:t>
      </w:r>
      <w:r>
        <w:t xml:space="preserve">h</w:t>
      </w:r>
    </w:p>
    <w:p>
      <w:pPr>
        <w:pStyle w:val="BodyText"/>
      </w:pPr>
      <w:r>
        <w:t xml:space="preserve">Onde:</w:t>
      </w:r>
    </w:p>
    <w:p>
      <w:pPr>
        <w:pStyle w:val="Compact"/>
        <w:numPr>
          <w:ilvl w:val="0"/>
          <w:numId w:val="1005"/>
        </w:numPr>
      </w:pPr>
      <w:r>
        <w:t xml:space="preserve">A = area da parede (m²)</w:t>
      </w:r>
    </w:p>
    <w:p>
      <w:pPr>
        <w:pStyle w:val="Compact"/>
        <w:numPr>
          <w:ilvl w:val="0"/>
          <w:numId w:val="1005"/>
        </w:numPr>
      </w:pPr>
      <w:r>
        <w:t xml:space="preserve">b = largura da parede (m)</w:t>
      </w:r>
    </w:p>
    <w:p>
      <w:pPr>
        <w:pStyle w:val="Compact"/>
        <w:numPr>
          <w:ilvl w:val="0"/>
          <w:numId w:val="1005"/>
        </w:numPr>
      </w:pPr>
      <w:r>
        <w:t xml:space="preserve">h = altura da parede (m)</w:t>
      </w:r>
    </w:p>
    <w:bookmarkEnd w:id="115"/>
    <w:bookmarkStart w:id="121" w:name="download-e-uso-1"/>
    <w:p>
      <w:pPr>
        <w:pStyle w:val="Heading2"/>
      </w:pPr>
      <w:r>
        <w:t xml:space="preserve">5.2 Download e Uso:</w:t>
      </w:r>
    </w:p>
    <w:p>
      <w:pPr>
        <w:pStyle w:val="FirstParagraph"/>
      </w:pPr>
      <w:hyperlink r:id="rId119">
        <w:r>
          <w:drawing>
            <wp:inline>
              <wp:extent cx="5930900" cy="2581187"/>
              <wp:effectExtent b="0" l="0" r="0" t="0"/>
              <wp:docPr descr="Objeto interativo para exploracao do volume de tinta necessario para pintar paredes de diferentes areas." title="" id="117" name="Picture"/>
              <a:graphic>
                <a:graphicData uri="http://schemas.openxmlformats.org/drawingml/2006/picture">
                  <pic:pic>
                    <pic:nvPicPr>
                      <pic:cNvPr descr="MAT-GEO-AREA-01.png" id="118" name="Picture"/>
                      <pic:cNvPicPr>
                        <a:picLocks noChangeArrowheads="1" noChangeAspect="1"/>
                      </pic:cNvPicPr>
                    </pic:nvPicPr>
                    <pic:blipFill>
                      <a:blip r:embed="rId116"/>
                      <a:stretch>
                        <a:fillRect/>
                      </a:stretch>
                    </pic:blipFill>
                    <pic:spPr bwMode="auto">
                      <a:xfrm>
                        <a:off x="0" y="0"/>
                        <a:ext cx="5930900" cy="2581187"/>
                      </a:xfrm>
                      <a:prstGeom prst="rect">
                        <a:avLst/>
                      </a:prstGeom>
                      <a:noFill/>
                      <a:ln w="9525">
                        <a:noFill/>
                        <a:headEnd/>
                        <a:tailEnd/>
                      </a:ln>
                    </pic:spPr>
                  </pic:pic>
                </a:graphicData>
              </a:graphic>
            </wp:inline>
          </w:drawing>
        </w:r>
      </w:hyperlink>
      <w:r>
        <w:br/>
      </w:r>
    </w:p>
    <w:p>
      <w:pPr>
        <w:pStyle w:val="BodyText"/>
      </w:pPr>
      <w:r>
        <w:t xml:space="preserve">Para utilizar o objeto:</w:t>
      </w:r>
    </w:p>
    <w:p>
      <w:pPr>
        <w:numPr>
          <w:ilvl w:val="0"/>
          <w:numId w:val="1006"/>
        </w:numPr>
      </w:pPr>
      <w:r>
        <w:t xml:space="preserve">Clique no botao</w:t>
      </w:r>
      <w:r>
        <w:t xml:space="preserve"> </w:t>
      </w:r>
      <w:r>
        <w:rPr>
          <w:b/>
          <w:bCs/>
        </w:rPr>
        <w:t xml:space="preserve">Play</w:t>
      </w:r>
      <w:r>
        <w:t xml:space="preserve"> </w:t>
      </w:r>
      <w:r>
        <w:t xml:space="preserve">para iniciar a animacao e observar como o volume de tinta varia conforme a largura da parede aumenta.</w:t>
      </w:r>
    </w:p>
    <w:p>
      <w:pPr>
        <w:numPr>
          <w:ilvl w:val="0"/>
          <w:numId w:val="1006"/>
        </w:numPr>
      </w:pPr>
      <w:r>
        <w:t xml:space="preserve">Utilize o</w:t>
      </w:r>
      <w:r>
        <w:t xml:space="preserve"> </w:t>
      </w:r>
      <w:r>
        <w:rPr>
          <w:b/>
          <w:bCs/>
        </w:rPr>
        <w:t xml:space="preserve">slider de largura</w:t>
      </w:r>
      <w:r>
        <w:t xml:space="preserve"> </w:t>
      </w:r>
      <w:r>
        <w:t xml:space="preserve">para selecionar manualmente diferentes tamanhos de parede e observar os valores correspondentes no grafico.</w:t>
      </w:r>
    </w:p>
    <w:p>
      <w:pPr>
        <w:numPr>
          <w:ilvl w:val="0"/>
          <w:numId w:val="1006"/>
        </w:numPr>
      </w:pPr>
      <w:r>
        <w:t xml:space="preserve">Selecione o numero de</w:t>
      </w:r>
      <w:r>
        <w:t xml:space="preserve"> </w:t>
      </w:r>
      <w:r>
        <w:rPr>
          <w:b/>
          <w:bCs/>
        </w:rPr>
        <w:t xml:space="preserve">demaos</w:t>
      </w:r>
      <w:r>
        <w:t xml:space="preserve"> </w:t>
      </w:r>
      <w:r>
        <w:t xml:space="preserve">no menu suspenso para comparar diferentes cenarios de pintura.</w:t>
      </w:r>
    </w:p>
    <w:p>
      <w:pPr>
        <w:numPr>
          <w:ilvl w:val="0"/>
          <w:numId w:val="1006"/>
        </w:numPr>
      </w:pPr>
      <w:r>
        <w:t xml:space="preserve">Consulte o</w:t>
      </w:r>
      <w:r>
        <w:t xml:space="preserve"> </w:t>
      </w:r>
      <w:r>
        <w:rPr>
          <w:b/>
          <w:bCs/>
        </w:rPr>
        <w:t xml:space="preserve">painel lateral</w:t>
      </w:r>
      <w:r>
        <w:t xml:space="preserve"> </w:t>
      </w:r>
      <w:r>
        <w:t xml:space="preserve">para visualizar:</w:t>
      </w:r>
    </w:p>
    <w:p>
      <w:pPr>
        <w:pStyle w:val="Compact"/>
        <w:numPr>
          <w:ilvl w:val="1"/>
          <w:numId w:val="1007"/>
        </w:numPr>
      </w:pPr>
      <w:r>
        <w:t xml:space="preserve">largura e altura da parede;</w:t>
      </w:r>
    </w:p>
    <w:p>
      <w:pPr>
        <w:pStyle w:val="Compact"/>
        <w:numPr>
          <w:ilvl w:val="1"/>
          <w:numId w:val="1007"/>
        </w:numPr>
      </w:pPr>
      <w:r>
        <w:t xml:space="preserve">area calculada;</w:t>
      </w:r>
    </w:p>
    <w:p>
      <w:pPr>
        <w:pStyle w:val="Compact"/>
        <w:numPr>
          <w:ilvl w:val="1"/>
          <w:numId w:val="1007"/>
        </w:numPr>
      </w:pPr>
      <w:r>
        <w:t xml:space="preserve">volume estimado de tinta;</w:t>
      </w:r>
    </w:p>
    <w:p>
      <w:pPr>
        <w:pStyle w:val="Compact"/>
        <w:numPr>
          <w:ilvl w:val="1"/>
          <w:numId w:val="1007"/>
        </w:numPr>
      </w:pPr>
      <w:r>
        <w:t xml:space="preserve">quantidade aproximada de latas de 3.6 L e 18 L.</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numPr>
                <w:ilvl w:val="0"/>
                <w:numId w:val="1008"/>
              </w:numPr>
            </w:pPr>
            <w:r>
              <w:t xml:space="preserve">Investigue como o consumo de tinta muda quando a largura da parede dobra. O volume de tinta tambem dobra?</w:t>
            </w:r>
          </w:p>
          <w:p>
            <w:pPr>
              <w:numPr>
                <w:ilvl w:val="0"/>
                <w:numId w:val="1008"/>
              </w:numPr>
            </w:pPr>
            <w:r>
              <w:t xml:space="preserve">Compare os resultados para uma mesma parede usando 1, 2 e 3 demaos. O crescimento ocorre de forma proporcional?</w:t>
            </w:r>
          </w:p>
          <w:p>
            <w:pPr>
              <w:numPr>
                <w:ilvl w:val="0"/>
                <w:numId w:val="1008"/>
              </w:numPr>
            </w:pPr>
            <w:r>
              <w:t xml:space="preserve">Verifique quantos metros quadrados podem ser pintados com apenas uma lata de 18 L.</w:t>
            </w:r>
          </w:p>
          <w:p>
            <w:pPr>
              <w:numPr>
                <w:ilvl w:val="0"/>
                <w:numId w:val="1008"/>
              </w:numPr>
            </w:pPr>
            <w:r>
              <w:t xml:space="preserve">Observe como as linhas horizontal e vertical auxiliam na leitura do grafico, relacionando area da parede e volume de tinta.</w:t>
            </w:r>
          </w:p>
          <w:bookmarkStart w:id="120" w:name="lógica-de-código-1"/>
          <w:p>
            <w:pPr>
              <w:pStyle w:val="Heading2"/>
            </w:pPr>
            <w:r>
              <w:t xml:space="preserve">5.3 Lógica de código</w:t>
            </w:r>
          </w:p>
          <w:p>
            <w:pPr>
              <w:pStyle w:val="FirstParagraph"/>
            </w:pPr>
            <w:r>
              <w:t xml:space="preserve">O objeto foi desenvolvido utilizando o Plotly.js em ambiente JSPlotly. O grafico principal representa a relacao entre area da parede e volume de tinta necessario. Um ponto dinamico destaca o estado atual da simulacao, enquanto linhas auxiliares horizontais e verticais facilitam a leitura dos valores no plano cartesiano.</w:t>
            </w:r>
          </w:p>
          <w:p>
            <w:pPr>
              <w:pStyle w:val="BodyText"/>
            </w:pPr>
            <w:pPr>
              <w:spacing w:after="16"/>
            </w:pPr>
            <w:r>
              <w:t xml:space="preserve">A interatividade e controlada por</w:t>
            </w:r>
            <w:r>
              <w:t xml:space="preserve"> </w:t>
            </w:r>
            <w:r>
              <w:rPr>
                <w:rStyle w:val="VerbatimChar"/>
              </w:rPr>
              <w:t xml:space="preserve">frames</w:t>
            </w:r>
            <w:r>
              <w:t xml:space="preserve"> </w:t>
            </w:r>
            <w:r>
              <w:t xml:space="preserve">do Plotly, permitindo animacoes com os botoes de reproducao, pausa e reinicio. O numero de demaos pode ser alterado por meio de um menu suspenso, modificando os calculos exibidos. Um painel lateral externo ao grafico apresenta os resultados numericos atualizados durante a exploracao.</w:t>
            </w:r>
          </w:p>
        </w:tc>
      </w:tr>
    </w:tbl>
    <w:bookmarkEnd w:id="120"/>
    <w:p>
      <w:pPr>
        <w:pStyle w:val="BodyText"/>
      </w:pPr>
      <w:r>
        <w:rPr>
          <w:b/>
          <w:bCs/>
        </w:rPr>
        <w:t xml:space="preserve">Estudante:</w:t>
      </w:r>
      <w:r>
        <w:t xml:space="preserve"> </w:t>
      </w:r>
      <w:r>
        <w:t xml:space="preserve">Escola Estadual Professora Maria Olímpia, Fama-MG.</w:t>
      </w:r>
    </w:p>
    <w:bookmarkEnd w:id="121"/>
    <w:bookmarkEnd w:id="122"/>
    <w:bookmarkStart w:id="130" w:name="composição-de-sanduiche-e-precificação-1"/>
    <w:p>
      <w:pPr>
        <w:pStyle w:val="Heading1"/>
      </w:pPr>
      <w:r>
        <w:t xml:space="preserve">6. Composição de sanduiche e precificação</w:t>
      </w:r>
    </w:p>
    <w:p>
      <w:pPr>
        <w:pStyle w:val="FirstParagraph"/>
      </w:pPr>
      <w:r>
        <w:t xml:space="preserve">Esse objeto utiliza matriz de composição para cálcular a quantidade de ingredientes e o preço unitário. Dessa forma, permitindo o estudante analisar a relação entre a quantidade de ingredientes e o preço final de diferentes sanduiches, podendo até incentivar o estudante a abrir seu próprio negócio, demonstrando também uma aplicação prática da Álgebra linear na formação de preços</w:t>
      </w:r>
    </w:p>
    <w:bookmarkStart w:id="123" w:name="equação-2"/>
    <w:p>
      <w:pPr>
        <w:pStyle w:val="Heading2"/>
      </w:pPr>
      <w:r>
        <w:t xml:space="preserve">6.1 Equação:</w:t>
      </w:r>
    </w:p>
    <w:p>
      <w:pPr>
        <w:pStyle w:val="FirstParagraph"/>
      </w:pPr>
      <m:oMathPara>
        <m:oMathParaPr>
          <m:jc m:val="center"/>
        </m:oMathParaPr>
        <m:oMath>
          <m:r>
            <m:t>C</m:t>
          </m:r>
          <m:r>
            <m:rPr>
              <m:sty m:val="p"/>
            </m:rPr>
            <m:t>=</m:t>
          </m:r>
          <m:nary>
            <m:naryPr>
              <m:chr m:val="∑"/>
              <m:limLoc m:val="undOvr"/>
              <m:subHide m:val="off"/>
              <m:supHide m:val="off"/>
            </m:naryPr>
            <m:sub>
              <m:r>
                <m:t>i</m:t>
              </m:r>
              <m:r>
                <m:rPr>
                  <m:sty m:val="p"/>
                </m:rPr>
                <m:t>=</m:t>
              </m:r>
              <m:r>
                <m:t>1</m:t>
              </m:r>
            </m:sub>
            <m:sup>
              <m:r>
                <m:t>n</m:t>
              </m:r>
            </m:sup>
            <m:e>
              <m:sSub>
                <m:e>
                  <m:r>
                    <m:t>q</m:t>
                  </m:r>
                </m:e>
                <m:sub>
                  <m:r>
                    <m:t>i</m:t>
                  </m:r>
                </m:sub>
              </m:sSub>
            </m:e>
          </m:nary>
          <m:sSub>
            <m:e>
              <m:r>
                <m:t>p</m:t>
              </m:r>
            </m:e>
            <m:sub>
              <m:r>
                <m:t>i</m:t>
              </m:r>
            </m:sub>
          </m:sSub>
        </m:oMath>
      </m:oMathPara>
    </w:p>
    <w:p>
      <w:pPr>
        <w:pStyle w:val="FirstParagraph"/>
      </w:pPr>
      <m:oMathPara>
        <m:oMathParaPr>
          <m:jc m:val="center"/>
        </m:oMathParaPr>
        <m:oMath>
          <m:r>
            <m:t>C</m:t>
          </m:r>
          <m:r>
            <m:rPr>
              <m:sty m:val="p"/>
            </m:rPr>
            <m:t>=</m:t>
          </m:r>
          <m:sSup>
            <m:e>
              <m:r>
                <m:t>Q</m:t>
              </m:r>
            </m:e>
            <m:sup>
              <m:r>
                <m:t>T</m:t>
              </m:r>
            </m:sup>
          </m:sSup>
          <m:r>
            <m:t>P</m:t>
          </m:r>
        </m:oMath>
      </m:oMathPara>
    </w:p>
    <w:p>
      <w:pPr>
        <w:pStyle w:val="FirstParagraph"/>
      </w:pPr>
      <w:r>
        <w:t xml:space="preserve">Onde:</w:t>
      </w:r>
    </w:p>
    <w:p>
      <w:pPr>
        <w:pStyle w:val="BodyText"/>
      </w:pPr>
      <w:r>
        <w:t xml:space="preserve">C = custo total do sanduíche.</w:t>
      </w:r>
      <w:r>
        <w:t xml:space="preserve"> </w:t>
      </w:r>
      <w:r>
        <w:t xml:space="preserve">Q = matriz das quantidades dos ingredientes.</w:t>
      </w:r>
      <w:r>
        <w:t xml:space="preserve"> </w:t>
      </w:r>
      <w:r>
        <w:t xml:space="preserve">P = vetor dos preços unitários.</w:t>
      </w:r>
      <w:r>
        <w:t xml:space="preserve"> </w:t>
      </w:r>
      <w:r>
        <w:t xml:space="preserve">qᵢ = quantidade do ingrediente i.</w:t>
      </w:r>
      <w:r>
        <w:t xml:space="preserve"> </w:t>
      </w:r>
      <w:r>
        <w:t xml:space="preserve">pᵢ = preço unitário do ingrediente i.</w:t>
      </w:r>
    </w:p>
    <w:p>
      <w:pPr>
        <w:pStyle w:val="BodyText"/>
      </w:pPr>
      <w:r>
        <w:t xml:space="preserve">Q = matriz de quantidades dos ingredientes;</w:t>
      </w:r>
      <w:r>
        <w:t xml:space="preserve"> </w:t>
      </w:r>
      <w:r>
        <w:t xml:space="preserve">QT = transposta;</w:t>
      </w:r>
      <w:r>
        <w:t xml:space="preserve"> </w:t>
      </w:r>
      <w:r>
        <w:t xml:space="preserve">P = vetor de preços unitários;</w:t>
      </w:r>
      <w:r>
        <w:t xml:space="preserve"> </w:t>
      </w:r>
      <w:r>
        <w:t xml:space="preserve">C = vetor dos custos dos sanduíches.</w:t>
      </w:r>
    </w:p>
    <w:bookmarkEnd w:id="123"/>
    <w:bookmarkStart w:id="129" w:name="download-e-uso-2"/>
    <w:p>
      <w:pPr>
        <w:pStyle w:val="Heading2"/>
      </w:pPr>
      <w:r>
        <w:t xml:space="preserve">6.2 Download e Uso:</w:t>
      </w:r>
    </w:p>
    <w:tbl>
      <w:tblPr>
        <w:tblStyle w:val="FigureTable"/>
        <w:tblW w:type="auto" w:w="0"/>
        <w:jc w:val="center"/>
        <w:tblLook w:firstRow="0" w:lastRow="0" w:firstColumn="0" w:lastColumn="0"/>
      </w:tblPr>
      <w:tblGrid>
        <w:gridCol w:w="7920"/>
      </w:tblGrid>
      <w:tr>
        <w:tc>
          <w:tcPr/>
          <w:p>
            <w:pPr>
              <w:pStyle w:val="Compact"/>
              <w:jc w:val="center"/>
            </w:pPr>
            <w:hyperlink r:id="rId127">
              <w:r>
                <w:drawing>
                  <wp:inline>
                    <wp:extent cx="5930900" cy="3466959"/>
                    <wp:effectExtent b="0" l="0" r="0" t="0"/>
                    <wp:docPr descr="" title="" id="125" name="Picture"/>
                    <a:graphic>
                      <a:graphicData uri="http://schemas.openxmlformats.org/drawingml/2006/picture">
                        <pic:pic>
                          <pic:nvPicPr>
                            <pic:cNvPr descr="MAT-ALG-MATR-01.png" id="126" name="Picture"/>
                            <pic:cNvPicPr>
                              <a:picLocks noChangeArrowheads="1" noChangeAspect="1"/>
                            </pic:cNvPicPr>
                          </pic:nvPicPr>
                          <pic:blipFill>
                            <a:blip r:embed="rId124"/>
                            <a:stretch>
                              <a:fillRect/>
                            </a:stretch>
                          </pic:blipFill>
                          <pic:spPr bwMode="auto">
                            <a:xfrm>
                              <a:off x="0" y="0"/>
                              <a:ext cx="5930900" cy="3466959"/>
                            </a:xfrm>
                            <a:prstGeom prst="rect">
                              <a:avLst/>
                            </a:prstGeom>
                            <a:noFill/>
                            <a:ln w="9525">
                              <a:noFill/>
                              <a:headEnd/>
                              <a:tailEnd/>
                            </a:ln>
                          </pic:spPr>
                        </pic:pic>
                      </a:graphicData>
                    </a:graphic>
                  </wp:inline>
                </w:drawing>
              </w:r>
            </w:hyperlink>
          </w:p>
        </w:tc>
      </w:tr>
    </w:tbl>
    <w:p>
      <w:pPr>
        <w:pStyle w:val="ImageCaption"/>
      </w:pPr>
      <w:r>
        <w:t xml:space="preserve">Relações matriciais e precificação de sanduiche.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bookmarkStart w:id="128" w:name="lógica-de-código-2"/>
          <w:p>
            <w:pPr>
              <w:pStyle w:val="Heading2"/>
            </w:pPr>
            <w:r>
              <w:t xml:space="preserve">6.3 Lógica de código</w:t>
            </w:r>
          </w:p>
        </w:tc>
      </w:tr>
    </w:tbl>
    <w:bookmarkEnd w:id="128"/>
    <w:p>
      <w:pPr>
        <w:pStyle w:val="FirstParagraph"/>
      </w:pPr>
      <w:r>
        <w:rPr>
          <w:b/>
          <w:bCs/>
        </w:rPr>
        <w:t xml:space="preserve">Estudante:</w:t>
      </w:r>
      <w:r>
        <w:t xml:space="preserve"> </w:t>
      </w:r>
      <w:r>
        <w:t xml:space="preserve">Escola Estadual Prefeito Ismael Brasil Corrêa, Alfenas-MG.</w:t>
      </w:r>
    </w:p>
    <w:bookmarkEnd w:id="129"/>
    <w:bookmarkEnd w:id="130"/>
    <w:bookmarkStart w:id="138" w:name="multíplos-deslizadores-para-muv-física"/>
    <w:p>
      <w:pPr>
        <w:pStyle w:val="Heading1"/>
      </w:pPr>
      <w:r>
        <w:t xml:space="preserve">7. Multíplos deslizadores para MUV (Física)</w:t>
      </w:r>
    </w:p>
    <w:p>
      <w:pPr>
        <w:pStyle w:val="FirstParagraph"/>
      </w:pPr>
      <w:r>
        <w:t xml:space="preserve">O movimento está presente em tudo no nosso dia a dia, como em carros acelerando ou em um objeto sendo lançado. Assim, para descrever esses fenômenos é preciso entender como a posição e a velocidade de um objeto mudam de acordo com o tempo. E no caso do movimento uniformemente variado (MUV) a aceleração é constante, dessa forma sendo possível prever com exatidão o comportamento do objeto com ajuda das equações.</w:t>
      </w:r>
      <w:r>
        <w:t xml:space="preserve"> </w:t>
      </w:r>
      <w:r>
        <w:t xml:space="preserve">Este código visa trazer maior interatividade ao aluno em relação ao MUV utilizando múltiplos deslizadores para alterar valores como a velocidade inicial, aceleração e tempo. Com o auxílio de gráfico é possível observar a evolução da posição e da velocidade simultaneamente, facilitando a compreensão dos conceitos físicos.</w:t>
      </w:r>
    </w:p>
    <w:bookmarkStart w:id="131" w:name="equação-3"/>
    <w:p>
      <w:pPr>
        <w:pStyle w:val="Heading2"/>
      </w:pPr>
      <w:r>
        <w:t xml:space="preserve">7.1 Equação:</w:t>
      </w:r>
    </w:p>
    <w:p>
      <w:pPr>
        <w:pStyle w:val="FirstParagraph"/>
      </w:pPr>
      <m:oMathPara>
        <m:oMathParaPr>
          <m:jc m:val="center"/>
        </m:oMathParaPr>
        <m:oMath>
          <m:r>
            <m:t>s</m:t>
          </m:r>
          <m:d>
            <m:dPr>
              <m:begChr m:val="("/>
              <m:sepChr m:val=""/>
              <m:endChr m:val=")"/>
              <m:grow/>
            </m:dPr>
            <m:e>
              <m:r>
                <m:t>t</m:t>
              </m:r>
            </m:e>
          </m:d>
          <m:r>
            <m:rPr>
              <m:sty m:val="p"/>
            </m:rPr>
            <m:t>=</m:t>
          </m:r>
          <m:sSub>
            <m:e>
              <m:r>
                <m:t>s</m:t>
              </m:r>
            </m:e>
            <m:sub>
              <m:r>
                <m:t>0</m:t>
              </m:r>
            </m:sub>
          </m:sSub>
          <m:r>
            <m:rPr>
              <m:sty m:val="p"/>
            </m:rPr>
            <m:t>+</m:t>
          </m:r>
          <m:sSub>
            <m:e>
              <m:r>
                <m:t>v</m:t>
              </m:r>
            </m:e>
            <m:sub>
              <m:r>
                <m:t>0</m:t>
              </m:r>
            </m:sub>
          </m:sSub>
          <m:r>
            <m:t>t</m:t>
          </m:r>
          <m:r>
            <m:rPr>
              <m:sty m:val="p"/>
            </m:rPr>
            <m:t>+</m:t>
          </m:r>
          <m:f>
            <m:fPr>
              <m:type m:val="bar"/>
            </m:fPr>
            <m:num>
              <m:r>
                <m:t>1</m:t>
              </m:r>
            </m:num>
            <m:den>
              <m:r>
                <m:t>2</m:t>
              </m:r>
            </m:den>
          </m:f>
          <m:r>
            <m:t>a</m:t>
          </m:r>
          <m:sSup>
            <m:e>
              <m:r>
                <m:t>t</m:t>
              </m:r>
            </m:e>
            <m:sup>
              <m:r>
                <m:t>2</m:t>
              </m:r>
            </m:sup>
          </m:sSup>
        </m:oMath>
      </m:oMathPara>
    </w:p>
    <w:p>
      <w:pPr>
        <w:pStyle w:val="FirstParagraph"/>
      </w:pPr>
      <m:oMathPara>
        <m:oMathParaPr>
          <m:jc m:val="center"/>
        </m:oMathParaPr>
        <m:oMath>
          <m:r>
            <m:t>v</m:t>
          </m:r>
          <m:d>
            <m:dPr>
              <m:begChr m:val="("/>
              <m:sepChr m:val=""/>
              <m:endChr m:val=")"/>
              <m:grow/>
            </m:dPr>
            <m:e>
              <m:r>
                <m:t>t</m:t>
              </m:r>
            </m:e>
          </m:d>
          <m:r>
            <m:rPr>
              <m:sty m:val="p"/>
            </m:rPr>
            <m:t>=</m:t>
          </m:r>
          <m:sSub>
            <m:e>
              <m:r>
                <m:t>v</m:t>
              </m:r>
            </m:e>
            <m:sub>
              <m:r>
                <m:t>0</m:t>
              </m:r>
            </m:sub>
          </m:sSub>
          <m:r>
            <m:rPr>
              <m:sty m:val="p"/>
            </m:rPr>
            <m:t>+</m:t>
          </m:r>
          <m:r>
            <m:t>a</m:t>
          </m:r>
          <m:r>
            <m:t>t</m:t>
          </m:r>
        </m:oMath>
      </m:oMathPara>
    </w:p>
    <w:p>
      <w:pPr>
        <w:pStyle w:val="FirstParagraph"/>
      </w:pPr>
      <w:r>
        <w:rPr>
          <w:i/>
          <w:iCs/>
        </w:rPr>
        <w:t xml:space="preserve">v = Velocidade</w:t>
      </w:r>
      <w:r>
        <w:rPr>
          <w:i/>
          <w:iCs/>
        </w:rPr>
        <w:t xml:space="preserve"> </w:t>
      </w:r>
      <w:r>
        <w:t xml:space="preserve">a = Aceleração</w:t>
      </w:r>
      <w:r>
        <w:t xml:space="preserve"> </w:t>
      </w:r>
      <w:r>
        <w:rPr>
          <w:i/>
          <w:iCs/>
        </w:rPr>
        <w:t xml:space="preserve">t = Tempo</w:t>
      </w:r>
      <w:r>
        <w:rPr>
          <w:i/>
          <w:iCs/>
        </w:rPr>
        <w:t xml:space="preserve"> </w:t>
      </w:r>
      <w:r>
        <w:t xml:space="preserve">S = Posição</w:t>
      </w:r>
      <w:r>
        <w:t xml:space="preserve"> </w:t>
      </w:r>
      <w:r>
        <w:rPr>
          <w:i/>
          <w:iCs/>
        </w:rPr>
        <w:t xml:space="preserve">S0 = Posição inicial</w:t>
      </w:r>
      <w:r>
        <w:rPr>
          <w:i/>
          <w:iCs/>
        </w:rPr>
        <w:t xml:space="preserve"> </w:t>
      </w:r>
      <w:r>
        <w:t xml:space="preserve">V0 = Velocidade inicial</w:t>
      </w:r>
    </w:p>
    <w:bookmarkEnd w:id="131"/>
    <w:bookmarkStart w:id="137" w:name="download-e-uso-3"/>
    <w:p>
      <w:pPr>
        <w:pStyle w:val="Heading2"/>
      </w:pPr>
      <w:r>
        <w:t xml:space="preserve">7.2 Download e Uso:</w:t>
      </w:r>
    </w:p>
    <w:p>
      <w:pPr>
        <w:pStyle w:val="FirstParagraph"/>
      </w:pPr>
      <w:hyperlink r:id="rId135">
        <w:r>
          <w:drawing>
            <wp:inline>
              <wp:extent cx="5930900" cy="5847071"/>
              <wp:effectExtent b="0" l="0" r="0" t="0"/>
              <wp:docPr descr="Gráfico manipulável sobre MUV com um carrinho." title="" id="133" name="Picture"/>
              <a:graphic>
                <a:graphicData uri="http://schemas.openxmlformats.org/drawingml/2006/picture">
                  <pic:pic>
                    <pic:nvPicPr>
                      <pic:cNvPr descr="FIS-MEC-CIN-01.png" id="134" name="Picture"/>
                      <pic:cNvPicPr>
                        <a:picLocks noChangeArrowheads="1" noChangeAspect="1"/>
                      </pic:cNvPicPr>
                    </pic:nvPicPr>
                    <pic:blipFill>
                      <a:blip r:embed="rId132"/>
                      <a:stretch>
                        <a:fillRect/>
                      </a:stretch>
                    </pic:blipFill>
                    <pic:spPr bwMode="auto">
                      <a:xfrm>
                        <a:off x="0" y="0"/>
                        <a:ext cx="5930900" cy="5847071"/>
                      </a:xfrm>
                      <a:prstGeom prst="rect">
                        <a:avLst/>
                      </a:prstGeom>
                      <a:noFill/>
                      <a:ln w="9525">
                        <a:noFill/>
                        <a:headEnd/>
                        <a:tailEnd/>
                      </a:ln>
                    </pic:spPr>
                  </pic:pic>
                </a:graphicData>
              </a:graphic>
            </wp:inline>
          </w:drawing>
        </w:r>
      </w:hyperlink>
      <w:r>
        <w:br/>
      </w:r>
    </w:p>
    <w:p>
      <w:pPr>
        <w:pStyle w:val="Compact"/>
        <w:numPr>
          <w:ilvl w:val="0"/>
          <w:numId w:val="1009"/>
        </w:numPr>
      </w:pPr>
      <w:r>
        <w:t xml:space="preserve">Clique com o botão esquerdo do mouse no slider</w:t>
      </w:r>
      <w:r>
        <w:t xml:space="preserve"> </w:t>
      </w:r>
      <w:r>
        <w:t xml:space="preserve">“tempo”</w:t>
      </w:r>
      <w:r>
        <w:t xml:space="preserve"> </w:t>
      </w:r>
      <w:r>
        <w:t xml:space="preserve">e arraste para o carro andar.</w:t>
      </w:r>
    </w:p>
    <w:p>
      <w:pPr>
        <w:pStyle w:val="Compact"/>
        <w:numPr>
          <w:ilvl w:val="0"/>
          <w:numId w:val="1009"/>
        </w:numPr>
      </w:pPr>
      <w:r>
        <w:t xml:space="preserve">Arraste o slider</w:t>
      </w:r>
      <w:r>
        <w:t xml:space="preserve"> </w:t>
      </w:r>
      <w:r>
        <w:t xml:space="preserve">“velocidade”</w:t>
      </w:r>
      <w:r>
        <w:t xml:space="preserve"> </w:t>
      </w:r>
      <w:r>
        <w:t xml:space="preserve">para aumentar a distância máxima que o carro pode ir.</w:t>
      </w:r>
    </w:p>
    <w:p>
      <w:pPr>
        <w:pStyle w:val="Compact"/>
        <w:numPr>
          <w:ilvl w:val="0"/>
          <w:numId w:val="1009"/>
        </w:numPr>
      </w:pPr>
      <w:r>
        <w:t xml:space="preserve">Arraste o slider</w:t>
      </w:r>
      <w:r>
        <w:t xml:space="preserve"> </w:t>
      </w:r>
      <w:r>
        <w:t xml:space="preserve">“aceleração”</w:t>
      </w:r>
      <w:r>
        <w:t xml:space="preserve"> </w:t>
      </w:r>
      <w:r>
        <w:t xml:space="preserve">para diminuir o tempo que o carro chegará a distância x.</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Compact"/>
              <w:numPr>
                <w:ilvl w:val="0"/>
                <w:numId w:val="1010"/>
              </w:numPr>
            </w:pPr>
            <w:r>
              <w:t xml:space="preserve">Arraste o slider</w:t>
            </w:r>
            <w:r>
              <w:t xml:space="preserve"> </w:t>
            </w:r>
            <w:r>
              <w:t xml:space="preserve">“v0”</w:t>
            </w:r>
            <w:r>
              <w:t xml:space="preserve"> </w:t>
            </w:r>
            <w:r>
              <w:t xml:space="preserve">até 5 para alterar a velocidade, agora altere o slider</w:t>
            </w:r>
            <w:r>
              <w:t xml:space="preserve"> </w:t>
            </w:r>
            <w:r>
              <w:t xml:space="preserve">“tempo”</w:t>
            </w:r>
            <w:r>
              <w:t xml:space="preserve"> </w:t>
            </w:r>
            <w:r>
              <w:t xml:space="preserve">até 8 e observe até onde o carro irá.</w:t>
            </w:r>
          </w:p>
          <w:p>
            <w:pPr>
              <w:pStyle w:val="Compact"/>
              <w:numPr>
                <w:ilvl w:val="0"/>
                <w:numId w:val="1010"/>
              </w:numPr>
            </w:pPr>
            <w:r>
              <w:t xml:space="preserve">Como no exemplo anterior mude a aceleração para -5 ou 5 e o carro ira diminuir ou aumentar sua posição dependendo do numero escolhido.</w:t>
            </w:r>
          </w:p>
          <w:bookmarkStart w:id="136" w:name="lógica-de-código-3"/>
          <w:p>
            <w:pPr>
              <w:pStyle w:val="Heading2"/>
            </w:pPr>
            <w:r>
              <w:t xml:space="preserve">7.3 Lógica de código</w:t>
            </w:r>
          </w:p>
          <w:p>
            <w:pPr>
              <w:pStyle w:val="Compact"/>
              <w:numPr>
                <w:ilvl w:val="0"/>
                <w:numId w:val="1011"/>
              </w:numPr>
            </w:pPr>
            <w:r>
              <w:t xml:space="preserve">Define parâmetros: velocidade inicial (</w:t>
            </w:r>
            <w:r>
              <w:rPr>
                <w:rStyle w:val="VerbatimChar"/>
              </w:rPr>
              <w:t xml:space="preserve">v0</w:t>
            </w:r>
            <w:r>
              <w:t xml:space="preserve">), aceleração (</w:t>
            </w:r>
            <w:r>
              <w:rPr>
                <w:rStyle w:val="VerbatimChar"/>
              </w:rPr>
              <w:t xml:space="preserve">a</w:t>
            </w:r>
            <w:r>
              <w:t xml:space="preserve">) e tempo máximo</w:t>
            </w:r>
          </w:p>
          <w:p>
            <w:pPr>
              <w:pStyle w:val="Compact"/>
              <w:numPr>
                <w:ilvl w:val="0"/>
                <w:numId w:val="1011"/>
              </w:numPr>
            </w:pPr>
            <w:r>
              <w:t xml:space="preserve">Cria um vetor de tempo discreto para o gráfico</w:t>
            </w:r>
          </w:p>
          <w:p>
            <w:pPr>
              <w:pStyle w:val="Compact"/>
              <w:numPr>
                <w:ilvl w:val="0"/>
                <w:numId w:val="1011"/>
              </w:numPr>
            </w:pPr>
            <w:r>
              <w:t xml:space="preserve">Usa equações do MUV:</w:t>
            </w:r>
          </w:p>
          <w:p>
            <w:pPr>
              <w:pStyle w:val="Compact"/>
              <w:numPr>
                <w:ilvl w:val="0"/>
                <w:numId w:val="1011"/>
              </w:numPr>
            </w:pPr>
            <w:r>
              <w:t xml:space="preserve">posição: cresce com ( t^2 )</w:t>
            </w:r>
          </w:p>
          <w:p>
            <w:pPr>
              <w:pStyle w:val="Compact"/>
              <w:numPr>
                <w:ilvl w:val="0"/>
                <w:numId w:val="1011"/>
              </w:numPr>
            </w:pPr>
            <w:r>
              <w:t xml:space="preserve">velocidade: cresce linearmente</w:t>
            </w:r>
          </w:p>
          <w:p>
            <w:pPr>
              <w:pStyle w:val="Compact"/>
              <w:numPr>
                <w:ilvl w:val="0"/>
                <w:numId w:val="1011"/>
              </w:numPr>
            </w:pPr>
            <w:r>
              <w:t xml:space="preserve">Lê valores dos sliders (entrada do usuário)</w:t>
            </w:r>
          </w:p>
          <w:p>
            <w:pPr>
              <w:pStyle w:val="Compact"/>
              <w:numPr>
                <w:ilvl w:val="0"/>
                <w:numId w:val="1011"/>
              </w:numPr>
            </w:pPr>
            <w:r>
              <w:t xml:space="preserve">Calcula: trajetória até o tempo atual, velocidade em todo o intervalo</w:t>
            </w:r>
          </w:p>
          <w:p>
            <w:pPr>
              <w:pStyle w:val="Compact"/>
              <w:numPr>
                <w:ilvl w:val="0"/>
                <w:numId w:val="1011"/>
              </w:numPr>
            </w:pPr>
            <w:r>
              <w:t xml:space="preserve">Plota 3 elementos: curva de velocidade, curva de posição, posição atual (🚗)</w:t>
            </w:r>
          </w:p>
          <w:p>
            <w:pPr>
              <w:pStyle w:val="Compact"/>
              <w:numPr>
                <w:ilvl w:val="0"/>
                <w:numId w:val="1011"/>
              </w:numPr>
            </w:pPr>
            <w:r>
              <w:t xml:space="preserve">Atualiza tudo em tempo real quando o usuário move os sliders</w:t>
            </w:r>
          </w:p>
        </w:tc>
      </w:tr>
    </w:tbl>
    <w:bookmarkEnd w:id="136"/>
    <w:p>
      <w:pPr>
        <w:pStyle w:val="FirstParagraph"/>
      </w:pPr>
      <w:r>
        <w:rPr>
          <w:b/>
          <w:bCs/>
        </w:rPr>
        <w:t xml:space="preserve">Estudante:</w:t>
      </w:r>
      <w:r>
        <w:t xml:space="preserve"> </w:t>
      </w:r>
      <w:r>
        <w:t xml:space="preserve">Escola Estadual Prefeito Ismael Brasil Corrêa, Alfenas-MG.</w:t>
      </w:r>
    </w:p>
    <w:bookmarkEnd w:id="137"/>
    <w:bookmarkEnd w:id="138"/>
    <w:bookmarkStart w:id="146" w:name="frenagem-de-veículo-e-atrito"/>
    <w:p>
      <w:pPr>
        <w:pStyle w:val="Heading1"/>
      </w:pPr>
      <w:r>
        <w:t xml:space="preserve">8. Frenagem de veículo e atrito</w:t>
      </w:r>
    </w:p>
    <w:p>
      <w:pPr>
        <w:pStyle w:val="FirstParagraph"/>
      </w:pPr>
      <w:r>
        <w:t xml:space="preserve">O movimento de um carro ao frear é um exemplo clássico de movimento uniformemente variado, onde a velocidade diminui ao longo do tempo devido ao atrito entre os pneus e a pista. Esse fenômeno é fundamental para compreender conceitos como desaceleração, distância de frenagem.</w:t>
      </w:r>
    </w:p>
    <w:p>
      <w:pPr>
        <w:pStyle w:val="BodyText"/>
      </w:pPr>
      <w:r>
        <w:t xml:space="preserve">Neste Simulador exploratório , é possível visualizar a frenagem de um carro ao longo do tempo. Onde podemos controlar a simulação por meio de um botão de play/pause e de uma barra deslizante, observando em tempo real a posição e a velocidade do carro. O objetivo é tornar a compreensão do movimento mais intuitiva e visual.</w:t>
      </w:r>
    </w:p>
    <w:bookmarkStart w:id="139" w:name="equação-4"/>
    <w:p>
      <w:pPr>
        <w:pStyle w:val="Heading2"/>
      </w:pPr>
      <w:r>
        <w:t xml:space="preserve">8.1 Equação:</w:t>
      </w:r>
    </w:p>
    <w:p>
      <w:pPr>
        <w:pStyle w:val="FirstParagraph"/>
      </w:pPr>
      <w:r>
        <w:t xml:space="preserve">As equações que regem o movimento de atrito são:</w:t>
      </w:r>
    </w:p>
    <w:p>
      <w:pPr>
        <w:pStyle w:val="BodyText"/>
      </w:pPr>
      <m:oMathPara>
        <m:oMathParaPr>
          <m:jc m:val="center"/>
        </m:oMathParaPr>
        <m:oMath>
          <m:r>
            <m:t>v</m:t>
          </m:r>
          <m:d>
            <m:dPr>
              <m:begChr m:val="("/>
              <m:sepChr m:val=""/>
              <m:endChr m:val=")"/>
              <m:grow/>
            </m:dPr>
            <m:e>
              <m:r>
                <m:t>t</m:t>
              </m:r>
            </m:e>
          </m:d>
          <m:r>
            <m:rPr>
              <m:sty m:val="p"/>
            </m:rPr>
            <m:t>=</m:t>
          </m:r>
          <m:sSub>
            <m:e>
              <m:r>
                <m:t>v</m:t>
              </m:r>
            </m:e>
            <m:sub>
              <m:r>
                <m:t>0</m:t>
              </m:r>
            </m:sub>
          </m:sSub>
          <m:r>
            <m:rPr>
              <m:sty m:val="p"/>
            </m:rPr>
            <m:t>+</m:t>
          </m:r>
          <m:r>
            <m:t>a</m:t>
          </m:r>
          <m:r>
            <m:t>t</m:t>
          </m:r>
        </m:oMath>
      </m:oMathPara>
    </w:p>
    <w:p>
      <w:pPr>
        <w:pStyle w:val="FirstParagraph"/>
      </w:pPr>
      <m:oMathPara>
        <m:oMathParaPr>
          <m:jc m:val="center"/>
        </m:oMathParaPr>
        <m:oMath>
          <m:r>
            <m:t>x</m:t>
          </m:r>
          <m:d>
            <m:dPr>
              <m:begChr m:val="("/>
              <m:sepChr m:val=""/>
              <m:endChr m:val=")"/>
              <m:grow/>
            </m:dPr>
            <m:e>
              <m:r>
                <m:t>t</m:t>
              </m:r>
            </m:e>
          </m:d>
          <m:r>
            <m:rPr>
              <m:sty m:val="p"/>
            </m:rPr>
            <m:t>=</m:t>
          </m:r>
          <m:sSub>
            <m:e>
              <m:r>
                <m:t>v</m:t>
              </m:r>
            </m:e>
            <m:sub>
              <m:r>
                <m:t>0</m:t>
              </m:r>
            </m:sub>
          </m:sSub>
          <m:r>
            <m:t>t</m:t>
          </m:r>
          <m:r>
            <m:rPr>
              <m:sty m:val="p"/>
            </m:rPr>
            <m:t>+</m:t>
          </m:r>
          <m:f>
            <m:fPr>
              <m:type m:val="bar"/>
            </m:fPr>
            <m:num>
              <m:r>
                <m:t>1</m:t>
              </m:r>
            </m:num>
            <m:den>
              <m:r>
                <m:t>2</m:t>
              </m:r>
            </m:den>
          </m:f>
          <m:r>
            <m:t>a</m:t>
          </m:r>
          <m:sSup>
            <m:e>
              <m:r>
                <m:t>t</m:t>
              </m:r>
            </m:e>
            <m:sup>
              <m:r>
                <m:t>2</m:t>
              </m:r>
            </m:sup>
          </m:sSup>
        </m:oMath>
      </m:oMathPara>
    </w:p>
    <w:p>
      <w:pPr>
        <w:pStyle w:val="FirstParagraph"/>
      </w:pPr>
      <w:r>
        <w:t xml:space="preserve">Onde:</w:t>
      </w:r>
    </w:p>
    <w:p>
      <w:pPr>
        <w:pStyle w:val="BodyText"/>
      </w:pPr>
      <w:r>
        <w:t xml:space="preserve">x = distância percorrida</w:t>
      </w:r>
      <w:r>
        <w:br/>
      </w:r>
      <w:r>
        <w:t xml:space="preserve">v0 = velocidade inicial</w:t>
      </w:r>
      <w:r>
        <w:br/>
      </w:r>
      <w:r>
        <w:t xml:space="preserve">t = tempo</w:t>
      </w:r>
    </w:p>
    <w:bookmarkEnd w:id="139"/>
    <w:bookmarkStart w:id="145" w:name="download-e-uso-4"/>
    <w:p>
      <w:pPr>
        <w:pStyle w:val="Heading2"/>
      </w:pPr>
      <w:r>
        <w:t xml:space="preserve">8.2 Download e Uso:</w:t>
      </w:r>
    </w:p>
    <w:tbl>
      <w:tblPr>
        <w:tblStyle w:val="FigureTable"/>
        <w:tblW w:type="auto" w:w="0"/>
        <w:jc w:val="center"/>
        <w:tblLook w:firstRow="0" w:lastRow="0" w:firstColumn="0" w:lastColumn="0"/>
      </w:tblPr>
      <w:tblGrid>
        <w:gridCol w:w="7920"/>
      </w:tblGrid>
      <w:tr>
        <w:tc>
          <w:tcPr/>
          <w:p>
            <w:pPr>
              <w:pStyle w:val="Compact"/>
              <w:jc w:val="center"/>
            </w:pPr>
            <w:hyperlink r:id="rId143">
              <w:r>
                <w:drawing>
                  <wp:inline>
                    <wp:extent cx="5930900" cy="2997741"/>
                    <wp:effectExtent b="0" l="0" r="0" t="0"/>
                    <wp:docPr descr="" title="" id="141" name="Picture"/>
                    <a:graphic>
                      <a:graphicData uri="http://schemas.openxmlformats.org/drawingml/2006/picture">
                        <pic:pic>
                          <pic:nvPicPr>
                            <pic:cNvPr descr="FIS-MEC-CIN-02.png" id="142" name="Picture"/>
                            <pic:cNvPicPr>
                              <a:picLocks noChangeArrowheads="1" noChangeAspect="1"/>
                            </pic:cNvPicPr>
                          </pic:nvPicPr>
                          <pic:blipFill>
                            <a:blip r:embed="rId140"/>
                            <a:stretch>
                              <a:fillRect/>
                            </a:stretch>
                          </pic:blipFill>
                          <pic:spPr bwMode="auto">
                            <a:xfrm>
                              <a:off x="0" y="0"/>
                              <a:ext cx="5930900" cy="2997741"/>
                            </a:xfrm>
                            <a:prstGeom prst="rect">
                              <a:avLst/>
                            </a:prstGeom>
                            <a:noFill/>
                            <a:ln w="9525">
                              <a:noFill/>
                              <a:headEnd/>
                              <a:tailEnd/>
                            </a:ln>
                          </pic:spPr>
                        </pic:pic>
                      </a:graphicData>
                    </a:graphic>
                  </wp:inline>
                </w:drawing>
              </w:r>
            </w:hyperlink>
          </w:p>
        </w:tc>
      </w:tr>
    </w:tbl>
    <w:p>
      <w:pPr>
        <w:pStyle w:val="ImageCaption"/>
      </w:pPr>
      <w:r>
        <w:t xml:space="preserve">Distância, velocidade e frenagem.</w:t>
      </w:r>
    </w:p>
    <w:p>
      <w:pPr>
        <w:pStyle w:val="Compact"/>
        <w:numPr>
          <w:ilvl w:val="0"/>
          <w:numId w:val="1012"/>
        </w:numPr>
      </w:pPr>
      <w:r>
        <w:t xml:space="preserve">Clique no botao</w:t>
      </w:r>
      <w:r>
        <w:t xml:space="preserve"> </w:t>
      </w:r>
      <w:r>
        <w:t xml:space="preserve">“Play”</w:t>
      </w:r>
      <w:r>
        <w:t xml:space="preserve"> </w:t>
      </w:r>
      <w:r>
        <w:t xml:space="preserve">para iniciar a animacao da frenagem do carro.</w:t>
      </w:r>
      <w:r>
        <w:br/>
      </w:r>
      <w:r>
        <w:t xml:space="preserve">2. Utilize o botao</w:t>
      </w:r>
      <w:r>
        <w:t xml:space="preserve"> </w:t>
      </w:r>
      <w:r>
        <w:t xml:space="preserve">“Pause”</w:t>
      </w:r>
      <w:r>
        <w:t xml:space="preserve"> </w:t>
      </w:r>
      <w:r>
        <w:t xml:space="preserve">para interromper a animacao no momento desejado.</w:t>
      </w:r>
      <w:r>
        <w:br/>
      </w:r>
      <w:r>
        <w:t xml:space="preserve">3. Arraste o slider para explorar manualmente o movimento em diferentes instantes de tempo.</w:t>
      </w:r>
      <w:r>
        <w:br/>
      </w:r>
      <w:r>
        <w:t xml:space="preserve">4. Observe no titulo os valores de tempo, velocidade e posicao atualizados em tempo real.</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BodyText"/>
            </w:pPr>
            <w:pPr>
              <w:spacing w:before="16"/>
            </w:pPr>
            <w:r>
              <w:t xml:space="preserve">1. Altere o valor da velocidade inicial (v0) no codigo e observe como a distancia de frenagem muda.</w:t>
            </w:r>
            <w:r>
              <w:br/>
            </w:r>
            <w:r>
              <w:t xml:space="preserve">2. Modifique o valor da aceleracao (a) para simular diferentes condicoes de atrito (pista seca, molhada, etc).</w:t>
            </w:r>
            <w:r>
              <w:br/>
            </w:r>
            <w:r>
              <w:t xml:space="preserve">3. Compare diferentes configuracoes e analise em qual situacao o carro para mais rapidamente.</w:t>
            </w:r>
          </w:p>
          <w:bookmarkStart w:id="144" w:name="lógica-de-código-4"/>
          <w:p>
            <w:pPr>
              <w:pStyle w:val="Heading2"/>
            </w:pPr>
            <w:r>
              <w:t xml:space="preserve">8.3 Lógica de código</w:t>
            </w:r>
          </w:p>
          <w:p>
            <w:pPr>
              <w:pStyle w:val="FirstParagraph"/>
            </w:pPr>
            <w:pPr>
              <w:spacing w:after="16"/>
            </w:pPr>
            <w:r>
              <w:t xml:space="preserve">1. Sao gerados valores de tempo, posicao e velocidade a partir das equacoes do movimento.</w:t>
            </w:r>
            <w:r>
              <w:br/>
            </w:r>
            <w:r>
              <w:t xml:space="preserve">2. Cada instante de tempo e armazenado em um frame da animacao.</w:t>
            </w:r>
            <w:r>
              <w:br/>
            </w:r>
            <w:r>
              <w:t xml:space="preserve">3. O carro e desenhado usando formas geometricas (shapes), garantindo compatibilidade com o ambiente.</w:t>
            </w:r>
            <w:r>
              <w:br/>
            </w:r>
            <w:r>
              <w:t xml:space="preserve">4. O slider e sincronizado com os frames, permitindo controle manual da simulacao.</w:t>
            </w:r>
            <w:r>
              <w:br/>
            </w:r>
            <w:r>
              <w:t xml:space="preserve">5. Os botoes Play e Pause controlam a execucao da animacao de forma interativa.</w:t>
            </w:r>
          </w:p>
        </w:tc>
      </w:tr>
    </w:tbl>
    <w:bookmarkEnd w:id="144"/>
    <w:p>
      <w:pPr>
        <w:pStyle w:val="BodyText"/>
      </w:pPr>
      <w:r>
        <w:rPr>
          <w:b/>
          <w:bCs/>
        </w:rPr>
        <w:t xml:space="preserve">Estudante:</w:t>
      </w:r>
      <w:r>
        <w:t xml:space="preserve"> </w:t>
      </w:r>
      <w:r>
        <w:t xml:space="preserve">Escola Estadual Professora Maria Olímpia De Oliveira, Fama-MG.</w:t>
      </w:r>
    </w:p>
    <w:bookmarkEnd w:id="145"/>
    <w:bookmarkEnd w:id="146"/>
    <w:bookmarkStart w:id="154" w:name="Xd483900e0d41b53fe07a3c9c5ca0a6842ccfe3a"/>
    <w:p>
      <w:pPr>
        <w:pStyle w:val="Heading1"/>
      </w:pPr>
      <w:r>
        <w:t xml:space="preserve">9. Simulador Gráfico de Qualidade Fotográfica</w:t>
      </w:r>
    </w:p>
    <w:p>
      <w:pPr>
        <w:pStyle w:val="FirstParagraph"/>
      </w:pPr>
      <w:r>
        <w:t xml:space="preserve">O objeto abaixo mostra uma simulação em formato de gráfico ondulatório, que busca comparar a qualidade fotográfica atual com uma qualidade de referência.</w:t>
      </w:r>
      <w:r>
        <w:t xml:space="preserve"> </w:t>
      </w:r>
      <w:r>
        <w:t xml:space="preserve">O usuário pode escolher os valores do diafragma, obturador e focal da</w:t>
      </w:r>
      <w:r>
        <w:t xml:space="preserve"> </w:t>
      </w:r>
      <w:r>
        <w:t xml:space="preserve">“câmera”</w:t>
      </w:r>
      <w:r>
        <w:t xml:space="preserve">. Sendo assim, é possível analisar se os valores IQF estão de acordo.</w:t>
      </w:r>
    </w:p>
    <w:bookmarkStart w:id="147" w:name="equação-5"/>
    <w:p>
      <w:pPr>
        <w:pStyle w:val="Heading2"/>
      </w:pPr>
      <w:r>
        <w:t xml:space="preserve">9.1 Equação:</w:t>
      </w:r>
    </w:p>
    <w:p>
      <w:pPr>
        <w:pStyle w:val="FirstParagraph"/>
      </w:pPr>
      <m:oMathPara>
        <m:oMathParaPr>
          <m:jc m:val="center"/>
        </m:oMathParaPr>
        <m:oMath>
          <m:sSub>
            <m:e>
              <m:r>
                <m:t>σ</m:t>
              </m:r>
            </m:e>
            <m:sub>
              <m:r>
                <m:rPr>
                  <m:sty m:val="p"/>
                </m:rPr>
                <m:t>f</m:t>
              </m:r>
              <m:r>
                <m:rPr>
                  <m:sty m:val="p"/>
                </m:rPr>
                <m:t>i</m:t>
              </m:r>
              <m:r>
                <m:rPr>
                  <m:sty m:val="p"/>
                </m:rPr>
                <m:t>n</m:t>
              </m:r>
              <m:r>
                <m:rPr>
                  <m:sty m:val="p"/>
                </m:rPr>
                <m:t>a</m:t>
              </m:r>
              <m:r>
                <m:rPr>
                  <m:sty m:val="p"/>
                </m:rPr>
                <m:t>l</m:t>
              </m:r>
            </m:sub>
          </m:sSub>
          <m:r>
            <m:rPr>
              <m:sty m:val="p"/>
            </m:rPr>
            <m:t>=</m:t>
          </m:r>
          <m:rad>
            <m:radPr>
              <m:degHide m:val="on"/>
            </m:radPr>
            <m:deg/>
            <m:e>
              <m:sSubSup>
                <m:e>
                  <m:r>
                    <m:t>σ</m:t>
                  </m:r>
                </m:e>
                <m:sub>
                  <m:r>
                    <m:rPr>
                      <m:sty m:val="p"/>
                    </m:rPr>
                    <m:t>d</m:t>
                  </m:r>
                  <m:r>
                    <m:rPr>
                      <m:sty m:val="p"/>
                    </m:rPr>
                    <m:t>i</m:t>
                  </m:r>
                  <m:r>
                    <m:rPr>
                      <m:sty m:val="p"/>
                    </m:rPr>
                    <m:t>f</m:t>
                  </m:r>
                </m:sub>
                <m:sup>
                  <m:r>
                    <m:t>2</m:t>
                  </m:r>
                </m:sup>
              </m:sSubSup>
              <m:r>
                <m:rPr>
                  <m:sty m:val="p"/>
                </m:rPr>
                <m:t>+</m:t>
              </m:r>
              <m:sSubSup>
                <m:e>
                  <m:r>
                    <m:t>σ</m:t>
                  </m:r>
                </m:e>
                <m:sub>
                  <m:r>
                    <m:rPr>
                      <m:sty m:val="p"/>
                    </m:rPr>
                    <m:t>t</m:t>
                  </m:r>
                  <m:r>
                    <m:rPr>
                      <m:sty m:val="p"/>
                    </m:rPr>
                    <m:t>r</m:t>
                  </m:r>
                  <m:r>
                    <m:rPr>
                      <m:sty m:val="p"/>
                    </m:rPr>
                    <m:t>e</m:t>
                  </m:r>
                  <m:r>
                    <m:rPr>
                      <m:sty m:val="p"/>
                    </m:rPr>
                    <m:t>m</m:t>
                  </m:r>
                </m:sub>
                <m:sup>
                  <m:r>
                    <m:t>2</m:t>
                  </m:r>
                </m:sup>
              </m:sSubSup>
            </m:e>
          </m:rad>
        </m:oMath>
      </m:oMathPara>
    </w:p>
    <w:p>
      <w:pPr>
        <w:pStyle w:val="FirstParagraph"/>
      </w:pPr>
      <m:oMathPara>
        <m:oMathParaPr>
          <m:jc m:val="center"/>
        </m:oMathParaPr>
        <m:oMath>
          <m:r>
            <m:t>I</m:t>
          </m:r>
          <m:r>
            <m:t>Q</m:t>
          </m:r>
          <m:r>
            <m:t>F</m:t>
          </m:r>
          <m:r>
            <m:rPr>
              <m:sty m:val="p"/>
            </m:rPr>
            <m:t>=</m:t>
          </m:r>
          <m:f>
            <m:fPr>
              <m:type m:val="bar"/>
            </m:fPr>
            <m:num>
              <m:r>
                <m:t>100</m:t>
              </m:r>
            </m:num>
            <m:den>
              <m:sSub>
                <m:e>
                  <m:r>
                    <m:t>σ</m:t>
                  </m:r>
                </m:e>
                <m:sub>
                  <m:r>
                    <m:rPr>
                      <m:sty m:val="p"/>
                    </m:rPr>
                    <m:t>f</m:t>
                  </m:r>
                  <m:r>
                    <m:rPr>
                      <m:sty m:val="p"/>
                    </m:rPr>
                    <m:t>i</m:t>
                  </m:r>
                  <m:r>
                    <m:rPr>
                      <m:sty m:val="p"/>
                    </m:rPr>
                    <m:t>n</m:t>
                  </m:r>
                  <m:r>
                    <m:rPr>
                      <m:sty m:val="p"/>
                    </m:rPr>
                    <m:t>a</m:t>
                  </m:r>
                  <m:r>
                    <m:rPr>
                      <m:sty m:val="p"/>
                    </m:rPr>
                    <m:t>l</m:t>
                  </m:r>
                </m:sub>
              </m:sSub>
            </m:den>
          </m:f>
        </m:oMath>
      </m:oMathPara>
    </w:p>
    <w:p>
      <w:pPr>
        <w:pStyle w:val="FirstParagraph"/>
      </w:pPr>
      <w:r>
        <w:t xml:space="preserve">Onde:</w:t>
      </w:r>
    </w:p>
    <w:p>
      <w:pPr>
        <w:pStyle w:val="BodyText"/>
      </w:pPr>
      <w:r>
        <w:t xml:space="preserve">σfinal = borramento total da imagem;</w:t>
      </w:r>
      <w:r>
        <w:t xml:space="preserve"> </w:t>
      </w:r>
      <w:r>
        <w:t xml:space="preserve">σdif = borramento devido à degradação óptica da lente (difração e aberrações);</w:t>
      </w:r>
      <w:r>
        <w:t xml:space="preserve"> </w:t>
      </w:r>
      <w:r>
        <w:t xml:space="preserve">σtrem = borramento causado pelo tremor da câmera.</w:t>
      </w:r>
    </w:p>
    <w:p>
      <w:pPr>
        <w:pStyle w:val="BodyText"/>
      </w:pPr>
      <w:r>
        <w:t xml:space="preserve">IQF = Índice de Qualidade Fotográfica (0–100);</w:t>
      </w:r>
      <w:r>
        <w:t xml:space="preserve"> </w:t>
      </w:r>
      <w:r>
        <w:t xml:space="preserve">100 = valor de referência correspondente à condição ideal do simulador;</w:t>
      </w:r>
      <w:r>
        <w:t xml:space="preserve"> </w:t>
      </w:r>
      <w:r>
        <w:t xml:space="preserve">σfinal​ = borramento total da imagem.</w:t>
      </w:r>
    </w:p>
    <w:bookmarkEnd w:id="147"/>
    <w:bookmarkStart w:id="153" w:name="download-e-uso-5"/>
    <w:p>
      <w:pPr>
        <w:pStyle w:val="Heading2"/>
      </w:pPr>
      <w:r>
        <w:t xml:space="preserve">9.2 Download e Uso:</w:t>
      </w:r>
    </w:p>
    <w:p>
      <w:pPr>
        <w:pStyle w:val="FirstParagraph"/>
      </w:pPr>
      <w:hyperlink r:id="rId151">
        <w:r>
          <w:drawing>
            <wp:inline>
              <wp:extent cx="5930900" cy="3824144"/>
              <wp:effectExtent b="0" l="0" r="0" t="0"/>
              <wp:docPr descr="Simulador ondulátorio de IQF." title="" id="149" name="Picture"/>
              <a:graphic>
                <a:graphicData uri="http://schemas.openxmlformats.org/drawingml/2006/picture">
                  <pic:pic>
                    <pic:nvPicPr>
                      <pic:cNvPr descr="FIS-OPT-FIS-01.png" id="150" name="Picture"/>
                      <pic:cNvPicPr>
                        <a:picLocks noChangeArrowheads="1" noChangeAspect="1"/>
                      </pic:cNvPicPr>
                    </pic:nvPicPr>
                    <pic:blipFill>
                      <a:blip r:embed="rId148"/>
                      <a:stretch>
                        <a:fillRect/>
                      </a:stretch>
                    </pic:blipFill>
                    <pic:spPr bwMode="auto">
                      <a:xfrm>
                        <a:off x="0" y="0"/>
                        <a:ext cx="5930900" cy="3824144"/>
                      </a:xfrm>
                      <a:prstGeom prst="rect">
                        <a:avLst/>
                      </a:prstGeom>
                      <a:noFill/>
                      <a:ln w="9525">
                        <a:noFill/>
                        <a:headEnd/>
                        <a:tailEnd/>
                      </a:ln>
                    </pic:spPr>
                  </pic:pic>
                </a:graphicData>
              </a:graphic>
            </wp:inline>
          </w:drawing>
        </w:r>
      </w:hyperlink>
      <w:r>
        <w:br/>
      </w:r>
    </w:p>
    <w:p>
      <w:pPr>
        <w:pStyle w:val="Compact"/>
        <w:numPr>
          <w:ilvl w:val="0"/>
          <w:numId w:val="1013"/>
        </w:numPr>
      </w:pPr>
      <w:r>
        <w:t xml:space="preserve">O usuário pode trocar os valores do Diafragma, Obturador e Focal da câmera nos sliders acima do gráfico.</w:t>
      </w:r>
    </w:p>
    <w:p>
      <w:pPr>
        <w:pStyle w:val="Compact"/>
        <w:numPr>
          <w:ilvl w:val="0"/>
          <w:numId w:val="1013"/>
        </w:numPr>
      </w:pPr>
      <w:r>
        <w:t xml:space="preserve">Pode-se comparar os resultados com o</w:t>
      </w:r>
      <w:r>
        <w:t xml:space="preserve"> </w:t>
      </w:r>
      <w:r>
        <w:t xml:space="preserve">“Ideal”</w:t>
      </w:r>
      <w:r>
        <w:t xml:space="preserve">.</w:t>
      </w:r>
    </w:p>
    <w:p>
      <w:pPr>
        <w:pStyle w:val="Compact"/>
        <w:numPr>
          <w:ilvl w:val="0"/>
          <w:numId w:val="1013"/>
        </w:numPr>
      </w:pPr>
      <w:r>
        <w:t xml:space="preserve">Analise os valores no cabeçalho, produtos da equação da qualidade fotográfica.</w:t>
      </w:r>
    </w:p>
    <w:p>
      <w:pPr>
        <w:pStyle w:val="Compact"/>
        <w:numPr>
          <w:ilvl w:val="0"/>
          <w:numId w:val="1013"/>
        </w:numPr>
      </w:pPr>
      <w:r>
        <w:t xml:space="preserve">Explore os diferentes estados da qualidade fotográfica, como Boa, Comprometida, etc.</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Compact"/>
              <w:numPr>
                <w:ilvl w:val="0"/>
                <w:numId w:val="1014"/>
              </w:numPr>
            </w:pPr>
            <w:r>
              <w:t xml:space="preserve">Mude os valores de diferentes formas, para ver se a qualidade está comprometida, ou de acordo com o Ideal.</w:t>
            </w:r>
          </w:p>
          <w:p>
            <w:pPr>
              <w:pStyle w:val="Compact"/>
              <w:numPr>
                <w:ilvl w:val="0"/>
                <w:numId w:val="1014"/>
              </w:numPr>
            </w:pPr>
            <w:r>
              <w:t xml:space="preserve">Troque a posição do gráfico ondulatório de acordo com os resultados, tentando aproximá-lo da linha azul.</w:t>
            </w:r>
          </w:p>
          <w:bookmarkStart w:id="152" w:name="lógica-de-código-5"/>
          <w:p>
            <w:pPr>
              <w:pStyle w:val="Heading2"/>
            </w:pPr>
            <w:r>
              <w:t xml:space="preserve">9.3 Lógica de código</w:t>
            </w:r>
          </w:p>
          <w:p>
            <w:pPr>
              <w:pStyle w:val="Compact"/>
              <w:numPr>
                <w:ilvl w:val="0"/>
                <w:numId w:val="1015"/>
              </w:numPr>
            </w:pPr>
            <w:r>
              <w:t xml:space="preserve">O usuário escolhe a abertura do diafragma, a velocidade do obturador e a distância focal.</w:t>
            </w:r>
          </w:p>
          <w:p>
            <w:pPr>
              <w:pStyle w:val="Compact"/>
              <w:numPr>
                <w:ilvl w:val="0"/>
                <w:numId w:val="1015"/>
              </w:numPr>
            </w:pPr>
            <w:r>
              <w:t xml:space="preserve">O simulador estima a perda de nitidez causada pela óptica da lente (difração e aberrações).</w:t>
            </w:r>
          </w:p>
          <w:p>
            <w:pPr>
              <w:pStyle w:val="Compact"/>
              <w:numPr>
                <w:ilvl w:val="0"/>
                <w:numId w:val="1015"/>
              </w:numPr>
            </w:pPr>
            <w:r>
              <w:t xml:space="preserve">A velocidade do obturador é comparada com a regra do obturador seguro (≈1/focal) para estimar o efeito do tremor da câmera.</w:t>
            </w:r>
          </w:p>
          <w:p>
            <w:pPr>
              <w:pStyle w:val="Compact"/>
              <w:numPr>
                <w:ilvl w:val="0"/>
                <w:numId w:val="1015"/>
              </w:numPr>
            </w:pPr>
            <w:r>
              <w:t xml:space="preserve">As perdas ópticas e o tremor são combinados para calcular o borramento total da imagem.</w:t>
            </w:r>
          </w:p>
          <w:p>
            <w:pPr>
              <w:pStyle w:val="Compact"/>
              <w:numPr>
                <w:ilvl w:val="0"/>
                <w:numId w:val="1015"/>
              </w:numPr>
            </w:pPr>
            <w:r>
              <w:t xml:space="preserve">O borramento é representado por uma curva que indica o nível de nitidez da fotografia.</w:t>
            </w:r>
          </w:p>
          <w:p>
            <w:pPr>
              <w:pStyle w:val="Compact"/>
              <w:numPr>
                <w:ilvl w:val="0"/>
                <w:numId w:val="1015"/>
              </w:numPr>
            </w:pPr>
            <w:r>
              <w:t xml:space="preserve">O resultado é convertido em um Índice de Qualidade Fotográfica (IQF), variando aproximadamente de 0 a 100.</w:t>
            </w:r>
          </w:p>
          <w:p>
            <w:pPr>
              <w:pStyle w:val="Compact"/>
              <w:numPr>
                <w:ilvl w:val="0"/>
                <w:numId w:val="1015"/>
              </w:numPr>
            </w:pPr>
            <w:r>
              <w:t xml:space="preserve">A fotografia é então classificada em categorias: Excelente, Muito boa, Boa, Aceitável ou Comprometida.</w:t>
            </w:r>
          </w:p>
        </w:tc>
      </w:tr>
    </w:tbl>
    <w:bookmarkEnd w:id="152"/>
    <w:p>
      <w:pPr>
        <w:pStyle w:val="FirstParagraph"/>
      </w:pPr>
      <w:r>
        <w:rPr>
          <w:b/>
          <w:bCs/>
        </w:rPr>
        <w:t xml:space="preserve">Estudante:</w:t>
      </w:r>
      <w:r>
        <w:t xml:space="preserve"> </w:t>
      </w:r>
      <w:r>
        <w:t xml:space="preserve">Escola Estadual Doutor Emílio Silveira, Alfenas-MG.</w:t>
      </w:r>
    </w:p>
    <w:bookmarkEnd w:id="153"/>
    <w:bookmarkEnd w:id="154"/>
    <w:bookmarkStart w:id="162" w:name="diluição-em-solução-aquosa"/>
    <w:p>
      <w:pPr>
        <w:pStyle w:val="Heading1"/>
      </w:pPr>
      <w:r>
        <w:t xml:space="preserve">10. Diluição em solução aquosa</w:t>
      </w:r>
    </w:p>
    <w:p>
      <w:pPr>
        <w:pStyle w:val="FirstParagraph"/>
      </w:pPr>
      <w:r>
        <w:t xml:space="preserve">Esse é um simulador para estudar a diluição de soluções aquosas. O objeto mostra um béquer com água e partículas de sal representadas pelos pontos coloridos. Ao aumentar o volume final da solução, a concentração final diminui, mantendo a quantidade de soluto (partículas de sal), constante.</w:t>
      </w:r>
      <w:r>
        <w:t xml:space="preserve"> </w:t>
      </w:r>
      <w:r>
        <w:t xml:space="preserve">O simulador compara duas soluções iniciais de cloreto de sódio: uma com concentração inicial de 5 g/L e outra com concentração inicial de 10 g/L. Cada solução possui um slider próprio do volume, permitindo observar separadamente o efeito da adição de água sobre a concentração.</w:t>
      </w:r>
    </w:p>
    <w:bookmarkStart w:id="155" w:name="equação-6"/>
    <w:p>
      <w:pPr>
        <w:pStyle w:val="Heading2"/>
      </w:pPr>
      <w:r>
        <w:t xml:space="preserve">10.1 Equação</w:t>
      </w:r>
    </w:p>
    <w:p>
      <w:pPr>
        <w:pStyle w:val="FirstParagraph"/>
      </w:pPr>
      <m:oMathPara>
        <m:oMathParaPr>
          <m:jc m:val="center"/>
        </m:oMathParaPr>
        <m:oMath>
          <m:sSub>
            <m:e>
              <m:r>
                <m:t>C</m:t>
              </m:r>
            </m:e>
            <m:sub>
              <m:r>
                <m:t>i</m:t>
              </m:r>
            </m:sub>
          </m:sSub>
          <m:r>
            <m:rPr>
              <m:sty m:val="p"/>
            </m:rPr>
            <m:t>⋅</m:t>
          </m:r>
          <m:sSub>
            <m:e>
              <m:r>
                <m:t>V</m:t>
              </m:r>
            </m:e>
            <m:sub>
              <m:r>
                <m:t>i</m:t>
              </m:r>
            </m:sub>
          </m:sSub>
          <m:r>
            <m:rPr>
              <m:sty m:val="p"/>
            </m:rPr>
            <m:t>=</m:t>
          </m:r>
          <m:sSub>
            <m:e>
              <m:r>
                <m:t>C</m:t>
              </m:r>
            </m:e>
            <m:sub>
              <m:r>
                <m:t>f</m:t>
              </m:r>
            </m:sub>
          </m:sSub>
          <m:r>
            <m:rPr>
              <m:sty m:val="p"/>
            </m:rPr>
            <m:t>⋅</m:t>
          </m:r>
          <m:sSub>
            <m:e>
              <m:r>
                <m:t>V</m:t>
              </m:r>
            </m:e>
            <m:sub>
              <m:r>
                <m:t>f</m:t>
              </m:r>
            </m:sub>
          </m:sSub>
        </m:oMath>
      </m:oMathPara>
    </w:p>
    <w:p>
      <w:pPr>
        <w:pStyle w:val="FirstParagraph"/>
      </w:pPr>
      <m:oMathPara>
        <m:oMathParaPr>
          <m:jc m:val="center"/>
        </m:oMathParaPr>
        <m:oMath>
          <m:sSub>
            <m:e>
              <m:r>
                <m:t>C</m:t>
              </m:r>
            </m:e>
            <m:sub>
              <m:r>
                <m:t>f</m:t>
              </m:r>
            </m:sub>
          </m:sSub>
          <m:r>
            <m:rPr>
              <m:sty m:val="p"/>
            </m:rPr>
            <m:t>=</m:t>
          </m:r>
          <m:f>
            <m:fPr>
              <m:type m:val="bar"/>
            </m:fPr>
            <m:num>
              <m:sSub>
                <m:e>
                  <m:r>
                    <m:t>C</m:t>
                  </m:r>
                </m:e>
                <m:sub>
                  <m:r>
                    <m:t>i</m:t>
                  </m:r>
                </m:sub>
              </m:sSub>
              <m:r>
                <m:rPr>
                  <m:sty m:val="p"/>
                </m:rPr>
                <m:t>⋅</m:t>
              </m:r>
              <m:sSub>
                <m:e>
                  <m:r>
                    <m:t>V</m:t>
                  </m:r>
                </m:e>
                <m:sub>
                  <m:r>
                    <m:t>i</m:t>
                  </m:r>
                </m:sub>
              </m:sSub>
            </m:num>
            <m:den>
              <m:sSub>
                <m:e>
                  <m:r>
                    <m:t>V</m:t>
                  </m:r>
                </m:e>
                <m:sub>
                  <m:r>
                    <m:t>f</m:t>
                  </m:r>
                </m:sub>
              </m:sSub>
            </m:den>
          </m:f>
        </m:oMath>
      </m:oMathPara>
    </w:p>
    <w:p>
      <w:pPr>
        <w:pStyle w:val="FirstParagraph"/>
      </w:pPr>
      <w:r>
        <w:t xml:space="preserve">Onde:</w:t>
      </w:r>
    </w:p>
    <w:p>
      <w:pPr>
        <w:pStyle w:val="BodyText"/>
      </w:pPr>
      <w:r>
        <w:rPr>
          <w:i/>
          <w:iCs/>
        </w:rPr>
        <w:t xml:space="preserve">Ci = concentração inicial da solução, em g/L.</w:t>
      </w:r>
      <w:r>
        <w:rPr>
          <w:i/>
          <w:iCs/>
        </w:rPr>
        <w:t xml:space="preserve"> </w:t>
      </w:r>
      <w:r>
        <w:t xml:space="preserve">Vi = volume inicial da solução, em mL.</w:t>
      </w:r>
      <w:r>
        <w:t xml:space="preserve"> </w:t>
      </w:r>
      <w:r>
        <w:rPr>
          <w:i/>
          <w:iCs/>
        </w:rPr>
        <w:t xml:space="preserve">Cf = concentração final após a diluição, em g/L.</w:t>
      </w:r>
      <w:r>
        <w:rPr>
          <w:i/>
          <w:iCs/>
        </w:rPr>
        <w:t xml:space="preserve"> </w:t>
      </w:r>
      <w:r>
        <w:t xml:space="preserve">Vf = volume final após a adição de água, em mL.</w:t>
      </w:r>
    </w:p>
    <w:bookmarkEnd w:id="155"/>
    <w:bookmarkStart w:id="161" w:name="download-e-uso-6"/>
    <w:p>
      <w:pPr>
        <w:pStyle w:val="Heading2"/>
      </w:pPr>
      <w:r>
        <w:t xml:space="preserve">10.2 Download e uso</w:t>
      </w:r>
    </w:p>
    <w:p>
      <w:pPr>
        <w:pStyle w:val="FirstParagraph"/>
      </w:pPr>
      <w:hyperlink r:id="rId159">
        <w:r>
          <w:drawing>
            <wp:inline>
              <wp:extent cx="5930900" cy="2984904"/>
              <wp:effectExtent b="0" l="0" r="0" t="0"/>
              <wp:docPr descr="Simulador de diluição de soluções aquosas." title="" id="157" name="Picture"/>
              <a:graphic>
                <a:graphicData uri="http://schemas.openxmlformats.org/drawingml/2006/picture">
                  <pic:pic>
                    <pic:nvPicPr>
                      <pic:cNvPr descr="QUI-FIS-SOL-02.png" id="158" name="Picture"/>
                      <pic:cNvPicPr>
                        <a:picLocks noChangeArrowheads="1" noChangeAspect="1"/>
                      </pic:cNvPicPr>
                    </pic:nvPicPr>
                    <pic:blipFill>
                      <a:blip r:embed="rId156"/>
                      <a:stretch>
                        <a:fillRect/>
                      </a:stretch>
                    </pic:blipFill>
                    <pic:spPr bwMode="auto">
                      <a:xfrm>
                        <a:off x="0" y="0"/>
                        <a:ext cx="5930900" cy="2984904"/>
                      </a:xfrm>
                      <a:prstGeom prst="rect">
                        <a:avLst/>
                      </a:prstGeom>
                      <a:noFill/>
                      <a:ln w="9525">
                        <a:noFill/>
                        <a:headEnd/>
                        <a:tailEnd/>
                      </a:ln>
                    </pic:spPr>
                  </pic:pic>
                </a:graphicData>
              </a:graphic>
            </wp:inline>
          </w:drawing>
        </w:r>
      </w:hyperlink>
      <w:r>
        <w:br/>
      </w:r>
    </w:p>
    <w:p>
      <w:pPr>
        <w:pStyle w:val="BodyText"/>
      </w:pPr>
      <w:r>
        <w:t xml:space="preserve">1.Use o slider Solução A - Vf para alterar o volume final da solução com Ci = 5 g/L.</w:t>
      </w:r>
      <w:r>
        <w:t xml:space="preserve"> </w:t>
      </w:r>
      <w:r>
        <w:t xml:space="preserve">2.Use o slider Solução B - Vf para alterar o volume final da solução com Ci = 10 g/L.</w:t>
      </w:r>
      <w:r>
        <w:t xml:space="preserve"> </w:t>
      </w:r>
      <w:r>
        <w:t xml:space="preserve">3.Compare como a concentração final diminui quando o volume final aumenta.</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16"/>
              </w:numPr>
            </w:pPr>
            <w:r>
              <w:t xml:space="preserve">Com o Vf = 100 mL observe e confirme que a concentração final é igual à concentração inicial.</w:t>
            </w:r>
          </w:p>
          <w:p>
            <w:pPr>
              <w:pStyle w:val="Compact"/>
              <w:numPr>
                <w:ilvl w:val="0"/>
                <w:numId w:val="1016"/>
              </w:numPr>
            </w:pPr>
            <w:r>
              <w:t xml:space="preserve">Aumente o volume final para 200 mL e observe o efeito de dobrar o volume.</w:t>
            </w:r>
          </w:p>
          <w:p>
            <w:pPr>
              <w:pStyle w:val="Compact"/>
              <w:numPr>
                <w:ilvl w:val="0"/>
                <w:numId w:val="1016"/>
              </w:numPr>
            </w:pPr>
            <w:r>
              <w:t xml:space="preserve">Compare a Solução A e a Solução B no volume final.</w:t>
            </w:r>
          </w:p>
          <w:bookmarkStart w:id="160" w:name="lógica-de-código-6"/>
          <w:p>
            <w:pPr>
              <w:pStyle w:val="Heading2"/>
            </w:pPr>
            <w:r>
              <w:t xml:space="preserve">10.3 Lógica de código</w:t>
            </w:r>
          </w:p>
          <w:p>
            <w:pPr>
              <w:pStyle w:val="FirstParagraph"/>
            </w:pPr>
            <w:r>
              <w:t xml:space="preserve">O código define duas soluções iniciais, uma com 5 g/L e outra com 10 g/L. Para cada solução, são gerados quadros de animação correspondentes aos volumes finais de 100 a 500 mL.</w:t>
            </w:r>
          </w:p>
          <w:p>
            <w:pPr>
              <w:pStyle w:val="BodyText"/>
            </w:pPr>
            <w:r>
              <w:t xml:space="preserve">A função</w:t>
            </w:r>
            <w:r>
              <w:t xml:space="preserve"> </w:t>
            </w:r>
            <w:r>
              <w:rPr>
                <w:rStyle w:val="VerbatimChar"/>
              </w:rPr>
              <w:t xml:space="preserve">montarCena</w:t>
            </w:r>
            <w:r>
              <w:t xml:space="preserve"> </w:t>
            </w:r>
            <w:r>
              <w:t xml:space="preserve">calcula a altura da água no béquer, distribui as partículas de sal apenas dentro da região ocupada pela água e calcula a concentração final pela equação</w:t>
            </w:r>
            <w:r>
              <w:t xml:space="preserve"> </w:t>
            </w:r>
            <w:r>
              <w:rPr>
                <w:rStyle w:val="VerbatimChar"/>
              </w:rPr>
              <w:t xml:space="preserve">Cf = (Ci * Vi) / Vf</w:t>
            </w:r>
            <w:r>
              <w:t xml:space="preserve">.</w:t>
            </w:r>
          </w:p>
          <w:p>
            <w:pPr>
              <w:pStyle w:val="BodyText"/>
            </w:pPr>
            <w:pPr>
              <w:spacing w:after="16"/>
            </w:pPr>
            <w:r>
              <w:t xml:space="preserve">Os dois sliders controlam os frames das soluções A e B. Assim, cada solução pode ser explorada separadamente sem alterar a outra.</w:t>
            </w:r>
          </w:p>
        </w:tc>
      </w:tr>
    </w:tbl>
    <w:bookmarkEnd w:id="160"/>
    <w:p>
      <w:pPr>
        <w:pStyle w:val="BodyText"/>
      </w:pPr>
      <w:r>
        <w:rPr>
          <w:b/>
          <w:bCs/>
        </w:rPr>
        <w:t xml:space="preserve">Estudante:</w:t>
      </w:r>
      <w:r>
        <w:t xml:space="preserve"> </w:t>
      </w:r>
      <w:r>
        <w:t xml:space="preserve">Escola Estadual Prefeito Ismael Brasil Corrêa, Alfenas-MG.</w:t>
      </w:r>
    </w:p>
    <w:bookmarkEnd w:id="161"/>
    <w:bookmarkEnd w:id="162"/>
    <w:bookmarkStart w:id="169" w:name="Xcc3358f30b6547fd3aa17305807d5fe3711ae11"/>
    <w:p>
      <w:pPr>
        <w:pStyle w:val="Heading1"/>
      </w:pPr>
      <w:r>
        <w:t xml:space="preserve">11. Simulador interativo de construção de átomos</w:t>
      </w:r>
    </w:p>
    <w:p>
      <w:pPr>
        <w:pStyle w:val="FirstParagraph"/>
      </w:pPr>
      <w:r>
        <w:t xml:space="preserve">O objeto a seguir representa uma simulação de um átomo interativo, capaz de ter seus valores de prótons, neutrons e elétrons alterado pelo usuário.</w:t>
      </w:r>
      <w:r>
        <w:t xml:space="preserve"> </w:t>
      </w:r>
      <w:r>
        <w:t xml:space="preserve">A simulação tem como objetivo a didática a partir da construção do átomo, levando em consideração seu nível de instabilidade e sua respectiva nomenclatura, permitindo uma maior manipulação do objeto em si.</w:t>
      </w:r>
    </w:p>
    <w:bookmarkStart w:id="168" w:name="download-e-uso-7"/>
    <w:p>
      <w:pPr>
        <w:pStyle w:val="Heading2"/>
      </w:pPr>
      <w:r>
        <w:t xml:space="preserve">11.1 Download e Uso:</w:t>
      </w:r>
    </w:p>
    <w:p>
      <w:pPr>
        <w:pStyle w:val="FirstParagraph"/>
      </w:pPr>
      <w:hyperlink r:id="rId166">
        <w:r>
          <w:drawing>
            <wp:inline>
              <wp:extent cx="5930900" cy="5222176"/>
              <wp:effectExtent b="0" l="0" r="0" t="0"/>
              <wp:docPr descr="Simulação de Átomo Estruturado." title="" id="164" name="Picture"/>
              <a:graphic>
                <a:graphicData uri="http://schemas.openxmlformats.org/drawingml/2006/picture">
                  <pic:pic>
                    <pic:nvPicPr>
                      <pic:cNvPr descr="QUI-ATO-01.png" id="165" name="Picture"/>
                      <pic:cNvPicPr>
                        <a:picLocks noChangeArrowheads="1" noChangeAspect="1"/>
                      </pic:cNvPicPr>
                    </pic:nvPicPr>
                    <pic:blipFill>
                      <a:blip r:embed="rId163"/>
                      <a:stretch>
                        <a:fillRect/>
                      </a:stretch>
                    </pic:blipFill>
                    <pic:spPr bwMode="auto">
                      <a:xfrm>
                        <a:off x="0" y="0"/>
                        <a:ext cx="5930900" cy="5222176"/>
                      </a:xfrm>
                      <a:prstGeom prst="rect">
                        <a:avLst/>
                      </a:prstGeom>
                      <a:noFill/>
                      <a:ln w="9525">
                        <a:noFill/>
                        <a:headEnd/>
                        <a:tailEnd/>
                      </a:ln>
                    </pic:spPr>
                  </pic:pic>
                </a:graphicData>
              </a:graphic>
            </wp:inline>
          </w:drawing>
        </w:r>
      </w:hyperlink>
      <w:r>
        <w:br/>
      </w:r>
    </w:p>
    <w:p>
      <w:pPr>
        <w:pStyle w:val="Compact"/>
        <w:numPr>
          <w:ilvl w:val="0"/>
          <w:numId w:val="1017"/>
        </w:numPr>
      </w:pPr>
      <w:r>
        <w:t xml:space="preserve">Veja e analise o átomo inicializado na tela.</w:t>
      </w:r>
    </w:p>
    <w:p>
      <w:pPr>
        <w:pStyle w:val="Compact"/>
        <w:numPr>
          <w:ilvl w:val="0"/>
          <w:numId w:val="1017"/>
        </w:numPr>
      </w:pPr>
      <w:r>
        <w:t xml:space="preserve">Altere os valores dos sliders (barras deslizantes) para alterar os valores de Prótons, Neutrons e Elétrons.</w:t>
      </w:r>
    </w:p>
    <w:p>
      <w:pPr>
        <w:pStyle w:val="Compact"/>
        <w:numPr>
          <w:ilvl w:val="0"/>
          <w:numId w:val="1017"/>
        </w:numPr>
      </w:pPr>
      <w:r>
        <w:t xml:space="preserve">Observe as alterações nas distribuições das camadas.</w:t>
      </w:r>
    </w:p>
    <w:p>
      <w:pPr>
        <w:pStyle w:val="Compact"/>
        <w:numPr>
          <w:ilvl w:val="0"/>
          <w:numId w:val="1017"/>
        </w:numPr>
      </w:pPr>
      <w:r>
        <w:t xml:space="preserve">Compare os resultados no estado do átomo (instável ou estável) e veja a carga que o mesmo possui.</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Compact"/>
              <w:numPr>
                <w:ilvl w:val="0"/>
                <w:numId w:val="1018"/>
              </w:numPr>
            </w:pPr>
            <w:r>
              <w:t xml:space="preserve">Pode comparar a estabilidade ou instabilidade do átomo de acordo com a agitação das partículas ou pelo seu próprio estado.</w:t>
            </w:r>
          </w:p>
          <w:p>
            <w:pPr>
              <w:pStyle w:val="Compact"/>
              <w:numPr>
                <w:ilvl w:val="0"/>
                <w:numId w:val="1018"/>
              </w:numPr>
            </w:pPr>
            <w:r>
              <w:t xml:space="preserve">Altere os valores de Prótons, Neutrons ou Elétrons para observar diferentes elementos e seus requisitos para a estabilidade.</w:t>
            </w:r>
          </w:p>
          <w:bookmarkStart w:id="167" w:name="lógica-de-código-7"/>
          <w:p>
            <w:pPr>
              <w:pStyle w:val="Heading2"/>
            </w:pPr>
            <w:r>
              <w:t xml:space="preserve">11.2 Lógica de código</w:t>
            </w:r>
          </w:p>
          <w:p>
            <w:pPr>
              <w:pStyle w:val="Compact"/>
              <w:numPr>
                <w:ilvl w:val="0"/>
                <w:numId w:val="1019"/>
              </w:numPr>
            </w:pPr>
            <w:r>
              <w:t xml:space="preserve">O usuario escolhe a quantidade de protons, neutrons e eletrons.</w:t>
            </w:r>
          </w:p>
          <w:p>
            <w:pPr>
              <w:pStyle w:val="Compact"/>
              <w:numPr>
                <w:ilvl w:val="0"/>
                <w:numId w:val="1019"/>
              </w:numPr>
            </w:pPr>
            <w:r>
              <w:t xml:space="preserve">O sistema identifica qual elemento quimico foi formado pelo número de protons.</w:t>
            </w:r>
          </w:p>
          <w:p>
            <w:pPr>
              <w:pStyle w:val="Compact"/>
              <w:numPr>
                <w:ilvl w:val="0"/>
                <w:numId w:val="1019"/>
              </w:numPr>
            </w:pPr>
            <w:r>
              <w:t xml:space="preserve">O nucleo do atomo é criado com protons e neutrons distribuidos.</w:t>
            </w:r>
          </w:p>
          <w:p>
            <w:pPr>
              <w:pStyle w:val="Compact"/>
              <w:numPr>
                <w:ilvl w:val="0"/>
                <w:numId w:val="1019"/>
              </w:numPr>
            </w:pPr>
            <w:r>
              <w:t xml:space="preserve">Os eletrons são distribuidos nas camadas eletronicas.</w:t>
            </w:r>
          </w:p>
          <w:p>
            <w:pPr>
              <w:pStyle w:val="Compact"/>
              <w:numPr>
                <w:ilvl w:val="0"/>
                <w:numId w:val="1019"/>
              </w:numPr>
            </w:pPr>
            <w:r>
              <w:t xml:space="preserve">O sistema verifica se a combinação de protons e neutrons forma um isótopo estável.</w:t>
            </w:r>
          </w:p>
          <w:p>
            <w:pPr>
              <w:pStyle w:val="Compact"/>
              <w:numPr>
                <w:ilvl w:val="0"/>
                <w:numId w:val="1019"/>
              </w:numPr>
            </w:pPr>
            <w:r>
              <w:t xml:space="preserve">Os eletrons giram continuamente ao redor do núcleo em suas respectivas camadas.</w:t>
            </w:r>
          </w:p>
          <w:p>
            <w:pPr>
              <w:pStyle w:val="Compact"/>
              <w:numPr>
                <w:ilvl w:val="0"/>
                <w:numId w:val="1019"/>
              </w:numPr>
            </w:pPr>
            <w:r>
              <w:t xml:space="preserve">O sistema exibe as informacoes do atomo, elemento, massa, carga e estabilidade.</w:t>
            </w:r>
          </w:p>
          <w:p>
            <w:pPr>
              <w:pStyle w:val="Compact"/>
              <w:numPr>
                <w:ilvl w:val="0"/>
                <w:numId w:val="1019"/>
              </w:numPr>
            </w:pPr>
            <w:r>
              <w:t xml:space="preserve">Sempre que o usuario altera os valores, o atomo é recalculado e atualizado na tela.</w:t>
            </w:r>
          </w:p>
        </w:tc>
      </w:tr>
    </w:tbl>
    <w:bookmarkEnd w:id="167"/>
    <w:p>
      <w:pPr>
        <w:pStyle w:val="FirstParagraph"/>
      </w:pPr>
      <w:r>
        <w:rPr>
          <w:b/>
          <w:bCs/>
        </w:rPr>
        <w:t xml:space="preserve">Estudante:</w:t>
      </w:r>
      <w:r>
        <w:t xml:space="preserve"> </w:t>
      </w:r>
      <w:r>
        <w:t xml:space="preserve">Escola Estadual Doutor Emílio Silveira, Alfenas-MG.</w:t>
      </w:r>
    </w:p>
    <w:bookmarkEnd w:id="168"/>
    <w:bookmarkEnd w:id="169"/>
    <w:bookmarkStart w:id="177" w:name="replicação-do-vírus-na-célula"/>
    <w:p>
      <w:pPr>
        <w:pStyle w:val="Heading1"/>
      </w:pPr>
      <w:r>
        <w:t xml:space="preserve">12. Replicação do vírus na célula</w:t>
      </w:r>
    </w:p>
    <w:p>
      <w:pPr>
        <w:pStyle w:val="FirstParagraph"/>
      </w:pPr>
      <w:r>
        <w:t xml:space="preserve">Esta animação mostra como um vírus invade nosso corpo e se multiplica e esse processo é representado de dentro da célula! O objeto mostra o momento exato em que o vírus entra, solta seu material genético e começa a fabricar novas cópias de si mesmo.</w:t>
      </w:r>
      <w:r>
        <w:t xml:space="preserve"> </w:t>
      </w:r>
      <w:r>
        <w:t xml:space="preserve">Para ficar mais intuitivo, existem contadores que avançam ao longo de 12 horas fictícias. Eles mostram uma estimativa de quantos genomas, proteínas e novos vírus vão surgindo na célula. É usado uma conta matemática simples para calcular esses números, ajudando a visualizar o impacto real dessa multiplicação com o passar do tempo.</w:t>
      </w:r>
    </w:p>
    <w:bookmarkStart w:id="170" w:name="equação-7"/>
    <w:p>
      <w:pPr>
        <w:pStyle w:val="Heading2"/>
      </w:pPr>
      <w:r>
        <w:t xml:space="preserve">12.1 Equação:</w:t>
      </w:r>
    </w:p>
    <w:p>
      <w:pPr>
        <w:pStyle w:val="FirstParagraph"/>
      </w:pPr>
      <m:oMathPara>
        <m:oMathParaPr>
          <m:jc m:val="center"/>
        </m:oMathParaPr>
        <m:oMath>
          <m:r>
            <m:t>V</m:t>
          </m:r>
          <m:d>
            <m:dPr>
              <m:begChr m:val="("/>
              <m:sepChr m:val=""/>
              <m:endChr m:val=")"/>
              <m:grow/>
            </m:dPr>
            <m:e>
              <m:r>
                <m:t>t</m:t>
              </m:r>
            </m:e>
          </m:d>
          <m:r>
            <m:rPr>
              <m:sty m:val="p"/>
            </m:rPr>
            <m:t>=</m:t>
          </m:r>
          <m:sSub>
            <m:e>
              <m:r>
                <m:t>V</m:t>
              </m:r>
            </m:e>
            <m:sub>
              <m:r>
                <m:t>0</m:t>
              </m:r>
            </m:sub>
          </m:sSub>
          <m:sSup>
            <m:e>
              <m:r>
                <m:t>e</m:t>
              </m:r>
            </m:e>
            <m:sup>
              <m:r>
                <m:t>r</m:t>
              </m:r>
              <m:r>
                <m:t>t</m:t>
              </m:r>
            </m:sup>
          </m:sSup>
        </m:oMath>
      </m:oMathPara>
    </w:p>
    <w:p>
      <w:pPr>
        <w:pStyle w:val="FirstParagraph"/>
      </w:pPr>
      <w:r>
        <w:t xml:space="preserve">​</w:t>
      </w:r>
    </w:p>
    <w:p>
      <w:pPr>
        <w:pStyle w:val="BodyText"/>
      </w:pPr>
      <w:r>
        <w:t xml:space="preserve">V(t) = valor no instante t;</w:t>
      </w:r>
      <w:r>
        <w:t xml:space="preserve"> </w:t>
      </w:r>
      <w:r>
        <w:t xml:space="preserve">V0 = valor inicial;</w:t>
      </w:r>
      <w:r>
        <w:t xml:space="preserve"> </w:t>
      </w:r>
      <w:r>
        <w:t xml:space="preserve">e = número de Euler (≈2,718);</w:t>
      </w:r>
      <w:r>
        <w:t xml:space="preserve"> </w:t>
      </w:r>
      <w:r>
        <w:t xml:space="preserve">r = taxa de crescimento (ou decaimento, se negativa);</w:t>
      </w:r>
      <w:r>
        <w:t xml:space="preserve"> </w:t>
      </w:r>
      <w:r>
        <w:t xml:space="preserve">t = tempo.</w:t>
      </w:r>
    </w:p>
    <w:bookmarkEnd w:id="170"/>
    <w:bookmarkStart w:id="176" w:name="download-e-uso-8"/>
    <w:p>
      <w:pPr>
        <w:pStyle w:val="Heading2"/>
      </w:pPr>
      <w:r>
        <w:t xml:space="preserve">12.2 Download e Uso:</w:t>
      </w:r>
    </w:p>
    <w:p>
      <w:pPr>
        <w:pStyle w:val="FirstParagraph"/>
      </w:pPr>
      <w:hyperlink r:id="rId174">
        <w:r>
          <w:drawing>
            <wp:inline>
              <wp:extent cx="5930900" cy="3075490"/>
              <wp:effectExtent b="0" l="0" r="0" t="0"/>
              <wp:docPr descr="Animação de uma célula infectada ao decorrer de 12 horas." title="" id="172" name="Picture"/>
              <a:graphic>
                <a:graphicData uri="http://schemas.openxmlformats.org/drawingml/2006/picture">
                  <pic:pic>
                    <pic:nvPicPr>
                      <pic:cNvPr descr="BIO-MIC-VIR-01.png" id="173" name="Picture"/>
                      <pic:cNvPicPr>
                        <a:picLocks noChangeArrowheads="1" noChangeAspect="1"/>
                      </pic:cNvPicPr>
                    </pic:nvPicPr>
                    <pic:blipFill>
                      <a:blip r:embed="rId171"/>
                      <a:stretch>
                        <a:fillRect/>
                      </a:stretch>
                    </pic:blipFill>
                    <pic:spPr bwMode="auto">
                      <a:xfrm>
                        <a:off x="0" y="0"/>
                        <a:ext cx="5930900" cy="3075490"/>
                      </a:xfrm>
                      <a:prstGeom prst="rect">
                        <a:avLst/>
                      </a:prstGeom>
                      <a:noFill/>
                      <a:ln w="9525">
                        <a:noFill/>
                        <a:headEnd/>
                        <a:tailEnd/>
                      </a:ln>
                    </pic:spPr>
                  </pic:pic>
                </a:graphicData>
              </a:graphic>
            </wp:inline>
          </w:drawing>
        </w:r>
      </w:hyperlink>
      <w:r>
        <w:br/>
      </w:r>
    </w:p>
    <w:p>
      <w:pPr>
        <w:pStyle w:val="BodyText"/>
      </w:pPr>
      <w:r>
        <w:t xml:space="preserve">1-Após apertar o botão</w:t>
      </w:r>
      <w:r>
        <w:t xml:space="preserve"> </w:t>
      </w:r>
      <w:r>
        <w:t xml:space="preserve">“add”</w:t>
      </w:r>
      <w:r>
        <w:t xml:space="preserve"> </w:t>
      </w:r>
      <w:r>
        <w:t xml:space="preserve">o objeto pode ser iniciado com o botão play.</w:t>
      </w:r>
      <w:r>
        <w:t xml:space="preserve"> </w:t>
      </w:r>
      <w:r>
        <w:t xml:space="preserve">2-O usuário pode utlizar a barra deslizante para observar a evolução do</w:t>
      </w:r>
      <w:r>
        <w:t xml:space="preserve"> </w:t>
      </w:r>
      <w:r>
        <w:t xml:space="preserve">vírus na célula de acordo com o tempo.</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pPr>
            <w:r>
              <w:t xml:space="preserve">1-O aluno pode observar e analisar quais são as etapas da invasão do vírus em uma célula através da barra deslizante.</w:t>
            </w:r>
            <w:r>
              <w:t xml:space="preserve"> </w:t>
            </w:r>
            <w:r>
              <w:t xml:space="preserve">2-O aluno pode ver como novos vírus surgem na célula em 12 horas utilizando a barra deslizante.</w:t>
            </w:r>
          </w:p>
          <w:bookmarkStart w:id="175" w:name="lógica-de-código-8"/>
          <w:p>
            <w:pPr>
              <w:pStyle w:val="Heading2"/>
            </w:pPr>
            <w:r>
              <w:t xml:space="preserve">12.3 Lógica de código</w:t>
            </w:r>
          </w:p>
          <w:p>
            <w:pPr>
              <w:pStyle w:val="FirstParagraph"/>
            </w:pPr>
            <w:pPr>
              <w:spacing w:after="16"/>
            </w:pPr>
            <w:r>
              <w:t xml:space="preserve">1-Define as etapas da replicação viral e o tempo biológico de cada uma.</w:t>
            </w:r>
            <w:r>
              <w:t xml:space="preserve"> </w:t>
            </w:r>
            <w:r>
              <w:t xml:space="preserve">2-Usa a equação V = V0 exp(r t) para calcular a quantidade de genomas virais ao longo do tempo.</w:t>
            </w:r>
            <w:r>
              <w:t xml:space="preserve"> </w:t>
            </w:r>
            <w:r>
              <w:t xml:space="preserve">3-Calcula a quantidade de proteínas virais a partir do número de genomas.</w:t>
            </w:r>
            <w:r>
              <w:t xml:space="preserve"> </w:t>
            </w:r>
            <w:r>
              <w:t xml:space="preserve">4-Calcula quantos vírus completos podem ser formados com base nos genomas e proteínas disponíveis.</w:t>
            </w:r>
            <w:r>
              <w:t xml:space="preserve"> </w:t>
            </w:r>
            <w:r>
              <w:t xml:space="preserve">5-Desenha a célula, o núcleo, o vírus, o genoma viral, as proteínas e o capsídeo usando formas geométricas simples.</w:t>
            </w:r>
            <w:r>
              <w:t xml:space="preserve"> </w:t>
            </w:r>
            <w:r>
              <w:t xml:space="preserve">6-Em cada etapa, muda a posição e a visibilidade dessas estruturas para representar adsorção, entrada, desnudamento, replicação, montagem e liberação.</w:t>
            </w:r>
            <w:r>
              <w:t xml:space="preserve"> </w:t>
            </w:r>
            <w:r>
              <w:t xml:space="preserve">7-Atualiza uma caixa de texto com a etapa atual, a equação, o valor de r e os contadores.</w:t>
            </w:r>
            <w:r>
              <w:t xml:space="preserve"> </w:t>
            </w:r>
            <w:r>
              <w:t xml:space="preserve">8-Cria os frames da animação e permite controlar o processo com o botão Play/Pause e a barra deslizante de tempo.</w:t>
            </w:r>
          </w:p>
        </w:tc>
      </w:tr>
    </w:tbl>
    <w:bookmarkEnd w:id="175"/>
    <w:p>
      <w:pPr>
        <w:pStyle w:val="BodyText"/>
      </w:pPr>
      <w:r>
        <w:rPr>
          <w:b/>
          <w:bCs/>
        </w:rPr>
        <w:t xml:space="preserve">Estudante:</w:t>
      </w:r>
      <w:r>
        <w:t xml:space="preserve"> </w:t>
      </w:r>
      <w:r>
        <w:t xml:space="preserve">Escola Estadual Prefeito Ismael Brasil Corrêa , Alfenas-MG.</w:t>
      </w:r>
    </w:p>
    <w:bookmarkEnd w:id="176"/>
    <w:bookmarkEnd w:id="177"/>
    <w:bookmarkStart w:id="184" w:name="simulador-de-célula-eucarionte-3d"/>
    <w:p>
      <w:pPr>
        <w:pStyle w:val="Heading1"/>
      </w:pPr>
      <w:r>
        <w:t xml:space="preserve">13. Simulador de Célula Eucarionte 3D</w:t>
      </w:r>
    </w:p>
    <w:p>
      <w:pPr>
        <w:pStyle w:val="FirstParagraph"/>
      </w:pPr>
      <w:r>
        <w:t xml:space="preserve">O objeto apresentado a seguir é um simulador celular em 3D que representa uma célula e suas principais organelas. Cada organela, como núcleo, mitocôndrias e ribossomos, é exibida como formas simplificadas posicionadas no espaço. A visualização permite o entendimento da organização interna celular de maneira simples e fácil.</w:t>
      </w:r>
      <w:r>
        <w:t xml:space="preserve"> </w:t>
      </w:r>
      <w:r>
        <w:t xml:space="preserve">Sua função é apoiar o aprendizado de biologia celular por meio da interatividade. O usuário pode usar um controle deslizante (slider) para selecionar organelas e visualizar suas funções/características. Sendo assim, um painel exibe explicações sobre cada estrutura.</w:t>
      </w:r>
    </w:p>
    <w:bookmarkStart w:id="183" w:name="download-e-uso-9"/>
    <w:p>
      <w:pPr>
        <w:pStyle w:val="Heading2"/>
      </w:pPr>
      <w:r>
        <w:t xml:space="preserve">13.1 Download e Uso:</w:t>
      </w:r>
    </w:p>
    <w:p>
      <w:pPr>
        <w:pStyle w:val="FirstParagraph"/>
      </w:pPr>
      <w:hyperlink r:id="rId181">
        <w:r>
          <w:drawing>
            <wp:inline>
              <wp:extent cx="5930900" cy="4135462"/>
              <wp:effectExtent b="0" l="0" r="0" t="0"/>
              <wp:docPr descr="Visualização da célula em 3D e suas organelas." title="" id="179" name="Picture"/>
              <a:graphic>
                <a:graphicData uri="http://schemas.openxmlformats.org/drawingml/2006/picture">
                  <pic:pic>
                    <pic:nvPicPr>
                      <pic:cNvPr descr="BIO-CEL-01.png" id="180" name="Picture"/>
                      <pic:cNvPicPr>
                        <a:picLocks noChangeArrowheads="1" noChangeAspect="1"/>
                      </pic:cNvPicPr>
                    </pic:nvPicPr>
                    <pic:blipFill>
                      <a:blip r:embed="rId178"/>
                      <a:stretch>
                        <a:fillRect/>
                      </a:stretch>
                    </pic:blipFill>
                    <pic:spPr bwMode="auto">
                      <a:xfrm>
                        <a:off x="0" y="0"/>
                        <a:ext cx="5930900" cy="4135462"/>
                      </a:xfrm>
                      <a:prstGeom prst="rect">
                        <a:avLst/>
                      </a:prstGeom>
                      <a:noFill/>
                      <a:ln w="9525">
                        <a:noFill/>
                        <a:headEnd/>
                        <a:tailEnd/>
                      </a:ln>
                    </pic:spPr>
                  </pic:pic>
                </a:graphicData>
              </a:graphic>
            </wp:inline>
          </w:drawing>
        </w:r>
      </w:hyperlink>
      <w:r>
        <w:br/>
      </w:r>
    </w:p>
    <w:p>
      <w:pPr>
        <w:pStyle w:val="Compact"/>
        <w:numPr>
          <w:ilvl w:val="0"/>
          <w:numId w:val="1020"/>
        </w:numPr>
      </w:pPr>
      <w:r>
        <w:t xml:space="preserve">Segure o botão esquerdo do mouse para rotacionar o modelo 3D da célula, para melhor visualização.</w:t>
      </w:r>
    </w:p>
    <w:p>
      <w:pPr>
        <w:pStyle w:val="Compact"/>
        <w:numPr>
          <w:ilvl w:val="0"/>
          <w:numId w:val="1020"/>
        </w:numPr>
      </w:pPr>
      <w:r>
        <w:t xml:space="preserve">Arraste o indicador na barra deslizante para observar as organelas celulares em destaque.</w:t>
      </w:r>
    </w:p>
    <w:p>
      <w:pPr>
        <w:pStyle w:val="Compact"/>
        <w:numPr>
          <w:ilvl w:val="0"/>
          <w:numId w:val="1020"/>
        </w:numPr>
      </w:pPr>
      <w:r>
        <w:t xml:space="preserve">Observe a função e estrutura de cada organela, descritas no painel informativo (também possível de arrastar).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Sugestão:</w:t>
            </w:r>
          </w:p>
        </w:tc>
      </w:tr>
      <w:tr>
        <w:trPr>
          <w:cantSplit/>
        </w:trPr>
        <w:tc>
          <w:tcPr>
            <w:tcMar>
              <w:top w:w="108" w:type="dxa"/>
              <w:bottom w:w="108" w:type="dxa"/>
            </w:tcMar>
          </w:tcPr>
          <w:p>
            <w:pPr>
              <w:pStyle w:val="Compact"/>
              <w:numPr>
                <w:ilvl w:val="0"/>
                <w:numId w:val="1021"/>
              </w:numPr>
            </w:pPr>
            <w:r>
              <w:t xml:space="preserve">Veja os diferentes tipos de componentes da célula e associe cada organela com suas funções.</w:t>
            </w:r>
          </w:p>
          <w:p>
            <w:pPr>
              <w:pStyle w:val="Compact"/>
              <w:numPr>
                <w:ilvl w:val="0"/>
                <w:numId w:val="1021"/>
              </w:numPr>
            </w:pPr>
            <w:r>
              <w:t xml:space="preserve">Observe os destaques em amarelo e compreenda a localização das organelas.</w:t>
            </w:r>
          </w:p>
          <w:p>
            <w:pPr>
              <w:pStyle w:val="Compact"/>
              <w:numPr>
                <w:ilvl w:val="0"/>
                <w:numId w:val="1021"/>
              </w:numPr>
            </w:pPr>
            <w:r>
              <w:t xml:space="preserve">Explore todas as estruturas e analise cada uma delas utilizando o slider.</w:t>
            </w:r>
          </w:p>
          <w:bookmarkStart w:id="182" w:name="lógica-de-código-9"/>
          <w:p>
            <w:pPr>
              <w:pStyle w:val="Heading2"/>
            </w:pPr>
            <w:r>
              <w:t xml:space="preserve">13.2 Lógica de código</w:t>
            </w:r>
          </w:p>
          <w:p>
            <w:pPr>
              <w:pStyle w:val="Compact"/>
              <w:numPr>
                <w:ilvl w:val="0"/>
                <w:numId w:val="1022"/>
              </w:numPr>
            </w:pPr>
            <w:r>
              <w:t xml:space="preserve">A célula surge com todas as organelas visíveis.</w:t>
            </w:r>
          </w:p>
          <w:p>
            <w:pPr>
              <w:pStyle w:val="Compact"/>
              <w:numPr>
                <w:ilvl w:val="0"/>
                <w:numId w:val="1022"/>
              </w:numPr>
            </w:pPr>
            <w:r>
              <w:t xml:space="preserve">O slider controla qual organela será selecionada.</w:t>
            </w:r>
          </w:p>
          <w:p>
            <w:pPr>
              <w:pStyle w:val="Compact"/>
              <w:numPr>
                <w:ilvl w:val="0"/>
                <w:numId w:val="1022"/>
              </w:numPr>
            </w:pPr>
            <w:r>
              <w:t xml:space="preserve">Destaques surgem para facilitar a visualização.</w:t>
            </w:r>
          </w:p>
          <w:p>
            <w:pPr>
              <w:pStyle w:val="Compact"/>
              <w:numPr>
                <w:ilvl w:val="0"/>
                <w:numId w:val="1022"/>
              </w:numPr>
            </w:pPr>
            <w:r>
              <w:t xml:space="preserve">O painel descreve cada função da organela selecionada.</w:t>
            </w:r>
          </w:p>
        </w:tc>
      </w:tr>
    </w:tbl>
    <w:bookmarkEnd w:id="182"/>
    <w:p>
      <w:pPr>
        <w:pStyle w:val="FirstParagraph"/>
      </w:pPr>
      <w:r>
        <w:rPr>
          <w:b/>
          <w:bCs/>
        </w:rPr>
        <w:t xml:space="preserve">Estudante:</w:t>
      </w:r>
      <w:r>
        <w:t xml:space="preserve"> </w:t>
      </w:r>
      <w:r>
        <w:t xml:space="preserve">Escola Estadual Doutor Emílio Silveira, Alfenas-MG.</w:t>
      </w:r>
    </w:p>
    <w:bookmarkEnd w:id="183"/>
    <w:bookmarkEnd w:id="184"/>
    <w:bookmarkStart w:id="190" w:name="distância-percorrida-e-tarifa"/>
    <w:p>
      <w:pPr>
        <w:pStyle w:val="Heading1"/>
      </w:pPr>
      <w:r>
        <w:t xml:space="preserve">14. Distância percorrida e tarifa</w:t>
      </w:r>
    </w:p>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FirstParagraph"/>
            </w:pPr>
            <w:pPr>
              <w:spacing w:before="16" w:after="64"/>
            </w:pPr>
          </w:p>
          <w:p>
            <w:pPr>
              <w:pStyle w:val="BodyText"/>
            </w:pPr>
            <w:pPr>
              <w:spacing w:before="16"/>
            </w:pPr>
            <w:r>
              <w:t xml:space="preserve">A gestão financeira pessoal e empresarial muitas vezes esbarra na dificuldade de prever gastos variáveis, como o custo de deslocamento logístico ou viagens cotidianas. O problema central que essa lógica resolve é a visualização da previsibilidade de gastos através da função afim, ou função do primeiro grau. Ao cruzar variáveis como o preço oscilante dos combustíveis e a eficiência do veículo, conseguimos transformar dados abstratos em uma projeção real de custo por quilômetro rodado. Isso permite que uma pessoa ou empresa entenda exatamente como pequenos aumentos no posto de gasolina impactam o orçamento final de uma rota de 100 km, facilitando a tomada de decisão sobre qual veículo utilizar ou se o frete cobrado é realmente lucrativo.</w:t>
            </w:r>
          </w:p>
          <w:p>
            <w:pPr>
              <w:pStyle w:val="BodyText"/>
            </w:pPr>
            <w:pPr>
              <w:spacing w:after="16"/>
            </w:pPr>
            <w:r>
              <w:t xml:space="preserve">O material didático focado na função afim utiliza dois componentes principais: o coeficiente angular e o coeficiente linear. No contexto de transporte, o custo fixo (como uma taxa de despacho ou manutenção básica) representa o coeficiente linear — o ponto de partida no gráfico onde o gasto começa antes mesmo de o carro se mover. Já o custo variável por quilômetro representa o coeficiente angular, que determina a inclinação da reta; quanto mais caro o combustível, mais íngreme é a subida dos custos. Compreender essa estrutura matemática é essencial para dominar o planejamento financeiro, pois revela que, embora a distância seja constante, o custo total é uma balança dinâmica entre taxas obrigatórias e a eficiência operacional do consumo.</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Lógica de código</w:t>
            </w:r>
          </w:p>
        </w:tc>
      </w:tr>
      <w:tr>
        <w:trPr>
          <w:cantSplit/>
        </w:trPr>
        <w:tc>
          <w:tcPr>
            <w:tcMar>
              <w:top w:w="108" w:type="dxa"/>
              <w:bottom w:w="108" w:type="dxa"/>
            </w:tcMar>
          </w:tcPr>
          <w:p>
            <w:pPr>
              <w:pStyle w:val="BodyText"/>
            </w:pPr>
            <w:pPr>
              <w:spacing w:before="16"/>
            </w:pPr>
            <w:r>
              <w:t xml:space="preserve">A lógica do objeto organiza a simulação financeira de uma viagem através de uma estrutura matemática de função afim seguindo este passo a passo:</w:t>
            </w:r>
          </w:p>
          <w:p>
            <w:pPr>
              <w:pStyle w:val="Compact"/>
              <w:numPr>
                <w:ilvl w:val="0"/>
                <w:numId w:val="1023"/>
              </w:numPr>
            </w:pPr>
            <w:r>
              <w:t xml:space="preserve">O objeto estabelece primeiro a amplitude da simulação (uma distância de 0 a 100 km) e a performance do veículo (quantos quilômetros ele percorre com um único litro de combustível).</w:t>
            </w:r>
          </w:p>
          <w:p>
            <w:pPr>
              <w:pStyle w:val="Compact"/>
              <w:numPr>
                <w:ilvl w:val="0"/>
                <w:numId w:val="1023"/>
              </w:numPr>
            </w:pPr>
            <w:r>
              <w:t xml:space="preserve">Calcula-se o custo por quilômetro rodado dividindo o preço atual do combustível pela eficiência do carro; esse valor será a inclinação da reta no gráfico (coeficiente angular).</w:t>
            </w:r>
          </w:p>
          <w:p>
            <w:pPr>
              <w:pStyle w:val="Compact"/>
              <w:numPr>
                <w:ilvl w:val="0"/>
                <w:numId w:val="1023"/>
              </w:numPr>
            </w:pPr>
            <w:r>
              <w:t xml:space="preserve">Para cada quilômetro da rota, o sistema soma o custo variável (distância vezes custo por km) a um valor fixo inicial (coeficiente linear), gerando o custo total do deslocamento.</w:t>
            </w:r>
          </w:p>
          <w:p>
            <w:pPr>
              <w:pStyle w:val="Compact"/>
              <w:numPr>
                <w:ilvl w:val="0"/>
                <w:numId w:val="1023"/>
              </w:numPr>
            </w:pPr>
            <w:r>
              <w:t xml:space="preserve">Por meio de seletores (sliders), o código permite alterar instantaneamente o preço do combustível ou o custo fixo, atualizando a linha do gráfico para mostrar como essas mudanças afetam o bolso em tempo real.</w:t>
            </w:r>
          </w:p>
          <w:bookmarkStart w:id="185" w:name="equação-8"/>
          <w:p>
            <w:pPr>
              <w:pStyle w:val="Heading2"/>
            </w:pPr>
            <w:r>
              <w:t xml:space="preserve">Equação:</w:t>
            </w:r>
          </w:p>
          <w:p>
            <w:pPr>
              <w:pStyle w:val="FirstParagraph"/>
            </w:pPr>
            <w:r>
              <w:t xml:space="preserve">A equação principal que rege o código é uma função afim :</w:t>
            </w:r>
          </w:p>
          <w:p>
            <w:pPr>
              <w:pStyle w:val="BodyText"/>
            </w:pPr>
            <m:oMathPara>
              <m:oMathParaPr>
                <m:jc m:val="center"/>
              </m:oMathParaPr>
              <m:oMath>
                <m:sSub>
                  <m:e>
                    <m:r>
                      <m:t>C</m:t>
                    </m:r>
                  </m:e>
                  <m:sub>
                    <m:r>
                      <m:t>t</m:t>
                    </m:r>
                    <m:r>
                      <m:t>o</m:t>
                    </m:r>
                    <m:r>
                      <m:t>t</m:t>
                    </m:r>
                    <m:r>
                      <m:t>a</m:t>
                    </m:r>
                    <m:r>
                      <m:t>l</m:t>
                    </m:r>
                  </m:sub>
                </m:sSub>
                <m:r>
                  <m:rPr>
                    <m:sty m:val="p"/>
                  </m:rPr>
                  <m:t>=</m:t>
                </m:r>
                <m:d>
                  <m:dPr>
                    <m:begChr m:val="("/>
                    <m:sepChr m:val=""/>
                    <m:endChr m:val=")"/>
                    <m:grow/>
                  </m:dPr>
                  <m:e>
                    <m:f>
                      <m:fPr>
                        <m:type m:val="bar"/>
                      </m:fPr>
                      <m:num>
                        <m:sSub>
                          <m:e>
                            <m:r>
                              <m:t>P</m:t>
                            </m:r>
                          </m:e>
                          <m:sub>
                            <m:r>
                              <m:t>c</m:t>
                            </m:r>
                            <m:r>
                              <m:t>o</m:t>
                            </m:r>
                            <m:r>
                              <m:t>m</m:t>
                            </m:r>
                            <m:r>
                              <m:t>b</m:t>
                            </m:r>
                            <m:r>
                              <m:t>u</m:t>
                            </m:r>
                            <m:r>
                              <m:t>s</m:t>
                            </m:r>
                            <m:r>
                              <m:t>t</m:t>
                            </m:r>
                            <m:r>
                              <m:t>i</m:t>
                            </m:r>
                            <m:r>
                              <m:t>v</m:t>
                            </m:r>
                            <m:r>
                              <m:t>e</m:t>
                            </m:r>
                            <m:r>
                              <m:t>l</m:t>
                            </m:r>
                          </m:sub>
                        </m:sSub>
                      </m:num>
                      <m:den>
                        <m:sSub>
                          <m:e>
                            <m:r>
                              <m:t>E</m:t>
                            </m:r>
                          </m:e>
                          <m:sub>
                            <m:r>
                              <m:t>v</m:t>
                            </m:r>
                            <m:r>
                              <m:t>e</m:t>
                            </m:r>
                            <m:r>
                              <m:t>i</m:t>
                            </m:r>
                            <m:r>
                              <m:t>c</m:t>
                            </m:r>
                            <m:r>
                              <m:t>u</m:t>
                            </m:r>
                            <m:r>
                              <m:t>l</m:t>
                            </m:r>
                            <m:r>
                              <m:t>o</m:t>
                            </m:r>
                          </m:sub>
                        </m:sSub>
                      </m:den>
                    </m:f>
                  </m:e>
                </m:d>
                <m:r>
                  <m:rPr>
                    <m:sty m:val="p"/>
                  </m:rPr>
                  <m:t>⋅</m:t>
                </m:r>
                <m:r>
                  <m:t>d</m:t>
                </m:r>
                <m:r>
                  <m:rPr>
                    <m:sty m:val="p"/>
                  </m:rPr>
                  <m:t>+</m:t>
                </m:r>
                <m:sSub>
                  <m:e>
                    <m:r>
                      <m:t>C</m:t>
                    </m:r>
                  </m:e>
                  <m:sub>
                    <m:r>
                      <m:t>f</m:t>
                    </m:r>
                    <m:r>
                      <m:t>i</m:t>
                    </m:r>
                    <m:r>
                      <m:t>x</m:t>
                    </m:r>
                    <m:r>
                      <m:t>o</m:t>
                    </m:r>
                  </m:sub>
                </m:sSub>
              </m:oMath>
            </m:oMathPara>
          </w:p>
          <w:p>
            <w:pPr>
              <w:pStyle w:val="FirstParagraph"/>
            </w:pPr>
            <w:r>
              <w:t xml:space="preserve">Onde:</w:t>
            </w:r>
            <m:oMath>
              <m:sSub>
                <m:e>
                  <m:r>
                    <m:t>C</m:t>
                  </m:r>
                </m:e>
                <m:sub>
                  <m:r>
                    <m:t>t</m:t>
                  </m:r>
                  <m:r>
                    <m:t>o</m:t>
                  </m:r>
                  <m:r>
                    <m:t>t</m:t>
                  </m:r>
                  <m:r>
                    <m:t>a</m:t>
                  </m:r>
                  <m:r>
                    <m:t>l</m:t>
                  </m:r>
                </m:sub>
              </m:sSub>
            </m:oMath>
            <w:r>
              <w:t xml:space="preserve">: Custo total da viagem em reais.</w:t>
            </w:r>
          </w:p>
          <w:p>
            <w:pPr>
              <w:pStyle w:val="BodyText"/>
            </w:pPr>
            <m:oMath>
              <m:sSub>
                <m:e>
                  <m:r>
                    <m:t>P</m:t>
                  </m:r>
                </m:e>
                <m:sub>
                  <m:r>
                    <m:t>c</m:t>
                  </m:r>
                  <m:r>
                    <m:t>o</m:t>
                  </m:r>
                  <m:r>
                    <m:t>m</m:t>
                  </m:r>
                  <m:r>
                    <m:t>b</m:t>
                  </m:r>
                  <m:r>
                    <m:t>u</m:t>
                  </m:r>
                  <m:r>
                    <m:t>s</m:t>
                  </m:r>
                  <m:r>
                    <m:t>t</m:t>
                  </m:r>
                  <m:r>
                    <m:t>i</m:t>
                  </m:r>
                  <m:r>
                    <m:t>v</m:t>
                  </m:r>
                  <m:r>
                    <m:t>e</m:t>
                  </m:r>
                  <m:r>
                    <m:t>l</m:t>
                  </m:r>
                </m:sub>
              </m:sSub>
            </m:oMath>
            <w:r>
              <w:t xml:space="preserve">: Preço do combustível por litro (R$/L).</w:t>
            </w:r>
          </w:p>
          <w:p>
            <w:pPr>
              <w:pStyle w:val="BodyText"/>
            </w:pPr>
            <m:oMath>
              <m:sSub>
                <m:e>
                  <m:r>
                    <m:t>E</m:t>
                  </m:r>
                </m:e>
                <m:sub>
                  <m:r>
                    <m:t>v</m:t>
                  </m:r>
                  <m:r>
                    <m:t>e</m:t>
                  </m:r>
                  <m:r>
                    <m:t>i</m:t>
                  </m:r>
                  <m:r>
                    <m:t>c</m:t>
                  </m:r>
                  <m:r>
                    <m:t>u</m:t>
                  </m:r>
                  <m:r>
                    <m:t>l</m:t>
                  </m:r>
                  <m:r>
                    <m:t>o</m:t>
                  </m:r>
                </m:sub>
              </m:sSub>
            </m:oMath>
            <w:r>
              <w:t xml:space="preserve">: Eficiência do carro (km/L).</w:t>
            </w:r>
          </w:p>
          <w:p>
            <w:pPr>
              <w:pStyle w:val="BodyText"/>
            </w:pPr>
            <m:oMath>
              <m:r>
                <m:t>d</m:t>
              </m:r>
            </m:oMath>
            <w:r>
              <w:t xml:space="preserve">: Distância percorrida (km).</w:t>
            </w:r>
          </w:p>
          <w:p>
            <w:pPr>
              <w:pStyle w:val="BodyText"/>
            </w:pPr>
            <w:pPr>
              <w:spacing w:after="16"/>
            </w:pPr>
            <m:oMath>
              <m:sSub>
                <m:e>
                  <m:r>
                    <m:t>C</m:t>
                  </m:r>
                </m:e>
                <m:sub>
                  <m:r>
                    <m:t>f</m:t>
                  </m:r>
                  <m:r>
                    <m:t>i</m:t>
                  </m:r>
                  <m:r>
                    <m:t>x</m:t>
                  </m:r>
                  <m:r>
                    <m:t>o</m:t>
                  </m:r>
                </m:sub>
              </m:sSub>
            </m:oMath>
            <w:r>
              <w:t xml:space="preserve">: Valor inicial que não depende da distância (R$).</w:t>
            </w:r>
          </w:p>
        </w:tc>
      </w:tr>
    </w:tbl>
    <w:bookmarkEnd w:id="185"/>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Download e Uso:</w:t>
            </w:r>
          </w:p>
        </w:tc>
      </w:tr>
      <w:tr>
        <w:trPr>
          <w:cantSplit/>
        </w:trPr>
        <w:tc>
          <w:tcPr>
            <w:tcMar>
              <w:top w:w="108" w:type="dxa"/>
              <w:bottom w:w="108" w:type="dxa"/>
            </w:tcMar>
          </w:tcPr>
          <w:tbl>
            <w:tblPr>
              <w:tblStyle w:val="FigureTable"/>
              <w:tblW w:type="auto" w:w="0"/>
              <w:jc w:val="center"/>
              <w:tblLook w:firstRow="0" w:lastRow="0" w:firstColumn="0" w:lastColumn="0"/>
            </w:tblPr>
            <w:tblGrid>
              <w:gridCol w:w="7920"/>
            </w:tblGrid>
            <w:tr>
              <w:tc>
                <w:tcPr/>
                <w:p>
                  <w:pPr>
                    <w:pStyle w:val="Compact"/>
                    <w:jc w:val="center"/>
                  </w:pPr>
                  <w:hyperlink r:id="rId189">
                    <w:r>
                      <w:drawing>
                        <wp:inline>
                          <wp:extent cx="5930900" cy="3279372"/>
                          <wp:effectExtent b="0" l="0" r="0" t="0"/>
                          <wp:docPr descr="" title="" id="187" name="Picture"/>
                          <a:graphic>
                            <a:graphicData uri="http://schemas.openxmlformats.org/drawingml/2006/picture">
                              <pic:pic>
                                <pic:nvPicPr>
                                  <pic:cNvPr descr="grad/MAT-FUN-AF-01.png" id="188" name="Picture"/>
                                  <pic:cNvPicPr>
                                    <a:picLocks noChangeArrowheads="1" noChangeAspect="1"/>
                                  </pic:cNvPicPr>
                                </pic:nvPicPr>
                                <pic:blipFill>
                                  <a:blip r:embed="rId186"/>
                                  <a:stretch>
                                    <a:fillRect/>
                                  </a:stretch>
                                </pic:blipFill>
                                <pic:spPr bwMode="auto">
                                  <a:xfrm>
                                    <a:off x="0" y="0"/>
                                    <a:ext cx="5930900" cy="3279372"/>
                                  </a:xfrm>
                                  <a:prstGeom prst="rect">
                                    <a:avLst/>
                                  </a:prstGeom>
                                  <a:noFill/>
                                  <a:ln w="9525">
                                    <a:noFill/>
                                    <a:headEnd/>
                                    <a:tailEnd/>
                                  </a:ln>
                                </pic:spPr>
                              </pic:pic>
                            </a:graphicData>
                          </a:graphic>
                        </wp:inline>
                      </w:drawing>
                    </w:r>
                  </w:hyperlink>
                </w:p>
              </w:tc>
            </w:tr>
          </w:tbl>
          <w:p>
            <w:pPr>
              <w:pStyle w:val="ImageCaption"/>
            </w:pPr>
            <w:r>
              <w:t xml:space="preserve">Figura 1 - Relação entre Custo e Distância</w:t>
            </w:r>
          </w:p>
          <w:p>
            <w:pPr>
              <w:pStyle w:val="Compact"/>
              <w:numPr>
                <w:ilvl w:val="0"/>
                <w:numId w:val="1024"/>
              </w:numPr>
            </w:pPr>
            <w:r>
              <w:t xml:space="preserve">Copie o código JavaScript fornecido para criar o modelo interativo de custos.</w:t>
            </w:r>
          </w:p>
          <w:p>
            <w:pPr>
              <w:pStyle w:val="Compact"/>
              <w:numPr>
                <w:ilvl w:val="0"/>
                <w:numId w:val="1024"/>
              </w:numPr>
            </w:pPr>
            <w:r>
              <w:t xml:space="preserve">Abra o</w:t>
            </w:r>
            <w:r>
              <w:t xml:space="preserve"> </w:t>
            </w:r>
            <w:r>
              <w:t xml:space="preserve">JsPlotly</w:t>
            </w:r>
            <w:r>
              <w:t xml:space="preserve"> </w:t>
            </w:r>
            <w:r>
              <w:t xml:space="preserve">e importe os arquivos para visualizar o objeto.</w:t>
            </w:r>
          </w:p>
          <w:p>
            <w:pPr>
              <w:pStyle w:val="Compact"/>
              <w:numPr>
                <w:ilvl w:val="0"/>
                <w:numId w:val="1024"/>
              </w:numPr>
            </w:pPr>
            <w:r>
              <w:t xml:space="preserve">Clique no botão</w:t>
            </w:r>
            <w:r>
              <w:t xml:space="preserve"> </w:t>
            </w:r>
            <w:r>
              <w:t xml:space="preserve">“Add”</w:t>
            </w:r>
            <w:r>
              <w:t xml:space="preserve"> </w:t>
            </w:r>
            <w:r>
              <w:t xml:space="preserve">no JSPlotly, cole o código e execute para gerar o gráfico de</w:t>
            </w:r>
            <w:r>
              <w:t xml:space="preserve"> </w:t>
            </w:r>
            <w:r>
              <w:t xml:space="preserve">“Custo de Deslocamento”</w:t>
            </w:r>
            <w:r>
              <w:t xml:space="preserve">.</w:t>
            </w:r>
          </w:p>
          <w:p>
            <w:pPr>
              <w:pStyle w:val="Compact"/>
              <w:numPr>
                <w:ilvl w:val="0"/>
                <w:numId w:val="1024"/>
              </w:numPr>
            </w:pPr>
            <w:r>
              <w:t xml:space="preserve">Utilize o primeiro slider (Preço gasolina) para observar como a inclinação da reta aumenta ou diminui. Note que, quanto mais caro o combustível, mais rápido o custo total sobe conforme a distância aumenta.</w:t>
            </w:r>
          </w:p>
          <w:p>
            <w:pPr>
              <w:pStyle w:val="Compact"/>
              <w:numPr>
                <w:ilvl w:val="0"/>
                <w:numId w:val="1024"/>
              </w:numPr>
            </w:pPr>
            <w:r>
              <w:t xml:space="preserve">Utilize o segundo slider (Custo fixo) para simular taxas de saída ou fretes base. Observe que isso desloca a reta inteira para cima ou para baixo no eixo vertical (Y), alterando o ponto de partida do gasto.</w:t>
            </w:r>
          </w:p>
          <w:p>
            <w:pPr>
              <w:pStyle w:val="Compact"/>
              <w:numPr>
                <w:ilvl w:val="0"/>
                <w:numId w:val="1024"/>
              </w:numPr>
            </w:pPr>
            <w:r>
              <w:t xml:space="preserve">Passe o mouse sobre a linha para ver o valor exato em reais para cada quilômetro específico dentro do intervalo de 0 a 100 km.</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25"/>
              </w:numPr>
            </w:pPr>
            <w:r>
              <w:t xml:space="preserve">Coloque o custo fixo em 0 e observe como a reta parte exatamente da origem (0,0), mostrando que não há gasto sem deslocamento.</w:t>
            </w:r>
          </w:p>
          <w:p>
            <w:pPr>
              <w:pStyle w:val="Compact"/>
              <w:numPr>
                <w:ilvl w:val="0"/>
                <w:numId w:val="1025"/>
              </w:numPr>
            </w:pPr>
            <w:r>
              <w:t xml:space="preserve">Mantenha o custo fixo parado e alterne entre o menor e o maior preço de gasolina para ver como a inclinação da reta muda drasticamente.</w:t>
            </w:r>
          </w:p>
          <w:p>
            <w:pPr>
              <w:pStyle w:val="Compact"/>
              <w:numPr>
                <w:ilvl w:val="0"/>
                <w:numId w:val="1025"/>
              </w:numPr>
            </w:pPr>
            <w:r>
              <w:t xml:space="preserve">Ajuste o custo fixo para o valor máximo (30) e veja como, mesmo para uma distância de 0 km, o gráfico já indica um valor a ser pago.</w:t>
            </w:r>
          </w:p>
          <w:p>
            <w:pPr>
              <w:pStyle w:val="Compact"/>
              <w:numPr>
                <w:ilvl w:val="0"/>
                <w:numId w:val="1025"/>
              </w:numPr>
            </w:pPr>
            <w:r>
              <w:t xml:space="preserve">Escolha um preço de combustível e verifique o custo para 50 km; depois, veja o valor para 100 km e analise como a parte variável do custo dobra de tamanho.</w:t>
            </w:r>
          </w:p>
        </w:tc>
      </w:tr>
    </w:tbl>
    <w:p>
      <w:pPr>
        <w:pStyle w:val="FirstParagraph"/>
      </w:pPr>
      <w:r>
        <w:rPr>
          <w:b/>
          <w:bCs/>
        </w:rPr>
        <w:t xml:space="preserve">Estudante:</w:t>
      </w:r>
      <w:r>
        <w:t xml:space="preserve"> </w:t>
      </w:r>
      <w:r>
        <w:t xml:space="preserve">Curso de Bacharelado em Ciência da Computação - Universidade Federal de Alfenas (UNIFAL-MG).</w:t>
      </w:r>
      <w:r>
        <w:t xml:space="preserve"> </w:t>
      </w:r>
    </w:p>
    <w:bookmarkEnd w:id="190"/>
    <w:bookmarkStart w:id="197" w:name="análise-da-faixa-etária-e-fake-news"/>
    <w:p>
      <w:pPr>
        <w:pStyle w:val="Heading1"/>
      </w:pPr>
      <w:r>
        <w:t xml:space="preserve">15. Análise da faixa etária e fake news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Quando falamos sobre fake news não podemos esquecer a diferença da faixa etária que existe na população ao acessar esse tipo de conteúdo. Segundo os dados realizados em 2024 pelo PNAD Contínua (IBGE), o público sênior/idosos têm uma porcentagem de 69,8% que têm mais possibilidade de acessarem esse tipo de conteúdo, por conta da vulnerabilidade literacia digital, analfabetismo funcional e a exposição crescente a redes sociais. Em um outro estudo de 2023, mostra que 43% dos jovens não sabem checar se uma notícia ou informação é falsa, tendo como um resultado uma maior propagação dessa fake news. Em adultos, existe um consumo significativo de notícias online e um alto índice de compartilhamento que confirmam crenças pessoais, o que também contribui para a disseminação de desinformação.</w:t>
            </w:r>
          </w:p>
          <w:bookmarkStart w:id="195" w:name="equação-9"/>
          <w:p>
            <w:pPr>
              <w:pStyle w:val="Heading2"/>
            </w:pPr>
            <w:r>
              <w:t xml:space="preserve">15.1 Equação:</w:t>
            </w:r>
          </w:p>
          <w:p>
            <w:pPr>
              <w:pStyle w:val="FirstParagraph"/>
            </w:pPr>
            <m:oMathPara>
              <m:oMathParaPr>
                <m:jc m:val="center"/>
              </m:oMathParaPr>
              <m:oMath>
                <m:r>
                  <m:t>a</m:t>
                </m:r>
                <m:r>
                  <m:rPr>
                    <m:sty m:val="p"/>
                  </m:rPr>
                  <m:t>∈</m:t>
                </m:r>
                <m:r>
                  <m:rPr>
                    <m:sty m:val="p"/>
                  </m:rPr>
                  <m:t>{</m:t>
                </m:r>
                <m:r>
                  <m:t>10</m:t>
                </m:r>
                <m:r>
                  <m:rPr>
                    <m:nor/>
                    <m:sty m:val="p"/>
                  </m:rPr>
                  <m:t>-</m:t>
                </m:r>
                <m:r>
                  <m:t>17</m:t>
                </m:r>
                <m:r>
                  <m:rPr>
                    <m:sty m:val="p"/>
                  </m:rPr>
                  <m:t>,</m:t>
                </m:r>
                <m:r>
                  <m:t> </m:t>
                </m:r>
                <m:r>
                  <m:t>18</m:t>
                </m:r>
                <m:r>
                  <m:rPr>
                    <m:nor/>
                    <m:sty m:val="p"/>
                  </m:rPr>
                  <m:t>-</m:t>
                </m:r>
                <m:r>
                  <m:t>29</m:t>
                </m:r>
                <m:r>
                  <m:rPr>
                    <m:sty m:val="p"/>
                  </m:rPr>
                  <m:t>,</m:t>
                </m:r>
                <m:r>
                  <m:t> </m:t>
                </m:r>
                <m:r>
                  <m:t>30</m:t>
                </m:r>
                <m:r>
                  <m:rPr>
                    <m:nor/>
                    <m:sty m:val="p"/>
                  </m:rPr>
                  <m:t>-</m:t>
                </m:r>
                <m:r>
                  <m:t>44</m:t>
                </m:r>
                <m:r>
                  <m:rPr>
                    <m:sty m:val="p"/>
                  </m:rPr>
                  <m:t>,</m:t>
                </m:r>
                <m:r>
                  <m:t> </m:t>
                </m:r>
                <m:r>
                  <m:t>45</m:t>
                </m:r>
                <m:r>
                  <m:rPr>
                    <m:nor/>
                    <m:sty m:val="p"/>
                  </m:rPr>
                  <m:t>-</m:t>
                </m:r>
                <m:r>
                  <m:t>59</m:t>
                </m:r>
                <m:r>
                  <m:rPr>
                    <m:sty m:val="p"/>
                  </m:rPr>
                  <m:t>,</m:t>
                </m:r>
                <m:r>
                  <m:t> </m:t>
                </m:r>
                <m:r>
                  <m:t>60</m:t>
                </m:r>
                <m:r>
                  <m:rPr>
                    <m:sty m:val="p"/>
                  </m:rPr>
                  <m:t>+</m:t>
                </m:r>
                <m:r>
                  <m:rPr>
                    <m:sty m:val="p"/>
                  </m:rPr>
                  <m:t>}</m:t>
                </m:r>
                <m:r>
                  <m:t>t</m:t>
                </m:r>
                <m:r>
                  <m:rPr>
                    <m:sty m:val="p"/>
                  </m:rPr>
                  <m:t>∈</m:t>
                </m:r>
                <m:r>
                  <m:rPr>
                    <m:sty m:val="p"/>
                  </m:rPr>
                  <m:t>{</m:t>
                </m:r>
                <m:r>
                  <m:t>2020</m:t>
                </m:r>
                <m:r>
                  <m:rPr>
                    <m:sty m:val="p"/>
                  </m:rPr>
                  <m:t>,</m:t>
                </m:r>
                <m:r>
                  <m:rPr>
                    <m:sty m:val="p"/>
                  </m:rPr>
                  <m:t>…</m:t>
                </m:r>
                <m:r>
                  <m:rPr>
                    <m:sty m:val="p"/>
                  </m:rPr>
                  <m:t>,</m:t>
                </m:r>
                <m:r>
                  <m:t>2024</m:t>
                </m:r>
                <m:r>
                  <m:rPr>
                    <m:sty m:val="p"/>
                  </m:rPr>
                  <m:t>}</m:t>
                </m:r>
                <m:r>
                  <m:t>f</m:t>
                </m:r>
                <m:d>
                  <m:dPr>
                    <m:begChr m:val="("/>
                    <m:sepChr m:val=""/>
                    <m:endChr m:val=")"/>
                    <m:grow/>
                  </m:dPr>
                  <m:e>
                    <m:r>
                      <m:t>a</m:t>
                    </m:r>
                    <m:r>
                      <m:rPr>
                        <m:sty m:val="p"/>
                      </m:rPr>
                      <m:t>,</m:t>
                    </m:r>
                    <m:r>
                      <m:t>t</m:t>
                    </m:r>
                  </m:e>
                </m:d>
                <m:r>
                  <m:rPr>
                    <m:sty m:val="p"/>
                  </m:rPr>
                  <m:t>∈</m:t>
                </m:r>
                <m:d>
                  <m:dPr>
                    <m:begChr m:val="["/>
                    <m:sepChr m:val=""/>
                    <m:endChr m:val="]"/>
                    <m:grow/>
                  </m:dPr>
                  <m:e>
                    <m:r>
                      <m:t>0</m:t>
                    </m:r>
                    <m:r>
                      <m:rPr>
                        <m:sty m:val="p"/>
                      </m:rPr>
                      <m:t>,</m:t>
                    </m:r>
                    <m:r>
                      <m:t>100</m:t>
                    </m:r>
                  </m:e>
                </m:d>
              </m:oMath>
            </m:oMathPara>
          </w:p>
          <w:p>
            <w:pPr>
              <w:pStyle w:val="FirstParagraph"/>
            </w:pPr>
            <w:r>
              <w:t xml:space="preserve">Faixas etarias</w:t>
            </w:r>
            <w:r>
              <w:t xml:space="preserve"> </w:t>
            </w:r>
            <w:r>
              <w:t xml:space="preserve">const faixas = [</w:t>
            </w:r>
            <w:r>
              <w:t xml:space="preserve">“10-17”</w:t>
            </w:r>
            <w:r>
              <w:t xml:space="preserve">,</w:t>
            </w:r>
            <w:r>
              <w:t xml:space="preserve"> </w:t>
            </w:r>
            <w:r>
              <w:t xml:space="preserve">“18-29”</w:t>
            </w:r>
            <w:r>
              <w:t xml:space="preserve">,</w:t>
            </w:r>
            <w:r>
              <w:t xml:space="preserve"> </w:t>
            </w:r>
            <w:r>
              <w:t xml:space="preserve">“30-44”</w:t>
            </w:r>
            <w:r>
              <w:t xml:space="preserve">,</w:t>
            </w:r>
            <w:r>
              <w:t xml:space="preserve"> </w:t>
            </w:r>
            <w:r>
              <w:t xml:space="preserve">“45-59”</w:t>
            </w:r>
            <w:r>
              <w:t xml:space="preserve">,</w:t>
            </w:r>
            <w:r>
              <w:t xml:space="preserve"> </w:t>
            </w:r>
            <w:r>
              <w:t xml:space="preserve">“60+”</w:t>
            </w:r>
            <w:r>
              <w:t xml:space="preserve">];</w:t>
            </w:r>
          </w:p>
          <w:p>
            <w:pPr>
              <w:pStyle w:val="BodyText"/>
            </w:pPr>
            <w:r>
              <w:t xml:space="preserve">Anos</w:t>
            </w:r>
            <w:r>
              <w:t xml:space="preserve"> </w:t>
            </w:r>
            <w:r>
              <w:t xml:space="preserve">const anos = [</w:t>
            </w:r>
            <w:r>
              <w:t xml:space="preserve">“2020”</w:t>
            </w:r>
            <w:r>
              <w:t xml:space="preserve">,</w:t>
            </w:r>
            <w:r>
              <w:t xml:space="preserve"> </w:t>
            </w:r>
            <w:r>
              <w:t xml:space="preserve">“2021”</w:t>
            </w:r>
            <w:r>
              <w:t xml:space="preserve">,</w:t>
            </w:r>
            <w:r>
              <w:t xml:space="preserve"> </w:t>
            </w:r>
            <w:r>
              <w:t xml:space="preserve">“2022”</w:t>
            </w:r>
            <w:r>
              <w:t xml:space="preserve">,</w:t>
            </w:r>
            <w:r>
              <w:t xml:space="preserve"> </w:t>
            </w:r>
            <w:r>
              <w:t xml:space="preserve">“2023”</w:t>
            </w:r>
            <w:r>
              <w:t xml:space="preserve">,</w:t>
            </w:r>
            <w:r>
              <w:t xml:space="preserve"> </w:t>
            </w:r>
            <w:r>
              <w:t xml:space="preserve">“2024”</w:t>
            </w:r>
            <w:r>
              <w:t xml:space="preserve">];</w:t>
            </w:r>
          </w:p>
          <w:p>
            <w:pPr>
              <w:pStyle w:val="BodyText"/>
            </w:pPr>
            <w:hyperlink r:id="rId194">
              <w:r>
                <w:drawing>
                  <wp:inline>
                    <wp:extent cx="5930900" cy="4853436"/>
                    <wp:effectExtent b="0" l="0" r="0" t="0"/>
                    <wp:docPr descr="No graico em pizza temos a possibilidade de visualizar a distribuição de indivíduos suscetíveis a fake news por faixa etária." title="" id="192" name="Picture"/>
                    <a:graphic>
                      <a:graphicData uri="http://schemas.openxmlformats.org/drawingml/2006/picture">
                        <pic:pic>
                          <pic:nvPicPr>
                            <pic:cNvPr descr="grad/MAT-FUN-EXP-01.png" id="193" name="Picture"/>
                            <pic:cNvPicPr>
                              <a:picLocks noChangeArrowheads="1" noChangeAspect="1"/>
                            </pic:cNvPicPr>
                          </pic:nvPicPr>
                          <pic:blipFill>
                            <a:blip r:embed="rId191"/>
                            <a:stretch>
                              <a:fillRect/>
                            </a:stretch>
                          </pic:blipFill>
                          <pic:spPr bwMode="auto">
                            <a:xfrm>
                              <a:off x="0" y="0"/>
                              <a:ext cx="5930900" cy="4853436"/>
                            </a:xfrm>
                            <a:prstGeom prst="rect">
                              <a:avLst/>
                            </a:prstGeom>
                            <a:noFill/>
                            <a:ln w="9525">
                              <a:noFill/>
                              <a:headEnd/>
                              <a:tailEnd/>
                            </a:ln>
                          </pic:spPr>
                        </pic:pic>
                      </a:graphicData>
                    </a:graphic>
                  </wp:inline>
                </w:drawing>
              </w:r>
            </w:hyperlink>
            <w:r>
              <w:br/>
            </w:r>
          </w:p>
          <w:p>
            <w:pPr>
              <w:pStyle w:val="Compact"/>
              <w:numPr>
                <w:ilvl w:val="0"/>
                <w:numId w:val="1026"/>
              </w:numPr>
            </w:pPr>
            <w:r>
              <w:t xml:space="preserve">aqui pode alterar a faixa etaria, anos</w:t>
            </w:r>
          </w:p>
          <w:p>
            <w:pPr>
              <w:pStyle w:val="FirstParagraph"/>
            </w:pPr>
            <w:r>
              <w:t xml:space="preserve">faixas etarias</w:t>
            </w:r>
            <w:r>
              <w:t xml:space="preserve"> </w:t>
            </w:r>
            <w:r>
              <w:t xml:space="preserve">const faixas = [</w:t>
            </w:r>
            <w:r>
              <w:t xml:space="preserve">“10-17”</w:t>
            </w:r>
            <w:r>
              <w:t xml:space="preserve">,</w:t>
            </w:r>
            <w:r>
              <w:t xml:space="preserve"> </w:t>
            </w:r>
            <w:r>
              <w:t xml:space="preserve">“18-29”</w:t>
            </w:r>
            <w:r>
              <w:t xml:space="preserve">,</w:t>
            </w:r>
            <w:r>
              <w:t xml:space="preserve"> </w:t>
            </w:r>
            <w:r>
              <w:t xml:space="preserve">“30-44”</w:t>
            </w:r>
            <w:r>
              <w:t xml:space="preserve">,</w:t>
            </w:r>
            <w:r>
              <w:t xml:space="preserve"> </w:t>
            </w:r>
            <w:r>
              <w:t xml:space="preserve">“45-59”</w:t>
            </w:r>
            <w:r>
              <w:t xml:space="preserve">,</w:t>
            </w:r>
            <w:r>
              <w:t xml:space="preserve"> </w:t>
            </w:r>
            <w:r>
              <w:t xml:space="preserve">“60+”</w:t>
            </w:r>
            <w:r>
              <w:t xml:space="preserve">];</w:t>
            </w:r>
          </w:p>
          <w:p>
            <w:pPr>
              <w:pStyle w:val="BodyText"/>
            </w:pPr>
            <w:pPr>
              <w:spacing w:after="16"/>
            </w:pPr>
            <w:r>
              <w:t xml:space="preserve">anos</w:t>
            </w:r>
            <w:r>
              <w:t xml:space="preserve"> </w:t>
            </w:r>
            <w:r>
              <w:t xml:space="preserve">const anos = [</w:t>
            </w:r>
            <w:r>
              <w:t xml:space="preserve">“2020”</w:t>
            </w:r>
            <w:r>
              <w:t xml:space="preserve">,</w:t>
            </w:r>
            <w:r>
              <w:t xml:space="preserve"> </w:t>
            </w:r>
            <w:r>
              <w:t xml:space="preserve">“2021”</w:t>
            </w:r>
            <w:r>
              <w:t xml:space="preserve">,</w:t>
            </w:r>
            <w:r>
              <w:t xml:space="preserve"> </w:t>
            </w:r>
            <w:r>
              <w:t xml:space="preserve">“2022”</w:t>
            </w:r>
            <w:r>
              <w:t xml:space="preserve">,</w:t>
            </w:r>
            <w:r>
              <w:t xml:space="preserve"> </w:t>
            </w:r>
            <w:r>
              <w:t xml:space="preserve">“2023”</w:t>
            </w:r>
            <w:r>
              <w:t xml:space="preserve">,</w:t>
            </w:r>
            <w:r>
              <w:t xml:space="preserve"> </w:t>
            </w:r>
            <w:r>
              <w:t xml:space="preserve">“2024”</w:t>
            </w:r>
            <w:r>
              <w:t xml:space="preserve">];</w:t>
            </w:r>
          </w:p>
        </w:tc>
      </w:tr>
    </w:tbl>
    <w:bookmarkEnd w:id="195"/>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pPr>
            <w:r>
              <w:t xml:space="preserve">1.Trocar o tipo de gráfico</w:t>
            </w:r>
            <w:r>
              <w:t xml:space="preserve"> </w:t>
            </w:r>
            <w:r>
              <w:t xml:space="preserve">Altere em</w:t>
            </w:r>
            <w:r>
              <w:t xml:space="preserve"> </w:t>
            </w:r>
            <w:r>
              <w:t xml:space="preserve">“type”</w:t>
            </w:r>
            <w:r>
              <w:t xml:space="preserve">:</w:t>
            </w:r>
            <w:r>
              <w:t xml:space="preserve"> </w:t>
            </w:r>
            <w:r>
              <w:t xml:space="preserve">“pie”</w:t>
            </w:r>
            <w:r>
              <w:t xml:space="preserve"> </w:t>
            </w:r>
            <w:r>
              <w:t xml:space="preserve">para</w:t>
            </w:r>
            <w:r>
              <w:t xml:space="preserve"> </w:t>
            </w:r>
            <w:r>
              <w:t xml:space="preserve">“bar”</w:t>
            </w:r>
            <w:r>
              <w:t xml:space="preserve"> </w:t>
            </w:r>
            <w:r>
              <w:t xml:space="preserve">ou</w:t>
            </w:r>
            <w:r>
              <w:t xml:space="preserve"> </w:t>
            </w:r>
            <w:r>
              <w:t xml:space="preserve">“scatter”</w:t>
            </w:r>
            <w:r>
              <w:t xml:space="preserve"> </w:t>
            </w:r>
            <w:r>
              <w:t xml:space="preserve">para comparar valores absolutos em vez de proporções.</w:t>
            </w:r>
          </w:p>
          <w:p>
            <w:pPr>
              <w:pStyle w:val="BodyText"/>
            </w:pPr>
            <w:r>
              <w:t xml:space="preserve">2.Normalizar os dados (pizza mais correta)</w:t>
            </w:r>
            <w:r>
              <w:t xml:space="preserve"> </w:t>
            </w:r>
            <w:r>
              <w:t xml:space="preserve">Divida cada valor pela soma do ano antes de plotar, para que os percentuais representem partes reais de 100%.</w:t>
            </w:r>
          </w:p>
          <w:p>
            <w:pPr>
              <w:pStyle w:val="BodyText"/>
            </w:pPr>
            <w:r>
              <w:t xml:space="preserve">3.Filtrar faixas etárias</w:t>
            </w:r>
            <w:r>
              <w:t xml:space="preserve"> </w:t>
            </w:r>
            <w:r>
              <w:t xml:space="preserve">Remova ou selecione apenas algumas faixas (ex: só</w:t>
            </w:r>
            <w:r>
              <w:t xml:space="preserve"> </w:t>
            </w:r>
            <w:r>
              <w:t xml:space="preserve">“60+”</w:t>
            </w:r>
            <w:r>
              <w:t xml:space="preserve"> </w:t>
            </w:r>
            <w:r>
              <w:t xml:space="preserve">e</w:t>
            </w:r>
            <w:r>
              <w:t xml:space="preserve"> </w:t>
            </w:r>
            <w:r>
              <w:t xml:space="preserve">“18-29”</w:t>
            </w:r>
            <w:r>
              <w:t xml:space="preserve">) para analisar contrastes específicos.</w:t>
            </w:r>
          </w:p>
          <w:bookmarkStart w:id="196" w:name="lógica-de-código-11"/>
          <w:p>
            <w:pPr>
              <w:pStyle w:val="Heading2"/>
            </w:pPr>
            <w:r>
              <w:t xml:space="preserve">15.2 Lógica de código</w:t>
            </w:r>
          </w:p>
          <w:p>
            <w:pPr>
              <w:pStyle w:val="FirstParagraph"/>
            </w:pPr>
            <w:pPr>
              <w:spacing w:after="16"/>
            </w:pPr>
            <w:r>
              <w:t xml:space="preserve">A lógica principal é mostrar a evolução da introdução da internet no Brasil, dividida por faixas etárias, entre os anos de 2020 e 2024.</w:t>
            </w:r>
          </w:p>
        </w:tc>
      </w:tr>
    </w:tbl>
    <w:bookmarkEnd w:id="196"/>
    <w:p>
      <w:pPr>
        <w:pStyle w:val="BodyText"/>
      </w:pPr>
      <w:r>
        <w:rPr>
          <w:b/>
          <w:bCs/>
        </w:rPr>
        <w:t xml:space="preserve">Estudante:</w:t>
      </w:r>
      <w:r>
        <w:t xml:space="preserve"> </w:t>
      </w:r>
      <w:r>
        <w:t xml:space="preserve">Curso de Biotecnologia - Universidade Federal de Alfenas (UNIFAL-MG).</w:t>
      </w:r>
      <w:r>
        <w:t xml:space="preserve"> </w:t>
      </w:r>
    </w:p>
    <w:bookmarkEnd w:id="197"/>
    <w:bookmarkStart w:id="204" w:name="impacto-logarítmico-na-escala-de-ph"/>
    <w:p>
      <w:pPr>
        <w:pStyle w:val="Heading1"/>
      </w:pPr>
      <w:r>
        <w:t xml:space="preserve">16. Impacto Logarítmico na Escala de pH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Quando a gente estuda pH, percebe que ele foi criado para facilitar a nossa vida. Em vez de lidar com valores enormes ou minúsculos da concentração de íons hidrogênio ([H+]), a escala de pH resume isso em números muito mais simples de interpretar. Assim, fica mais fácil entender se uma solução é ácida, neutra ou básica. O que muita gente não percebe de imediato é que uma mudança pequena no pH pode representar uma diferença muito grande na concentração real.</w:t>
            </w:r>
          </w:p>
          <w:p>
            <w:pPr>
              <w:pStyle w:val="BodyText"/>
            </w:pPr>
            <w:r>
              <w:t xml:space="preserve">Neste objeto interativo, a proposta é justamente tornar isso mais fácil de enxergar. Ao mover o slider, o usuário consegue observar como o valor do pH interfere diretamente na concentração de H+, acompanhando essa mudança no gráfico em tempo real. Com isso, a relação entre pH e logaritmo fica mais visual, mais simples e muito mais intuitiva de compreender.</w:t>
            </w:r>
          </w:p>
          <w:bookmarkStart w:id="198" w:name="equação-10"/>
          <w:p>
            <w:pPr>
              <w:pStyle w:val="Heading2"/>
            </w:pPr>
            <w:r>
              <w:t xml:space="preserve">16.1 Equação:</w:t>
            </w:r>
          </w:p>
          <w:p>
            <w:pPr>
              <w:pStyle w:val="FirstParagraph"/>
            </w:pPr>
            <m:oMathPara>
              <m:oMathParaPr>
                <m:jc m:val="center"/>
              </m:oMathParaPr>
              <m:oMath>
                <m:d>
                  <m:dPr>
                    <m:begChr m:val="["/>
                    <m:sepChr m:val=""/>
                    <m:endChr m:val="]"/>
                    <m:grow/>
                  </m:dPr>
                  <m:e>
                    <m:r>
                      <m:t>H</m:t>
                    </m:r>
                    <m:r>
                      <m:rPr>
                        <m:sty m:val="p"/>
                      </m:rPr>
                      <m:t>+</m:t>
                    </m:r>
                  </m:e>
                </m:d>
                <m:r>
                  <m:rPr>
                    <m:sty m:val="p"/>
                  </m:rPr>
                  <m:t>=</m:t>
                </m:r>
                <m:sSup>
                  <m:e>
                    <m:r>
                      <m:t>10</m:t>
                    </m:r>
                  </m:e>
                  <m:sup>
                    <m:r>
                      <m:rPr>
                        <m:sty m:val="p"/>
                      </m:rPr>
                      <m:t>−</m:t>
                    </m:r>
                  </m:sup>
                </m:sSup>
                <m:r>
                  <m:t>p</m:t>
                </m:r>
                <m:r>
                  <m:t>H</m:t>
                </m:r>
              </m:oMath>
            </m:oMathPara>
          </w:p>
          <w:p>
            <w:pPr>
              <w:pStyle w:val="FirstParagraph"/>
            </w:pPr>
            <m:oMathPara>
              <m:oMathParaPr>
                <m:jc m:val="center"/>
              </m:oMathParaPr>
              <m:oMath>
                <m:r>
                  <m:t>p</m:t>
                </m:r>
                <m:r>
                  <m:t>H</m:t>
                </m:r>
                <m:r>
                  <m:rPr>
                    <m:sty m:val="p"/>
                  </m:rPr>
                  <m:t>=</m:t>
                </m:r>
                <m:r>
                  <m:rPr>
                    <m:sty m:val="p"/>
                  </m:rPr>
                  <m:t>−</m:t>
                </m:r>
                <m:r>
                  <m:t>l</m:t>
                </m:r>
                <m:r>
                  <m:t>o</m:t>
                </m:r>
                <m:r>
                  <m:t>g</m:t>
                </m:r>
                <m:r>
                  <m:t>10</m:t>
                </m:r>
                <m:d>
                  <m:dPr>
                    <m:begChr m:val="("/>
                    <m:sepChr m:val=""/>
                    <m:endChr m:val=")"/>
                    <m:grow/>
                  </m:dPr>
                  <m:e>
                    <m:d>
                      <m:dPr>
                        <m:begChr m:val="["/>
                        <m:sepChr m:val=""/>
                        <m:endChr m:val="]"/>
                        <m:grow/>
                      </m:dPr>
                      <m:e>
                        <m:r>
                          <m:t>H</m:t>
                        </m:r>
                        <m:r>
                          <m:rPr>
                            <m:sty m:val="p"/>
                          </m:rPr>
                          <m:t>+</m:t>
                        </m:r>
                      </m:e>
                    </m:d>
                  </m:e>
                </m:d>
              </m:oMath>
            </m:oMathPara>
          </w:p>
          <w:p>
            <w:pPr>
              <w:pStyle w:val="FirstParagraph"/>
            </w:pPr>
            <w:r>
              <w:t xml:space="preserve">Onde:</w:t>
            </w:r>
          </w:p>
          <w:p>
            <w:pPr>
              <w:pStyle w:val="Compact"/>
              <w:numPr>
                <w:ilvl w:val="0"/>
                <w:numId w:val="1027"/>
              </w:numPr>
            </w:pPr>
            <m:oMath>
              <m:d>
                <m:dPr>
                  <m:begChr m:val="["/>
                  <m:sepChr m:val=""/>
                  <m:endChr m:val="]"/>
                  <m:grow/>
                </m:dPr>
                <m:e>
                  <m:r>
                    <m:t>H</m:t>
                  </m:r>
                  <m:r>
                    <m:rPr>
                      <m:sty m:val="p"/>
                    </m:rPr>
                    <m:t>+</m:t>
                  </m:r>
                </m:e>
              </m:d>
            </m:oMath>
            <w:r>
              <w:t xml:space="preserve"> </w:t>
            </w:r>
            <w:r>
              <w:t xml:space="preserve">: significa a concentração de íons hidrogênio na solução</w:t>
            </w:r>
          </w:p>
          <w:p>
            <w:pPr>
              <w:pStyle w:val="Compact"/>
              <w:numPr>
                <w:ilvl w:val="0"/>
                <w:numId w:val="1027"/>
              </w:numPr>
            </w:pPr>
            <m:oMath>
              <m:r>
                <m:t>p</m:t>
              </m:r>
              <m:r>
                <m:t>H</m:t>
              </m:r>
            </m:oMath>
            <w:r>
              <w:t xml:space="preserve"> </w:t>
            </w:r>
            <w:r>
              <w:t xml:space="preserve">: significa potencial hidrogeniônico. Ele indica se uma solução é ácida, neutra ou básica.</w:t>
            </w:r>
          </w:p>
        </w:tc>
      </w:tr>
    </w:tbl>
    <w:bookmarkEnd w:id="198"/>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Download e Uso:</w:t>
            </w:r>
          </w:p>
        </w:tc>
      </w:tr>
      <w:tr>
        <w:trPr>
          <w:cantSplit/>
        </w:trPr>
        <w:tc>
          <w:tcPr>
            <w:tcMar>
              <w:top w:w="108" w:type="dxa"/>
              <w:bottom w:w="108" w:type="dxa"/>
            </w:tcMar>
          </w:tcPr>
          <w:p>
            <w:pPr>
              <w:pStyle w:val="BodyText"/>
            </w:pPr>
            <w:pPr>
              <w:spacing w:before="16"/>
            </w:pPr>
            <w:hyperlink r:id="rId202">
              <w:r>
                <w:drawing>
                  <wp:inline>
                    <wp:extent cx="5930900" cy="2752430"/>
                    <wp:effectExtent b="0" l="0" r="0" t="0"/>
                    <wp:docPr descr="" title="" id="200" name="Picture"/>
                    <a:graphic>
                      <a:graphicData uri="http://schemas.openxmlformats.org/drawingml/2006/picture">
                        <pic:pic>
                          <pic:nvPicPr>
                            <pic:cNvPr descr="grad/MAT-FUN-LOG-01.png" id="201" name="Picture"/>
                            <pic:cNvPicPr>
                              <a:picLocks noChangeArrowheads="1" noChangeAspect="1"/>
                            </pic:cNvPicPr>
                          </pic:nvPicPr>
                          <pic:blipFill>
                            <a:blip r:embed="rId199"/>
                            <a:stretch>
                              <a:fillRect/>
                            </a:stretch>
                          </pic:blipFill>
                          <pic:spPr bwMode="auto">
                            <a:xfrm>
                              <a:off x="0" y="0"/>
                              <a:ext cx="5930900" cy="2752430"/>
                            </a:xfrm>
                            <a:prstGeom prst="rect">
                              <a:avLst/>
                            </a:prstGeom>
                            <a:noFill/>
                            <a:ln w="9525">
                              <a:noFill/>
                              <a:headEnd/>
                              <a:tailEnd/>
                            </a:ln>
                          </pic:spPr>
                        </pic:pic>
                      </a:graphicData>
                    </a:graphic>
                  </wp:inline>
                </w:drawing>
              </w:r>
            </w:hyperlink>
          </w:p>
          <w:p>
            <w:pPr>
              <w:pStyle w:val="BodyText"/>
            </w:pPr>
            <w:r>
              <w:t xml:space="preserve">Visualizador da concentração de íons H⁺ em função do pH</w:t>
            </w:r>
          </w:p>
          <w:p>
            <w:pPr>
              <w:pStyle w:val="BodyText"/>
            </w:pPr>
            <w:r>
              <w:br/>
            </w:r>
          </w:p>
          <w:p>
            <w:pPr>
              <w:pStyle w:val="Compact"/>
              <w:numPr>
                <w:ilvl w:val="0"/>
                <w:numId w:val="1028"/>
              </w:numPr>
            </w:pPr>
            <w:r>
              <w:t xml:space="preserve">Clique no botão add para carregar o simulador no gráfico.</w:t>
            </w:r>
          </w:p>
          <w:p>
            <w:pPr>
              <w:pStyle w:val="Compact"/>
              <w:numPr>
                <w:ilvl w:val="0"/>
                <w:numId w:val="1028"/>
              </w:numPr>
            </w:pPr>
            <w:r>
              <w:t xml:space="preserve">Utilize o slider de pH para variar os valores entre 0 e 14.</w:t>
            </w:r>
          </w:p>
          <w:p>
            <w:pPr>
              <w:pStyle w:val="Compact"/>
              <w:numPr>
                <w:ilvl w:val="0"/>
                <w:numId w:val="1028"/>
              </w:numPr>
            </w:pPr>
            <w:r>
              <w:t xml:space="preserve">Observe o movimento do ponto no gráfico e como a concentração muda rapidamente.</w:t>
            </w:r>
          </w:p>
          <w:p>
            <w:pPr>
              <w:pStyle w:val="Compact"/>
              <w:numPr>
                <w:ilvl w:val="0"/>
                <w:numId w:val="1028"/>
              </w:numPr>
            </w:pPr>
            <w:r>
              <w:t xml:space="preserve">Use os botões Play/Pause para visualizar a variação contínua do pH.</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29"/>
              </w:numPr>
            </w:pPr>
            <w:r>
              <w:t xml:space="preserve">Compare dois valores de pH (por exemplo, 3 e 4) e observe como a concentração muda por um fator de 10.</w:t>
            </w:r>
          </w:p>
          <w:p>
            <w:pPr>
              <w:pStyle w:val="Compact"/>
              <w:numPr>
                <w:ilvl w:val="0"/>
                <w:numId w:val="1029"/>
              </w:numPr>
            </w:pPr>
            <w:r>
              <w:t xml:space="preserve">Explore as regiões coloridas para entender a diferença entre soluções ácidas, neutras e básicas.</w:t>
            </w:r>
          </w:p>
          <w:p>
            <w:pPr>
              <w:pStyle w:val="Compact"/>
              <w:numPr>
                <w:ilvl w:val="0"/>
                <w:numId w:val="1029"/>
              </w:numPr>
            </w:pPr>
            <w:r>
              <w:t xml:space="preserve">Use a animação automática (Play) para perceber o comportamento global da curva.</w:t>
            </w:r>
          </w:p>
          <w:p>
            <w:pPr>
              <w:pStyle w:val="Compact"/>
              <w:numPr>
                <w:ilvl w:val="0"/>
                <w:numId w:val="1029"/>
              </w:numPr>
            </w:pPr>
            <w:r>
              <w:t xml:space="preserve">Tente identificar em quais regiões a variação parece mais intensa ,visualmente.</w:t>
            </w:r>
          </w:p>
          <w:bookmarkStart w:id="203" w:name="lógica-de-código-12"/>
          <w:p>
            <w:pPr>
              <w:pStyle w:val="Heading2"/>
            </w:pPr>
            <w:r>
              <w:t xml:space="preserve">16.2 Lógica de código</w:t>
            </w:r>
          </w:p>
          <w:p>
            <w:pPr>
              <w:pStyle w:val="FirstParagraph"/>
            </w:pPr>
            <w:pPr>
              <w:spacing w:after="16"/>
            </w:pPr>
            <w:r>
              <w:t xml:space="preserve">O código calcula a relação entre pH e concentração por meio de uma função exponencial e a representa em um gráfico com escala logarítmica. Em seguida, utiliza frames e um slider para atualizar dinamicamente um ponto e uma linha, permitindo ao usuário explorar como variações no pH afetam a concentração em tempo real.</w:t>
            </w:r>
          </w:p>
        </w:tc>
      </w:tr>
    </w:tbl>
    <w:bookmarkEnd w:id="203"/>
    <w:p>
      <w:pPr>
        <w:pStyle w:val="BodyText"/>
      </w:pPr>
      <w:r>
        <w:rPr>
          <w:b/>
          <w:bCs/>
        </w:rPr>
        <w:t xml:space="preserve">Estudante:</w:t>
      </w:r>
      <w:r>
        <w:t xml:space="preserve"> </w:t>
      </w:r>
      <w:r>
        <w:t xml:space="preserve">Curso de Bacharelado em Biomedicina - Universidade Federal de Alfenas (UNIFAL-MG).</w:t>
      </w:r>
    </w:p>
    <w:bookmarkEnd w:id="204"/>
    <w:bookmarkStart w:id="212" w:name="X28e49873d646e12aaeee10013d92129e894efd0"/>
    <w:p>
      <w:pPr>
        <w:pStyle w:val="Heading1"/>
      </w:pPr>
      <w:r>
        <w:t xml:space="preserve">17. Cálculo de altura de um objeto usando sombra e trigonometria</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Importante</w:t>
            </w:r>
          </w:p>
        </w:tc>
      </w:tr>
      <w:tr>
        <w:trPr>
          <w:cantSplit/>
        </w:trPr>
        <w:tc>
          <w:tcPr>
            <w:tcMar>
              <w:top w:w="108" w:type="dxa"/>
              <w:bottom w:w="108" w:type="dxa"/>
            </w:tcMar>
          </w:tcPr>
          <w:p>
            <w:pPr>
              <w:pStyle w:val="BodyText"/>
            </w:pPr>
            <w:pPr>
              <w:spacing w:before="16"/>
            </w:pPr>
            <w:r>
              <w:t xml:space="preserve">Nem sempre é prático determinar a altura de um objeto usando apenas uma régua, especialmente quando ele é muito alto ou está em um local de difícil acesso. Em situações assim, métodos indiretos acabam sendo mais úteis e até mais seguros.</w:t>
            </w:r>
          </w:p>
          <w:p>
            <w:pPr>
              <w:pStyle w:val="BodyText"/>
            </w:pPr>
            <w:r>
              <w:t xml:space="preserve">Neste material, será abordado um método indireto de medição que utiliza a altura solar (o ângulo de elevação do Sol acima do horizonte) e o comprimento da sombra de um objeto para determinar sua altura.</w:t>
            </w:r>
          </w:p>
          <w:bookmarkStart w:id="205" w:name="equação-11"/>
          <w:p>
            <w:pPr>
              <w:pStyle w:val="Heading2"/>
            </w:pPr>
            <w:r>
              <w:t xml:space="preserve">17.1 Equação:</w:t>
            </w:r>
          </w:p>
          <w:p>
            <w:pPr>
              <w:pStyle w:val="FirstParagraph"/>
            </w:pPr>
            <w:r>
              <w:t xml:space="preserve">A equacao utlizada para calcular a altura é:</w:t>
            </w:r>
          </w:p>
          <w:p>
            <w:pPr>
              <w:pStyle w:val="BodyText"/>
            </w:pPr>
            <m:oMathPara>
              <m:oMathParaPr>
                <m:jc m:val="center"/>
              </m:oMathParaPr>
              <m:oMath>
                <m:r>
                  <m:t>h</m:t>
                </m:r>
                <m:r>
                  <m:rPr>
                    <m:sty m:val="p"/>
                  </m:rPr>
                  <m:t>=</m:t>
                </m:r>
                <m:r>
                  <m:t>s</m:t>
                </m:r>
                <m:r>
                  <m:rPr>
                    <m:sty m:val="p"/>
                  </m:rPr>
                  <m:t>⋅</m:t>
                </m:r>
                <m:r>
                  <m:rPr>
                    <m:sty m:val="p"/>
                  </m:rPr>
                  <m:t>tan</m:t>
                </m:r>
                <m:d>
                  <m:dPr>
                    <m:begChr m:val="("/>
                    <m:sepChr m:val=""/>
                    <m:endChr m:val=")"/>
                    <m:grow/>
                  </m:dPr>
                  <m:e>
                    <m:r>
                      <m:t>θ</m:t>
                    </m:r>
                  </m:e>
                </m:d>
              </m:oMath>
            </m:oMathPara>
          </w:p>
          <w:p>
            <w:pPr>
              <w:pStyle w:val="FirstParagraph"/>
            </w:pPr>
            <w:r>
              <w:t xml:space="preserve">Onde:</w:t>
            </w:r>
          </w:p>
          <w:p>
            <w:pPr>
              <w:pStyle w:val="Compact"/>
              <w:numPr>
                <w:ilvl w:val="0"/>
                <w:numId w:val="1030"/>
              </w:numPr>
            </w:pPr>
            <m:oMath>
              <m:r>
                <m:t>θ</m:t>
              </m:r>
            </m:oMath>
            <w:r>
              <w:t xml:space="preserve">: angulo da altura solar (angulo de incidencia da luz)</w:t>
            </w:r>
          </w:p>
          <w:p>
            <w:pPr>
              <w:pStyle w:val="Compact"/>
              <w:numPr>
                <w:ilvl w:val="0"/>
                <w:numId w:val="1030"/>
              </w:numPr>
            </w:pPr>
            <m:oMath>
              <m:r>
                <m:t>h</m:t>
              </m:r>
            </m:oMath>
            <w:r>
              <w:t xml:space="preserve">: altura calculada pelo metodo trigonometrico</w:t>
            </w:r>
            <w:r>
              <w:br/>
            </w:r>
          </w:p>
          <w:p>
            <w:pPr>
              <w:pStyle w:val="Compact"/>
              <w:numPr>
                <w:ilvl w:val="0"/>
                <w:numId w:val="1030"/>
              </w:numPr>
            </w:pPr>
            <m:oMath>
              <m:r>
                <m:t>s</m:t>
              </m:r>
            </m:oMath>
            <w:r>
              <w:t xml:space="preserve">: comprimento da sombra</w:t>
            </w:r>
          </w:p>
          <w:bookmarkEnd w:id="205"/>
          <w:bookmarkStart w:id="210" w:name="download-e-uso-12"/>
          <w:p>
            <w:pPr>
              <w:pStyle w:val="Heading2"/>
            </w:pPr>
            <w:r>
              <w:t xml:space="preserve">17.2 Download e Uso:</w:t>
            </w:r>
          </w:p>
          <w:tbl>
            <w:tblPr>
              <w:tblStyle w:val="FigureTable"/>
              <w:tblW w:type="auto" w:w="0"/>
              <w:jc w:val="center"/>
              <w:tblLook w:firstRow="0" w:lastRow="0" w:firstColumn="0" w:lastColumn="0"/>
            </w:tblPr>
            <w:tblGrid>
              <w:gridCol w:w="7920"/>
            </w:tblGrid>
            <w:tr>
              <w:tc>
                <w:tcPr/>
                <w:p>
                  <w:pPr>
                    <w:pStyle w:val="Compact"/>
                    <w:jc w:val="center"/>
                  </w:pPr>
                  <w:hyperlink r:id="rId209">
                    <w:r>
                      <w:drawing>
                        <wp:inline>
                          <wp:extent cx="5930900" cy="4707740"/>
                          <wp:effectExtent b="0" l="0" r="0" t="0"/>
                          <wp:docPr descr="" title="" id="207" name="Picture"/>
                          <a:graphic>
                            <a:graphicData uri="http://schemas.openxmlformats.org/drawingml/2006/picture">
                              <pic:pic>
                                <pic:nvPicPr>
                                  <pic:cNvPr descr="grad/MAT-GEO-PLAN-TRI-01.png" id="208" name="Picture"/>
                                  <pic:cNvPicPr>
                                    <a:picLocks noChangeArrowheads="1" noChangeAspect="1"/>
                                  </pic:cNvPicPr>
                                </pic:nvPicPr>
                                <pic:blipFill>
                                  <a:blip r:embed="rId206"/>
                                  <a:stretch>
                                    <a:fillRect/>
                                  </a:stretch>
                                </pic:blipFill>
                                <pic:spPr bwMode="auto">
                                  <a:xfrm>
                                    <a:off x="0" y="0"/>
                                    <a:ext cx="5930900" cy="4707740"/>
                                  </a:xfrm>
                                  <a:prstGeom prst="rect">
                                    <a:avLst/>
                                  </a:prstGeom>
                                  <a:noFill/>
                                  <a:ln w="9525">
                                    <a:noFill/>
                                    <a:headEnd/>
                                    <a:tailEnd/>
                                  </a:ln>
                                </pic:spPr>
                              </pic:pic>
                            </a:graphicData>
                          </a:graphic>
                        </wp:inline>
                      </w:drawing>
                    </w:r>
                  </w:hyperlink>
                </w:p>
              </w:tc>
            </w:tr>
          </w:tbl>
          <w:p>
            <w:pPr>
              <w:pStyle w:val="ImageCaption"/>
            </w:pPr>
            <w:r>
              <w:t xml:space="preserve">Visualizador da altura do objeto em função de sua sombra e a altura solar</w:t>
            </w:r>
          </w:p>
        </w:tc>
      </w:tr>
    </w:tbl>
    <w:bookmarkEnd w:id="210"/>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Como usar:</w:t>
            </w:r>
          </w:p>
        </w:tc>
      </w:tr>
      <w:tr>
        <w:trPr>
          <w:cantSplit/>
        </w:trPr>
        <w:tc>
          <w:tcPr>
            <w:tcMar>
              <w:top w:w="108" w:type="dxa"/>
              <w:bottom w:w="108" w:type="dxa"/>
            </w:tcMar>
          </w:tcPr>
          <w:p>
            <w:pPr>
              <w:pStyle w:val="Compact"/>
              <w:numPr>
                <w:ilvl w:val="0"/>
                <w:numId w:val="1031"/>
              </w:numPr>
            </w:pPr>
            <w:r>
              <w:t xml:space="preserve">Clique na imagem para abrir uma aba do JSPlotly que contém o gráfico.</w:t>
            </w:r>
          </w:p>
          <w:p>
            <w:pPr>
              <w:pStyle w:val="Compact"/>
              <w:numPr>
                <w:ilvl w:val="0"/>
                <w:numId w:val="1031"/>
              </w:numPr>
            </w:pPr>
            <w:r>
              <w:t xml:space="preserve">Clique no botao</w:t>
            </w:r>
            <w:r>
              <w:t xml:space="preserve"> </w:t>
            </w:r>
            <w:r>
              <w:t xml:space="preserve">“add”</w:t>
            </w:r>
            <w:r>
              <w:t xml:space="preserve"> </w:t>
            </w:r>
            <w:r>
              <w:t xml:space="preserve">para carregar o objeto.</w:t>
            </w:r>
          </w:p>
          <w:p>
            <w:pPr>
              <w:pStyle w:val="Compact"/>
              <w:numPr>
                <w:ilvl w:val="0"/>
                <w:numId w:val="1031"/>
              </w:numPr>
            </w:pPr>
            <w:r>
              <w:t xml:space="preserve">Ajuste o ângulo e o tamanho da sombra e veja como a altura varia.</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32"/>
              </w:numPr>
            </w:pPr>
            <w:r>
              <w:t xml:space="preserve">Aumente a sombra e observe como a altura cresce no modelo.</w:t>
            </w:r>
            <w:r>
              <w:br/>
            </w:r>
          </w:p>
          <w:p>
            <w:pPr>
              <w:pStyle w:val="Compact"/>
              <w:numPr>
                <w:ilvl w:val="0"/>
                <w:numId w:val="1032"/>
              </w:numPr>
            </w:pPr>
            <w:r>
              <w:t xml:space="preserve">Diminua o ângulo e veja como a altura diminui.</w:t>
            </w:r>
          </w:p>
          <w:bookmarkStart w:id="211" w:name="lógica-de-código-13"/>
          <w:p>
            <w:pPr>
              <w:pStyle w:val="Heading2"/>
            </w:pPr>
            <w:r>
              <w:t xml:space="preserve">17.3 Lógica de código</w:t>
            </w:r>
          </w:p>
          <w:p>
            <w:pPr>
              <w:pStyle w:val="Compact"/>
              <w:numPr>
                <w:ilvl w:val="0"/>
                <w:numId w:val="1033"/>
              </w:numPr>
            </w:pPr>
            <w:r>
              <w:t xml:space="preserve">A altura é calculada usando a fórmula.</w:t>
            </w:r>
          </w:p>
          <w:p>
            <w:pPr>
              <w:pStyle w:val="Compact"/>
              <w:numPr>
                <w:ilvl w:val="0"/>
                <w:numId w:val="1033"/>
              </w:numPr>
            </w:pPr>
            <w:r>
              <w:t xml:space="preserve">O código gera uma série de cenas (cada cena contendo objeto, sombra, raio de luz, entre outros) para diferentes combinações de ângulo e sombra, armazenando as anotações correspondentes a cada cena.</w:t>
            </w:r>
          </w:p>
          <w:p>
            <w:pPr>
              <w:pStyle w:val="Compact"/>
              <w:numPr>
                <w:ilvl w:val="0"/>
                <w:numId w:val="1033"/>
              </w:numPr>
            </w:pPr>
            <w:r>
              <w:t xml:space="preserve">As cenas são mostradas ou ocultadas com base nos sliders.</w:t>
            </w:r>
          </w:p>
        </w:tc>
      </w:tr>
    </w:tbl>
    <w:bookmarkEnd w:id="211"/>
    <w:p>
      <w:pPr>
        <w:pStyle w:val="FirstParagraph"/>
      </w:pPr>
      <w:r>
        <w:rPr>
          <w:b/>
          <w:bCs/>
        </w:rPr>
        <w:t xml:space="preserve">Estudante:</w:t>
      </w:r>
      <w:r>
        <w:t xml:space="preserve"> </w:t>
      </w:r>
      <w:r>
        <w:t xml:space="preserve">Curso de Bacharelado em Ciência da Computação - Universidade Federal de Alfenas (UNIFAL-MG).</w:t>
      </w:r>
    </w:p>
    <w:bookmarkEnd w:id="212"/>
    <w:bookmarkStart w:id="218" w:name="simulador-corporal-de-gasto-calórico"/>
    <w:p>
      <w:pPr>
        <w:pStyle w:val="Heading1"/>
      </w:pPr>
      <w:r>
        <w:t xml:space="preserve">18. Simulador Corporal de Gasto Calórico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Este objeto interativo processa a relação entre variáveis antropométricas e parâmetros de treinamento para calcular o gasto calórico projetado. O sistema utiliza valores de Equivalente Metabólico (MET) e ajustes de eficiência baseados na estatura para determinar a energia despendida em diferentes modalidades esportivas. Através da manipulação de variáveis como peso, altura, frequência semanal e tempo de execução, o modelo gera uma projeção do comportamento energético individual.</w:t>
            </w:r>
          </w:p>
          <w:p>
            <w:pPr>
              <w:pStyle w:val="BodyText"/>
            </w:pPr>
            <w:pPr>
              <w:spacing w:after="16"/>
            </w:pPr>
            <w:r>
              <w:t xml:space="preserve">A estrutura do simulador fundamenta-se em um modelo matemático que aplica um coeficiente de adaptação linear ao longo de um período de 12 semanas. O processamento dos dados resulta em gráficos de dispersão que correlacionam o tempo de prática com o volume calórico, permitindo a análise técnica de diferentes protocolos de exercício. A interface possibilita a transição entre estados físicos e atividades, fornecendo dados quantitativos sobre a demanda metabólica estimada em cada cenário configurado.</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Lógica de código</w:t>
            </w:r>
          </w:p>
        </w:tc>
      </w:tr>
      <w:tr>
        <w:trPr>
          <w:cantSplit/>
        </w:trPr>
        <w:tc>
          <w:tcPr>
            <w:tcMar>
              <w:top w:w="108" w:type="dxa"/>
              <w:bottom w:w="108" w:type="dxa"/>
            </w:tcMar>
          </w:tcPr>
          <w:p>
            <w:pPr>
              <w:pStyle w:val="Compact"/>
              <w:numPr>
                <w:ilvl w:val="0"/>
                <w:numId w:val="1034"/>
              </w:numPr>
            </w:pPr>
            <w:r>
              <w:t xml:space="preserve">O código inicializa uma interface interativa com sliders para variáveis antropométricas e um menu para modalidades esportivas. Cada controle ajusta dinamicamente parâmetros como peso, altura, frequência e duração do treino, que alimentam o cálculo de gasto energético.</w:t>
            </w:r>
          </w:p>
          <w:p>
            <w:pPr>
              <w:pStyle w:val="Compact"/>
              <w:numPr>
                <w:ilvl w:val="0"/>
                <w:numId w:val="1034"/>
              </w:numPr>
            </w:pPr>
            <w:r>
              <w:t xml:space="preserve">Ao manipular os controles, a função calcularSerie executa uma simulação baseada no Equivalente Metabólico. O algoritmo aplica um ajuste de eficiência pela estatura e um coeficiente de adaptação que incrementa o gasto calórico linearmente ao longo de 12 semanas.</w:t>
            </w:r>
          </w:p>
          <w:p>
            <w:pPr>
              <w:pStyle w:val="Compact"/>
              <w:numPr>
                <w:ilvl w:val="0"/>
                <w:numId w:val="1034"/>
              </w:numPr>
            </w:pPr>
            <w:r>
              <w:t xml:space="preserve">Os resultados são armazenados em vetores e processados para gerar um gráfico de dispersão com área, permitindo a visualização da evolução do gasto calórico ao longo do tempo.</w:t>
            </w:r>
          </w:p>
          <w:p>
            <w:pPr>
              <w:pStyle w:val="Compact"/>
              <w:numPr>
                <w:ilvl w:val="0"/>
                <w:numId w:val="1034"/>
              </w:numPr>
            </w:pPr>
            <w:r>
              <w:t xml:space="preserve">ao final, o sistema apresenta uma análise detalhada do gasto calórico semanal, considerando as variáveis individuais e a intensidade da atividade física selecionada.</w:t>
            </w:r>
          </w:p>
          <w:bookmarkStart w:id="213" w:name="equação-12"/>
          <w:p>
            <w:pPr>
              <w:pStyle w:val="Heading2"/>
            </w:pPr>
            <w:r>
              <w:t xml:space="preserve">18.1 Equação:</w:t>
            </w:r>
          </w:p>
          <w:p>
            <w:pPr>
              <w:pStyle w:val="FirstParagraph"/>
            </w:pPr>
            <w:pPr>
              <w:spacing w:after="16"/>
            </w:pPr>
          </w:p>
          <w:p>
            <w:pPr>
              <w:pStyle w:val="BodyText"/>
            </w:pPr>
            <m:oMathPara>
              <m:oMathParaPr>
                <m:jc m:val="center"/>
              </m:oMathParaPr>
              <m:oMath>
                <m:r>
                  <m:t>K</m:t>
                </m:r>
                <m:r>
                  <m:t>c</m:t>
                </m:r>
                <m:r>
                  <m:t>a</m:t>
                </m:r>
                <m:sSub>
                  <m:e>
                    <m:r>
                      <m:t>l</m:t>
                    </m:r>
                  </m:e>
                  <m:sub>
                    <m:r>
                      <m:t>i</m:t>
                    </m:r>
                  </m:sub>
                </m:sSub>
                <m:r>
                  <m:rPr>
                    <m:sty m:val="p"/>
                  </m:rPr>
                  <m:t>=</m:t>
                </m:r>
                <m:r>
                  <m:t>M</m:t>
                </m:r>
                <m:r>
                  <m:t>E</m:t>
                </m:r>
                <m:r>
                  <m:t>T</m:t>
                </m:r>
                <m:r>
                  <m:rPr>
                    <m:sty m:val="p"/>
                  </m:rPr>
                  <m:t>⋅</m:t>
                </m:r>
                <m:r>
                  <m:t>P</m:t>
                </m:r>
                <m:r>
                  <m:rPr>
                    <m:sty m:val="p"/>
                  </m:rPr>
                  <m:t>⋅</m:t>
                </m:r>
                <m:r>
                  <m:t>T</m:t>
                </m:r>
                <m:r>
                  <m:rPr>
                    <m:sty m:val="p"/>
                  </m:rPr>
                  <m:t>⋅</m:t>
                </m:r>
                <m:r>
                  <m:t>D</m:t>
                </m:r>
                <m:r>
                  <m:rPr>
                    <m:sty m:val="p"/>
                  </m:rPr>
                  <m:t>⋅</m:t>
                </m:r>
                <m:sSub>
                  <m:e>
                    <m:r>
                      <m:t>F</m:t>
                    </m:r>
                  </m:e>
                  <m:sub>
                    <m:r>
                      <m:t>h</m:t>
                    </m:r>
                  </m:sub>
                </m:sSub>
                <m:r>
                  <m:rPr>
                    <m:sty m:val="p"/>
                  </m:rPr>
                  <m:t>⋅</m:t>
                </m:r>
                <m:sSub>
                  <m:e>
                    <m:r>
                      <m:t>A</m:t>
                    </m:r>
                  </m:e>
                  <m:sub>
                    <m:r>
                      <m:t>i</m:t>
                    </m:r>
                  </m:sub>
                </m:sSub>
              </m:oMath>
            </m:oMathPara>
          </w:p>
          <w:p>
            <w:pPr>
              <w:pStyle w:val="FirstParagraph"/>
            </w:pPr>
            <m:oMathPara>
              <m:oMathParaPr>
                <m:jc m:val="center"/>
              </m:oMathParaPr>
              <m:oMath>
                <m:sSub>
                  <m:e>
                    <m:r>
                      <m:t>F</m:t>
                    </m:r>
                  </m:e>
                  <m:sub>
                    <m:r>
                      <m:t>h</m:t>
                    </m:r>
                  </m:sub>
                </m:sSub>
                <m:r>
                  <m:rPr>
                    <m:sty m:val="p"/>
                  </m:rPr>
                  <m:t>=</m:t>
                </m:r>
                <m:r>
                  <m:t>1</m:t>
                </m:r>
                <m:r>
                  <m:rPr>
                    <m:sty m:val="p"/>
                  </m:rPr>
                  <m:t>+</m:t>
                </m:r>
                <m:d>
                  <m:dPr>
                    <m:begChr m:val="("/>
                    <m:sepChr m:val=""/>
                    <m:endChr m:val=")"/>
                    <m:grow/>
                  </m:dPr>
                  <m:e>
                    <m:d>
                      <m:dPr>
                        <m:begChr m:val="("/>
                        <m:sepChr m:val=""/>
                        <m:endChr m:val=")"/>
                        <m:grow/>
                      </m:dPr>
                      <m:e>
                        <m:r>
                          <m:t>1.75</m:t>
                        </m:r>
                        <m:r>
                          <m:rPr>
                            <m:sty m:val="p"/>
                          </m:rPr>
                          <m:t>−</m:t>
                        </m:r>
                        <m:r>
                          <m:t>H</m:t>
                        </m:r>
                      </m:e>
                    </m:d>
                    <m:r>
                      <m:rPr>
                        <m:sty m:val="p"/>
                      </m:rPr>
                      <m:t>⋅</m:t>
                    </m:r>
                    <m:r>
                      <m:t>0.15</m:t>
                    </m:r>
                  </m:e>
                </m:d>
              </m:oMath>
            </m:oMathPara>
          </w:p>
          <w:p>
            <w:pPr>
              <w:pStyle w:val="FirstParagraph"/>
            </w:pPr>
            <m:oMathPara>
              <m:oMathParaPr>
                <m:jc m:val="center"/>
              </m:oMathParaPr>
              <m:oMath>
                <m:sSub>
                  <m:e>
                    <m:r>
                      <m:t>A</m:t>
                    </m:r>
                  </m:e>
                  <m:sub>
                    <m:r>
                      <m:t>i</m:t>
                    </m:r>
                  </m:sub>
                </m:sSub>
                <m:r>
                  <m:rPr>
                    <m:sty m:val="p"/>
                  </m:rPr>
                  <m:t>=</m:t>
                </m:r>
                <m:r>
                  <m:t>1</m:t>
                </m:r>
                <m:r>
                  <m:rPr>
                    <m:sty m:val="p"/>
                  </m:rPr>
                  <m:t>+</m:t>
                </m:r>
                <m:d>
                  <m:dPr>
                    <m:begChr m:val="("/>
                    <m:sepChr m:val=""/>
                    <m:endChr m:val=")"/>
                    <m:grow/>
                  </m:dPr>
                  <m:e>
                    <m:r>
                      <m:t>i</m:t>
                    </m:r>
                    <m:r>
                      <m:rPr>
                        <m:sty m:val="p"/>
                      </m:rPr>
                      <m:t>⋅</m:t>
                    </m:r>
                    <m:r>
                      <m:t>0.015</m:t>
                    </m:r>
                  </m:e>
                </m:d>
              </m:oMath>
            </m:oMathPara>
          </w:p>
          <w:p>
            <w:pPr>
              <w:pStyle w:val="FirstParagraph"/>
            </w:pPr>
            <m:oMathPara>
              <m:oMathParaPr>
                <m:jc m:val="center"/>
              </m:oMathParaPr>
              <m:oMath>
                <m:r>
                  <m:t>I</m:t>
                </m:r>
                <m:r>
                  <m:t>M</m:t>
                </m:r>
                <m:r>
                  <m:t>C</m:t>
                </m:r>
                <m:r>
                  <m:rPr>
                    <m:sty m:val="p"/>
                  </m:rPr>
                  <m:t>=</m:t>
                </m:r>
                <m:f>
                  <m:fPr>
                    <m:type m:val="bar"/>
                  </m:fPr>
                  <m:num>
                    <m:r>
                      <m:t>P</m:t>
                    </m:r>
                  </m:num>
                  <m:den>
                    <m:sSup>
                      <m:e>
                        <m:r>
                          <m:t>H</m:t>
                        </m:r>
                      </m:e>
                      <m:sup>
                        <m:r>
                          <m:t>2</m:t>
                        </m:r>
                      </m:sup>
                    </m:sSup>
                  </m:den>
                </m:f>
              </m:oMath>
            </m:oMathPara>
          </w:p>
          <w:p>
            <w:pPr>
              <w:pStyle w:val="FirstParagraph"/>
            </w:pPr>
            <w:r>
              <w:t xml:space="preserve">Onde:</w:t>
            </w:r>
            <m:oMath>
              <m:r>
                <m:t>K</m:t>
              </m:r>
              <m:r>
                <m:t>c</m:t>
              </m:r>
              <m:r>
                <m:t>a</m:t>
              </m:r>
              <m:sSub>
                <m:e>
                  <m:r>
                    <m:t>l</m:t>
                  </m:r>
                </m:e>
                <m:sub>
                  <m:r>
                    <m:t>i</m:t>
                  </m:r>
                </m:sub>
              </m:sSub>
            </m:oMath>
            <w:r>
              <w:t xml:space="preserve"> </w:t>
            </w:r>
            <w:r>
              <w:t xml:space="preserve">= Gasto calórico previsto para a semana</w:t>
            </w:r>
            <w:r>
              <w:t xml:space="preserve"> </w:t>
            </w:r>
            <m:oMath>
              <m:r>
                <m:t>i</m:t>
              </m:r>
            </m:oMath>
            <m:oMath>
              <m:r>
                <m:t>M</m:t>
              </m:r>
              <m:r>
                <m:t>E</m:t>
              </m:r>
              <m:r>
                <m:t>T</m:t>
              </m:r>
            </m:oMath>
            <w:r>
              <w:t xml:space="preserve"> </w:t>
            </w:r>
            <w:r>
              <w:t xml:space="preserve">= Equivalente Metabólico da tarefa (intensidade da atividade)</w:t>
            </w:r>
            <w:r>
              <w:t xml:space="preserve"> </w:t>
            </w:r>
            <m:oMath>
              <m:r>
                <m:t>P</m:t>
              </m:r>
            </m:oMath>
            <w:r>
              <w:t xml:space="preserve"> </w:t>
            </w:r>
            <w:r>
              <w:t xml:space="preserve">= Peso corporal (kg)</w:t>
            </w:r>
            <w:r>
              <w:t xml:space="preserve"> </w:t>
            </w:r>
            <m:oMath>
              <m:r>
                <m:t>H</m:t>
              </m:r>
            </m:oMath>
            <w:r>
              <w:t xml:space="preserve"> </w:t>
            </w:r>
            <w:r>
              <w:t xml:space="preserve">= Altura (m)</w:t>
            </w:r>
            <w:r>
              <w:t xml:space="preserve"> </w:t>
            </w:r>
            <m:oMath>
              <m:r>
                <m:t>T</m:t>
              </m:r>
            </m:oMath>
            <w:r>
              <w:t xml:space="preserve"> </w:t>
            </w:r>
            <w:r>
              <w:t xml:space="preserve">= Tempo de treino convertido em horas</w:t>
            </w:r>
            <w:r>
              <w:t xml:space="preserve"> </w:t>
            </w:r>
            <m:oMath>
              <m:r>
                <m:t>D</m:t>
              </m:r>
            </m:oMath>
            <w:r>
              <w:t xml:space="preserve"> </w:t>
            </w:r>
            <w:r>
              <w:t xml:space="preserve">= Frequência (dias por semana)</w:t>
            </w:r>
            <w:r>
              <w:t xml:space="preserve"> </w:t>
            </w:r>
            <m:oMath>
              <m:sSub>
                <m:e>
                  <m:r>
                    <m:t>F</m:t>
                  </m:r>
                </m:e>
                <m:sub>
                  <m:r>
                    <m:t>h</m:t>
                  </m:r>
                </m:sub>
              </m:sSub>
            </m:oMath>
            <w:r>
              <w:t xml:space="preserve"> </w:t>
            </w:r>
            <w:r>
              <w:t xml:space="preserve">= Fator de eficiência baseado na altura</w:t>
            </w:r>
            <w:r>
              <w:t xml:space="preserve"> </w:t>
            </w:r>
            <m:oMath>
              <m:sSub>
                <m:e>
                  <m:r>
                    <m:t>A</m:t>
                  </m:r>
                </m:e>
                <m:sub>
                  <m:r>
                    <m:t>i</m:t>
                  </m:r>
                </m:sub>
              </m:sSub>
            </m:oMath>
            <w:r>
              <w:t xml:space="preserve"> </w:t>
            </w:r>
            <w:r>
              <w:t xml:space="preserve">= Coeficiente de adaptação para a semana</w:t>
            </w:r>
            <w:r>
              <w:t xml:space="preserve"> </w:t>
            </w:r>
            <m:oMath>
              <m:r>
                <m:t>i</m:t>
              </m:r>
            </m:oMath>
            <w:r>
              <w:t xml:space="preserve"> </w:t>
            </w:r>
            <w:r>
              <w:t xml:space="preserve">(</w:t>
            </w:r>
            <m:oMath>
              <m:r>
                <m:t>i</m:t>
              </m:r>
            </m:oMath>
            <w:r>
              <w:t xml:space="preserve"> </w:t>
            </w:r>
            <w:r>
              <w:t xml:space="preserve">variando de 1 a 12)</w:t>
            </w:r>
            <w:r>
              <w:t xml:space="preserve"> </w:t>
            </w:r>
            <m:oMath>
              <m:r>
                <m:t>I</m:t>
              </m:r>
              <m:r>
                <m:t>M</m:t>
              </m:r>
              <m:r>
                <m:t>C</m:t>
              </m:r>
            </m:oMath>
            <w:r>
              <w:t xml:space="preserve"> </w:t>
            </w:r>
            <w:r>
              <w:t xml:space="preserve">= Índice de Massa Corporal</w:t>
            </w:r>
          </w:p>
        </w:tc>
      </w:tr>
    </w:tbl>
    <w:bookmarkEnd w:id="213"/>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Download e Uso:</w:t>
            </w:r>
          </w:p>
        </w:tc>
      </w:tr>
      <w:tr>
        <w:trPr>
          <w:cantSplit/>
        </w:trPr>
        <w:tc>
          <w:tcPr>
            <w:tcMar>
              <w:top w:w="108" w:type="dxa"/>
              <w:bottom w:w="108" w:type="dxa"/>
            </w:tcMar>
          </w:tcPr>
          <w:tbl>
            <w:tblPr>
              <w:tblStyle w:val="FigureTable"/>
              <w:tblW w:type="auto" w:w="0"/>
              <w:jc w:val="center"/>
              <w:tblLook w:firstRow="0" w:lastRow="0" w:firstColumn="0" w:lastColumn="0"/>
            </w:tblPr>
            <w:tblGrid>
              <w:gridCol w:w="7920"/>
            </w:tblGrid>
            <w:tr>
              <w:tc>
                <w:tcPr/>
                <w:p>
                  <w:pPr>
                    <w:pStyle w:val="Compact"/>
                    <w:jc w:val="center"/>
                  </w:pPr>
                  <w:hyperlink r:id="rId127">
                    <w:r>
                      <w:drawing>
                        <wp:inline>
                          <wp:extent cx="5930900" cy="5339638"/>
                          <wp:effectExtent b="0" l="0" r="0" t="0"/>
                          <wp:docPr descr="" title="" id="215" name="Picture"/>
                          <a:graphic>
                            <a:graphicData uri="http://schemas.openxmlformats.org/drawingml/2006/picture">
                              <pic:pic>
                                <pic:nvPicPr>
                                  <pic:cNvPr descr="grad/MAT-ALG-MATR-01.png" id="216" name="Picture"/>
                                  <pic:cNvPicPr>
                                    <a:picLocks noChangeArrowheads="1" noChangeAspect="1"/>
                                  </pic:cNvPicPr>
                                </pic:nvPicPr>
                                <pic:blipFill>
                                  <a:blip r:embed="rId214"/>
                                  <a:stretch>
                                    <a:fillRect/>
                                  </a:stretch>
                                </pic:blipFill>
                                <pic:spPr bwMode="auto">
                                  <a:xfrm>
                                    <a:off x="0" y="0"/>
                                    <a:ext cx="5930900" cy="5339638"/>
                                  </a:xfrm>
                                  <a:prstGeom prst="rect">
                                    <a:avLst/>
                                  </a:prstGeom>
                                  <a:noFill/>
                                  <a:ln w="9525">
                                    <a:noFill/>
                                    <a:headEnd/>
                                    <a:tailEnd/>
                                  </a:ln>
                                </pic:spPr>
                              </pic:pic>
                            </a:graphicData>
                          </a:graphic>
                        </wp:inline>
                      </w:drawing>
                    </w:r>
                  </w:hyperlink>
                </w:p>
              </w:tc>
            </w:tr>
          </w:tbl>
          <w:p>
            <w:pPr>
              <w:pStyle w:val="ImageCaption"/>
            </w:pPr>
            <w:r>
              <w:t xml:space="preserve">Figura 1 - Simulador Corporal e Gasto Calorico.</w:t>
            </w:r>
          </w:p>
          <w:p>
            <w:pPr>
              <w:numPr>
                <w:ilvl w:val="0"/>
                <w:numId w:val="1035"/>
              </w:numPr>
            </w:pPr>
            <w:r>
              <w:t xml:space="preserve">Clique no botão</w:t>
            </w:r>
            <w:r>
              <w:t xml:space="preserve"> </w:t>
            </w:r>
            <w:r>
              <w:t xml:space="preserve">“add”</w:t>
            </w:r>
            <w:r>
              <w:t xml:space="preserve"> </w:t>
            </w:r>
            <w:r>
              <w:t xml:space="preserve">para carregar o simulador e a interface gráfica no JSPlotly.</w:t>
            </w:r>
          </w:p>
          <w:p>
            <w:pPr>
              <w:numPr>
                <w:ilvl w:val="0"/>
                <w:numId w:val="1035"/>
              </w:numPr>
            </w:pPr>
            <w:r>
              <w:t xml:space="preserve">Utilize os sliders para configurar os parâmetros individuais de Peso, Altura, Frequência semanal e Tempo diário de treino.</w:t>
            </w:r>
          </w:p>
          <w:p>
            <w:pPr>
              <w:numPr>
                <w:ilvl w:val="0"/>
                <w:numId w:val="1035"/>
              </w:numPr>
            </w:pPr>
            <w:r>
              <w:t xml:space="preserve">Selecione a atividade física no menu dropdown para alternar entre diferentes intensidades metabólicas e observar o impacto no gráfico.</w:t>
            </w:r>
          </w:p>
          <w:p>
            <w:pPr>
              <w:numPr>
                <w:ilvl w:val="0"/>
                <w:numId w:val="1035"/>
              </w:numPr>
            </w:pPr>
            <w:r>
              <w:t xml:space="preserve">Interaja com os controles para atualizar as projeções de queima energética de forma dinâmica através dos frames de animação.</w:t>
            </w:r>
          </w:p>
          <w:p>
            <w:pPr>
              <w:numPr>
                <w:ilvl w:val="0"/>
                <w:numId w:val="1035"/>
              </w:numPr>
            </w:pPr>
            <w:r>
              <w:t xml:space="preserve">Observe a variação semanal das calorias previstas ao longo de 12 semanas, identificando como o fator de adaptação e as características corporais influenciam o gasto energético total.</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36"/>
              </w:numPr>
            </w:pPr>
            <w:r>
              <w:t xml:space="preserve">Aumente o peso e reduza a altura para observar como o fator de eficiência corporal eleva a projeção de queima calórica.</w:t>
            </w:r>
          </w:p>
          <w:p>
            <w:pPr>
              <w:pStyle w:val="Compact"/>
              <w:numPr>
                <w:ilvl w:val="0"/>
                <w:numId w:val="1036"/>
              </w:numPr>
            </w:pPr>
            <w:r>
              <w:t xml:space="preserve">Alterne entre</w:t>
            </w:r>
            <w:r>
              <w:t xml:space="preserve"> </w:t>
            </w:r>
            <w:r>
              <w:t xml:space="preserve">“Caminhada”</w:t>
            </w:r>
            <w:r>
              <w:t xml:space="preserve"> </w:t>
            </w:r>
            <w:r>
              <w:t xml:space="preserve">e</w:t>
            </w:r>
            <w:r>
              <w:t xml:space="preserve"> </w:t>
            </w:r>
            <w:r>
              <w:t xml:space="preserve">“Corrida”</w:t>
            </w:r>
            <w:r>
              <w:t xml:space="preserve"> </w:t>
            </w:r>
            <w:r>
              <w:t xml:space="preserve">no menu de atividades para comparar o impacto do equivalente metabólico no volume total de energia despendida.</w:t>
            </w:r>
          </w:p>
          <w:p>
            <w:pPr>
              <w:pStyle w:val="Compact"/>
              <w:numPr>
                <w:ilvl w:val="0"/>
                <w:numId w:val="1036"/>
              </w:numPr>
            </w:pPr>
            <w:r>
              <w:t xml:space="preserve">Ajuste o tempo diário e a frequência semanal simultaneamente para identificar qual variável possui maior peso na variação da curva calórica ao longo das semanas.</w:t>
            </w:r>
          </w:p>
          <w:p>
            <w:pPr>
              <w:pStyle w:val="Compact"/>
              <w:numPr>
                <w:ilvl w:val="0"/>
                <w:numId w:val="1036"/>
              </w:numPr>
            </w:pPr>
            <w:r>
              <w:t xml:space="preserve">Compare os resultados entre a Semana 1 e a Semana 12 para analisar o efeito acumulado do coeficiente de adaptação progressiva no sistema.</w:t>
            </w:r>
          </w:p>
          <w:bookmarkStart w:id="217" w:name="lógica-de-código-15"/>
          <w:p>
            <w:pPr>
              <w:pStyle w:val="Heading2"/>
            </w:pPr>
            <w:r>
              <w:t xml:space="preserve">18.2 Lógica de código</w:t>
            </w:r>
          </w:p>
          <w:p>
            <w:pPr>
              <w:pStyle w:val="FirstParagraph"/>
            </w:pPr>
            <w:r>
              <w:t xml:space="preserve">O código inicializa uma interface interativa com sliders para variáveis e um menu para modalidades esportivas. Cada controle ajusta dinamicamente parâmetros como peso, altura, frequência e duração do treino, que alimentam o cálculo de gasto energético.</w:t>
            </w:r>
          </w:p>
          <w:p>
            <w:pPr>
              <w:pStyle w:val="BodyText"/>
            </w:pPr>
            <w:r>
              <w:t xml:space="preserve">Ao manipular os controles, a função calcularSerie executa uma simulação baseada no Equivalente Metabólico. O algoritmo aplica um ajuste de eficiência pela estatura e um coeficiente de adaptação que incrementa o gasto calórico linearmente ao longo de 12 semanas.</w:t>
            </w:r>
          </w:p>
          <w:p>
            <w:pPr>
              <w:pStyle w:val="BodyText"/>
            </w:pPr>
            <w:pPr>
              <w:spacing w:after="16"/>
            </w:pPr>
            <w:r>
              <w:t xml:space="preserve">Os resultados são armazenados em vetores e processados para gerar um gráfico de dispersão com área.</w:t>
            </w:r>
          </w:p>
        </w:tc>
      </w:tr>
    </w:tbl>
    <w:bookmarkEnd w:id="217"/>
    <w:p>
      <w:pPr>
        <w:pStyle w:val="BodyText"/>
      </w:pPr>
      <w:r>
        <w:rPr>
          <w:b/>
          <w:bCs/>
        </w:rPr>
        <w:t xml:space="preserve">Estudante:</w:t>
      </w:r>
      <w:r>
        <w:t xml:space="preserve"> </w:t>
      </w:r>
      <w:r>
        <w:t xml:space="preserve">Curso de Bacharelado em Ciência da Computação - Universidade Federal de Alfenas (UNIFAL-MG).</w:t>
      </w:r>
    </w:p>
    <w:p>
      <w:pPr>
        <w:pStyle w:val="BodyText"/>
      </w:pPr>
      <w:r>
        <w:t xml:space="preserve">:::</w:t>
      </w:r>
    </w:p>
    <w:bookmarkEnd w:id="218"/>
    <w:bookmarkStart w:id="229" w:name="X4c243ad60701fb3ef124b711f63a3554067f52d"/>
    <w:p>
      <w:pPr>
        <w:pStyle w:val="Heading1"/>
      </w:pPr>
      <w:r>
        <w:t xml:space="preserve">19. Cálculo da Tarifa de Água por Blocos Crescentes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O cálculo de tarifas de água não é linear em sua forma mais pura,</w:t>
            </w:r>
            <w:r>
              <w:t xml:space="preserve"> </w:t>
            </w:r>
            <w:r>
              <w:t xml:space="preserve">pois a taxa por m³ (1000 litros) de água cobrado pode variar conforme o consumo. Na prática, empresas de saneamento geralmente usam o modelo</w:t>
            </w:r>
            <w:r>
              <w:t xml:space="preserve"> </w:t>
            </w:r>
            <w:hyperlink r:id="rId219">
              <w:r>
                <w:rPr>
                  <w:rStyle w:val="Hyperlink"/>
                </w:rPr>
                <w:t xml:space="preserve">Increasing Block Tariff (IBT)</w:t>
              </w:r>
            </w:hyperlink>
            <w:r>
              <w:t xml:space="preserve"> </w:t>
            </w:r>
            <w:r>
              <w:t xml:space="preserve">(tarifa em blocos crescentes) para calcular a tarifa total.</w:t>
            </w:r>
          </w:p>
          <w:p>
            <w:pPr>
              <w:pStyle w:val="BodyText"/>
            </w:pPr>
            <w:r>
              <w:t xml:space="preserve">Neste modelo, o custo por</w:t>
            </w:r>
            <w:r>
              <w:t xml:space="preserve"> </w:t>
            </w:r>
            <m:oMath>
              <m:sSup>
                <m:e>
                  <m:r>
                    <m:t>m</m:t>
                  </m:r>
                </m:e>
                <m:sup>
                  <m:r>
                    <m:t>3</m:t>
                  </m:r>
                </m:sup>
              </m:sSup>
            </m:oMath>
            <w:r>
              <w:t xml:space="preserve"> </w:t>
            </w:r>
            <w:r>
              <w:t xml:space="preserve">é divido em faixas de consumo, onde cada faixa possui um preço correspondente. Quando um consumidor usa uma quantidade de água que ultrapassa uma faixa, o custo para o volume excedente é calculado usando a tarifa da próxima faixa.</w:t>
            </w:r>
          </w:p>
          <w:bookmarkStart w:id="222" w:name="equação-13"/>
          <w:p>
            <w:pPr>
              <w:pStyle w:val="Heading2"/>
            </w:pPr>
            <w:r>
              <w:t xml:space="preserve">19.1 Equação:</w:t>
            </w:r>
          </w:p>
          <w:p>
            <w:pPr>
              <w:pStyle w:val="FirstParagraph"/>
            </w:pPr>
            <w:r>
              <w:t xml:space="preserve">Como exemplo, considere a seguinte tabela de tarifas de água para a categoria residencial cobradas pela COPASA, conferida pela</w:t>
            </w:r>
            <w:r>
              <w:t xml:space="preserve"> </w:t>
            </w:r>
            <w:hyperlink r:id="rId220">
              <w:r>
                <w:rPr>
                  <w:rStyle w:val="Hyperlink"/>
                </w:rPr>
                <w:t xml:space="preserve">Arsae-MG (2025)</w:t>
              </w:r>
            </w:hyperlink>
            <w:r>
              <w:t xml:space="preserve">, onde o custo por metro cúbico (1000 litros) varia conforme o volume consumido:</w:t>
            </w:r>
          </w:p>
          <w:tbl>
            <w:tblPr>
              <w:tblStyle w:val="Table"/>
              <w:tblW w:type="pct" w:w="5000"/>
              <w:tblLayout w:type="fixed"/>
              <w:tblLook w:firstRow="0" w:lastRow="0" w:firstColumn="0" w:lastColumn="0" w:noHBand="0" w:noVBand="0" w:val="0000"/>
            </w:tblPr>
            <w:tblGrid>
              <w:gridCol w:w="7920"/>
            </w:tblGrid>
            <w:tr>
              <w:tc>
                <w:tcPr/>
                <w:bookmarkStart w:id="221" w:name="tbl-precos"/>
                <w:p>
                  <w:pPr>
                    <w:jc w:val="center"/>
                  </w:pPr>
                  <w:pPr>
                    <w:jc w:val="start"/>
                    <w:spacing w:before="200"/>
                    <w:pStyle w:val="ImageCaption"/>
                  </w:pPr>
                  <w:r>
                    <w:t xml:space="preserve">Tabela 19.1: Tabela de Preços e Faixas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Faixa</w:t>
                        </w:r>
                      </w:p>
                    </w:tc>
                    <w:tc>
                      <w:tcPr/>
                      <w:p>
                        <w:pPr>
                          <w:pStyle w:val="Compact"/>
                          <w:jc w:val="center"/>
                          <w:jc w:val="center"/>
                        </w:pPr>
                        <w:r>
                          <w:t xml:space="preserve">Preço</w:t>
                        </w:r>
                      </w:p>
                    </w:tc>
                    <w:tc>
                      <w:tcPr/>
                      <w:p>
                        <w:pPr>
                          <w:pStyle w:val="Compact"/>
                          <w:jc w:val="center"/>
                          <w:jc w:val="center"/>
                        </w:pPr>
                        <w:r>
                          <w:t xml:space="preserve">Unidade</w:t>
                        </w:r>
                      </w:p>
                    </w:tc>
                  </w:tr>
                  <w:tr>
                    <w:tc>
                      <w:tcPr/>
                      <w:p>
                        <w:pPr>
                          <w:pStyle w:val="Compact"/>
                          <w:jc w:val="left"/>
                          <w:jc w:val="center"/>
                        </w:pPr>
                        <w:r>
                          <w:t xml:space="preserve">Fixa</w:t>
                        </w:r>
                      </w:p>
                    </w:tc>
                    <w:tc>
                      <w:tcPr/>
                      <w:p>
                        <w:pPr>
                          <w:pStyle w:val="Compact"/>
                          <w:jc w:val="center"/>
                          <w:jc w:val="center"/>
                        </w:pPr>
                        <m:oMath>
                          <m:r>
                            <m:t>R</m:t>
                          </m:r>
                          <m:r>
                            <m:rPr>
                              <m:sty m:val="p"/>
                            </m:rPr>
                            <m:t>$</m:t>
                          </m:r>
                          <m:r>
                            <m:t>25</m:t>
                          </m:r>
                          <m:r>
                            <m:rPr>
                              <m:sty m:val="p"/>
                            </m:rPr>
                            <m:t>,</m:t>
                          </m:r>
                          <m:r>
                            <m:t>77</m:t>
                          </m:r>
                        </m:oMath>
                      </w:p>
                    </w:tc>
                    <w:tc>
                      <w:tcPr/>
                      <w:p>
                        <w:pPr>
                          <w:pStyle w:val="Compact"/>
                          <w:jc w:val="center"/>
                          <w:jc w:val="center"/>
                        </w:pPr>
                        <m:oMath>
                          <m:r>
                            <m:t>R</m:t>
                          </m:r>
                          <m:r>
                            <m:rPr>
                              <m:sty m:val="p"/>
                            </m:rPr>
                            <m:t>$</m:t>
                          </m:r>
                          <m:r>
                            <m:rPr>
                              <m:sty m:val="p"/>
                            </m:rPr>
                            <m:t>/</m:t>
                          </m:r>
                          <m:r>
                            <m:t>m</m:t>
                          </m:r>
                          <m:r>
                            <m:t>ê</m:t>
                          </m:r>
                          <m:r>
                            <m:t>s</m:t>
                          </m:r>
                        </m:oMath>
                      </w:p>
                    </w:tc>
                  </w:tr>
                  <w:tr>
                    <w:tc>
                      <w:tcPr/>
                      <w:p>
                        <w:pPr>
                          <w:pStyle w:val="Compact"/>
                          <w:jc w:val="left"/>
                          <w:jc w:val="center"/>
                        </w:pPr>
                        <m:oMath>
                          <m:r>
                            <m:t>0</m:t>
                          </m:r>
                          <m:r>
                            <m:rPr>
                              <m:sty m:val="p"/>
                            </m:rPr>
                            <m:t>&lt;</m:t>
                          </m:r>
                          <m:r>
                            <m:rPr>
                              <m:sty m:val="p"/>
                            </m:rPr>
                            <m:t>=</m:t>
                          </m:r>
                          <m:r>
                            <m:t>v</m:t>
                          </m:r>
                          <m:r>
                            <m:rPr>
                              <m:sty m:val="p"/>
                            </m:rPr>
                            <m:t>&lt;</m:t>
                          </m:r>
                          <m:r>
                            <m:rPr>
                              <m:sty m:val="p"/>
                            </m:rPr>
                            <m:t>=</m:t>
                          </m:r>
                          <m:r>
                            <m:t>5</m:t>
                          </m:r>
                        </m:oMath>
                      </w:p>
                    </w:tc>
                    <w:tc>
                      <w:tcPr/>
                      <w:p>
                        <w:pPr>
                          <w:pStyle w:val="Compact"/>
                          <w:jc w:val="center"/>
                          <w:jc w:val="center"/>
                        </w:pPr>
                        <m:oMath>
                          <m:r>
                            <m:t>R</m:t>
                          </m:r>
                          <m:r>
                            <m:rPr>
                              <m:sty m:val="p"/>
                            </m:rPr>
                            <m:t>$</m:t>
                          </m:r>
                          <m:r>
                            <m:t>2</m:t>
                          </m:r>
                          <m:r>
                            <m:rPr>
                              <m:sty m:val="p"/>
                            </m:rPr>
                            <m:t>,</m:t>
                          </m:r>
                          <m:r>
                            <m:t>69</m:t>
                          </m:r>
                        </m:oMath>
                      </w:p>
                    </w:tc>
                    <w:tc>
                      <w:tcPr/>
                      <w:p>
                        <w:pPr>
                          <w:pStyle w:val="Compact"/>
                          <w:jc w:val="center"/>
                          <w:jc w:val="center"/>
                        </w:pPr>
                        <m:oMath>
                          <m:r>
                            <m:t>R</m:t>
                          </m:r>
                          <m:r>
                            <m:rPr>
                              <m:sty m:val="p"/>
                            </m:rPr>
                            <m:t>$</m:t>
                          </m:r>
                          <m:r>
                            <m:rPr>
                              <m:sty m:val="p"/>
                            </m:rPr>
                            <m:t>/</m:t>
                          </m:r>
                          <m:r>
                            <m:t>m</m:t>
                          </m:r>
                          <m:r>
                            <m:rPr>
                              <m:sty m:val="p"/>
                            </m:rPr>
                            <m:t>³</m:t>
                          </m:r>
                        </m:oMath>
                      </w:p>
                    </w:tc>
                  </w:tr>
                  <w:tr>
                    <w:tc>
                      <w:tcPr/>
                      <w:p>
                        <w:pPr>
                          <w:pStyle w:val="Compact"/>
                          <w:jc w:val="left"/>
                          <w:jc w:val="center"/>
                        </w:pPr>
                        <m:oMath>
                          <m:r>
                            <m:t>5</m:t>
                          </m:r>
                          <m:r>
                            <m:rPr>
                              <m:sty m:val="p"/>
                            </m:rPr>
                            <m:t>&lt;</m:t>
                          </m:r>
                          <m:r>
                            <m:t>v</m:t>
                          </m:r>
                          <m:r>
                            <m:rPr>
                              <m:sty m:val="p"/>
                            </m:rPr>
                            <m:t>&lt;</m:t>
                          </m:r>
                          <m:r>
                            <m:rPr>
                              <m:sty m:val="p"/>
                            </m:rPr>
                            <m:t>=</m:t>
                          </m:r>
                          <m:r>
                            <m:t>10</m:t>
                          </m:r>
                        </m:oMath>
                      </w:p>
                    </w:tc>
                    <w:tc>
                      <w:tcPr/>
                      <w:p>
                        <w:pPr>
                          <w:pStyle w:val="Compact"/>
                          <w:jc w:val="center"/>
                          <w:jc w:val="center"/>
                        </w:pPr>
                        <m:oMath>
                          <m:r>
                            <m:t>R</m:t>
                          </m:r>
                          <m:r>
                            <m:rPr>
                              <m:sty m:val="p"/>
                            </m:rPr>
                            <m:t>$</m:t>
                          </m:r>
                          <m:r>
                            <m:t>5</m:t>
                          </m:r>
                          <m:r>
                            <m:rPr>
                              <m:sty m:val="p"/>
                            </m:rPr>
                            <m:t>,</m:t>
                          </m:r>
                          <m:r>
                            <m:t>334</m:t>
                          </m:r>
                        </m:oMath>
                      </w:p>
                    </w:tc>
                    <w:tc>
                      <w:tcPr/>
                      <w:p>
                        <w:pPr>
                          <w:pStyle w:val="Compact"/>
                          <w:jc w:val="center"/>
                          <w:jc w:val="center"/>
                        </w:pPr>
                        <m:oMath>
                          <m:r>
                            <m:t>R</m:t>
                          </m:r>
                          <m:r>
                            <m:rPr>
                              <m:sty m:val="p"/>
                            </m:rPr>
                            <m:t>$</m:t>
                          </m:r>
                          <m:r>
                            <m:rPr>
                              <m:sty m:val="p"/>
                            </m:rPr>
                            <m:t>/</m:t>
                          </m:r>
                          <m:r>
                            <m:t>m</m:t>
                          </m:r>
                          <m:r>
                            <m:rPr>
                              <m:sty m:val="p"/>
                            </m:rPr>
                            <m:t>³</m:t>
                          </m:r>
                        </m:oMath>
                      </w:p>
                    </w:tc>
                  </w:tr>
                  <w:tr>
                    <w:tc>
                      <w:tcPr/>
                      <w:p>
                        <w:pPr>
                          <w:pStyle w:val="Compact"/>
                          <w:jc w:val="left"/>
                          <w:jc w:val="center"/>
                        </w:pPr>
                        <m:oMath>
                          <m:r>
                            <m:t>10</m:t>
                          </m:r>
                          <m:r>
                            <m:rPr>
                              <m:sty m:val="p"/>
                            </m:rPr>
                            <m:t>&lt;</m:t>
                          </m:r>
                          <m:r>
                            <m:t>v</m:t>
                          </m:r>
                          <m:r>
                            <m:rPr>
                              <m:sty m:val="p"/>
                            </m:rPr>
                            <m:t>&lt;</m:t>
                          </m:r>
                          <m:r>
                            <m:rPr>
                              <m:sty m:val="p"/>
                            </m:rPr>
                            <m:t>=</m:t>
                          </m:r>
                          <m:r>
                            <m:t>15</m:t>
                          </m:r>
                        </m:oMath>
                      </w:p>
                    </w:tc>
                    <w:tc>
                      <w:tcPr/>
                      <w:p>
                        <w:pPr>
                          <w:pStyle w:val="Compact"/>
                          <w:jc w:val="center"/>
                          <w:jc w:val="center"/>
                        </w:pPr>
                        <m:oMath>
                          <m:r>
                            <m:t>R</m:t>
                          </m:r>
                          <m:r>
                            <m:rPr>
                              <m:sty m:val="p"/>
                            </m:rPr>
                            <m:t>$</m:t>
                          </m:r>
                          <m:r>
                            <m:t>8</m:t>
                          </m:r>
                          <m:r>
                            <m:rPr>
                              <m:sty m:val="p"/>
                            </m:rPr>
                            <m:t>,</m:t>
                          </m:r>
                          <m:r>
                            <m:t>056</m:t>
                          </m:r>
                        </m:oMath>
                      </w:p>
                    </w:tc>
                    <w:tc>
                      <w:tcPr/>
                      <w:p>
                        <w:pPr>
                          <w:pStyle w:val="Compact"/>
                          <w:jc w:val="center"/>
                          <w:jc w:val="center"/>
                        </w:pPr>
                        <m:oMath>
                          <m:r>
                            <m:t>R</m:t>
                          </m:r>
                          <m:r>
                            <m:rPr>
                              <m:sty m:val="p"/>
                            </m:rPr>
                            <m:t>$</m:t>
                          </m:r>
                          <m:r>
                            <m:rPr>
                              <m:sty m:val="p"/>
                            </m:rPr>
                            <m:t>/</m:t>
                          </m:r>
                          <m:r>
                            <m:t>m</m:t>
                          </m:r>
                          <m:r>
                            <m:rPr>
                              <m:sty m:val="p"/>
                            </m:rPr>
                            <m:t>³</m:t>
                          </m:r>
                        </m:oMath>
                      </w:p>
                    </w:tc>
                  </w:tr>
                  <w:tr>
                    <w:tc>
                      <w:tcPr/>
                      <w:p>
                        <w:pPr>
                          <w:pStyle w:val="Compact"/>
                          <w:jc w:val="left"/>
                          <w:jc w:val="center"/>
                        </w:pPr>
                        <m:oMath>
                          <m:r>
                            <m:t>15</m:t>
                          </m:r>
                          <m:r>
                            <m:rPr>
                              <m:sty m:val="p"/>
                            </m:rPr>
                            <m:t>&lt;</m:t>
                          </m:r>
                          <m:r>
                            <m:t>v</m:t>
                          </m:r>
                          <m:r>
                            <m:rPr>
                              <m:sty m:val="p"/>
                            </m:rPr>
                            <m:t>&lt;</m:t>
                          </m:r>
                          <m:r>
                            <m:rPr>
                              <m:sty m:val="p"/>
                            </m:rPr>
                            <m:t>=</m:t>
                          </m:r>
                          <m:r>
                            <m:t>20</m:t>
                          </m:r>
                        </m:oMath>
                      </w:p>
                    </w:tc>
                    <w:tc>
                      <w:tcPr/>
                      <w:p>
                        <w:pPr>
                          <w:pStyle w:val="Compact"/>
                          <w:jc w:val="center"/>
                          <w:jc w:val="center"/>
                        </w:pPr>
                        <m:oMath>
                          <m:r>
                            <m:t>R</m:t>
                          </m:r>
                          <m:r>
                            <m:rPr>
                              <m:sty m:val="p"/>
                            </m:rPr>
                            <m:t>$</m:t>
                          </m:r>
                          <m:r>
                            <m:t>10</m:t>
                          </m:r>
                          <m:r>
                            <m:rPr>
                              <m:sty m:val="p"/>
                            </m:rPr>
                            <m:t>,</m:t>
                          </m:r>
                          <m:r>
                            <m:t>830</m:t>
                          </m:r>
                        </m:oMath>
                      </w:p>
                    </w:tc>
                    <w:tc>
                      <w:tcPr/>
                      <w:p>
                        <w:pPr>
                          <w:pStyle w:val="Compact"/>
                          <w:jc w:val="center"/>
                          <w:jc w:val="center"/>
                        </w:pPr>
                        <m:oMath>
                          <m:r>
                            <m:t>R</m:t>
                          </m:r>
                          <m:r>
                            <m:rPr>
                              <m:sty m:val="p"/>
                            </m:rPr>
                            <m:t>$</m:t>
                          </m:r>
                          <m:r>
                            <m:rPr>
                              <m:sty m:val="p"/>
                            </m:rPr>
                            <m:t>/</m:t>
                          </m:r>
                          <m:r>
                            <m:t>m</m:t>
                          </m:r>
                          <m:r>
                            <m:rPr>
                              <m:sty m:val="p"/>
                            </m:rPr>
                            <m:t>³</m:t>
                          </m:r>
                        </m:oMath>
                      </w:p>
                    </w:tc>
                  </w:tr>
                  <w:tr>
                    <w:tc>
                      <w:tcPr/>
                      <w:p>
                        <w:pPr>
                          <w:pStyle w:val="Compact"/>
                          <w:jc w:val="left"/>
                          <w:jc w:val="center"/>
                        </w:pPr>
                        <m:oMath>
                          <m:r>
                            <m:t>20</m:t>
                          </m:r>
                          <m:r>
                            <m:rPr>
                              <m:sty m:val="p"/>
                            </m:rPr>
                            <m:t>&lt;</m:t>
                          </m:r>
                          <m:r>
                            <m:t>v</m:t>
                          </m:r>
                          <m:r>
                            <m:rPr>
                              <m:sty m:val="p"/>
                            </m:rPr>
                            <m:t>&lt;</m:t>
                          </m:r>
                          <m:r>
                            <m:rPr>
                              <m:sty m:val="p"/>
                            </m:rPr>
                            <m:t>=</m:t>
                          </m:r>
                          <m:r>
                            <m:t>40</m:t>
                          </m:r>
                        </m:oMath>
                      </w:p>
                    </w:tc>
                    <w:tc>
                      <w:tcPr/>
                      <w:p>
                        <w:pPr>
                          <w:pStyle w:val="Compact"/>
                          <w:jc w:val="center"/>
                          <w:jc w:val="center"/>
                        </w:pPr>
                        <m:oMath>
                          <m:r>
                            <m:t>R</m:t>
                          </m:r>
                          <m:r>
                            <m:rPr>
                              <m:sty m:val="p"/>
                            </m:rPr>
                            <m:t>$</m:t>
                          </m:r>
                          <m:r>
                            <m:t>13</m:t>
                          </m:r>
                          <m:r>
                            <m:rPr>
                              <m:sty m:val="p"/>
                            </m:rPr>
                            <m:t>,</m:t>
                          </m:r>
                          <m:r>
                            <m:t>658</m:t>
                          </m:r>
                        </m:oMath>
                      </w:p>
                    </w:tc>
                    <w:tc>
                      <w:tcPr/>
                      <w:p>
                        <w:pPr>
                          <w:pStyle w:val="Compact"/>
                          <w:jc w:val="center"/>
                          <w:jc w:val="center"/>
                        </w:pPr>
                        <m:oMath>
                          <m:r>
                            <m:t>R</m:t>
                          </m:r>
                          <m:r>
                            <m:rPr>
                              <m:sty m:val="p"/>
                            </m:rPr>
                            <m:t>$</m:t>
                          </m:r>
                          <m:r>
                            <m:rPr>
                              <m:sty m:val="p"/>
                            </m:rPr>
                            <m:t>/</m:t>
                          </m:r>
                          <m:r>
                            <m:t>m</m:t>
                          </m:r>
                          <m:r>
                            <m:rPr>
                              <m:sty m:val="p"/>
                            </m:rPr>
                            <m:t>³</m:t>
                          </m:r>
                        </m:oMath>
                      </w:p>
                    </w:tc>
                  </w:tr>
                  <w:tr>
                    <w:tc>
                      <w:tcPr/>
                      <w:p>
                        <w:pPr>
                          <w:pStyle w:val="Compact"/>
                          <w:jc w:val="left"/>
                          <w:jc w:val="center"/>
                        </w:pPr>
                        <m:oMath>
                          <m:r>
                            <m:t>v</m:t>
                          </m:r>
                          <m:r>
                            <m:rPr>
                              <m:sty m:val="p"/>
                            </m:rPr>
                            <m:t>&gt;</m:t>
                          </m:r>
                          <m:r>
                            <m:t>40</m:t>
                          </m:r>
                        </m:oMath>
                      </w:p>
                    </w:tc>
                    <w:tc>
                      <w:tcPr/>
                      <w:p>
                        <w:pPr>
                          <w:pStyle w:val="Compact"/>
                          <w:jc w:val="center"/>
                          <w:jc w:val="center"/>
                        </w:pPr>
                        <m:oMath>
                          <m:r>
                            <m:t>R</m:t>
                          </m:r>
                          <m:r>
                            <m:rPr>
                              <m:sty m:val="p"/>
                            </m:rPr>
                            <m:t>$</m:t>
                          </m:r>
                          <m:r>
                            <m:t>16</m:t>
                          </m:r>
                          <m:r>
                            <m:rPr>
                              <m:sty m:val="p"/>
                            </m:rPr>
                            <m:t>,</m:t>
                          </m:r>
                          <m:r>
                            <m:t>538</m:t>
                          </m:r>
                        </m:oMath>
                      </w:p>
                    </w:tc>
                    <w:tc>
                      <w:tcPr/>
                      <w:p>
                        <w:pPr>
                          <w:pStyle w:val="Compact"/>
                          <w:jc w:val="center"/>
                          <w:jc w:val="center"/>
                        </w:pPr>
                        <m:oMath>
                          <m:r>
                            <m:t>R</m:t>
                          </m:r>
                          <m:r>
                            <m:rPr>
                              <m:sty m:val="p"/>
                            </m:rPr>
                            <m:t>$</m:t>
                          </m:r>
                          <m:r>
                            <m:rPr>
                              <m:sty m:val="p"/>
                            </m:rPr>
                            <m:t>/</m:t>
                          </m:r>
                          <m:r>
                            <m:t>m</m:t>
                          </m:r>
                          <m:r>
                            <m:rPr>
                              <m:sty m:val="p"/>
                            </m:rPr>
                            <m:t>³</m:t>
                          </m:r>
                        </m:oMath>
                      </w:p>
                    </w:tc>
                  </w:tr>
                </w:tbl>
                <w:bookmarkEnd w:id="221"/>
                <w:p/>
              </w:tc>
            </w:tr>
          </w:tbl>
          <w:p>
            <w:pPr>
              <w:pStyle w:val="BodyText"/>
            </w:pPr>
            <w:r>
              <w:t xml:space="preserve">Vamos supor que um consumidor tenha gastado 12</w:t>
            </w:r>
            <w:r>
              <w:t xml:space="preserve"> </w:t>
            </w:r>
            <m:oMath>
              <m:sSup>
                <m:e>
                  <m:r>
                    <m:t>m</m:t>
                  </m:r>
                </m:e>
                <m:sup>
                  <m:r>
                    <m:t>3</m:t>
                  </m:r>
                </m:sup>
              </m:sSup>
            </m:oMath>
            <w:r>
              <w:t xml:space="preserve"> </w:t>
            </w:r>
            <w:r>
              <w:t xml:space="preserve">de água em um mês. O cálculo para a tarifa total segiria os seguintes passos:</w:t>
            </w:r>
          </w:p>
          <w:p>
            <w:pPr>
              <w:pStyle w:val="Compact"/>
              <w:numPr>
                <w:ilvl w:val="0"/>
                <w:numId w:val="1037"/>
              </w:numPr>
            </w:pPr>
            <w:r>
              <w:t xml:space="preserve">É cobrado o valor fixo de</w:t>
            </w:r>
            <w:r>
              <w:t xml:space="preserve"> </w:t>
            </w:r>
            <m:oMath>
              <m:r>
                <m:t>R</m:t>
              </m:r>
              <m:r>
                <m:rPr>
                  <m:sty m:val="p"/>
                </m:rPr>
                <m:t>$</m:t>
              </m:r>
              <m:r>
                <m:t>25</m:t>
              </m:r>
              <m:r>
                <m:rPr>
                  <m:sty m:val="p"/>
                </m:rPr>
                <m:t>,</m:t>
              </m:r>
              <m:r>
                <m:t>77</m:t>
              </m:r>
            </m:oMath>
            <w:r>
              <w:t xml:space="preserve">.</w:t>
            </w:r>
          </w:p>
          <w:p>
            <w:pPr>
              <w:pStyle w:val="Compact"/>
              <w:numPr>
                <w:ilvl w:val="0"/>
                <w:numId w:val="1037"/>
              </w:numPr>
            </w:pPr>
            <w:r>
              <w:t xml:space="preserve">Para os primeiros 5</w:t>
            </w:r>
            <w:r>
              <w:t xml:space="preserve"> </w:t>
            </w:r>
            <m:oMath>
              <m:sSup>
                <m:e>
                  <m:r>
                    <m:t>m</m:t>
                  </m:r>
                </m:e>
                <m:sup>
                  <m:r>
                    <m:t>3</m:t>
                  </m:r>
                </m:sup>
              </m:sSup>
            </m:oMath>
            <w:r>
              <w:t xml:space="preserve">, o custo é:</w:t>
            </w:r>
            <w:r>
              <w:t xml:space="preserve"> </w:t>
            </w:r>
            <m:oMath>
              <m:r>
                <m:t>5</m:t>
              </m:r>
              <m:r>
                <m:rPr>
                  <m:sty m:val="p"/>
                </m:rPr>
                <m:t>×</m:t>
              </m:r>
              <m:r>
                <m:t>R</m:t>
              </m:r>
              <m:r>
                <m:rPr>
                  <m:sty m:val="p"/>
                </m:rPr>
                <m:t>$</m:t>
              </m:r>
              <m:r>
                <m:t>2</m:t>
              </m:r>
              <m:r>
                <m:rPr>
                  <m:sty m:val="p"/>
                </m:rPr>
                <m:t>,</m:t>
              </m:r>
              <m:r>
                <m:t>69</m:t>
              </m:r>
              <m:r>
                <m:rPr>
                  <m:sty m:val="p"/>
                </m:rPr>
                <m:t>=</m:t>
              </m:r>
              <m:r>
                <m:t>R</m:t>
              </m:r>
              <m:r>
                <m:rPr>
                  <m:sty m:val="p"/>
                </m:rPr>
                <m:t>$</m:t>
              </m:r>
              <m:r>
                <m:t>13</m:t>
              </m:r>
              <m:r>
                <m:rPr>
                  <m:sty m:val="p"/>
                </m:rPr>
                <m:t>,</m:t>
              </m:r>
              <m:r>
                <m:t>45</m:t>
              </m:r>
            </m:oMath>
            <w:r>
              <w:t xml:space="preserve">.</w:t>
            </w:r>
          </w:p>
          <w:p>
            <w:pPr>
              <w:pStyle w:val="Compact"/>
              <w:numPr>
                <w:ilvl w:val="0"/>
                <w:numId w:val="1037"/>
              </w:numPr>
            </w:pPr>
            <w:r>
              <w:t xml:space="preserve">Para os próximos 5</w:t>
            </w:r>
            <w:r>
              <w:t xml:space="preserve"> </w:t>
            </w:r>
            <m:oMath>
              <m:sSup>
                <m:e>
                  <m:r>
                    <m:t>m</m:t>
                  </m:r>
                </m:e>
                <m:sup>
                  <m:r>
                    <m:t>3</m:t>
                  </m:r>
                </m:sup>
              </m:sSup>
            </m:oMath>
            <w:r>
              <w:t xml:space="preserve"> </w:t>
            </w:r>
            <w:r>
              <w:t xml:space="preserve">(de 5 a 10), o custo é:</w:t>
            </w:r>
            <w:r>
              <w:t xml:space="preserve"> </w:t>
            </w:r>
            <m:oMath>
              <m:r>
                <m:t>5</m:t>
              </m:r>
              <m:r>
                <m:rPr>
                  <m:sty m:val="p"/>
                </m:rPr>
                <m:t>×</m:t>
              </m:r>
              <m:r>
                <m:t>R</m:t>
              </m:r>
              <m:r>
                <m:rPr>
                  <m:sty m:val="p"/>
                </m:rPr>
                <m:t>$</m:t>
              </m:r>
              <m:r>
                <m:t>5</m:t>
              </m:r>
              <m:r>
                <m:rPr>
                  <m:sty m:val="p"/>
                </m:rPr>
                <m:t>,</m:t>
              </m:r>
              <m:r>
                <m:t>334</m:t>
              </m:r>
              <m:r>
                <m:rPr>
                  <m:sty m:val="p"/>
                </m:rPr>
                <m:t>=</m:t>
              </m:r>
              <m:r>
                <m:t>R</m:t>
              </m:r>
              <m:r>
                <m:rPr>
                  <m:sty m:val="p"/>
                </m:rPr>
                <m:t>$</m:t>
              </m:r>
              <m:r>
                <m:t>26</m:t>
              </m:r>
              <m:r>
                <m:rPr>
                  <m:sty m:val="p"/>
                </m:rPr>
                <m:t>,</m:t>
              </m:r>
              <m:r>
                <m:t>67</m:t>
              </m:r>
            </m:oMath>
            <w:r>
              <w:t xml:space="preserve">.</w:t>
            </w:r>
          </w:p>
          <w:p>
            <w:pPr>
              <w:pStyle w:val="Compact"/>
              <w:numPr>
                <w:ilvl w:val="0"/>
                <w:numId w:val="1037"/>
              </w:numPr>
            </w:pPr>
            <w:r>
              <w:t xml:space="preserve">Para os 2</w:t>
            </w:r>
            <w:r>
              <w:t xml:space="preserve"> </w:t>
            </w:r>
            <m:oMath>
              <m:sSup>
                <m:e>
                  <m:r>
                    <m:t>m</m:t>
                  </m:r>
                </m:e>
                <m:sup>
                  <m:r>
                    <m:t>3</m:t>
                  </m:r>
                </m:sup>
              </m:sSup>
            </m:oMath>
            <w:r>
              <w:t xml:space="preserve"> </w:t>
            </w:r>
            <w:r>
              <w:t xml:space="preserve">restantes (de 10 a 12), o custo é:</w:t>
            </w:r>
            <w:r>
              <w:t xml:space="preserve"> </w:t>
            </w:r>
            <m:oMath>
              <m:r>
                <m:t>2</m:t>
              </m:r>
              <m:r>
                <m:rPr>
                  <m:sty m:val="p"/>
                </m:rPr>
                <m:t>×</m:t>
              </m:r>
              <m:r>
                <m:t>R</m:t>
              </m:r>
              <m:r>
                <m:rPr>
                  <m:sty m:val="p"/>
                </m:rPr>
                <m:t>$</m:t>
              </m:r>
              <m:r>
                <m:t>8</m:t>
              </m:r>
              <m:r>
                <m:rPr>
                  <m:sty m:val="p"/>
                </m:rPr>
                <m:t>,</m:t>
              </m:r>
              <m:r>
                <m:t>056</m:t>
              </m:r>
              <m:r>
                <m:rPr>
                  <m:sty m:val="p"/>
                </m:rPr>
                <m:t>=</m:t>
              </m:r>
              <m:r>
                <m:t>R</m:t>
              </m:r>
              <m:r>
                <m:rPr>
                  <m:sty m:val="p"/>
                </m:rPr>
                <m:t>$</m:t>
              </m:r>
              <m:r>
                <m:t>16</m:t>
              </m:r>
              <m:r>
                <m:rPr>
                  <m:sty m:val="p"/>
                </m:rPr>
                <m:t>,</m:t>
              </m:r>
              <m:r>
                <m:t>11</m:t>
              </m:r>
            </m:oMath>
            <w:r>
              <w:t xml:space="preserve">.</w:t>
            </w:r>
          </w:p>
          <w:p>
            <w:pPr>
              <w:pStyle w:val="FirstParagraph"/>
            </w:pPr>
            <w:r>
              <w:t xml:space="preserve">A tarifa total é a soma de todos esses valores:</w:t>
            </w:r>
          </w:p>
          <w:p>
            <w:pPr>
              <w:pStyle w:val="BodyText"/>
            </w:pPr>
            <m:oMathPara>
              <m:oMathParaPr>
                <m:jc m:val="center"/>
              </m:oMathParaPr>
              <m:oMath>
                <m:r>
                  <m:rPr>
                    <m:nor/>
                    <m:sty m:val="p"/>
                  </m:rPr>
                  <m:t>Tarifa Total</m:t>
                </m:r>
                <m:r>
                  <m:rPr>
                    <m:sty m:val="p"/>
                  </m:rPr>
                  <m:t>=</m:t>
                </m:r>
                <m:r>
                  <m:t>R</m:t>
                </m:r>
                <m:r>
                  <m:rPr>
                    <m:sty m:val="p"/>
                  </m:rPr>
                  <m:t>$</m:t>
                </m:r>
                <m:r>
                  <m:t>25</m:t>
                </m:r>
                <m:r>
                  <m:rPr>
                    <m:sty m:val="p"/>
                  </m:rPr>
                  <m:t>,</m:t>
                </m:r>
                <m:r>
                  <m:t>77</m:t>
                </m:r>
                <m:r>
                  <m:rPr>
                    <m:sty m:val="p"/>
                  </m:rPr>
                  <m:t>+</m:t>
                </m:r>
                <m:r>
                  <m:t>R</m:t>
                </m:r>
                <m:r>
                  <m:rPr>
                    <m:sty m:val="p"/>
                  </m:rPr>
                  <m:t>$</m:t>
                </m:r>
                <m:r>
                  <m:t>13</m:t>
                </m:r>
                <m:r>
                  <m:rPr>
                    <m:sty m:val="p"/>
                  </m:rPr>
                  <m:t>,</m:t>
                </m:r>
                <m:r>
                  <m:t>45</m:t>
                </m:r>
                <m:r>
                  <m:rPr>
                    <m:sty m:val="p"/>
                  </m:rPr>
                  <m:t>+</m:t>
                </m:r>
                <m:r>
                  <m:t>R</m:t>
                </m:r>
                <m:r>
                  <m:rPr>
                    <m:sty m:val="p"/>
                  </m:rPr>
                  <m:t>$</m:t>
                </m:r>
                <m:r>
                  <m:t>26</m:t>
                </m:r>
                <m:r>
                  <m:rPr>
                    <m:sty m:val="p"/>
                  </m:rPr>
                  <m:t>,</m:t>
                </m:r>
                <m:r>
                  <m:t>67</m:t>
                </m:r>
                <m:r>
                  <m:rPr>
                    <m:sty m:val="p"/>
                  </m:rPr>
                  <m:t>+</m:t>
                </m:r>
                <m:r>
                  <m:t>R</m:t>
                </m:r>
                <m:r>
                  <m:rPr>
                    <m:sty m:val="p"/>
                  </m:rPr>
                  <m:t>$</m:t>
                </m:r>
                <m:r>
                  <m:t>16</m:t>
                </m:r>
                <m:r>
                  <m:rPr>
                    <m:sty m:val="p"/>
                  </m:rPr>
                  <m:t>,</m:t>
                </m:r>
                <m:r>
                  <m:t>11</m:t>
                </m:r>
                <m:r>
                  <m:rPr>
                    <m:sty m:val="p"/>
                  </m:rPr>
                  <m:t>=</m:t>
                </m:r>
                <m:r>
                  <m:t>R</m:t>
                </m:r>
                <m:r>
                  <m:rPr>
                    <m:sty m:val="p"/>
                  </m:rPr>
                  <m:t>$</m:t>
                </m:r>
                <m:r>
                  <m:t>81</m:t>
                </m:r>
                <m:r>
                  <m:rPr>
                    <m:sty m:val="p"/>
                  </m:rPr>
                  <m:t>,</m:t>
                </m:r>
                <m:r>
                  <m:t>33</m:t>
                </m:r>
              </m:oMath>
            </m:oMathPara>
          </w:p>
          <w:bookmarkEnd w:id="222"/>
          <w:bookmarkStart w:id="227" w:name="download-e-uso-14"/>
          <w:p>
            <w:pPr>
              <w:pStyle w:val="Heading2"/>
            </w:pPr>
            <w:r>
              <w:t xml:space="preserve">19.2 Download e Uso:</w:t>
            </w:r>
          </w:p>
          <w:tbl>
            <w:tblPr>
              <w:tblStyle w:val="FigureTable"/>
              <w:tblW w:type="auto" w:w="0"/>
              <w:jc w:val="center"/>
              <w:tblLook w:firstRow="0" w:lastRow="0" w:firstColumn="0" w:lastColumn="0"/>
            </w:tblPr>
            <w:tblGrid>
              <w:gridCol w:w="7920"/>
            </w:tblGrid>
            <w:tr>
              <w:tc>
                <w:tcPr/>
                <w:p>
                  <w:pPr>
                    <w:pStyle w:val="Compact"/>
                    <w:jc w:val="center"/>
                  </w:pPr>
                  <w:hyperlink r:id="rId226">
                    <w:r>
                      <w:drawing>
                        <wp:inline>
                          <wp:extent cx="5930900" cy="3902838"/>
                          <wp:effectExtent b="0" l="0" r="0" t="0"/>
                          <wp:docPr descr="" title="" id="224" name="Picture"/>
                          <a:graphic>
                            <a:graphicData uri="http://schemas.openxmlformats.org/drawingml/2006/picture">
                              <pic:pic>
                                <pic:nvPicPr>
                                  <pic:cNvPr descr="grad/MAT-FUN-IN-01.png" id="225" name="Picture"/>
                                  <pic:cNvPicPr>
                                    <a:picLocks noChangeArrowheads="1" noChangeAspect="1"/>
                                  </pic:cNvPicPr>
                                </pic:nvPicPr>
                                <pic:blipFill>
                                  <a:blip r:embed="rId223"/>
                                  <a:stretch>
                                    <a:fillRect/>
                                  </a:stretch>
                                </pic:blipFill>
                                <pic:spPr bwMode="auto">
                                  <a:xfrm>
                                    <a:off x="0" y="0"/>
                                    <a:ext cx="5930900" cy="3902838"/>
                                  </a:xfrm>
                                  <a:prstGeom prst="rect">
                                    <a:avLst/>
                                  </a:prstGeom>
                                  <a:noFill/>
                                  <a:ln w="9525">
                                    <a:noFill/>
                                    <a:headEnd/>
                                    <a:tailEnd/>
                                  </a:ln>
                                </pic:spPr>
                              </pic:pic>
                            </a:graphicData>
                          </a:graphic>
                        </wp:inline>
                      </w:drawing>
                    </w:r>
                  </w:hyperlink>
                </w:p>
              </w:tc>
            </w:tr>
          </w:tbl>
          <w:p>
            <w:pPr>
              <w:pStyle w:val="ImageCaption"/>
            </w:pPr>
            <w:r>
              <w:t xml:space="preserve">Gráfico interativo expondo as faixas usadas no cálculo da tarifa</w:t>
            </w:r>
          </w:p>
        </w:tc>
      </w:tr>
    </w:tbl>
    <w:bookmarkEnd w:id="227"/>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Como usar:</w:t>
            </w:r>
          </w:p>
        </w:tc>
      </w:tr>
      <w:tr>
        <w:trPr>
          <w:cantSplit/>
        </w:trPr>
        <w:tc>
          <w:tcPr>
            <w:tcMar>
              <w:top w:w="108" w:type="dxa"/>
              <w:bottom w:w="108" w:type="dxa"/>
            </w:tcMar>
          </w:tcPr>
          <w:p>
            <w:pPr>
              <w:pStyle w:val="Compact"/>
              <w:numPr>
                <w:ilvl w:val="0"/>
                <w:numId w:val="1038"/>
              </w:numPr>
            </w:pPr>
            <w:r>
              <w:t xml:space="preserve">Clique na imagem para abrir o objeto interativo em uma nova aba.</w:t>
            </w:r>
          </w:p>
          <w:p>
            <w:pPr>
              <w:pStyle w:val="Compact"/>
              <w:numPr>
                <w:ilvl w:val="0"/>
                <w:numId w:val="1038"/>
              </w:numPr>
            </w:pPr>
            <w:r>
              <w:t xml:space="preserve">Clique no botao</w:t>
            </w:r>
            <w:r>
              <w:t xml:space="preserve"> </w:t>
            </w:r>
            <w:r>
              <w:t xml:space="preserve">“add”</w:t>
            </w:r>
            <w:r>
              <w:t xml:space="preserve"> </w:t>
            </w:r>
            <w:r>
              <w:t xml:space="preserve">para carregar o gráfico.</w:t>
            </w:r>
          </w:p>
          <w:p>
            <w:pPr>
              <w:pStyle w:val="Compact"/>
              <w:numPr>
                <w:ilvl w:val="0"/>
                <w:numId w:val="1038"/>
              </w:numPr>
            </w:pPr>
            <w:r>
              <w:t xml:space="preserve">Arraste o slider para definir o volume consumido.</w:t>
            </w:r>
          </w:p>
          <w:p>
            <w:pPr>
              <w:pStyle w:val="Compact"/>
              <w:numPr>
                <w:ilvl w:val="0"/>
                <w:numId w:val="1038"/>
              </w:numPr>
            </w:pPr>
            <w:r>
              <w:t xml:space="preserve">Observe as faixas destacadas e os subtotais para cada faixa, bem como a tarifa total acumulada.</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Sugestao:</w:t>
            </w:r>
          </w:p>
        </w:tc>
      </w:tr>
      <w:tr>
        <w:trPr>
          <w:cantSplit/>
        </w:trPr>
        <w:tc>
          <w:tcPr>
            <w:tcMar>
              <w:top w:w="108" w:type="dxa"/>
              <w:bottom w:w="108" w:type="dxa"/>
            </w:tcMar>
          </w:tcPr>
          <w:p>
            <w:pPr>
              <w:pStyle w:val="Compact"/>
              <w:numPr>
                <w:ilvl w:val="0"/>
                <w:numId w:val="1039"/>
              </w:numPr>
            </w:pPr>
            <w:r>
              <w:t xml:space="preserve">Compare como o crescimento da tarifa muda ao ultrapassar cada faixa de consumo.</w:t>
            </w:r>
          </w:p>
          <w:p>
            <w:pPr>
              <w:pStyle w:val="Compact"/>
              <w:numPr>
                <w:ilvl w:val="0"/>
                <w:numId w:val="1039"/>
              </w:numPr>
            </w:pPr>
            <w:r>
              <w:t xml:space="preserve">Identifique em quais intervalos o custo marginal aumenta mais rapidamente.</w:t>
            </w:r>
          </w:p>
          <w:p>
            <w:pPr>
              <w:pStyle w:val="Compact"/>
              <w:numPr>
                <w:ilvl w:val="0"/>
                <w:numId w:val="1039"/>
              </w:numPr>
            </w:pPr>
            <w:r>
              <w:t xml:space="preserve">Analise a diferença entre crescimento linear por faixa e o comportamento acumulado total.</w:t>
            </w:r>
          </w:p>
          <w:bookmarkStart w:id="228" w:name="lógica-de-codigo"/>
          <w:p>
            <w:pPr>
              <w:pStyle w:val="Heading2"/>
            </w:pPr>
            <w:r>
              <w:t xml:space="preserve">19.3 Lógica de codigo</w:t>
            </w:r>
          </w:p>
          <w:p>
            <w:pPr>
              <w:pStyle w:val="Compact"/>
              <w:numPr>
                <w:ilvl w:val="0"/>
                <w:numId w:val="1040"/>
              </w:numPr>
            </w:pPr>
            <w:r>
              <w:t xml:space="preserve">A função calcula a tarifa acumulando o custo em cada faixa.</w:t>
            </w:r>
          </w:p>
          <w:p>
            <w:pPr>
              <w:pStyle w:val="Compact"/>
              <w:numPr>
                <w:ilvl w:val="0"/>
                <w:numId w:val="1040"/>
              </w:numPr>
            </w:pPr>
            <w:r>
              <w:t xml:space="preserve">O gráfico é construído por segmentos, cada um representando uma faixa.</w:t>
            </w:r>
          </w:p>
          <w:p>
            <w:pPr>
              <w:pStyle w:val="Compact"/>
              <w:numPr>
                <w:ilvl w:val="0"/>
                <w:numId w:val="1040"/>
              </w:numPr>
            </w:pPr>
            <w:r>
              <w:t xml:space="preserve">As faixas ativas são identificadas e destacadas de acordo com o volume consumido.</w:t>
            </w:r>
          </w:p>
        </w:tc>
      </w:tr>
    </w:tbl>
    <w:bookmarkEnd w:id="228"/>
    <w:p>
      <w:pPr>
        <w:pStyle w:val="FirstParagraph"/>
      </w:pPr>
      <w:r>
        <w:rPr>
          <w:b/>
          <w:bCs/>
        </w:rPr>
        <w:t xml:space="preserve">Estudante:</w:t>
      </w:r>
      <w:r>
        <w:t xml:space="preserve"> </w:t>
      </w:r>
      <w:r>
        <w:t xml:space="preserve">Curso de Bacharelado em Ciência da Computação - Universidade Federal de Alfenas (UNIFAL-MG).</w:t>
      </w:r>
    </w:p>
    <w:bookmarkEnd w:id="229"/>
    <w:bookmarkStart w:id="237" w:name="Xc63cd6ec9d6a39fac7b39c071dd33a92b4c3371"/>
    <w:p>
      <w:pPr>
        <w:pStyle w:val="Heading1"/>
      </w:pPr>
      <w:r>
        <w:t xml:space="preserve">20. Simulador de Investimentos: Juros Compostos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Importante</w:t>
            </w:r>
          </w:p>
        </w:tc>
      </w:tr>
      <w:tr>
        <w:trPr>
          <w:cantSplit/>
        </w:trPr>
        <w:tc>
          <w:tcPr>
            <w:tcMar>
              <w:top w:w="108" w:type="dxa"/>
              <w:bottom w:w="108" w:type="dxa"/>
            </w:tcMar>
          </w:tcPr>
          <w:p>
            <w:pPr>
              <w:pStyle w:val="BodyText"/>
            </w:pPr>
            <w:pPr>
              <w:spacing w:before="16"/>
            </w:pPr>
            <w:r>
              <w:t xml:space="preserve">O objetivo desse código é criar uma ferramenta visual e interativa para comparar a evolução de patrimônio. Em vez de analisar planilhas complexas, o usuário tem um gráfico onde pode visualizar de forma clara o efeito dos juros compostos ao longo do tempo, comparando o valor</w:t>
            </w:r>
            <w:r>
              <w:t xml:space="preserve"> </w:t>
            </w:r>
            <w:r>
              <w:t xml:space="preserve">“tirado do bolso”</w:t>
            </w:r>
            <w:r>
              <w:t xml:space="preserve"> </w:t>
            </w:r>
            <w:r>
              <w:t xml:space="preserve">com diferentes perfis de rentabilidade.</w:t>
            </w:r>
          </w:p>
          <w:bookmarkStart w:id="230" w:name="equações"/>
          <w:p>
            <w:pPr>
              <w:pStyle w:val="Heading2"/>
            </w:pPr>
            <w:r>
              <w:t xml:space="preserve">20.1 Equações: </w:t>
            </w:r>
          </w:p>
          <w:p>
            <w:pPr>
              <w:pStyle w:val="FirstParagraph"/>
            </w:pPr>
            <m:oMathPara>
              <m:oMathParaPr>
                <m:jc m:val="center"/>
              </m:oMathParaPr>
              <m:oMath>
                <m:r>
                  <m:t>T</m:t>
                </m:r>
                <m:r>
                  <m:t>o</m:t>
                </m:r>
                <m:r>
                  <m:t>t</m:t>
                </m:r>
                <m:r>
                  <m:t>a</m:t>
                </m:r>
                <m:r>
                  <m:t>l</m:t>
                </m:r>
                <m:r>
                  <m:rPr>
                    <m:sty m:val="p"/>
                  </m:rPr>
                  <m:t>=</m:t>
                </m:r>
                <m:r>
                  <m:t>P</m:t>
                </m:r>
                <m:r>
                  <m:rPr>
                    <m:sty m:val="p"/>
                  </m:rPr>
                  <m:t>+</m:t>
                </m:r>
                <m:d>
                  <m:dPr>
                    <m:begChr m:val="("/>
                    <m:sepChr m:val=""/>
                    <m:endChr m:val=")"/>
                    <m:grow/>
                  </m:dPr>
                  <m:e>
                    <m:r>
                      <m:t>A</m:t>
                    </m:r>
                    <m:r>
                      <m:rPr>
                        <m:sty m:val="p"/>
                      </m:rPr>
                      <m:t>⋅</m:t>
                    </m:r>
                    <m:r>
                      <m:t>n</m:t>
                    </m:r>
                  </m:e>
                </m:d>
              </m:oMath>
            </m:oMathPara>
          </w:p>
          <w:p>
            <w:pPr>
              <w:pStyle w:val="FirstParagraph"/>
            </w:pPr>
            <m:oMathPara>
              <m:oMathParaPr>
                <m:jc m:val="center"/>
              </m:oMathParaPr>
              <m:oMath>
                <m:r>
                  <m:t>M</m:t>
                </m:r>
                <m:r>
                  <m:rPr>
                    <m:sty m:val="p"/>
                  </m:rPr>
                  <m:t>=</m:t>
                </m:r>
                <m:r>
                  <m:t>P</m:t>
                </m:r>
                <m:sSup>
                  <m:e>
                    <m:d>
                      <m:dPr>
                        <m:begChr m:val="("/>
                        <m:sepChr m:val=""/>
                        <m:endChr m:val=")"/>
                        <m:grow/>
                      </m:dPr>
                      <m:e>
                        <m:r>
                          <m:t>1</m:t>
                        </m:r>
                        <m:r>
                          <m:rPr>
                            <m:sty m:val="p"/>
                          </m:rPr>
                          <m:t>+</m:t>
                        </m:r>
                        <m:r>
                          <m:t>i</m:t>
                        </m:r>
                      </m:e>
                    </m:d>
                  </m:e>
                  <m:sup>
                    <m:r>
                      <m:t>n</m:t>
                    </m:r>
                  </m:sup>
                </m:sSup>
                <m:r>
                  <m:rPr>
                    <m:sty m:val="p"/>
                  </m:rPr>
                  <m:t>+</m:t>
                </m:r>
                <m:r>
                  <m:t>A</m:t>
                </m:r>
                <m:d>
                  <m:dPr>
                    <m:begChr m:val="["/>
                    <m:sepChr m:val=""/>
                    <m:endChr m:val="]"/>
                    <m:grow/>
                  </m:dPr>
                  <m:e>
                    <m:f>
                      <m:fPr>
                        <m:type m:val="bar"/>
                      </m:fPr>
                      <m:num>
                        <m:sSup>
                          <m:e>
                            <m:d>
                              <m:dPr>
                                <m:begChr m:val="("/>
                                <m:sepChr m:val=""/>
                                <m:endChr m:val=")"/>
                                <m:grow/>
                              </m:dPr>
                              <m:e>
                                <m:r>
                                  <m:t>1</m:t>
                                </m:r>
                                <m:r>
                                  <m:rPr>
                                    <m:sty m:val="p"/>
                                  </m:rPr>
                                  <m:t>+</m:t>
                                </m:r>
                                <m:r>
                                  <m:t>i</m:t>
                                </m:r>
                              </m:e>
                            </m:d>
                          </m:e>
                          <m:sup>
                            <m:r>
                              <m:t>n</m:t>
                            </m:r>
                          </m:sup>
                        </m:sSup>
                        <m:r>
                          <m:rPr>
                            <m:sty m:val="p"/>
                          </m:rPr>
                          <m:t>−</m:t>
                        </m:r>
                        <m:r>
                          <m:t>1</m:t>
                        </m:r>
                      </m:num>
                      <m:den>
                        <m:r>
                          <m:t>i</m:t>
                        </m:r>
                      </m:den>
                    </m:f>
                  </m:e>
                </m:d>
              </m:oMath>
            </m:oMathPara>
          </w:p>
          <w:p>
            <w:pPr>
              <w:pStyle w:val="FirstParagraph"/>
            </w:pPr>
            <m:oMath>
              <m:r>
                <m:t>P</m:t>
              </m:r>
            </m:oMath>
            <w:r>
              <w:t xml:space="preserve">: Montante inicial (Principal). O valor de entrada no investimento.</w:t>
            </w:r>
            <w:r>
              <w:t xml:space="preserve"> </w:t>
            </w:r>
            <m:oMath>
              <m:r>
                <m:t>A</m:t>
              </m:r>
            </m:oMath>
            <w:r>
              <w:t xml:space="preserve">: Aporte mensal. O valor adicionado periodicamente.</w:t>
            </w:r>
            <w:r>
              <w:t xml:space="preserve"> </w:t>
            </w:r>
            <m:oMath>
              <m:r>
                <m:t>i</m:t>
              </m:r>
            </m:oMath>
            <w:r>
              <w:t xml:space="preserve">: Taxa de juros mensal (rendimento constante do perfil escolhido).</w:t>
            </w:r>
            <w:r>
              <w:t xml:space="preserve"> </w:t>
            </w:r>
            <m:oMath>
              <m:r>
                <m:t>n</m:t>
              </m:r>
            </m:oMath>
            <w:r>
              <w:t xml:space="preserve">: Tempo em meses (prazo total do investimento).</w:t>
            </w:r>
            <w:r>
              <w:t xml:space="preserve"> </w:t>
            </w:r>
            <m:oMath>
              <m:r>
                <m:t>T</m:t>
              </m:r>
              <m:r>
                <m:t>o</m:t>
              </m:r>
              <m:r>
                <m:t>t</m:t>
              </m:r>
              <m:r>
                <m:t>a</m:t>
              </m:r>
              <m:r>
                <m:t>l</m:t>
              </m:r>
            </m:oMath>
            <w:r>
              <w:t xml:space="preserve">: A variável dependente primária para controle. Representa o total bruto</w:t>
            </w:r>
            <w:r>
              <w:t xml:space="preserve"> </w:t>
            </w:r>
            <w:r>
              <w:t xml:space="preserve">“tirado do bolso”</w:t>
            </w:r>
            <w:r>
              <w:t xml:space="preserve">, sem a ação de juros.</w:t>
            </w:r>
            <w:r>
              <w:t xml:space="preserve"> </w:t>
            </w:r>
            <m:oMath>
              <m:r>
                <m:t>M</m:t>
              </m:r>
            </m:oMath>
            <w:r>
              <w:t xml:space="preserve">: A variável dependente secundária. O Montante final acumulado (Patrimônio total), calculado com base no prazo, aportes e taxas.</w:t>
            </w:r>
          </w:p>
          <w:bookmarkEnd w:id="230"/>
          <w:bookmarkStart w:id="235" w:name="como-utilizar"/>
          <w:p>
            <w:pPr>
              <w:pStyle w:val="Heading2"/>
            </w:pPr>
            <w:r>
              <w:t xml:space="preserve">20.2 Como utilizar:</w:t>
            </w:r>
          </w:p>
          <w:tbl>
            <w:tblPr>
              <w:tblStyle w:val="FigureTable"/>
              <w:tblW w:type="auto" w:w="0"/>
              <w:jc w:val="center"/>
              <w:tblLook w:firstRow="0" w:lastRow="0" w:firstColumn="0" w:lastColumn="0"/>
            </w:tblPr>
            <w:tblGrid>
              <w:gridCol w:w="7920"/>
            </w:tblGrid>
            <w:tr>
              <w:tc>
                <w:tcPr/>
                <w:p>
                  <w:pPr>
                    <w:pStyle w:val="Compact"/>
                    <w:jc w:val="center"/>
                  </w:pPr>
                  <w:hyperlink r:id="rId234">
                    <w:r>
                      <w:drawing>
                        <wp:inline>
                          <wp:extent cx="5930900" cy="2089245"/>
                          <wp:effectExtent b="0" l="0" r="0" t="0"/>
                          <wp:docPr descr="" title="" id="232" name="Picture"/>
                          <a:graphic>
                            <a:graphicData uri="http://schemas.openxmlformats.org/drawingml/2006/picture">
                              <pic:pic>
                                <pic:nvPicPr>
                                  <pic:cNvPr descr="grad/MAT-MOD-FIN-01.png" id="233" name="Picture"/>
                                  <pic:cNvPicPr>
                                    <a:picLocks noChangeArrowheads="1" noChangeAspect="1"/>
                                  </pic:cNvPicPr>
                                </pic:nvPicPr>
                                <pic:blipFill>
                                  <a:blip r:embed="rId231"/>
                                  <a:stretch>
                                    <a:fillRect/>
                                  </a:stretch>
                                </pic:blipFill>
                                <pic:spPr bwMode="auto">
                                  <a:xfrm>
                                    <a:off x="0" y="0"/>
                                    <a:ext cx="5930900" cy="2089245"/>
                                  </a:xfrm>
                                  <a:prstGeom prst="rect">
                                    <a:avLst/>
                                  </a:prstGeom>
                                  <a:noFill/>
                                  <a:ln w="9525">
                                    <a:noFill/>
                                    <a:headEnd/>
                                    <a:tailEnd/>
                                  </a:ln>
                                </pic:spPr>
                              </pic:pic>
                            </a:graphicData>
                          </a:graphic>
                        </wp:inline>
                      </w:drawing>
                    </w:r>
                  </w:hyperlink>
                </w:p>
              </w:tc>
            </w:tr>
          </w:tbl>
          <w:p>
            <w:pPr>
              <w:pStyle w:val="ImageCaption"/>
            </w:pPr>
            <w:r>
              <w:t xml:space="preserve">Simulador de Investimentos: Juros Compostos.</w:t>
            </w:r>
          </w:p>
          <w:p>
            <w:pPr>
              <w:pStyle w:val="Compact"/>
              <w:numPr>
                <w:ilvl w:val="0"/>
                <w:numId w:val="1041"/>
              </w:numPr>
            </w:pPr>
            <w:r>
              <w:t xml:space="preserve">Clique no gráfico acima;</w:t>
            </w:r>
          </w:p>
          <w:p>
            <w:pPr>
              <w:pStyle w:val="Compact"/>
              <w:numPr>
                <w:ilvl w:val="0"/>
                <w:numId w:val="1041"/>
              </w:numPr>
            </w:pPr>
            <w:r>
              <w:t xml:space="preserve">Clique em</w:t>
            </w:r>
            <w:r>
              <w:t xml:space="preserve"> </w:t>
            </w:r>
            <w:r>
              <w:t xml:space="preserve">“add”</w:t>
            </w:r>
            <w:r>
              <w:t xml:space="preserve"> </w:t>
            </w:r>
            <w:r>
              <w:t xml:space="preserve">e arraste as barras para diferentes combinações de prazo, aporte mensal e montante inicial;</w:t>
            </w:r>
          </w:p>
          <w:p>
            <w:pPr>
              <w:pStyle w:val="Compact"/>
              <w:numPr>
                <w:ilvl w:val="0"/>
                <w:numId w:val="1041"/>
              </w:numPr>
            </w:pPr>
            <w:r>
              <w:t xml:space="preserve">Para achar outros resultados, altere os valores de:</w:t>
            </w:r>
            <w:r>
              <w:t xml:space="preserve"> </w:t>
            </w:r>
            <w:r>
              <w:t xml:space="preserve">“const taxas”</w:t>
            </w:r>
            <w:r>
              <w:t xml:space="preserve"> </w:t>
            </w:r>
            <w:r>
              <w:t xml:space="preserve">e os arrays dentro da chave</w:t>
            </w:r>
            <w:r>
              <w:t xml:space="preserve"> </w:t>
            </w:r>
            <w:r>
              <w:t xml:space="preserve">“steps”</w:t>
            </w:r>
            <w:r>
              <w:t xml:space="preserve"> </w:t>
            </w:r>
            <w:r>
              <w:t xml:space="preserve">nos slider.</w:t>
            </w:r>
          </w:p>
        </w:tc>
      </w:tr>
    </w:tbl>
    <w:bookmarkEnd w:id="235"/>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Sugestão: </w:t>
            </w:r>
          </w:p>
        </w:tc>
      </w:tr>
      <w:tr>
        <w:trPr>
          <w:cantSplit/>
        </w:trPr>
        <w:tc>
          <w:tcPr>
            <w:tcMar>
              <w:top w:w="108" w:type="dxa"/>
              <w:bottom w:w="108" w:type="dxa"/>
            </w:tcMar>
          </w:tcPr>
          <w:p>
            <w:pPr>
              <w:pStyle w:val="BodyText"/>
            </w:pPr>
            <w:pPr>
              <w:spacing w:before="16"/>
            </w:pPr>
            <w:r>
              <w:t xml:space="preserve">1: Introduzir variável de inflação (IPCA). É possível criar um parâmetro nas funções que desconte a inflação média mensal do montante, exibindo a curva de</w:t>
            </w:r>
            <w:r>
              <w:t xml:space="preserve"> </w:t>
            </w:r>
            <w:r>
              <w:t xml:space="preserve">“ganho real”</w:t>
            </w:r>
            <w:r>
              <w:t xml:space="preserve"> </w:t>
            </w:r>
            <w:r>
              <w:t xml:space="preserve">do poder de compra.</w:t>
            </w:r>
            <w:r>
              <w:t xml:space="preserve"> </w:t>
            </w:r>
            <w:r>
              <w:t xml:space="preserve">2: Inverter: Mude de</w:t>
            </w:r>
            <w:r>
              <w:t xml:space="preserve"> </w:t>
            </w:r>
            <w:r>
              <w:t xml:space="preserve">“Quanto terei de patrimônio em X anos?”</w:t>
            </w:r>
            <w:r>
              <w:t xml:space="preserve"> </w:t>
            </w:r>
            <w:r>
              <w:t xml:space="preserve">para</w:t>
            </w:r>
            <w:r>
              <w:t xml:space="preserve"> </w:t>
            </w:r>
            <w:r>
              <w:t xml:space="preserve">“Quanto preciso aportar por mês para chegar a R$ 1 Milhão em X anos?”</w:t>
            </w:r>
            <w:r>
              <w:t xml:space="preserve">.</w:t>
            </w:r>
          </w:p>
          <w:bookmarkStart w:id="236" w:name="lógica-do-código"/>
          <w:p>
            <w:pPr>
              <w:pStyle w:val="Heading2"/>
            </w:pPr>
            <w:r>
              <w:t xml:space="preserve">20.3 Lógica do código</w:t>
            </w:r>
          </w:p>
          <w:p>
            <w:pPr>
              <w:pStyle w:val="Compact"/>
              <w:numPr>
                <w:ilvl w:val="0"/>
                <w:numId w:val="1042"/>
              </w:numPr>
            </w:pPr>
            <w:r>
              <w:t xml:space="preserve">Estabelecimento da</w:t>
            </w:r>
            <w:r>
              <w:t xml:space="preserve"> </w:t>
            </w:r>
            <w:r>
              <w:t xml:space="preserve">“Verdade Absoluta”</w:t>
            </w:r>
            <w:r>
              <w:t xml:space="preserve">, ou seja, valores inalteráveis. Neste caso, as estimativas das taxas mensais de rentabilidade de cada perfil de investimento.</w:t>
            </w:r>
          </w:p>
          <w:p>
            <w:pPr>
              <w:pStyle w:val="Compact"/>
              <w:numPr>
                <w:ilvl w:val="0"/>
                <w:numId w:val="1042"/>
              </w:numPr>
            </w:pPr>
            <w:r>
              <w:t xml:space="preserve">Processamento: A lógica não guarda os dados de 10, 20 ou 30 anos estáticos na memória. Recebe os parâmetros definidos pelos sliders e gera uma lista baseada no eixo do tempo. Roda um laço de repetição que calcula e acumula o capital + rendimento mês a mês de acordo com as equações.</w:t>
            </w:r>
          </w:p>
          <w:p>
            <w:pPr>
              <w:pStyle w:val="Compact"/>
              <w:numPr>
                <w:ilvl w:val="0"/>
                <w:numId w:val="1042"/>
              </w:numPr>
            </w:pPr>
            <w:r>
              <w:t xml:space="preserve">O Empacotamento Visual: O Plotly.js só entende coordenadas. A lógica neste passo é traduzir os cálculos para a linguagem do gráfico. O sistema cria quatro</w:t>
            </w:r>
            <w:r>
              <w:t xml:space="preserve"> </w:t>
            </w:r>
            <w:r>
              <w:t xml:space="preserve">“pacotes”</w:t>
            </w:r>
            <w:r>
              <w:t xml:space="preserve"> </w:t>
            </w:r>
            <w:r>
              <w:t xml:space="preserve">de dados usando linhas contínuas. Um pacote traça a área de base cinza. Os outros pacotes mapeiam a evolução da Poupança, Renda Fixa e Renda Variável no eixo Y, atrelando cores distintas a cada um.</w:t>
            </w:r>
          </w:p>
          <w:p>
            <w:pPr>
              <w:pStyle w:val="Compact"/>
              <w:numPr>
                <w:ilvl w:val="0"/>
                <w:numId w:val="1042"/>
              </w:numPr>
            </w:pPr>
            <w:r>
              <w:t xml:space="preserve">Sliders: A interface não é estática; ela fica</w:t>
            </w:r>
            <w:r>
              <w:t xml:space="preserve"> </w:t>
            </w:r>
            <w:r>
              <w:t xml:space="preserve">“escutando”</w:t>
            </w:r>
            <w:r>
              <w:t xml:space="preserve"> </w:t>
            </w:r>
            <w:r>
              <w:t xml:space="preserve">o usuário em três frentes: Prazo, Aporte e Montante Inicial.</w:t>
            </w:r>
            <w:r>
              <w:t xml:space="preserve"> </w:t>
            </w:r>
            <w:r>
              <w:t xml:space="preserve">A Lógica de Gatilho: Quando o usuário move o controle de</w:t>
            </w:r>
            <w:r>
              <w:t xml:space="preserve"> </w:t>
            </w:r>
            <w:r>
              <w:t xml:space="preserve">“Aporte Mensal”</w:t>
            </w:r>
            <w:r>
              <w:t xml:space="preserve">, por exemplo, o slider dispara um comando interno de atualização. Esse comando orienta o gráfico:</w:t>
            </w:r>
            <w:r>
              <w:t xml:space="preserve"> </w:t>
            </w:r>
            <w:r>
              <w:t xml:space="preserve">“Descarte as curvas atuais. Insira o novo valor de aporte no motor de cálculo, pegue as novas trajetórias de patrimônio e substitua imediatamente as linhas exibidas na tela”</w:t>
            </w:r>
            <w:r>
              <w:t xml:space="preserve">.</w:t>
            </w:r>
          </w:p>
        </w:tc>
      </w:tr>
    </w:tbl>
    <w:bookmarkEnd w:id="236"/>
    <w:p>
      <w:pPr>
        <w:pStyle w:val="FirstParagraph"/>
      </w:pPr>
      <w:r>
        <w:rPr>
          <w:b/>
          <w:bCs/>
        </w:rPr>
        <w:t xml:space="preserve">Estudante:</w:t>
      </w:r>
      <w:r>
        <w:t xml:space="preserve"> </w:t>
      </w:r>
      <w:r>
        <w:t xml:space="preserve">Curso de Bacharelado em Ciência da Computação - Universidade Federal de Alfenas (UNIFAL-MG).</w:t>
      </w:r>
    </w:p>
    <w:bookmarkEnd w:id="237"/>
    <w:bookmarkStart w:id="245" w:name="X94923990b8567d5fc7cc2e62049e68465d25410"/>
    <w:p>
      <w:pPr>
        <w:pStyle w:val="Heading1"/>
      </w:pPr>
      <w:r>
        <w:t xml:space="preserve">21. Quantidade de cimento e tijolos para diferente tamanhos de paredes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O objeto interativo apresentado a seguir, tem como objetivo calcular a quantidade de sacos de cimento e tijolos para determinados tamanhos de paredes.Sendo importante em uma construção civíl que visa evitar desperdícios e tempo.</w:t>
            </w:r>
            <w:r>
              <w:t xml:space="preserve"> </w:t>
            </w:r>
            <w:r>
              <w:t xml:space="preserve">O controle deslizante permite variar o tamanho da parede,o botão play permite ver diferentes resultados em sequência de acordo com o tamanho da parede.O usuário obtém resultados em gráfico de acordo com o tipo de tijolo (tijolo cerâmico,bloco concreto,tijolo maciço).</w:t>
            </w:r>
          </w:p>
          <w:bookmarkStart w:id="238" w:name="equação-14"/>
          <w:p>
            <w:pPr>
              <w:pStyle w:val="Heading2"/>
            </w:pPr>
            <w:r>
              <w:t xml:space="preserve">21.1 Equação:</w:t>
            </w:r>
          </w:p>
          <w:p>
            <w:pPr>
              <w:pStyle w:val="FirstParagraph"/>
            </w:pPr>
            <m:oMathPara>
              <m:oMathParaPr>
                <m:jc m:val="center"/>
              </m:oMathParaPr>
              <m:oMath>
                <m:sSub>
                  <m:e>
                    <m:r>
                      <m:t>Q</m:t>
                    </m:r>
                  </m:e>
                  <m:sub>
                    <m:r>
                      <m:t>t</m:t>
                    </m:r>
                  </m:sub>
                </m:sSub>
                <m:r>
                  <m:rPr>
                    <m:sty m:val="p"/>
                  </m:rPr>
                  <m:t>=</m:t>
                </m:r>
                <m:r>
                  <m:t>A</m:t>
                </m:r>
                <m:r>
                  <m:rPr>
                    <m:sty m:val="p"/>
                  </m:rPr>
                  <m:t>×</m:t>
                </m:r>
                <m:sSub>
                  <m:e>
                    <m:r>
                      <m:t>T</m:t>
                    </m:r>
                  </m:e>
                  <m:sub>
                    <m:r>
                      <m:t>m</m:t>
                    </m:r>
                  </m:sub>
                </m:sSub>
              </m:oMath>
            </m:oMathPara>
          </w:p>
          <w:p>
            <w:pPr>
              <w:pStyle w:val="FirstParagraph"/>
            </w:pPr>
            <w:r>
              <w:t xml:space="preserve">Onde:</w:t>
            </w:r>
          </w:p>
          <w:p>
            <w:pPr>
              <w:pStyle w:val="BodyText"/>
            </w:pPr>
            <w:r>
              <w:t xml:space="preserve">Q_t = quantidade de tijolos necessários</w:t>
            </w:r>
          </w:p>
          <w:p>
            <w:pPr>
              <w:pStyle w:val="BodyText"/>
            </w:pPr>
            <w:r>
              <w:t xml:space="preserve">A = areá da parede (m^2)</w:t>
            </w:r>
          </w:p>
          <w:p>
            <w:pPr>
              <w:pStyle w:val="BodyText"/>
            </w:pPr>
            <w:r>
              <w:t xml:space="preserve">T_m = quantidade média de tijolos por metro quadrado</w:t>
            </w:r>
          </w:p>
          <w:p>
            <w:pPr>
              <w:pStyle w:val="BodyText"/>
            </w:pPr>
            <m:oMathPara>
              <m:oMathParaPr>
                <m:jc m:val="center"/>
              </m:oMathParaPr>
              <m:oMath>
                <m:sSub>
                  <m:e>
                    <m:r>
                      <m:t>Q</m:t>
                    </m:r>
                  </m:e>
                  <m:sub>
                    <m:r>
                      <m:t>c</m:t>
                    </m:r>
                  </m:sub>
                </m:sSub>
                <m:r>
                  <m:rPr>
                    <m:sty m:val="p"/>
                  </m:rPr>
                  <m:t>=</m:t>
                </m:r>
                <m:r>
                  <m:t>A</m:t>
                </m:r>
                <m:r>
                  <m:rPr>
                    <m:sty m:val="p"/>
                  </m:rPr>
                  <m:t>×</m:t>
                </m:r>
                <m:sSub>
                  <m:e>
                    <m:r>
                      <m:t>C</m:t>
                    </m:r>
                  </m:e>
                  <m:sub>
                    <m:r>
                      <m:t>m</m:t>
                    </m:r>
                  </m:sub>
                </m:sSub>
              </m:oMath>
            </m:oMathPara>
          </w:p>
          <w:p>
            <w:pPr>
              <w:pStyle w:val="FirstParagraph"/>
            </w:pPr>
            <w:r>
              <w:t xml:space="preserve">Onde:</w:t>
            </w:r>
          </w:p>
          <w:p>
            <w:pPr>
              <w:pStyle w:val="BodyText"/>
            </w:pPr>
            <w:r>
              <w:t xml:space="preserve">Q_c = quantidade de cimento (sacos)</w:t>
            </w:r>
          </w:p>
          <w:p>
            <w:pPr>
              <w:pStyle w:val="BodyText"/>
            </w:pPr>
            <w:r>
              <w:t xml:space="preserve">A = areá da parede (m^2)</w:t>
            </w:r>
          </w:p>
          <w:p>
            <w:pPr>
              <w:pStyle w:val="BodyText"/>
            </w:pPr>
            <w:r>
              <w:t xml:space="preserve">C_m = consumo médio de cimento por metro quadrado</w:t>
            </w:r>
          </w:p>
          <w:bookmarkEnd w:id="238"/>
          <w:bookmarkStart w:id="243" w:name="download-e-uso-15"/>
          <w:p>
            <w:pPr>
              <w:pStyle w:val="Heading2"/>
            </w:pPr>
            <w:r>
              <w:t xml:space="preserve">21.2 Download e Uso:</w:t>
            </w:r>
          </w:p>
          <w:p>
            <w:pPr>
              <w:pStyle w:val="FirstParagraph"/>
            </w:pPr>
            <w:hyperlink r:id="rId242">
              <w:r>
                <w:drawing>
                  <wp:inline>
                    <wp:extent cx="5930900" cy="4885096"/>
                    <wp:effectExtent b="0" l="0" r="0" t="0"/>
                    <wp:docPr descr="Simulador interativo para estimar a quantidade de tijolos e cimento em uma obra, permitindo variar o tamanho da parede e comparar diferentes tipos de alvenaria." title="" id="240" name="Picture"/>
                    <a:graphic>
                      <a:graphicData uri="http://schemas.openxmlformats.org/drawingml/2006/picture">
                        <pic:pic>
                          <pic:nvPicPr>
                            <pic:cNvPr descr="grad/MAT-GEO-ESP-01.png" id="241" name="Picture"/>
                            <pic:cNvPicPr>
                              <a:picLocks noChangeArrowheads="1" noChangeAspect="1"/>
                            </pic:cNvPicPr>
                          </pic:nvPicPr>
                          <pic:blipFill>
                            <a:blip r:embed="rId239"/>
                            <a:stretch>
                              <a:fillRect/>
                            </a:stretch>
                          </pic:blipFill>
                          <pic:spPr bwMode="auto">
                            <a:xfrm>
                              <a:off x="0" y="0"/>
                              <a:ext cx="5930900" cy="4885096"/>
                            </a:xfrm>
                            <a:prstGeom prst="rect">
                              <a:avLst/>
                            </a:prstGeom>
                            <a:noFill/>
                            <a:ln w="9525">
                              <a:noFill/>
                              <a:headEnd/>
                              <a:tailEnd/>
                            </a:ln>
                          </pic:spPr>
                        </pic:pic>
                      </a:graphicData>
                    </a:graphic>
                  </wp:inline>
                </w:drawing>
              </w:r>
            </w:hyperlink>
            <w:r>
              <w:br/>
            </w:r>
            <w:r>
              <w:t xml:space="preserve">Como utilizar o objeto:</w:t>
            </w:r>
          </w:p>
          <w:p>
            <w:pPr>
              <w:pStyle w:val="BodyText"/>
            </w:pPr>
            <w:pPr>
              <w:spacing w:after="16"/>
            </w:pPr>
            <w:r>
              <w:t xml:space="preserve">1.Aperte o botão play caso queira ver resultados para diferentes tamanhos de paredes em sequência.</w:t>
            </w:r>
            <w:r>
              <w:t xml:space="preserve"> </w:t>
            </w:r>
            <w:r>
              <w:t xml:space="preserve">2.Aperte em pause caso queira controlar o tamanho da parede manualmente através do slider.</w:t>
            </w:r>
            <w:r>
              <w:t xml:space="preserve"> </w:t>
            </w:r>
            <w:r>
              <w:t xml:space="preserve">3.Deslize o slider para diferentes tamanhos.</w:t>
            </w:r>
          </w:p>
        </w:tc>
      </w:tr>
    </w:tbl>
    <w:bookmarkEnd w:id="243"/>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pPr>
            <w:r>
              <w:t xml:space="preserve">1-Varie o tamanho da parede para ver como a quantidade de tijolos e cimentos aumentam proporcionalmente.</w:t>
            </w:r>
            <w:r>
              <w:t xml:space="preserve"> </w:t>
            </w:r>
            <w:r>
              <w:t xml:space="preserve">2-Compare os resultados entre os diferentes tipos de tijolos.</w:t>
            </w:r>
          </w:p>
          <w:bookmarkStart w:id="244" w:name="lógica-de-código-16"/>
          <w:p>
            <w:pPr>
              <w:pStyle w:val="Heading2"/>
            </w:pPr>
            <w:r>
              <w:t xml:space="preserve">21.3 Lógica de código</w:t>
            </w:r>
          </w:p>
          <w:p>
            <w:pPr>
              <w:pStyle w:val="FirstParagraph"/>
            </w:pPr>
            <w:pPr>
              <w:spacing w:after="16"/>
            </w:pPr>
            <w:r>
              <w:t xml:space="preserve">O codigo consiste em calcular a quantidade de tijolos e cimento necessários com base no tamanho da parede. O usuário pode variar o comprimento da parede por meio de um slider, enquanto a altura permanece fixa. O programa calcula a areá da parede e aplica equacões de proporcionalidade para estimar os materiais necessários. Em seguida, os resultados são exibidos em um gráfico de barras, permitindo comparar diferentes tipos de alvenaria.</w:t>
            </w:r>
          </w:p>
        </w:tc>
      </w:tr>
    </w:tbl>
    <w:bookmarkEnd w:id="244"/>
    <w:p>
      <w:pPr>
        <w:pStyle w:val="BodyText"/>
      </w:pPr>
      <w:r>
        <w:rPr>
          <w:b/>
          <w:bCs/>
        </w:rPr>
        <w:t xml:space="preserve">Estudante:</w:t>
      </w:r>
      <w:r>
        <w:t xml:space="preserve"> </w:t>
      </w:r>
      <w:r>
        <w:t xml:space="preserve">Curso de Bacharelado em Ciência da Computação - Universidade Federal de Alfenas (UNIFAL-MG).</w:t>
      </w:r>
    </w:p>
    <w:bookmarkEnd w:id="245"/>
    <w:bookmarkStart w:id="253" w:name="física-no-trânsito-frenagem-e-colisão"/>
    <w:p>
      <w:pPr>
        <w:pStyle w:val="Heading1"/>
      </w:pPr>
      <w:r>
        <w:t xml:space="preserve">22. Física no Trânsito: Frenagem e Colisão</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O objetivo desse código é criar um simulador interativo de segurança viária baseado nas leis da física clássica. Em vez de decorar o Teorema do Trabalho e Energia Cinética, o usuário manipula variáveis reais (Massa do carro, Velocidade Inicial e Distância de um Obstáculo) para visualizar de forma dinâmica a curva de desaceleração. O gráfico revela visualmente se o veículo conseguirá parar a tempo ou se a inércia resultará em uma colisão.</w:t>
            </w:r>
          </w:p>
          <w:bookmarkStart w:id="246" w:name="equações-1"/>
          <w:p>
            <w:pPr>
              <w:pStyle w:val="Heading2"/>
            </w:pPr>
            <w:r>
              <w:t xml:space="preserve">22.1 Equações:</w:t>
            </w:r>
          </w:p>
          <w:p>
            <w:pPr>
              <w:pStyle w:val="FirstParagraph"/>
            </w:pPr>
            <m:oMathPara>
              <m:oMathParaPr>
                <m:jc m:val="center"/>
              </m:oMathParaPr>
              <m:oMath>
                <m:sSub>
                  <m:e>
                    <m:r>
                      <m:t>E</m:t>
                    </m:r>
                  </m:e>
                  <m:sub>
                    <m:r>
                      <m:t>k</m:t>
                    </m:r>
                  </m:sub>
                </m:sSub>
                <m:r>
                  <m:rPr>
                    <m:sty m:val="p"/>
                  </m:rPr>
                  <m:t>=</m:t>
                </m:r>
                <m:f>
                  <m:fPr>
                    <m:type m:val="bar"/>
                  </m:fPr>
                  <m:num>
                    <m:r>
                      <m:t>m</m:t>
                    </m:r>
                    <m:r>
                      <m:rPr>
                        <m:sty m:val="p"/>
                      </m:rPr>
                      <m:t>⋅</m:t>
                    </m:r>
                    <m:sSup>
                      <m:e>
                        <m:r>
                          <m:t>v</m:t>
                        </m:r>
                      </m:e>
                      <m:sup>
                        <m:r>
                          <m:t>2</m:t>
                        </m:r>
                      </m:sup>
                    </m:sSup>
                  </m:num>
                  <m:den>
                    <m:r>
                      <m:t>2</m:t>
                    </m:r>
                  </m:den>
                </m:f>
              </m:oMath>
            </m:oMathPara>
          </w:p>
          <w:p>
            <w:pPr>
              <w:pStyle w:val="FirstParagraph"/>
            </w:pPr>
            <m:oMathPara>
              <m:oMathParaPr>
                <m:jc m:val="center"/>
              </m:oMathParaPr>
              <m:oMath>
                <m:r>
                  <m:t>W</m:t>
                </m:r>
                <m:r>
                  <m:rPr>
                    <m:sty m:val="p"/>
                  </m:rPr>
                  <m:t>=</m:t>
                </m:r>
                <m:sSub>
                  <m:e>
                    <m:r>
                      <m:t>F</m:t>
                    </m:r>
                  </m:e>
                  <m:sub>
                    <m:r>
                      <m:rPr>
                        <m:nor/>
                        <m:sty m:val="p"/>
                      </m:rPr>
                      <m:t>freio</m:t>
                    </m:r>
                  </m:sub>
                </m:sSub>
                <m:r>
                  <m:rPr>
                    <m:sty m:val="p"/>
                  </m:rPr>
                  <m:t>⋅</m:t>
                </m:r>
                <m:r>
                  <m:t>d</m:t>
                </m:r>
              </m:oMath>
            </m:oMathPara>
          </w:p>
          <w:p>
            <w:pPr>
              <w:pStyle w:val="FirstParagraph"/>
            </w:pPr>
            <m:oMathPara>
              <m:oMathParaPr>
                <m:jc m:val="center"/>
              </m:oMathParaPr>
              <m:oMath>
                <m:sSub>
                  <m:e>
                    <m:r>
                      <m:t>d</m:t>
                    </m:r>
                  </m:e>
                  <m:sub>
                    <m:r>
                      <m:rPr>
                        <m:nor/>
                        <m:sty m:val="p"/>
                      </m:rPr>
                      <m:t>frenagem</m:t>
                    </m:r>
                  </m:sub>
                </m:sSub>
                <m:r>
                  <m:rPr>
                    <m:sty m:val="p"/>
                  </m:rPr>
                  <m:t>=</m:t>
                </m:r>
                <m:f>
                  <m:fPr>
                    <m:type m:val="bar"/>
                  </m:fPr>
                  <m:num>
                    <m:r>
                      <m:t>m</m:t>
                    </m:r>
                    <m:r>
                      <m:rPr>
                        <m:sty m:val="p"/>
                      </m:rPr>
                      <m:t>⋅</m:t>
                    </m:r>
                    <m:sSup>
                      <m:e>
                        <m:r>
                          <m:t>v</m:t>
                        </m:r>
                      </m:e>
                      <m:sup>
                        <m:r>
                          <m:t>2</m:t>
                        </m:r>
                      </m:sup>
                    </m:sSup>
                  </m:num>
                  <m:den>
                    <m:r>
                      <m:t>2</m:t>
                    </m:r>
                    <m:r>
                      <m:rPr>
                        <m:sty m:val="p"/>
                      </m:rPr>
                      <m:t>⋅</m:t>
                    </m:r>
                    <m:sSub>
                      <m:e>
                        <m:r>
                          <m:t>F</m:t>
                        </m:r>
                      </m:e>
                      <m:sub>
                        <m:r>
                          <m:rPr>
                            <m:nor/>
                            <m:sty m:val="p"/>
                          </m:rPr>
                          <m:t>freio</m:t>
                        </m:r>
                      </m:sub>
                    </m:sSub>
                  </m:den>
                </m:f>
              </m:oMath>
            </m:oMathPara>
          </w:p>
          <w:p>
            <w:pPr>
              <w:pStyle w:val="FirstParagraph"/>
            </w:pPr>
            <m:oMath>
              <m:sSub>
                <m:e>
                  <m:r>
                    <m:t>E</m:t>
                  </m:r>
                </m:e>
                <m:sub>
                  <m:r>
                    <m:t>k</m:t>
                  </m:r>
                </m:sub>
              </m:sSub>
            </m:oMath>
            <w:r>
              <w:t xml:space="preserve">: Energia Cinética acumulada pelo veículo em movimento.</w:t>
            </w:r>
            <w:r>
              <w:t xml:space="preserve"> </w:t>
            </w:r>
            <m:oMath>
              <m:r>
                <m:t>W</m:t>
              </m:r>
            </m:oMath>
            <w:r>
              <w:t xml:space="preserve">: Trabalho realizado pelo sistema de freios para dissipar a energia.</w:t>
            </w:r>
            <w:r>
              <w:t xml:space="preserve"> </w:t>
            </w:r>
            <m:oMath>
              <m:r>
                <m:t>m</m:t>
              </m:r>
            </m:oMath>
            <w:r>
              <w:t xml:space="preserve">: Massa do veículo em quilogramas (kg).</w:t>
            </w:r>
            <w:r>
              <w:t xml:space="preserve"> </w:t>
            </w:r>
            <m:oMath>
              <m:r>
                <m:t>v</m:t>
              </m:r>
            </m:oMath>
            <w:r>
              <w:t xml:space="preserve">: Velocidade do veículo em metros por segundo (m/s).</w:t>
            </w:r>
            <w:r>
              <w:t xml:space="preserve"> </w:t>
            </w:r>
            <m:oMath>
              <m:sSub>
                <m:e>
                  <m:r>
                    <m:t>F</m:t>
                  </m:r>
                </m:e>
                <m:sub>
                  <m:r>
                    <m:rPr>
                      <m:nor/>
                      <m:sty m:val="p"/>
                    </m:rPr>
                    <m:t>freio</m:t>
                  </m:r>
                </m:sub>
              </m:sSub>
            </m:oMath>
            <w:r>
              <w:t xml:space="preserve">: Força constante de frenagem aplicada pelos pneus contra o asfalto (N).</w:t>
            </w:r>
            <w:r>
              <w:t xml:space="preserve"> </w:t>
            </w:r>
            <m:oMath>
              <m:sSub>
                <m:e>
                  <m:r>
                    <m:t>d</m:t>
                  </m:r>
                </m:e>
                <m:sub>
                  <m:r>
                    <m:rPr>
                      <m:nor/>
                      <m:sty m:val="p"/>
                    </m:rPr>
                    <m:t>frenagem</m:t>
                  </m:r>
                </m:sub>
              </m:sSub>
            </m:oMath>
            <w:r>
              <w:t xml:space="preserve">: A variável dependente. A distância total em metros percorrida até a parada completa (</w:t>
            </w:r>
            <m:oMath>
              <m:r>
                <m:t>v</m:t>
              </m:r>
              <m:r>
                <m:rPr>
                  <m:sty m:val="p"/>
                </m:rPr>
                <m:t>=</m:t>
              </m:r>
              <m:r>
                <m:t>0</m:t>
              </m:r>
            </m:oMath>
            <w:r>
              <w:t xml:space="preserve">).</w:t>
            </w:r>
          </w:p>
          <w:bookmarkEnd w:id="246"/>
          <w:bookmarkStart w:id="251" w:name="como-utilizar-1"/>
          <w:p>
            <w:pPr>
              <w:pStyle w:val="Heading2"/>
            </w:pPr>
            <w:r>
              <w:t xml:space="preserve">22.2 Como utilizar:</w:t>
            </w:r>
          </w:p>
          <w:p>
            <w:pPr>
              <w:pStyle w:val="FirstParagraph"/>
            </w:pPr>
            <w:hyperlink r:id="rId250">
              <w:r>
                <w:drawing>
                  <wp:inline>
                    <wp:extent cx="5930900" cy="2211750"/>
                    <wp:effectExtent b="0" l="0" r="0" t="0"/>
                    <wp:docPr descr="Simulador de Frenagem e Colisão." title="" id="248" name="Picture"/>
                    <a:graphic>
                      <a:graphicData uri="http://schemas.openxmlformats.org/drawingml/2006/picture">
                        <pic:pic>
                          <pic:nvPicPr>
                            <pic:cNvPr descr="grad/MAT-CALC-DERIV-01.png" id="249" name="Picture"/>
                            <pic:cNvPicPr>
                              <a:picLocks noChangeArrowheads="1" noChangeAspect="1"/>
                            </pic:cNvPicPr>
                          </pic:nvPicPr>
                          <pic:blipFill>
                            <a:blip r:embed="rId247"/>
                            <a:stretch>
                              <a:fillRect/>
                            </a:stretch>
                          </pic:blipFill>
                          <pic:spPr bwMode="auto">
                            <a:xfrm>
                              <a:off x="0" y="0"/>
                              <a:ext cx="5930900" cy="2211750"/>
                            </a:xfrm>
                            <a:prstGeom prst="rect">
                              <a:avLst/>
                            </a:prstGeom>
                            <a:noFill/>
                            <a:ln w="9525">
                              <a:noFill/>
                              <a:headEnd/>
                              <a:tailEnd/>
                            </a:ln>
                          </pic:spPr>
                        </pic:pic>
                      </a:graphicData>
                    </a:graphic>
                  </wp:inline>
                </w:drawing>
              </w:r>
            </w:hyperlink>
            <w:r>
              <w:br/>
            </w:r>
          </w:p>
          <w:p>
            <w:pPr>
              <w:pStyle w:val="Compact"/>
              <w:numPr>
                <w:ilvl w:val="0"/>
                <w:numId w:val="1043"/>
              </w:numPr>
            </w:pPr>
            <w:r>
              <w:t xml:space="preserve">Clique no gráfico acima;</w:t>
            </w:r>
          </w:p>
          <w:p>
            <w:pPr>
              <w:pStyle w:val="Compact"/>
              <w:numPr>
                <w:ilvl w:val="0"/>
                <w:numId w:val="1043"/>
              </w:numPr>
            </w:pPr>
            <w:r>
              <w:t xml:space="preserve">Clique em</w:t>
            </w:r>
            <w:r>
              <w:t xml:space="preserve"> </w:t>
            </w:r>
            <w:r>
              <w:t xml:space="preserve">“add”</w:t>
            </w:r>
            <w:r>
              <w:t xml:space="preserve"> </w:t>
            </w:r>
            <w:r>
              <w:t xml:space="preserve">e arraste as barras (sliders) para alterar os cenários; 3. Observe se a curva azul de velocidade cruza a linha tracejada vermelha (Obstáculo) antes de chegar a zero (Colisão!).</w:t>
            </w:r>
          </w:p>
          <w:p>
            <w:pPr>
              <w:pStyle w:val="Compact"/>
              <w:numPr>
                <w:ilvl w:val="0"/>
                <w:numId w:val="1043"/>
              </w:numPr>
            </w:pPr>
            <w:r>
              <w:t xml:space="preserve">Para achar outros resultados: altere a constante</w:t>
            </w:r>
            <w:r>
              <w:t xml:space="preserve"> </w:t>
            </w:r>
            <w:r>
              <w:t xml:space="preserve">“forca_freio”</w:t>
            </w:r>
            <w:r>
              <w:t xml:space="preserve"> </w:t>
            </w:r>
            <w:r>
              <w:t xml:space="preserve">no início do código. Valores menores simulam uma pista molhada ou pneus carecas, aumentando drasticamente a distância de parada.</w:t>
            </w:r>
          </w:p>
        </w:tc>
      </w:tr>
    </w:tbl>
    <w:bookmarkEnd w:id="251"/>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pPr>
            <w:r>
              <w:t xml:space="preserve">1: Introduzir o</w:t>
            </w:r>
            <w:r>
              <w:t xml:space="preserve"> </w:t>
            </w:r>
            <w:r>
              <w:t xml:space="preserve">“Tempo de Reação”</w:t>
            </w:r>
            <w:r>
              <w:t xml:space="preserve">. Antes do motorista pisar no freio, o carro percorre uma distância em velocidade constante (</w:t>
            </w:r>
            <m:oMath>
              <m:r>
                <m:t>d</m:t>
              </m:r>
              <m:r>
                <m:rPr>
                  <m:sty m:val="p"/>
                </m:rPr>
                <m:t>=</m:t>
              </m:r>
              <m:r>
                <m:t>v</m:t>
              </m:r>
              <m:r>
                <m:rPr>
                  <m:sty m:val="p"/>
                </m:rPr>
                <m:t>⋅</m:t>
              </m:r>
              <m:r>
                <m:t>t</m:t>
              </m:r>
            </m:oMath>
            <w:r>
              <w:t xml:space="preserve">). Você pode adicionar 1 a 2 segundos de atraso antes da curva de frenagem começar a cair.</w:t>
            </w:r>
            <w:r>
              <w:t xml:space="preserve"> </w:t>
            </w:r>
            <w:r>
              <w:t xml:space="preserve">2: Limites de Via: Adicione áreas de preenchimento verdes e vermelhas no fundo do gráfico para sinalizar os limites de velocidade urbana (ex: 60 km/h) e rodoviária.</w:t>
            </w:r>
            <w:r>
              <w:t xml:space="preserve"> </w:t>
            </w:r>
            <w:r>
              <w:t xml:space="preserve">3: Inverter a lógica: Em vez de calcular a distância, fixe a distância do obstáculo e calcule qual a velocidade máxima permitida para não bater.</w:t>
            </w:r>
          </w:p>
          <w:bookmarkStart w:id="252" w:name="lógica-do-código-1"/>
          <w:p>
            <w:pPr>
              <w:pStyle w:val="Heading3"/>
            </w:pPr>
            <w:r>
              <w:t xml:space="preserve">22.2.1 Lógica do código</w:t>
            </w:r>
          </w:p>
          <w:p>
            <w:pPr>
              <w:numPr>
                <w:ilvl w:val="0"/>
                <w:numId w:val="1044"/>
              </w:numPr>
            </w:pPr>
            <w:r>
              <w:t xml:space="preserve">Estabelecimento da</w:t>
            </w:r>
            <w:r>
              <w:t xml:space="preserve"> </w:t>
            </w:r>
            <w:r>
              <w:t xml:space="preserve">“Verdade Absoluta”</w:t>
            </w:r>
            <w:r>
              <w:t xml:space="preserve">, ou seja, valores inalteráveis. Neste caso, a capacidade máxima de frenagem do carro (força de atrito estipulada em 8000 Newtons) e os valores base para os controles deslizantes.</w:t>
            </w:r>
          </w:p>
          <w:p>
            <w:pPr>
              <w:numPr>
                <w:ilvl w:val="0"/>
                <w:numId w:val="1044"/>
              </w:numPr>
            </w:pPr>
            <w:r>
              <w:t xml:space="preserve">Processamento: A função matemática converte a velocidade de km/h para m/s, calcula a distância total de parada usando o Teorema do Trabalho e gera iterativamente uma curva decrescente (raiz quadrada) que representa a perda de velocidade a cada metro avançado.</w:t>
            </w:r>
          </w:p>
          <w:p>
            <w:pPr>
              <w:numPr>
                <w:ilvl w:val="0"/>
                <w:numId w:val="1044"/>
              </w:numPr>
            </w:pPr>
            <w:r>
              <w:t xml:space="preserve">O Empacotamento Visual: O Plotly.js desenha dois elementos gráficos principais (traces). O primeiro é a curva de frenagem do carro, preenchida em azul, que mostra a velocidade caindo até tocar o eixo horizontal. O segundo é uma barreira visual (linha tracejada vermelha) que representa o obstáculo na pista.</w:t>
            </w:r>
          </w:p>
          <w:p>
            <w:pPr>
              <w:numPr>
                <w:ilvl w:val="0"/>
                <w:numId w:val="1044"/>
              </w:numPr>
            </w:pPr>
            <w:r>
              <w:t xml:space="preserve">Sliders (Eventos Declarativos): Foram criados três controles deslizantes independentes (Velocidade, Massa e Distância do Obstáculo).</w:t>
            </w:r>
            <w:r>
              <w:t xml:space="preserve"> </w:t>
            </w:r>
            <w:r>
              <w:t xml:space="preserve">A Lógica de Gatilho: Como o ambiente do JSPlotly usa atualização declarativa pura, cada slider recalcula o cenário assumindo as variáveis base para as demais opções. Quando você move a</w:t>
            </w:r>
            <w:r>
              <w:t xml:space="preserve"> </w:t>
            </w:r>
            <w:r>
              <w:t xml:space="preserve">“Velocidade”</w:t>
            </w:r>
            <w:r>
              <w:t xml:space="preserve">, ele injeta os novos vetores de coordenadas na curva azul e verifica instantaneamente se o espaço necessário excede o espaço disponível.</w:t>
            </w:r>
          </w:p>
        </w:tc>
      </w:tr>
    </w:tbl>
    <w:bookmarkEnd w:id="252"/>
    <w:p>
      <w:pPr>
        <w:pStyle w:val="FirstParagraph"/>
      </w:pPr>
      <w:r>
        <w:rPr>
          <w:b/>
          <w:bCs/>
        </w:rPr>
        <w:t xml:space="preserve">Estudante:</w:t>
      </w:r>
      <w:r>
        <w:t xml:space="preserve"> </w:t>
      </w:r>
      <w:r>
        <w:t xml:space="preserve">Curso de Bacharelado em Ciência da Computação - Universidade Federal de Alfenas (UNIFAL-MG).</w:t>
      </w:r>
    </w:p>
    <w:bookmarkEnd w:id="253"/>
    <w:bookmarkStart w:id="259" w:name="corrida-de-atletas"/>
    <w:p>
      <w:pPr>
        <w:pStyle w:val="Heading1"/>
      </w:pPr>
      <w:r>
        <w:t xml:space="preserve">23. Corrida de Atletas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Aviso</w:t>
            </w:r>
          </w:p>
        </w:tc>
      </w:tr>
      <w:tr>
        <w:trPr>
          <w:cantSplit/>
        </w:trPr>
        <w:tc>
          <w:tcPr>
            <w:tcMar>
              <w:top w:w="108" w:type="dxa"/>
              <w:bottom w:w="108" w:type="dxa"/>
            </w:tcMar>
          </w:tcPr>
          <w:p>
            <w:pPr>
              <w:pStyle w:val="BodyText"/>
            </w:pPr>
            <w:pPr>
              <w:spacing w:before="16"/>
            </w:pPr>
            <w:r>
              <w:t xml:space="preserve">O objetivo desse código é criar uma ferramenta visual e interativa para comparar o desempenho esportivo. Em vez de analisar planilhas complexas, o usuário tem um gráfico onde pode visualizar de forma clara a relação entre o tempo gasto e a velocidade média de diferentes atletas</w:t>
            </w:r>
          </w:p>
          <w:bookmarkStart w:id="254" w:name="equação-15"/>
          <w:p>
            <w:pPr>
              <w:pStyle w:val="Heading2"/>
            </w:pPr>
            <w:r>
              <w:t xml:space="preserve">23.1 Equação:</w:t>
            </w:r>
          </w:p>
          <w:p>
            <w:pPr>
              <w:pStyle w:val="FirstParagraph"/>
            </w:pPr>
            <m:oMathPara>
              <m:oMathParaPr>
                <m:jc m:val="center"/>
              </m:oMathParaPr>
              <m:oMath>
                <m:sSub>
                  <m:e>
                    <m:r>
                      <m:t>T</m:t>
                    </m:r>
                  </m:e>
                  <m:sub>
                    <m:r>
                      <m:rPr>
                        <m:nor/>
                        <m:sty m:val="p"/>
                      </m:rPr>
                      <m:t>final</m:t>
                    </m:r>
                  </m:sub>
                </m:sSub>
                <m:r>
                  <m:rPr>
                    <m:sty m:val="p"/>
                  </m:rPr>
                  <m:t>=</m:t>
                </m:r>
                <m:sSub>
                  <m:e>
                    <m:r>
                      <m:t>T</m:t>
                    </m:r>
                  </m:e>
                  <m:sub>
                    <m:r>
                      <m:rPr>
                        <m:nor/>
                        <m:sty m:val="p"/>
                      </m:rPr>
                      <m:t>base</m:t>
                    </m:r>
                  </m:sub>
                </m:sSub>
                <m:r>
                  <m:rPr>
                    <m:sty m:val="p"/>
                  </m:rPr>
                  <m:t>⋅</m:t>
                </m:r>
                <m:d>
                  <m:dPr>
                    <m:begChr m:val="("/>
                    <m:sepChr m:val=""/>
                    <m:endChr m:val=")"/>
                    <m:grow/>
                  </m:dPr>
                  <m:e>
                    <m:f>
                      <m:fPr>
                        <m:type m:val="bar"/>
                      </m:fPr>
                      <m:num>
                        <m:sSub>
                          <m:e>
                            <m:r>
                              <m:t>D</m:t>
                            </m:r>
                          </m:e>
                          <m:sub>
                            <m:r>
                              <m:rPr>
                                <m:nor/>
                                <m:sty m:val="p"/>
                              </m:rPr>
                              <m:t>escolhida</m:t>
                            </m:r>
                          </m:sub>
                        </m:sSub>
                      </m:num>
                      <m:den>
                        <m:r>
                          <m:t>100</m:t>
                        </m:r>
                      </m:den>
                    </m:f>
                  </m:e>
                </m:d>
              </m:oMath>
            </m:oMathPara>
          </w:p>
          <w:p>
            <w:pPr>
              <w:pStyle w:val="FirstParagraph"/>
            </w:pPr>
            <m:oMathPara>
              <m:oMathParaPr>
                <m:jc m:val="center"/>
              </m:oMathParaPr>
              <m:oMath>
                <m:sSub>
                  <m:e>
                    <m:r>
                      <m:t>v</m:t>
                    </m:r>
                  </m:e>
                  <m:sub>
                    <m:r>
                      <m:t>m</m:t>
                    </m:r>
                  </m:sub>
                </m:sSub>
                <m:r>
                  <m:rPr>
                    <m:sty m:val="p"/>
                  </m:rPr>
                  <m:t>=</m:t>
                </m:r>
                <m:f>
                  <m:fPr>
                    <m:type m:val="bar"/>
                  </m:fPr>
                  <m:num>
                    <m:r>
                      <m:t>Δ</m:t>
                    </m:r>
                    <m:r>
                      <m:t>s</m:t>
                    </m:r>
                  </m:num>
                  <m:den>
                    <m:r>
                      <m:t>Δ</m:t>
                    </m:r>
                    <m:r>
                      <m:t>t</m:t>
                    </m:r>
                  </m:den>
                </m:f>
              </m:oMath>
            </m:oMathPara>
          </w:p>
          <w:p>
            <w:pPr>
              <w:pStyle w:val="FirstParagraph"/>
            </w:pPr>
            <m:oMath>
              <m:sSub>
                <m:e>
                  <m:r>
                    <m:t>T</m:t>
                  </m:r>
                </m:e>
                <m:sub>
                  <m:r>
                    <m:rPr>
                      <m:nor/>
                      <m:sty m:val="p"/>
                    </m:rPr>
                    <m:t>base</m:t>
                  </m:r>
                </m:sub>
              </m:sSub>
            </m:oMath>
            <w:r>
              <w:t xml:space="preserve">: É a Constante</w:t>
            </w:r>
            <w:r>
              <w:t xml:space="preserve"> </w:t>
            </w:r>
            <m:oMath>
              <m:sSub>
                <m:e>
                  <m:r>
                    <m:t>D</m:t>
                  </m:r>
                </m:e>
                <m:sub>
                  <m:r>
                    <m:rPr>
                      <m:nor/>
                      <m:sty m:val="p"/>
                    </m:rPr>
                    <m:t>escolhida</m:t>
                  </m:r>
                </m:sub>
              </m:sSub>
            </m:oMath>
            <w:r>
              <w:t xml:space="preserve"> </w:t>
            </w:r>
            <w:r>
              <w:t xml:space="preserve">(</w:t>
            </w:r>
            <m:oMath>
              <m:r>
                <m:t>Δ</m:t>
              </m:r>
              <m:r>
                <m:t>s</m:t>
              </m:r>
            </m:oMath>
            <w:r>
              <w:t xml:space="preserve">): A variável independente. É a nova distância (em metros) selecionada ativamente pelo usuário na interface do simulador.</w:t>
            </w:r>
            <w:r>
              <w:t xml:space="preserve"> </w:t>
            </w:r>
            <m:oMath>
              <m:sSub>
                <m:e>
                  <m:r>
                    <m:t>T</m:t>
                  </m:r>
                </m:e>
                <m:sub>
                  <m:r>
                    <m:rPr>
                      <m:nor/>
                      <m:sty m:val="p"/>
                    </m:rPr>
                    <m:t>final</m:t>
                  </m:r>
                </m:sub>
              </m:sSub>
            </m:oMath>
            <w:r>
              <w:t xml:space="preserve"> </w:t>
            </w:r>
            <w:r>
              <w:t xml:space="preserve">(</w:t>
            </w:r>
            <m:oMath>
              <m:r>
                <m:t>Δ</m:t>
              </m:r>
              <m:r>
                <m:t>t</m:t>
              </m:r>
            </m:oMath>
            <w:r>
              <w:t xml:space="preserve">): A variável dependente primária. O tempo projetado que o atleta levará para concluir a nova distância estipulada.</w:t>
            </w:r>
            <w:r>
              <w:t xml:space="preserve"> </w:t>
            </w:r>
            <m:oMath>
              <m:sSub>
                <m:e>
                  <m:r>
                    <m:t>v</m:t>
                  </m:r>
                </m:e>
                <m:sub>
                  <m:r>
                    <m:t>m</m:t>
                  </m:r>
                </m:sub>
              </m:sSub>
            </m:oMath>
            <w:r>
              <w:t xml:space="preserve">: A variável dependente secundária. A velocidade média calculada com base na nova relação entre distância e tempo.</w:t>
            </w:r>
          </w:p>
          <w:bookmarkEnd w:id="254"/>
          <w:bookmarkStart w:id="258" w:name="como-utilizar-2"/>
          <w:p>
            <w:pPr>
              <w:pStyle w:val="Heading2"/>
            </w:pPr>
            <w:r>
              <w:t xml:space="preserve">23.2 Como utilizar:</w:t>
            </w:r>
          </w:p>
          <w:p>
            <w:pPr>
              <w:pStyle w:val="FirstParagraph"/>
            </w:pPr>
            <w:hyperlink r:id="rId143">
              <w:r>
                <w:drawing>
                  <wp:inline>
                    <wp:extent cx="5930900" cy="3494862"/>
                    <wp:effectExtent b="0" l="0" r="0" t="0"/>
                    <wp:docPr descr="Análise comparativa entre Tempo (s) e Velocidade (m/s) de atletas em diferentes distâncias." title="" id="256" name="Picture"/>
                    <a:graphic>
                      <a:graphicData uri="http://schemas.openxmlformats.org/drawingml/2006/picture">
                        <pic:pic>
                          <pic:nvPicPr>
                            <pic:cNvPr descr="grad/FIS-MEC-CIN-02.png" id="257" name="Picture"/>
                            <pic:cNvPicPr>
                              <a:picLocks noChangeArrowheads="1" noChangeAspect="1"/>
                            </pic:cNvPicPr>
                          </pic:nvPicPr>
                          <pic:blipFill>
                            <a:blip r:embed="rId255"/>
                            <a:stretch>
                              <a:fillRect/>
                            </a:stretch>
                          </pic:blipFill>
                          <pic:spPr bwMode="auto">
                            <a:xfrm>
                              <a:off x="0" y="0"/>
                              <a:ext cx="5930900" cy="3494862"/>
                            </a:xfrm>
                            <a:prstGeom prst="rect">
                              <a:avLst/>
                            </a:prstGeom>
                            <a:noFill/>
                            <a:ln w="9525">
                              <a:noFill/>
                              <a:headEnd/>
                              <a:tailEnd/>
                            </a:ln>
                          </pic:spPr>
                        </pic:pic>
                      </a:graphicData>
                    </a:graphic>
                  </wp:inline>
                </w:drawing>
              </w:r>
            </w:hyperlink>
            <w:r>
              <w:br/>
            </w:r>
          </w:p>
          <w:p>
            <w:pPr>
              <w:numPr>
                <w:ilvl w:val="0"/>
                <w:numId w:val="1045"/>
              </w:numPr>
            </w:pPr>
            <w:r>
              <w:t xml:space="preserve">Clique no gráfico acima;</w:t>
            </w:r>
          </w:p>
          <w:p>
            <w:pPr>
              <w:numPr>
                <w:ilvl w:val="0"/>
                <w:numId w:val="1045"/>
              </w:numPr>
            </w:pPr>
            <w:r>
              <w:t xml:space="preserve">Clique em</w:t>
            </w:r>
            <w:r>
              <w:t xml:space="preserve"> </w:t>
            </w:r>
            <w:r>
              <w:t xml:space="preserve">“add”</w:t>
            </w:r>
            <w:r>
              <w:t xml:space="preserve"> </w:t>
            </w:r>
            <w:r>
              <w:t xml:space="preserve">e arraste a barra para diferentes resultados;</w:t>
            </w:r>
          </w:p>
          <w:p>
            <w:pPr>
              <w:numPr>
                <w:ilvl w:val="0"/>
                <w:numId w:val="1045"/>
              </w:numPr>
            </w:pPr>
            <w:r>
              <w:t xml:space="preserve">Para achar outros resultados, alterar os valores de:</w:t>
            </w:r>
            <w:r>
              <w:t xml:space="preserve"> </w:t>
            </w:r>
            <w:r>
              <w:t xml:space="preserve">“const x_values”</w:t>
            </w:r>
            <w:r>
              <w:t xml:space="preserve"> </w:t>
            </w:r>
            <w:r>
              <w:t xml:space="preserve">(nome de atletas), e</w:t>
            </w:r>
            <w:r>
              <w:t xml:space="preserve"> </w:t>
            </w:r>
            <w:r>
              <w:t xml:space="preserve">“tempos_base_100m”</w:t>
            </w:r>
            <w:r>
              <w:t xml:space="preserve"> </w:t>
            </w:r>
            <w:r>
              <w:t xml:space="preserve">(Alterar tempo de cada atletas)</w:t>
            </w:r>
          </w:p>
        </w:tc>
      </w:tr>
    </w:tbl>
    <w:bookmarkEnd w:id="258"/>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after="16"/>
            </w:pPr>
            <w:r>
              <w:t xml:space="preserve">1: Introduzir variáveis de atrito (Clima, Terreno). É possivel ao cirar um parâmetro na função de tempo que simula uma correrida na areia, na chuva ou contra o vento, adicionando um multiplicador extra ao tempo final.</w:t>
            </w:r>
            <w:r>
              <w:t xml:space="preserve"> </w:t>
            </w:r>
            <w:r>
              <w:t xml:space="preserve">2: Inverter: Mude de</w:t>
            </w:r>
            <w:r>
              <w:t xml:space="preserve"> </w:t>
            </w:r>
            <w:r>
              <w:t xml:space="preserve">“Quanto tempo eles levam para correr X metros?”</w:t>
            </w:r>
            <w:r>
              <w:t xml:space="preserve"> </w:t>
            </w:r>
            <w:r>
              <w:t xml:space="preserve">para</w:t>
            </w:r>
            <w:r>
              <w:t xml:space="preserve"> </w:t>
            </w:r>
            <w:r>
              <w:t xml:space="preserve">“Quantos metros eles correm em X segundos?”</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Lógica do código</w:t>
            </w:r>
          </w:p>
        </w:tc>
      </w:tr>
      <w:tr>
        <w:trPr>
          <w:cantSplit/>
        </w:trPr>
        <w:tc>
          <w:tcPr>
            <w:tcMar>
              <w:top w:w="108" w:type="dxa"/>
              <w:bottom w:w="108" w:type="dxa"/>
            </w:tcMar>
          </w:tcPr>
          <w:p>
            <w:pPr>
              <w:numPr>
                <w:ilvl w:val="0"/>
                <w:numId w:val="1046"/>
              </w:numPr>
            </w:pPr>
            <w:r>
              <w:t xml:space="preserve">Estabelecimento da</w:t>
            </w:r>
            <w:r>
              <w:t xml:space="preserve"> </w:t>
            </w:r>
            <w:r>
              <w:t xml:space="preserve">“Verdade Absoluta”</w:t>
            </w:r>
            <w:r>
              <w:t xml:space="preserve">, ou seja, valores inalteráveis</w:t>
            </w:r>
          </w:p>
          <w:p>
            <w:pPr>
              <w:numPr>
                <w:ilvl w:val="0"/>
                <w:numId w:val="1046"/>
              </w:numPr>
            </w:pPr>
            <w:r>
              <w:t xml:space="preserve">Processamento: A lógica não guarda os dados de 200m, 400m ou 800m na memória.</w:t>
            </w:r>
            <w:r>
              <w:t xml:space="preserve"> </w:t>
            </w:r>
            <w:r>
              <w:t xml:space="preserve">Recebe uma nova distância e descobre a proporção.</w:t>
            </w:r>
            <w:r>
              <w:t xml:space="preserve"> </w:t>
            </w:r>
            <w:r>
              <w:t xml:space="preserve">É dependente da primeira. Primeiro manda a função de Tempo rodar para descobrir os segundos, divide a distância solicitada por esse tempo, encontrando os metros por segundo.</w:t>
            </w:r>
          </w:p>
          <w:p>
            <w:pPr>
              <w:numPr>
                <w:ilvl w:val="0"/>
                <w:numId w:val="1046"/>
              </w:numPr>
            </w:pPr>
            <w:r>
              <w:t xml:space="preserve">O Empacotamento Visual (Traces)</w:t>
            </w:r>
            <w:r>
              <w:t xml:space="preserve"> </w:t>
            </w:r>
            <w:r>
              <w:t xml:space="preserve">O Plotly.js só entende coordenadas. A lógica neste passo é traduzir os cálculos para a linguagem do gráfico.</w:t>
            </w:r>
            <w:r>
              <w:t xml:space="preserve"> </w:t>
            </w:r>
            <w:r>
              <w:t xml:space="preserve">O sistema cria dois</w:t>
            </w:r>
            <w:r>
              <w:t xml:space="preserve"> </w:t>
            </w:r>
            <w:r>
              <w:t xml:space="preserve">“pacotes”</w:t>
            </w:r>
            <w:r>
              <w:t xml:space="preserve"> </w:t>
            </w:r>
            <w:r>
              <w:t xml:space="preserve">de dados.</w:t>
            </w:r>
            <w:r>
              <w:t xml:space="preserve"> </w:t>
            </w:r>
            <w:r>
              <w:t xml:space="preserve">Um pacote recebe a cor azul, a etiqueta</w:t>
            </w:r>
            <w:r>
              <w:t xml:space="preserve"> </w:t>
            </w:r>
            <w:r>
              <w:t xml:space="preserve">“Tempo”</w:t>
            </w:r>
            <w:r>
              <w:t xml:space="preserve">, os nomes no eixo X e os resultados do cálculo de tempo no eixo Y.</w:t>
            </w:r>
            <w:r>
              <w:t xml:space="preserve"> </w:t>
            </w:r>
            <w:r>
              <w:t xml:space="preserve">O outro pacote faz o mesmo, mas com cor vermelha e os dados de velocidade.</w:t>
            </w:r>
          </w:p>
          <w:p>
            <w:pPr>
              <w:numPr>
                <w:ilvl w:val="0"/>
                <w:numId w:val="1046"/>
              </w:numPr>
            </w:pPr>
            <w:r>
              <w:t xml:space="preserve">Slider (barra interativa de arrastar)</w:t>
            </w:r>
            <w:r>
              <w:t xml:space="preserve"> </w:t>
            </w:r>
            <w:r>
              <w:t xml:space="preserve">A lógica não termina ao desenhar o gráfico; ela fica</w:t>
            </w:r>
            <w:r>
              <w:t xml:space="preserve"> </w:t>
            </w:r>
            <w:r>
              <w:t xml:space="preserve">“escutando”</w:t>
            </w:r>
            <w:r>
              <w:t xml:space="preserve"> </w:t>
            </w:r>
            <w:r>
              <w:t xml:space="preserve">o usuário.</w:t>
            </w:r>
            <w:r>
              <w:t xml:space="preserve"> </w:t>
            </w:r>
            <w:r>
              <w:t xml:space="preserve">O controle deslizante (slider) é configurado com</w:t>
            </w:r>
            <w:r>
              <w:t xml:space="preserve"> </w:t>
            </w:r>
            <w:r>
              <w:t xml:space="preserve">“passos”</w:t>
            </w:r>
            <w:r>
              <w:t xml:space="preserve"> </w:t>
            </w:r>
            <w:r>
              <w:t xml:space="preserve">(100, 200, 400, 800).</w:t>
            </w:r>
            <w:r>
              <w:t xml:space="preserve"> </w:t>
            </w:r>
            <w:r>
              <w:t xml:space="preserve">A Lógica de Gatilho: Quando o usuário move o controle para 400m, o slider dispara um comando interno.</w:t>
            </w:r>
            <w:r>
              <w:t xml:space="preserve"> </w:t>
            </w:r>
            <w:r>
              <w:t xml:space="preserve">Esse comando diz ao gráfico:</w:t>
            </w:r>
            <w:r>
              <w:t xml:space="preserve"> </w:t>
            </w:r>
            <w:r>
              <w:t xml:space="preserve">“Descarte as alturas das barras atuais. Volte ao Passo 2, insira o número 400 no motor de cálculo, pegue os novos resultados e substitua imediatamente nas barras que estão na tela”</w:t>
            </w:r>
            <w:r>
              <w:t xml:space="preserve">.</w:t>
            </w:r>
          </w:p>
        </w:tc>
      </w:tr>
    </w:tbl>
    <w:p>
      <w:pPr>
        <w:pStyle w:val="FirstParagraph"/>
      </w:pPr>
      <w:r>
        <w:rPr>
          <w:b/>
          <w:bCs/>
        </w:rPr>
        <w:t xml:space="preserve">Estudante:</w:t>
      </w:r>
      <w:r>
        <w:t xml:space="preserve"> </w:t>
      </w:r>
      <w:r>
        <w:t xml:space="preserve">Curso de Bacharelado em Ciência da Computação - Universidade Federal de Alfenas (UNIFAL-MG).</w:t>
      </w:r>
    </w:p>
    <w:bookmarkEnd w:id="259"/>
    <w:bookmarkStart w:id="265" w:name="Xfa0faa57c9bf301b99bc436352df75ddef33861"/>
    <w:p>
      <w:pPr>
        <w:pStyle w:val="Heading1"/>
      </w:pPr>
      <w:r>
        <w:t xml:space="preserve">24. Relação entre massa,energia e velocidade em colisões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O objeto interativo tem como objetivo calcular a relação entre massa,velocidade e energia para entender os efeitos em diferentes colisões.Onde pequenos aumentos na velocidade podem gerar impactos muito intensos.A energia envolvida em colisões pode causar deformações , sendo assim, veículos e objetos maiores tendem a ter consequências mais severas.</w:t>
            </w:r>
          </w:p>
          <w:p>
            <w:pPr>
              <w:pStyle w:val="BodyText"/>
            </w:pPr>
            <w:r>
              <w:t xml:space="preserve">Sendo assim, o objeto interativo permite explorar diferentes cenários, com os objetos de diferentes massas , e velociades diferentes.Essa experiência pode ser praticada com poucos cliques através do menu suspenso escolhendo as opções(humano, bike, moto, carro, onibus ou trem) e até mesmo a velocidade.</w:t>
            </w:r>
          </w:p>
          <w:bookmarkStart w:id="260" w:name="equação-16"/>
          <w:p>
            <w:pPr>
              <w:pStyle w:val="Heading2"/>
            </w:pPr>
            <w:r>
              <w:t xml:space="preserve">24.1 Equação:</w:t>
            </w:r>
          </w:p>
          <w:p>
            <w:pPr>
              <w:pStyle w:val="FirstParagraph"/>
            </w:pPr>
            <w:r>
              <w:t xml:space="preserve">A análise deste objeto interativo é baseada em duas equações fundamentais :</w:t>
            </w:r>
          </w:p>
          <w:p>
            <w:pPr>
              <w:pStyle w:val="BodyText"/>
            </w:pPr>
            <m:oMathPara>
              <m:oMathParaPr>
                <m:jc m:val="center"/>
              </m:oMathParaPr>
              <m:oMath>
                <m:r>
                  <m:t>E</m:t>
                </m:r>
                <m:r>
                  <m:rPr>
                    <m:sty m:val="p"/>
                  </m:rPr>
                  <m:t>=</m:t>
                </m:r>
                <m:f>
                  <m:fPr>
                    <m:type m:val="bar"/>
                  </m:fPr>
                  <m:num>
                    <m:r>
                      <m:t>1</m:t>
                    </m:r>
                  </m:num>
                  <m:den>
                    <m:r>
                      <m:t>2</m:t>
                    </m:r>
                  </m:den>
                </m:f>
                <m:r>
                  <m:t>m</m:t>
                </m:r>
                <m:sSup>
                  <m:e>
                    <m:r>
                      <m:t>v</m:t>
                    </m:r>
                  </m:e>
                  <m:sup>
                    <m:r>
                      <m:t>2</m:t>
                    </m:r>
                  </m:sup>
                </m:sSup>
              </m:oMath>
            </m:oMathPara>
          </w:p>
          <w:p>
            <w:pPr>
              <w:pStyle w:val="FirstParagraph"/>
            </w:pPr>
            <m:oMathPara>
              <m:oMathParaPr>
                <m:jc m:val="center"/>
              </m:oMathParaPr>
              <m:oMath>
                <m:r>
                  <m:t>F</m:t>
                </m:r>
                <m:r>
                  <m:rPr>
                    <m:sty m:val="p"/>
                  </m:rPr>
                  <m:t>=</m:t>
                </m:r>
                <m:f>
                  <m:fPr>
                    <m:type m:val="bar"/>
                  </m:fPr>
                  <m:num>
                    <m:r>
                      <m:t>E</m:t>
                    </m:r>
                  </m:num>
                  <m:den>
                    <m:r>
                      <m:t>d</m:t>
                    </m:r>
                  </m:den>
                </m:f>
              </m:oMath>
            </m:oMathPara>
          </w:p>
          <w:p>
            <w:pPr>
              <w:pStyle w:val="FirstParagraph"/>
            </w:pPr>
            <w:r>
              <w:t xml:space="preserve">Onde:</w:t>
            </w:r>
          </w:p>
          <w:p>
            <w:pPr>
              <w:pStyle w:val="BodyText"/>
            </w:pPr>
            <w:r>
              <w:t xml:space="preserve">E = energia cinética (J)</w:t>
            </w:r>
            <w:r>
              <w:t xml:space="preserve"> </w:t>
            </w:r>
            <w:r>
              <w:t xml:space="preserve">m = massa do veículo (kg)</w:t>
            </w:r>
            <w:r>
              <w:t xml:space="preserve"> </w:t>
            </w:r>
            <w:r>
              <w:t xml:space="preserve">v = velocidade (m/s)</w:t>
            </w:r>
            <w:r>
              <w:t xml:space="preserve"> </w:t>
            </w:r>
            <w:r>
              <w:t xml:space="preserve">F = força média de impacto (N)</w:t>
            </w:r>
            <w:r>
              <w:t xml:space="preserve"> </w:t>
            </w:r>
            <w:r>
              <w:t xml:space="preserve">d = distância de parada ou deformação durante a colisão (m)</w:t>
            </w:r>
          </w:p>
          <w:bookmarkEnd w:id="260"/>
          <w:bookmarkStart w:id="263" w:name="download-e-uso-16"/>
          <w:p>
            <w:pPr>
              <w:pStyle w:val="Heading2"/>
            </w:pPr>
            <w:r>
              <w:t xml:space="preserve">24.2 Download e Uso:</w:t>
            </w:r>
          </w:p>
          <w:p>
            <w:pPr>
              <w:pStyle w:val="FirstParagraph"/>
            </w:pPr>
            <w:hyperlink r:id="rId143">
              <w:r>
                <w:drawing>
                  <wp:inline>
                    <wp:extent cx="5930900" cy="3494862"/>
                    <wp:effectExtent b="0" l="0" r="0" t="0"/>
                    <wp:docPr descr="Gráfico que mostra como a energia de colisão e a força de impacto aumentam com a velocidade e a massa do veículo, evidenciando o efeito da distância de parada na redução do impacto." title="" id="261" name="Picture"/>
                    <a:graphic>
                      <a:graphicData uri="http://schemas.openxmlformats.org/drawingml/2006/picture">
                        <pic:pic>
                          <pic:nvPicPr>
                            <pic:cNvPr descr="grad/FIS-MEC-CIN-02.png" id="262" name="Picture"/>
                            <pic:cNvPicPr>
                              <a:picLocks noChangeArrowheads="1" noChangeAspect="1"/>
                            </pic:cNvPicPr>
                          </pic:nvPicPr>
                          <pic:blipFill>
                            <a:blip r:embed="rId255"/>
                            <a:stretch>
                              <a:fillRect/>
                            </a:stretch>
                          </pic:blipFill>
                          <pic:spPr bwMode="auto">
                            <a:xfrm>
                              <a:off x="0" y="0"/>
                              <a:ext cx="5930900" cy="3494862"/>
                            </a:xfrm>
                            <a:prstGeom prst="rect">
                              <a:avLst/>
                            </a:prstGeom>
                            <a:noFill/>
                            <a:ln w="9525">
                              <a:noFill/>
                              <a:headEnd/>
                              <a:tailEnd/>
                            </a:ln>
                          </pic:spPr>
                        </pic:pic>
                      </a:graphicData>
                    </a:graphic>
                  </wp:inline>
                </w:drawing>
              </w:r>
            </w:hyperlink>
            <w:r>
              <w:br/>
            </w:r>
          </w:p>
          <w:p>
            <w:pPr>
              <w:pStyle w:val="BodyText"/>
            </w:pPr>
            <w:pPr>
              <w:spacing w:after="16"/>
            </w:pPr>
            <w:r>
              <w:t xml:space="preserve">1-Clique no botão add no ambiente do JSPlotly para executar o script.</w:t>
            </w:r>
            <w:r>
              <w:t xml:space="preserve"> </w:t>
            </w:r>
            <w:r>
              <w:t xml:space="preserve">2-Observe o gráfico inicial, que exibe a relação entre velocidade, energia e força para um veículo padrão.</w:t>
            </w:r>
            <w:r>
              <w:t xml:space="preserve"> </w:t>
            </w:r>
            <w:r>
              <w:t xml:space="preserve">3-Utilize o menu suspenso para selecionar o tipo de veículo .</w:t>
            </w:r>
            <w:r>
              <w:t xml:space="preserve"> </w:t>
            </w:r>
            <w:r>
              <w:t xml:space="preserve">4-Use o controle deslizante para ajustar a distância de colisão.</w:t>
            </w:r>
          </w:p>
        </w:tc>
      </w:tr>
    </w:tbl>
    <w:bookmarkEnd w:id="263"/>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numPr>
                <w:ilvl w:val="0"/>
                <w:numId w:val="1047"/>
              </w:numPr>
            </w:pPr>
            <w:r>
              <w:t xml:space="preserve">Compare diferentes veículos na mesma velocidade para perceber como a massa influência o impacto.</w:t>
            </w:r>
          </w:p>
          <w:p>
            <w:pPr>
              <w:numPr>
                <w:ilvl w:val="0"/>
                <w:numId w:val="1047"/>
              </w:numPr>
            </w:pPr>
            <w:r>
              <w:t xml:space="preserve">Mantenha o veículo fixo e aumente a velocidade para observar como a energia cresce.</w:t>
            </w:r>
          </w:p>
          <w:p>
            <w:pPr>
              <w:numPr>
                <w:ilvl w:val="0"/>
                <w:numId w:val="1047"/>
              </w:numPr>
            </w:pPr>
            <w:r>
              <w:t xml:space="preserve">Varie a distância de parada para entender como sistemas de segurança reduzem a força do impacto.</w:t>
            </w:r>
          </w:p>
          <w:bookmarkStart w:id="264" w:name="lógica-de-código-17"/>
          <w:p>
            <w:pPr>
              <w:pStyle w:val="Heading2"/>
            </w:pPr>
            <w:r>
              <w:t xml:space="preserve">24.3 Lógica de código</w:t>
            </w:r>
          </w:p>
          <w:p>
            <w:pPr>
              <w:pStyle w:val="FirstParagraph"/>
            </w:pPr>
            <w:pPr>
              <w:spacing w:after="16"/>
            </w:pPr>
            <w:r>
              <w:t xml:space="preserve">O código define massas para diferentes veículos e gera uma lista de velocidades. Em seguida, calcula a energia cinética e a força de impacto para cada velocidade.</w:t>
            </w:r>
            <w:r>
              <w:t xml:space="preserve"> </w:t>
            </w:r>
            <w:r>
              <w:t xml:space="preserve">Esses valores são usados para construir um gráfico com duas curvas (energia e força). A interatividade permite alterar o veículo e a distância de colisão, mudando assim os resultados exibidos.</w:t>
            </w:r>
          </w:p>
        </w:tc>
      </w:tr>
    </w:tbl>
    <w:bookmarkEnd w:id="264"/>
    <w:p>
      <w:pPr>
        <w:pStyle w:val="BodyText"/>
      </w:pPr>
      <w:r>
        <w:rPr>
          <w:b/>
          <w:bCs/>
        </w:rPr>
        <w:t xml:space="preserve">Estudante:</w:t>
      </w:r>
      <w:r>
        <w:t xml:space="preserve"> </w:t>
      </w:r>
      <w:r>
        <w:t xml:space="preserve">Curso de Bacharelado em Ciência da Computação - Universidade Federal de Alfenas (UNIFAL-MG).</w:t>
      </w:r>
    </w:p>
    <w:bookmarkEnd w:id="265"/>
    <w:bookmarkStart w:id="271" w:name="animação-de-fusão-nuclear"/>
    <w:p>
      <w:pPr>
        <w:pStyle w:val="Heading1"/>
      </w:pPr>
      <w:r>
        <w:t xml:space="preserve">25. Animação de Fusão Nuclear</w:t>
      </w:r>
    </w:p>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FirstParagraph"/>
            </w:pPr>
            <w:pPr>
              <w:spacing w:before="16" w:after="64"/>
            </w:pPr>
          </w:p>
          <w:p>
            <w:pPr>
              <w:pStyle w:val="BodyText"/>
            </w:pPr>
            <w:pPr>
              <w:spacing w:before="16"/>
            </w:pPr>
            <w:r>
              <w:t xml:space="preserve">Este objeto interativo processa a simulação visual e temporal do processo de fusão nuclear entre os isótopos de Deutério e Trítio para modelar a dinâmica de uma reação nuclear. O sistema utiliza uma estrutura de dados sequencial baseada em quadros para gerenciar a transição de estados das partículas, controlando propriedades de visibilidade, posicionamento cartesiano e escala dos marcadores em tempo real. Através de eixos bidimensionais parametrizados, o modelo renderiza de forma cronológica as etapas de aproximação vetorial, o ponto crítico de colisão e a subsequente separação dos produtos resultantes da reação.</w:t>
            </w:r>
          </w:p>
          <w:p>
            <w:pPr>
              <w:pStyle w:val="BodyText"/>
            </w:pPr>
            <w:pPr>
              <w:spacing w:after="16"/>
            </w:pPr>
            <w:r>
              <w:t xml:space="preserve">A estrutura do simulador fundamenta-se em uma linha do tempo dinâmica que aplica deslocamentos lineares iterativos para simular a trajetória das partículas e a dispersão do Nêutron e do Hélio gerados. O processamento dos dados resulta em um gráfico animado interativo controlado por botões de execução e um controle deslizante, permitindo a análise técnica do comportamento e da liberação energética de 17.6 MeV associada ao protocolo físico. A interface possibilita o controle direto sobre o fluxo da animação e o reajuste instantâneo dos estados, fornecendo uma representação visual quantitativa e didática sobre a mecânica da fusão configurada.</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Lógica de código</w:t>
            </w:r>
          </w:p>
        </w:tc>
      </w:tr>
      <w:tr>
        <w:trPr>
          <w:cantSplit/>
        </w:trPr>
        <w:tc>
          <w:tcPr>
            <w:tcMar>
              <w:top w:w="108" w:type="dxa"/>
              <w:bottom w:w="108" w:type="dxa"/>
            </w:tcMar>
          </w:tcPr>
          <w:p>
            <w:pPr>
              <w:pStyle w:val="Compact"/>
              <w:numPr>
                <w:ilvl w:val="0"/>
                <w:numId w:val="1048"/>
              </w:numPr>
            </w:pPr>
            <w:r>
              <w:t xml:space="preserve">O funcionamento do sistema baseia-se em uma linha do tempo segmentada em fases de execução, controladas pelo motor de animação. O fluxo lógico opera através da renderização sequencial de quadros (frames), que alteram dinamicamente os estados, posições e visibilidade dos elementos na tela.</w:t>
            </w:r>
          </w:p>
          <w:p>
            <w:pPr>
              <w:pStyle w:val="Compact"/>
              <w:numPr>
                <w:ilvl w:val="0"/>
                <w:numId w:val="1048"/>
              </w:numPr>
            </w:pPr>
            <w:r>
              <w:t xml:space="preserve">Ao disparar a animação, o motor executa primeiro um laço que translada os reagentes em sentidos opostos até a origem através de um decremento linear de posição. Ao atingir o ponto de convergência, o algoritmo interrompe o estado anterior, oculta as partículas iniciais e ativa momentaneamente um marcador de grande escala para simular o ápice físico da colisão.</w:t>
            </w:r>
          </w:p>
          <w:p>
            <w:pPr>
              <w:pStyle w:val="Compact"/>
              <w:numPr>
                <w:ilvl w:val="0"/>
                <w:numId w:val="1048"/>
              </w:numPr>
            </w:pPr>
            <w:r>
              <w:t xml:space="preserve">Nas etapas finais, a lógica estabiliza o núcleo de Hélio gerado na origem e inicia um segundo laço de repetição. Este laço aplica funções paramétricas para deslocar o Nêutron em uma trajetória diagonal contínua e atualiza a string de texto para exibir a liberação constante</w:t>
            </w:r>
          </w:p>
          <w:bookmarkStart w:id="266" w:name="equação-17"/>
          <w:p>
            <w:pPr>
              <w:pStyle w:val="Heading2"/>
            </w:pPr>
            <w:r>
              <w:t xml:space="preserve">25.1 Equação:</w:t>
            </w:r>
          </w:p>
          <w:p>
            <w:pPr>
              <w:pStyle w:val="FirstParagraph"/>
            </w:pPr>
            <m:oMathPara>
              <m:oMathParaPr>
                <m:jc m:val="center"/>
              </m:oMathParaPr>
              <m:oMath>
                <m:sSub>
                  <m:e>
                    <m:r>
                      <m:t>X</m:t>
                    </m:r>
                  </m:e>
                  <m:sub>
                    <m:r>
                      <m:t>d</m:t>
                    </m:r>
                  </m:sub>
                </m:sSub>
                <m:d>
                  <m:dPr>
                    <m:begChr m:val="("/>
                    <m:sepChr m:val=""/>
                    <m:endChr m:val=")"/>
                    <m:grow/>
                  </m:dPr>
                  <m:e>
                    <m:r>
                      <m:t>i</m:t>
                    </m:r>
                  </m:e>
                </m:d>
                <m:r>
                  <m:rPr>
                    <m:sty m:val="p"/>
                  </m:rPr>
                  <m:t>=</m:t>
                </m:r>
                <m:r>
                  <m:rPr>
                    <m:sty m:val="p"/>
                  </m:rPr>
                  <m:t>−</m:t>
                </m:r>
                <m:r>
                  <m:t>5</m:t>
                </m:r>
                <m:r>
                  <m:rPr>
                    <m:sty m:val="p"/>
                  </m:rPr>
                  <m:t>+</m:t>
                </m:r>
                <m:r>
                  <m:t>0.25</m:t>
                </m:r>
                <m:r>
                  <m:rPr>
                    <m:sty m:val="p"/>
                  </m:rPr>
                  <m:t>⋅</m:t>
                </m:r>
                <m:r>
                  <m:t>i</m:t>
                </m:r>
                <m:r>
                  <m:t> </m:t>
                </m:r>
                <m:r>
                  <m:rPr>
                    <m:nor/>
                    <m:sty m:val="p"/>
                  </m:rPr>
                  <m:t>e</m:t>
                </m:r>
                <m:r>
                  <m:t> </m:t>
                </m:r>
                <m:sSub>
                  <m:e>
                    <m:r>
                      <m:t>X</m:t>
                    </m:r>
                  </m:e>
                  <m:sub>
                    <m:r>
                      <m:t>t</m:t>
                    </m:r>
                  </m:sub>
                </m:sSub>
                <m:d>
                  <m:dPr>
                    <m:begChr m:val="("/>
                    <m:sepChr m:val=""/>
                    <m:endChr m:val=")"/>
                    <m:grow/>
                  </m:dPr>
                  <m:e>
                    <m:r>
                      <m:t>i</m:t>
                    </m:r>
                  </m:e>
                </m:d>
                <m:r>
                  <m:rPr>
                    <m:sty m:val="p"/>
                  </m:rPr>
                  <m:t>=</m:t>
                </m:r>
                <m:r>
                  <m:t>5</m:t>
                </m:r>
                <m:r>
                  <m:rPr>
                    <m:sty m:val="p"/>
                  </m:rPr>
                  <m:t>−</m:t>
                </m:r>
                <m:r>
                  <m:t>0.25</m:t>
                </m:r>
                <m:r>
                  <m:rPr>
                    <m:sty m:val="p"/>
                  </m:rPr>
                  <m:t>⋅</m:t>
                </m:r>
                <m:r>
                  <m:t>i</m:t>
                </m:r>
              </m:oMath>
            </m:oMathPara>
          </w:p>
          <w:p>
            <w:pPr>
              <w:pStyle w:val="FirstParagraph"/>
            </w:pPr>
            <m:oMathPara>
              <m:oMathParaPr>
                <m:jc m:val="center"/>
              </m:oMathParaPr>
              <m:oMath>
                <m:sSub>
                  <m:e>
                    <m:r>
                      <m:t>X</m:t>
                    </m:r>
                  </m:e>
                  <m:sub>
                    <m:r>
                      <m:t>n</m:t>
                    </m:r>
                  </m:sub>
                </m:sSub>
                <m:d>
                  <m:dPr>
                    <m:begChr m:val="("/>
                    <m:sepChr m:val=""/>
                    <m:endChr m:val=")"/>
                    <m:grow/>
                  </m:dPr>
                  <m:e>
                    <m:r>
                      <m:t>j</m:t>
                    </m:r>
                  </m:e>
                </m:d>
                <m:r>
                  <m:rPr>
                    <m:sty m:val="p"/>
                  </m:rPr>
                  <m:t>=</m:t>
                </m:r>
                <m:r>
                  <m:t>0.4</m:t>
                </m:r>
                <m:r>
                  <m:rPr>
                    <m:sty m:val="p"/>
                  </m:rPr>
                  <m:t>⋅</m:t>
                </m:r>
                <m:r>
                  <m:t>j</m:t>
                </m:r>
                <m:r>
                  <m:t> </m:t>
                </m:r>
                <m:r>
                  <m:rPr>
                    <m:nor/>
                    <m:sty m:val="p"/>
                  </m:rPr>
                  <m:t>e</m:t>
                </m:r>
                <m:r>
                  <m:t> </m:t>
                </m:r>
                <m:sSub>
                  <m:e>
                    <m:r>
                      <m:t>Y</m:t>
                    </m:r>
                  </m:e>
                  <m:sub>
                    <m:r>
                      <m:t>n</m:t>
                    </m:r>
                  </m:sub>
                </m:sSub>
                <m:d>
                  <m:dPr>
                    <m:begChr m:val="("/>
                    <m:sepChr m:val=""/>
                    <m:endChr m:val=")"/>
                    <m:grow/>
                  </m:dPr>
                  <m:e>
                    <m:r>
                      <m:t>j</m:t>
                    </m:r>
                  </m:e>
                </m:d>
                <m:r>
                  <m:rPr>
                    <m:sty m:val="p"/>
                  </m:rPr>
                  <m:t>=</m:t>
                </m:r>
                <m:r>
                  <m:t>0.2</m:t>
                </m:r>
                <m:r>
                  <m:rPr>
                    <m:sty m:val="p"/>
                  </m:rPr>
                  <m:t>⋅</m:t>
                </m:r>
                <m:r>
                  <m:t>j</m:t>
                </m:r>
              </m:oMath>
            </m:oMathPara>
          </w:p>
          <w:p>
            <w:pPr>
              <w:pStyle w:val="FirstParagraph"/>
            </w:pPr>
            <m:oMathPara>
              <m:oMathParaPr>
                <m:jc m:val="center"/>
              </m:oMathParaPr>
              <m:oMath>
                <m:sSub>
                  <m:e>
                    <m:r>
                      <m:t>E</m:t>
                    </m:r>
                  </m:e>
                  <m:sub>
                    <m:r>
                      <m:rPr>
                        <m:nor/>
                        <m:sty m:val="p"/>
                      </m:rPr>
                      <m:t>liberada</m:t>
                    </m:r>
                  </m:sub>
                </m:sSub>
                <m:r>
                  <m:rPr>
                    <m:sty m:val="p"/>
                  </m:rPr>
                  <m:t>=</m:t>
                </m:r>
                <m:r>
                  <m:t>17.6</m:t>
                </m:r>
                <m:r>
                  <m:rPr>
                    <m:nor/>
                    <m:sty m:val="p"/>
                  </m:rPr>
                  <m:t> MeV</m:t>
                </m:r>
              </m:oMath>
            </m:oMathPara>
          </w:p>
          <w:p>
            <w:pPr>
              <w:pStyle w:val="FirstParagraph"/>
            </w:pPr>
            <w:pPr>
              <w:spacing w:after="16"/>
            </w:pPr>
            <m:oMath>
              <m:sSub>
                <m:e>
                  <m:r>
                    <m:t>X</m:t>
                  </m:r>
                </m:e>
                <m:sub>
                  <m:r>
                    <m:t>d</m:t>
                  </m:r>
                </m:sub>
              </m:sSub>
              <m:d>
                <m:dPr>
                  <m:begChr m:val="("/>
                  <m:sepChr m:val=""/>
                  <m:endChr m:val=")"/>
                  <m:grow/>
                </m:dPr>
                <m:e>
                  <m:r>
                    <m:t>i</m:t>
                  </m:r>
                </m:e>
              </m:d>
            </m:oMath>
            <w:r>
              <w:t xml:space="preserve"> </w:t>
            </w:r>
            <w:r>
              <w:t xml:space="preserve">= Posição cartesiana no eixo x do isótopo de Deutério no frame</w:t>
            </w:r>
            <w:r>
              <w:t xml:space="preserve"> </w:t>
            </w:r>
            <m:oMath>
              <m:r>
                <m:t>i</m:t>
              </m:r>
            </m:oMath>
            <w:r>
              <w:t xml:space="preserve"> </w:t>
            </w:r>
            <w:r>
              <w:t xml:space="preserve">(</w:t>
            </w:r>
            <m:oMath>
              <m:r>
                <m:t>i</m:t>
              </m:r>
            </m:oMath>
            <w:r>
              <w:t xml:space="preserve"> </w:t>
            </w:r>
            <w:r>
              <w:t xml:space="preserve">variando de 0 a 20)</w:t>
            </w:r>
            <w:r>
              <w:t xml:space="preserve"> </w:t>
            </w:r>
            <m:oMath>
              <m:sSub>
                <m:e>
                  <m:r>
                    <m:t>X</m:t>
                  </m:r>
                </m:e>
                <m:sub>
                  <m:r>
                    <m:t>t</m:t>
                  </m:r>
                </m:sub>
              </m:sSub>
              <m:d>
                <m:dPr>
                  <m:begChr m:val="("/>
                  <m:sepChr m:val=""/>
                  <m:endChr m:val=")"/>
                  <m:grow/>
                </m:dPr>
                <m:e>
                  <m:r>
                    <m:t>i</m:t>
                  </m:r>
                </m:e>
              </m:d>
            </m:oMath>
            <w:r>
              <w:t xml:space="preserve"> </w:t>
            </w:r>
            <w:r>
              <w:t xml:space="preserve">= Posição cartesiana no eixo x do isótopo de Trítio no frame</w:t>
            </w:r>
            <w:r>
              <w:t xml:space="preserve"> </w:t>
            </w:r>
            <m:oMath>
              <m:r>
                <m:t>i</m:t>
              </m:r>
            </m:oMath>
            <w:r>
              <w:t xml:space="preserve"> </w:t>
            </w:r>
            <w:r>
              <w:t xml:space="preserve">(</w:t>
            </w:r>
            <m:oMath>
              <m:r>
                <m:t>i</m:t>
              </m:r>
            </m:oMath>
            <w:r>
              <w:t xml:space="preserve"> </w:t>
            </w:r>
            <w:r>
              <w:t xml:space="preserve">variando de 0 a 20)</w:t>
            </w:r>
            <w:r>
              <w:t xml:space="preserve"> </w:t>
            </w:r>
            <m:oMath>
              <m:sSub>
                <m:e>
                  <m:r>
                    <m:t>X</m:t>
                  </m:r>
                </m:e>
                <m:sub>
                  <m:r>
                    <m:t>n</m:t>
                  </m:r>
                </m:sub>
              </m:sSub>
              <m:d>
                <m:dPr>
                  <m:begChr m:val="("/>
                  <m:sepChr m:val=""/>
                  <m:endChr m:val=")"/>
                  <m:grow/>
                </m:dPr>
                <m:e>
                  <m:r>
                    <m:t>j</m:t>
                  </m:r>
                </m:e>
              </m:d>
            </m:oMath>
            <w:r>
              <w:t xml:space="preserve"> </w:t>
            </w:r>
            <w:r>
              <w:t xml:space="preserve">= Posição cartesiana no eixo x do Nêutron livre no frame de dispersão</w:t>
            </w:r>
            <w:r>
              <w:t xml:space="preserve"> </w:t>
            </w:r>
            <m:oMath>
              <m:r>
                <m:t>j</m:t>
              </m:r>
            </m:oMath>
            <w:r>
              <w:t xml:space="preserve"> </w:t>
            </w:r>
            <w:r>
              <w:t xml:space="preserve">(</w:t>
            </w:r>
            <m:oMath>
              <m:r>
                <m:t>j</m:t>
              </m:r>
            </m:oMath>
            <w:r>
              <w:t xml:space="preserve"> </w:t>
            </w:r>
            <w:r>
              <w:t xml:space="preserve">variando de 0 a 14)</w:t>
            </w:r>
            <w:r>
              <w:t xml:space="preserve"> </w:t>
            </w:r>
            <m:oMath>
              <m:sSub>
                <m:e>
                  <m:r>
                    <m:t>Y</m:t>
                  </m:r>
                </m:e>
                <m:sub>
                  <m:r>
                    <m:t>n</m:t>
                  </m:r>
                </m:sub>
              </m:sSub>
              <m:d>
                <m:dPr>
                  <m:begChr m:val="("/>
                  <m:sepChr m:val=""/>
                  <m:endChr m:val=")"/>
                  <m:grow/>
                </m:dPr>
                <m:e>
                  <m:r>
                    <m:t>j</m:t>
                  </m:r>
                </m:e>
              </m:d>
            </m:oMath>
            <w:r>
              <w:t xml:space="preserve"> </w:t>
            </w:r>
            <w:r>
              <w:t xml:space="preserve">= Posição cartesiana no eixo y do Nêutron livre no frame de dispersão</w:t>
            </w:r>
            <w:r>
              <w:t xml:space="preserve"> </w:t>
            </w:r>
            <m:oMath>
              <m:r>
                <m:t>j</m:t>
              </m:r>
            </m:oMath>
            <w:r>
              <w:t xml:space="preserve"> </w:t>
            </w:r>
            <w:r>
              <w:t xml:space="preserve">(</w:t>
            </w:r>
            <m:oMath>
              <m:r>
                <m:t>j</m:t>
              </m:r>
            </m:oMath>
            <w:r>
              <w:t xml:space="preserve"> </w:t>
            </w:r>
            <w:r>
              <w:t xml:space="preserve">variando de 0 a 14)</w:t>
            </w:r>
            <w:r>
              <w:t xml:space="preserve"> </w:t>
            </w:r>
            <m:oMath>
              <m:sSub>
                <m:e>
                  <m:r>
                    <m:t>E</m:t>
                  </m:r>
                </m:e>
                <m:sub>
                  <m:r>
                    <m:rPr>
                      <m:nor/>
                      <m:sty m:val="p"/>
                    </m:rPr>
                    <m:t>liberada</m:t>
                  </m:r>
                </m:sub>
              </m:sSub>
            </m:oMath>
            <w:r>
              <w:t xml:space="preserve"> </w:t>
            </w:r>
            <w:r>
              <w:t xml:space="preserve">= Magnitude da energia cinética resultante liberada pelo processo de fusão exotérmica</w:t>
            </w:r>
          </w:p>
        </w:tc>
      </w:tr>
    </w:tbl>
    <w:bookmarkEnd w:id="266"/>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Download e Uso:</w:t>
            </w:r>
          </w:p>
        </w:tc>
      </w:tr>
      <w:tr>
        <w:trPr>
          <w:cantSplit/>
        </w:trPr>
        <w:tc>
          <w:tcPr>
            <w:tcMar>
              <w:top w:w="108" w:type="dxa"/>
              <w:bottom w:w="108" w:type="dxa"/>
            </w:tcMar>
          </w:tcPr>
          <w:p>
            <w:pPr>
              <w:pStyle w:val="BodyText"/>
            </w:pPr>
            <w:pPr>
              <w:spacing w:before="16"/>
            </w:pPr>
            <w:hyperlink r:id="rId270">
              <w:r>
                <w:drawing>
                  <wp:inline>
                    <wp:extent cx="5930900" cy="3376556"/>
                    <wp:effectExtent b="0" l="0" r="0" t="0"/>
                    <wp:docPr descr="Figura 1 - Fusão nuclear." title="" id="268" name="Picture"/>
                    <a:graphic>
                      <a:graphicData uri="http://schemas.openxmlformats.org/drawingml/2006/picture">
                        <pic:pic>
                          <pic:nvPicPr>
                            <pic:cNvPr descr="grad/FIS-MOD-NUCL-01.jpeg" id="269" name="Picture"/>
                            <pic:cNvPicPr>
                              <a:picLocks noChangeArrowheads="1" noChangeAspect="1"/>
                            </pic:cNvPicPr>
                          </pic:nvPicPr>
                          <pic:blipFill>
                            <a:blip r:embed="rId267"/>
                            <a:stretch>
                              <a:fillRect/>
                            </a:stretch>
                          </pic:blipFill>
                          <pic:spPr bwMode="auto">
                            <a:xfrm>
                              <a:off x="0" y="0"/>
                              <a:ext cx="5930900" cy="3376556"/>
                            </a:xfrm>
                            <a:prstGeom prst="rect">
                              <a:avLst/>
                            </a:prstGeom>
                            <a:noFill/>
                            <a:ln w="9525">
                              <a:noFill/>
                              <a:headEnd/>
                              <a:tailEnd/>
                            </a:ln>
                          </pic:spPr>
                        </pic:pic>
                      </a:graphicData>
                    </a:graphic>
                  </wp:inline>
                </w:drawing>
              </w:r>
            </w:hyperlink>
            <w:r>
              <w:t xml:space="preserve">.html){target=“_blank”}</w:t>
            </w:r>
          </w:p>
          <w:p>
            <w:pPr>
              <w:pStyle w:val="Compact"/>
              <w:numPr>
                <w:ilvl w:val="0"/>
                <w:numId w:val="1049"/>
              </w:numPr>
            </w:pPr>
            <w:r>
              <w:t xml:space="preserve">Clique no botão</w:t>
            </w:r>
            <w:r>
              <w:t xml:space="preserve"> </w:t>
            </w:r>
            <w:r>
              <w:t xml:space="preserve">“add”</w:t>
            </w:r>
            <w:r>
              <w:t xml:space="preserve"> </w:t>
            </w:r>
            <w:r>
              <w:t xml:space="preserve">para carregar o simulador e a interface gráfica no JSPlotly.</w:t>
            </w:r>
          </w:p>
          <w:p>
            <w:pPr>
              <w:pStyle w:val="Compact"/>
              <w:numPr>
                <w:ilvl w:val="0"/>
                <w:numId w:val="1049"/>
              </w:numPr>
            </w:pPr>
            <w:r>
              <w:t xml:space="preserve">Utilize os controles de play, pause e reset para iniciar, pausar ou reiniciar a animação da reação de fusão.</w:t>
            </w:r>
          </w:p>
          <w:p>
            <w:pPr>
              <w:pStyle w:val="Compact"/>
              <w:numPr>
                <w:ilvl w:val="0"/>
                <w:numId w:val="1049"/>
              </w:numPr>
            </w:pPr>
            <w:r>
              <w:t xml:space="preserve">Ajuste o controle deslizante para navegar manualmente pelos frames da simulação, observando as posições relativas dos isótopos e dos produtos ao longo do tempo.</w:t>
            </w:r>
          </w:p>
          <w:p>
            <w:pPr>
              <w:pStyle w:val="Compact"/>
              <w:numPr>
                <w:ilvl w:val="0"/>
                <w:numId w:val="1049"/>
              </w:numPr>
            </w:pPr>
            <w:r>
              <w:t xml:space="preserve">Observe a transição dinâmica dos estados físicos, identificando o ponto exato da reação de fusão, a formação do Hélio e a vetorização de escape do Nêutron com a respectiva liberação de energia.</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50"/>
              </w:numPr>
            </w:pPr>
            <w:r>
              <w:t xml:space="preserve">Avance manualmente o slider até o ponto de</w:t>
            </w:r>
            <w:r>
              <w:t xml:space="preserve"> </w:t>
            </w:r>
            <w:r>
              <w:t xml:space="preserve">“colisão”</w:t>
            </w:r>
            <w:r>
              <w:t xml:space="preserve"> </w:t>
            </w:r>
            <w:r>
              <w:t xml:space="preserve">para observar como o sistema altera instantaneamente o tamanho e a opacidade dos marcadores, simulando o instante crítico da fusão.</w:t>
            </w:r>
          </w:p>
          <w:p>
            <w:pPr>
              <w:pStyle w:val="Compact"/>
              <w:numPr>
                <w:ilvl w:val="0"/>
                <w:numId w:val="1050"/>
              </w:numPr>
            </w:pPr>
            <w:r>
              <w:t xml:space="preserve">Execute a animação continuamente e foque no quadrante superior direito para analisar a trajetória paramétrica e a velocidade vetorial de escape do Nêutron após a reação.</w:t>
            </w:r>
          </w:p>
          <w:p>
            <w:pPr>
              <w:pStyle w:val="Compact"/>
              <w:numPr>
                <w:ilvl w:val="0"/>
                <w:numId w:val="1050"/>
              </w:numPr>
            </w:pPr>
            <w:r>
              <w:t xml:space="preserve">Congele a animação na etapa final</w:t>
            </w:r>
            <w:r>
              <w:t xml:space="preserve"> </w:t>
            </w:r>
            <w:r>
              <w:t xml:space="preserve">“neutron_14”</w:t>
            </w:r>
            <w:r>
              <w:t xml:space="preserve"> </w:t>
            </w:r>
            <w:r>
              <w:t xml:space="preserve">para correlacionar visualmente o Hélio formado na origem com o indicador de energia cinética liberada.</w:t>
            </w:r>
          </w:p>
          <w:p>
            <w:pPr>
              <w:pStyle w:val="Compact"/>
              <w:numPr>
                <w:ilvl w:val="0"/>
                <w:numId w:val="1050"/>
              </w:numPr>
            </w:pPr>
            <w:r>
              <w:t xml:space="preserve">Alterne rapidamente entre os botões</w:t>
            </w:r>
            <w:r>
              <w:t xml:space="preserve"> </w:t>
            </w:r>
            <w:r>
              <w:t xml:space="preserve">“Executar”</w:t>
            </w:r>
            <w:r>
              <w:t xml:space="preserve"> </w:t>
            </w:r>
            <w:r>
              <w:t xml:space="preserve">e</w:t>
            </w:r>
            <w:r>
              <w:t xml:space="preserve"> </w:t>
            </w:r>
            <w:r>
              <w:t xml:space="preserve">“Resetar”</w:t>
            </w:r>
            <w:r>
              <w:t xml:space="preserve"> </w:t>
            </w:r>
            <w:r>
              <w:t xml:space="preserve">para avaliar a consistência do modelo cinemático e o retorno das partículas de Deutério e Trítio às suas coordenadas cartesianas iniciais.</w:t>
            </w:r>
          </w:p>
        </w:tc>
      </w:tr>
    </w:tbl>
    <w:p>
      <w:pPr>
        <w:pStyle w:val="FirstParagraph"/>
      </w:pPr>
      <w:r>
        <w:rPr>
          <w:b/>
          <w:bCs/>
        </w:rPr>
        <w:t xml:space="preserve">Estudante:</w:t>
      </w:r>
      <w:r>
        <w:t xml:space="preserve"> </w:t>
      </w:r>
      <w:r>
        <w:t xml:space="preserve">Curso de Bacharelado em Ciência da Computação - Universidade Federal de Alfenas (UNIFAL-MG).</w:t>
      </w:r>
    </w:p>
    <w:bookmarkEnd w:id="271"/>
    <w:bookmarkStart w:id="279" w:name="X324b5b2469c67e34f7ffc0b22269d2b95181118"/>
    <w:p>
      <w:pPr>
        <w:pStyle w:val="Heading1"/>
      </w:pPr>
      <w:r>
        <w:t xml:space="preserve">26. Pressão hidrostática em submarino: influência da profundidade e do tipo de fluido</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À medida que um corpo se submerge em um fluido, a pressão que o envolve aumenta. Esse fenômeno se decorre do fato de que quanto maior a profundidade, maior é a coluna de flúido que o pressiona, aumentando assim a pressão exercida sobre sua superfície.</w:t>
            </w:r>
            <w:r>
              <w:t xml:space="preserve"> </w:t>
            </w:r>
            <w:r>
              <w:t xml:space="preserve">O objeto interativo a seguir representa um submarino submerso em diferentes líquidos e permite visualizar como a pressão varia ao longo da profundidade. Você pode ajustar a profundidade do submarino e comparar os efeitos em diferentes fluidos.</w:t>
            </w:r>
          </w:p>
          <w:bookmarkStart w:id="272" w:name="equação-18"/>
          <w:p>
            <w:pPr>
              <w:pStyle w:val="Heading2"/>
            </w:pPr>
            <w:r>
              <w:t xml:space="preserve">26.1 Equação:</w:t>
            </w:r>
          </w:p>
          <w:p>
            <w:pPr>
              <w:pStyle w:val="FirstParagraph"/>
            </w:pPr>
            <w:r>
              <w:t xml:space="preserve">A pressão hidrostática total é calculada pela expressão:</w:t>
            </w:r>
          </w:p>
          <w:p>
            <w:pPr>
              <w:pStyle w:val="BodyText"/>
            </w:pPr>
            <m:oMathPara>
              <m:oMathParaPr>
                <m:jc m:val="center"/>
              </m:oMathParaPr>
              <m:oMath>
                <m:r>
                  <m:t>P</m:t>
                </m:r>
                <m:d>
                  <m:dPr>
                    <m:begChr m:val="("/>
                    <m:sepChr m:val=""/>
                    <m:endChr m:val=")"/>
                    <m:grow/>
                  </m:dPr>
                  <m:e>
                    <m:r>
                      <m:t>h</m:t>
                    </m:r>
                  </m:e>
                </m:d>
                <m:r>
                  <m:rPr>
                    <m:sty m:val="p"/>
                  </m:rPr>
                  <m:t>=</m:t>
                </m:r>
                <m:sSub>
                  <m:e>
                    <m:r>
                      <m:t>P</m:t>
                    </m:r>
                  </m:e>
                  <m:sub>
                    <m:r>
                      <m:t>0</m:t>
                    </m:r>
                  </m:sub>
                </m:sSub>
                <m:r>
                  <m:rPr>
                    <m:sty m:val="p"/>
                  </m:rPr>
                  <m:t>+</m:t>
                </m:r>
                <m:r>
                  <m:t>ρ</m:t>
                </m:r>
                <m:r>
                  <m:t>g</m:t>
                </m:r>
                <m:r>
                  <m:t>h</m:t>
                </m:r>
              </m:oMath>
            </m:oMathPara>
          </w:p>
          <w:p>
            <w:pPr>
              <w:pStyle w:val="FirstParagraph"/>
            </w:pPr>
            <w:r>
              <w:t xml:space="preserve">Onde: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Símbolo</w:t>
                  </w:r>
                </w:p>
              </w:tc>
              <w:tc>
                <w:tcPr/>
                <w:p>
                  <w:pPr>
                    <w:pStyle w:val="Compact"/>
                    <w:jc w:val="left"/>
                  </w:pPr>
                  <w:r>
                    <w:t xml:space="preserve">Significado</w:t>
                  </w:r>
                </w:p>
              </w:tc>
            </w:tr>
            <w:tr>
              <w:tc>
                <w:tcPr/>
                <w:p>
                  <w:pPr>
                    <w:pStyle w:val="Compact"/>
                    <w:jc w:val="left"/>
                  </w:pPr>
                  <m:oMath>
                    <m:r>
                      <m:t>P</m:t>
                    </m:r>
                    <m:d>
                      <m:dPr>
                        <m:begChr m:val="("/>
                        <m:sepChr m:val=""/>
                        <m:endChr m:val=")"/>
                        <m:grow/>
                      </m:dPr>
                      <m:e>
                        <m:r>
                          <m:t>h</m:t>
                        </m:r>
                      </m:e>
                    </m:d>
                  </m:oMath>
                </w:p>
              </w:tc>
              <w:tc>
                <w:tcPr/>
                <w:p>
                  <w:pPr>
                    <w:pStyle w:val="Compact"/>
                    <w:jc w:val="left"/>
                  </w:pPr>
                  <w:r>
                    <w:t xml:space="preserve">pressão total na profundidade</w:t>
                  </w:r>
                  <w:r>
                    <w:t xml:space="preserve"> </w:t>
                  </w:r>
                  <m:oMath>
                    <m:r>
                      <m:t>h</m:t>
                    </m:r>
                  </m:oMath>
                </w:p>
              </w:tc>
            </w:tr>
            <w:tr>
              <w:tc>
                <w:tcPr/>
                <w:p>
                  <w:pPr>
                    <w:pStyle w:val="Compact"/>
                    <w:jc w:val="left"/>
                  </w:pPr>
                  <m:oMath>
                    <m:sSub>
                      <m:e>
                        <m:r>
                          <m:t>P</m:t>
                        </m:r>
                      </m:e>
                      <m:sub>
                        <m:r>
                          <m:t>0</m:t>
                        </m:r>
                      </m:sub>
                    </m:sSub>
                  </m:oMath>
                </w:p>
              </w:tc>
              <w:tc>
                <w:tcPr/>
                <w:p>
                  <w:pPr>
                    <w:pStyle w:val="Compact"/>
                    <w:jc w:val="left"/>
                  </w:pPr>
                  <w:r>
                    <w:t xml:space="preserve">pressão atmosférica na superfície</w:t>
                  </w:r>
                </w:p>
              </w:tc>
            </w:tr>
            <w:tr>
              <w:tc>
                <w:tcPr/>
                <w:p>
                  <w:pPr>
                    <w:pStyle w:val="Compact"/>
                    <w:jc w:val="left"/>
                  </w:pPr>
                  <m:oMath>
                    <m:r>
                      <m:t>ρ</m:t>
                    </m:r>
                  </m:oMath>
                </w:p>
              </w:tc>
              <w:tc>
                <w:tcPr/>
                <w:p>
                  <w:pPr>
                    <w:pStyle w:val="Compact"/>
                    <w:jc w:val="left"/>
                  </w:pPr>
                  <w:r>
                    <w:t xml:space="preserve">densidade do fluido</w:t>
                  </w:r>
                </w:p>
              </w:tc>
            </w:tr>
            <w:tr>
              <w:tc>
                <w:tcPr/>
                <w:p>
                  <w:pPr>
                    <w:pStyle w:val="Compact"/>
                    <w:jc w:val="left"/>
                  </w:pPr>
                  <m:oMath>
                    <m:r>
                      <m:t>g</m:t>
                    </m:r>
                  </m:oMath>
                </w:p>
              </w:tc>
              <w:tc>
                <w:tcPr/>
                <w:p>
                  <w:pPr>
                    <w:pStyle w:val="Compact"/>
                    <w:jc w:val="left"/>
                  </w:pPr>
                  <w:r>
                    <w:t xml:space="preserve">aceleração da gravidade</w:t>
                  </w:r>
                </w:p>
              </w:tc>
            </w:tr>
            <w:tr>
              <w:tc>
                <w:tcPr/>
                <w:p>
                  <w:pPr>
                    <w:pStyle w:val="Compact"/>
                    <w:jc w:val="left"/>
                  </w:pPr>
                  <m:oMath>
                    <m:r>
                      <m:t>h</m:t>
                    </m:r>
                  </m:oMath>
                </w:p>
              </w:tc>
              <w:tc>
                <w:tcPr/>
                <w:p>
                  <w:pPr>
                    <w:pStyle w:val="Compact"/>
                    <w:jc w:val="left"/>
                  </w:pPr>
                  <w:r>
                    <w:t xml:space="preserve">profundidade</w:t>
                  </w:r>
                </w:p>
              </w:tc>
            </w:tr>
          </w:tbl>
          <w:p>
            <w:pPr>
              <w:pStyle w:val="BodyText"/>
            </w:pPr>
            <w:r>
              <w:t xml:space="preserve">Considerando, por exemplo, pressão atmosférica de</w:t>
            </w:r>
            <w:r>
              <w:t xml:space="preserve"> </w:t>
            </w:r>
            <m:oMath>
              <m:r>
                <m:t>1</m:t>
              </m:r>
              <m:r>
                <m:t> </m:t>
              </m:r>
              <m:r>
                <m:t>a</m:t>
              </m:r>
              <m:r>
                <m:t>t</m:t>
              </m:r>
              <m:r>
                <m:t>m</m:t>
              </m:r>
              <m:r>
                <m:rPr>
                  <m:sty m:val="p"/>
                </m:rPr>
                <m:t>=</m:t>
              </m:r>
              <m:r>
                <m:t>100000</m:t>
              </m:r>
              <m:r>
                <m:t> </m:t>
              </m:r>
              <m:r>
                <m:t>P</m:t>
              </m:r>
              <m:r>
                <m:t>a</m:t>
              </m:r>
            </m:oMath>
            <w:r>
              <w:t xml:space="preserve">, água com densidade de</w:t>
            </w:r>
            <w:r>
              <w:t xml:space="preserve"> </w:t>
            </w:r>
            <m:oMath>
              <m:r>
                <m:t>1000</m:t>
              </m:r>
              <m:r>
                <m:t> </m:t>
              </m:r>
              <m:r>
                <m:t>k</m:t>
              </m:r>
              <m:r>
                <m:t>g</m:t>
              </m:r>
              <m:r>
                <m:rPr>
                  <m:sty m:val="p"/>
                </m:rPr>
                <m:t>/</m:t>
              </m:r>
              <m:sSup>
                <m:e>
                  <m:r>
                    <m:t>m</m:t>
                  </m:r>
                </m:e>
                <m:sup>
                  <m:r>
                    <m:t>3</m:t>
                  </m:r>
                </m:sup>
              </m:sSup>
            </m:oMath>
            <w:r>
              <w:t xml:space="preserve">, gravidade igual a</w:t>
            </w:r>
            <w:r>
              <w:t xml:space="preserve"> </w:t>
            </w:r>
            <m:oMath>
              <m:r>
                <m:t>10</m:t>
              </m:r>
              <m:r>
                <m:t> </m:t>
              </m:r>
              <m:r>
                <m:t>m</m:t>
              </m:r>
              <m:r>
                <m:rPr>
                  <m:sty m:val="p"/>
                </m:rPr>
                <m:t>/</m:t>
              </m:r>
              <m:sSup>
                <m:e>
                  <m:r>
                    <m:t>s</m:t>
                  </m:r>
                </m:e>
                <m:sup>
                  <m:r>
                    <m:t>2</m:t>
                  </m:r>
                </m:sup>
              </m:sSup>
            </m:oMath>
            <w:r>
              <w:t xml:space="preserve"> </w:t>
            </w:r>
            <w:r>
              <w:t xml:space="preserve">e profundidade de</w:t>
            </w:r>
            <w:r>
              <w:t xml:space="preserve"> </w:t>
            </w:r>
            <m:oMath>
              <m:r>
                <m:t>20</m:t>
              </m:r>
              <m:r>
                <m:t> </m:t>
              </m:r>
              <m:r>
                <m:t>m</m:t>
              </m:r>
            </m:oMath>
            <w:r>
              <w:t xml:space="preserve">:</w:t>
            </w:r>
          </w:p>
          <w:p>
            <w:pPr>
              <w:pStyle w:val="BodyText"/>
            </w:pPr>
            <m:oMathPara>
              <m:oMathParaPr>
                <m:jc m:val="center"/>
              </m:oMathParaPr>
              <m:oMath>
                <m:r>
                  <m:t>P</m:t>
                </m:r>
                <m:d>
                  <m:dPr>
                    <m:begChr m:val="("/>
                    <m:sepChr m:val=""/>
                    <m:endChr m:val=")"/>
                    <m:grow/>
                  </m:dPr>
                  <m:e>
                    <m:r>
                      <m:t>20</m:t>
                    </m:r>
                  </m:e>
                </m:d>
                <m:r>
                  <m:rPr>
                    <m:sty m:val="p"/>
                  </m:rPr>
                  <m:t>=</m:t>
                </m:r>
                <m:r>
                  <m:t>100000</m:t>
                </m:r>
                <m:r>
                  <m:rPr>
                    <m:sty m:val="p"/>
                  </m:rPr>
                  <m:t>+</m:t>
                </m:r>
                <m:d>
                  <m:dPr>
                    <m:begChr m:val="("/>
                    <m:sepChr m:val=""/>
                    <m:endChr m:val=")"/>
                    <m:grow/>
                  </m:dPr>
                  <m:e>
                    <m:r>
                      <m:t>1000</m:t>
                    </m:r>
                    <m:r>
                      <m:rPr>
                        <m:sty m:val="p"/>
                      </m:rPr>
                      <m:t>×</m:t>
                    </m:r>
                    <m:r>
                      <m:t>10</m:t>
                    </m:r>
                    <m:r>
                      <m:rPr>
                        <m:sty m:val="p"/>
                      </m:rPr>
                      <m:t>×</m:t>
                    </m:r>
                    <m:r>
                      <m:t>20</m:t>
                    </m:r>
                  </m:e>
                </m:d>
              </m:oMath>
            </m:oMathPara>
          </w:p>
          <w:p>
            <w:pPr>
              <w:pStyle w:val="FirstParagraph"/>
            </w:pPr>
            <m:oMathPara>
              <m:oMathParaPr>
                <m:jc m:val="center"/>
              </m:oMathParaPr>
              <m:oMath>
                <m:r>
                  <m:t>P</m:t>
                </m:r>
                <m:d>
                  <m:dPr>
                    <m:begChr m:val="("/>
                    <m:sepChr m:val=""/>
                    <m:endChr m:val=")"/>
                    <m:grow/>
                  </m:dPr>
                  <m:e>
                    <m:r>
                      <m:t>20</m:t>
                    </m:r>
                  </m:e>
                </m:d>
                <m:r>
                  <m:rPr>
                    <m:sty m:val="p"/>
                  </m:rPr>
                  <m:t>=</m:t>
                </m:r>
                <m:r>
                  <m:t>300000</m:t>
                </m:r>
                <m:r>
                  <m:t> </m:t>
                </m:r>
                <m:r>
                  <m:t>P</m:t>
                </m:r>
                <m:r>
                  <m:t>a</m:t>
                </m:r>
              </m:oMath>
            </m:oMathPara>
          </w:p>
          <w:p>
            <w:pPr>
              <w:pStyle w:val="FirstParagraph"/>
            </w:pPr>
            <w:r>
              <w:t xml:space="preserve">Ou seja, a pressão total a 20 metros de profundidade é igual a</w:t>
            </w:r>
            <w:r>
              <w:t xml:space="preserve"> </w:t>
            </w:r>
            <m:oMath>
              <m:r>
                <m:t>300</m:t>
              </m:r>
              <m:r>
                <m:t> </m:t>
              </m:r>
              <m:r>
                <m:t>k</m:t>
              </m:r>
              <m:r>
                <m:t>P</m:t>
              </m:r>
              <m:r>
                <m:t>a</m:t>
              </m:r>
            </m:oMath>
            <w:r>
              <w:t xml:space="preserve">.</w:t>
            </w:r>
          </w:p>
          <w:bookmarkEnd w:id="272"/>
          <w:bookmarkStart w:id="277" w:name="download-e-uso-18"/>
          <w:p>
            <w:pPr>
              <w:pStyle w:val="Heading2"/>
            </w:pPr>
            <w:r>
              <w:t xml:space="preserve">26.2 Download e Uso:</w:t>
            </w:r>
          </w:p>
          <w:tbl>
            <w:tblPr>
              <w:tblStyle w:val="FigureTable"/>
              <w:tblW w:type="auto" w:w="0"/>
              <w:jc w:val="center"/>
              <w:tblLook w:firstRow="0" w:lastRow="0" w:firstColumn="0" w:lastColumn="0"/>
            </w:tblPr>
            <w:tblGrid>
              <w:gridCol w:w="7920"/>
            </w:tblGrid>
            <w:tr>
              <w:tc>
                <w:tcPr/>
                <w:p>
                  <w:pPr>
                    <w:pStyle w:val="Compact"/>
                    <w:jc w:val="center"/>
                  </w:pPr>
                  <w:hyperlink r:id="rId276">
                    <w:r>
                      <w:drawing>
                        <wp:inline>
                          <wp:extent cx="5930900" cy="3953933"/>
                          <wp:effectExtent b="0" l="0" r="0" t="0"/>
                          <wp:docPr descr="" title="" id="274" name="Picture"/>
                          <a:graphic>
                            <a:graphicData uri="http://schemas.openxmlformats.org/drawingml/2006/picture">
                              <pic:pic>
                                <pic:nvPicPr>
                                  <pic:cNvPr descr="grad/FIS-FLU-HIDRO-01.png" id="275" name="Picture"/>
                                  <pic:cNvPicPr>
                                    <a:picLocks noChangeArrowheads="1" noChangeAspect="1"/>
                                  </pic:cNvPicPr>
                                </pic:nvPicPr>
                                <pic:blipFill>
                                  <a:blip r:embed="rId273"/>
                                  <a:stretch>
                                    <a:fillRect/>
                                  </a:stretch>
                                </pic:blipFill>
                                <pic:spPr bwMode="auto">
                                  <a:xfrm>
                                    <a:off x="0" y="0"/>
                                    <a:ext cx="5930900" cy="3953933"/>
                                  </a:xfrm>
                                  <a:prstGeom prst="rect">
                                    <a:avLst/>
                                  </a:prstGeom>
                                  <a:noFill/>
                                  <a:ln w="9525">
                                    <a:noFill/>
                                    <a:headEnd/>
                                    <a:tailEnd/>
                                  </a:ln>
                                </pic:spPr>
                              </pic:pic>
                            </a:graphicData>
                          </a:graphic>
                        </wp:inline>
                      </w:drawing>
                    </w:r>
                  </w:hyperlink>
                </w:p>
              </w:tc>
            </w:tr>
          </w:tbl>
          <w:p>
            <w:pPr>
              <w:pStyle w:val="ImageCaption"/>
            </w:pPr>
            <w:r>
              <w:t xml:space="preserve">Representação interativa de submarino submerso em diferentes fluidos</w:t>
            </w:r>
          </w:p>
        </w:tc>
      </w:tr>
    </w:tbl>
    <w:bookmarkEnd w:id="277"/>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Como usar:</w:t>
            </w:r>
          </w:p>
        </w:tc>
      </w:tr>
      <w:tr>
        <w:trPr>
          <w:cantSplit/>
        </w:trPr>
        <w:tc>
          <w:tcPr>
            <w:tcMar>
              <w:top w:w="108" w:type="dxa"/>
              <w:bottom w:w="108" w:type="dxa"/>
            </w:tcMar>
          </w:tcPr>
          <w:p>
            <w:pPr>
              <w:pStyle w:val="Compact"/>
              <w:numPr>
                <w:ilvl w:val="0"/>
                <w:numId w:val="1051"/>
              </w:numPr>
            </w:pPr>
            <w:r>
              <w:t xml:space="preserve">Clique na imagem para abrir o objeto interativo em uma nova aba.</w:t>
            </w:r>
          </w:p>
          <w:p>
            <w:pPr>
              <w:pStyle w:val="Compact"/>
              <w:numPr>
                <w:ilvl w:val="0"/>
                <w:numId w:val="1051"/>
              </w:numPr>
            </w:pPr>
            <w:r>
              <w:t xml:space="preserve">Clique no botão</w:t>
            </w:r>
            <w:r>
              <w:t xml:space="preserve"> </w:t>
            </w:r>
            <w:r>
              <w:t xml:space="preserve">“add”</w:t>
            </w:r>
            <w:r>
              <w:t xml:space="preserve">.</w:t>
            </w:r>
          </w:p>
          <w:p>
            <w:pPr>
              <w:pStyle w:val="Compact"/>
              <w:numPr>
                <w:ilvl w:val="0"/>
                <w:numId w:val="1051"/>
              </w:numPr>
            </w:pPr>
            <w:r>
              <w:t xml:space="preserve">Utilize o controle deslizante para alterar a profundidade do submarino.</w:t>
            </w:r>
          </w:p>
          <w:p>
            <w:pPr>
              <w:pStyle w:val="Compact"/>
              <w:numPr>
                <w:ilvl w:val="0"/>
                <w:numId w:val="1051"/>
              </w:numPr>
            </w:pPr>
            <w:r>
              <w:t xml:space="preserve">Selecione diferentes líquidos no menu suspenso.</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Sugestões:</w:t>
            </w:r>
          </w:p>
        </w:tc>
      </w:tr>
      <w:tr>
        <w:trPr>
          <w:cantSplit/>
        </w:trPr>
        <w:tc>
          <w:tcPr>
            <w:tcMar>
              <w:top w:w="108" w:type="dxa"/>
              <w:bottom w:w="108" w:type="dxa"/>
            </w:tcMar>
          </w:tcPr>
          <w:p>
            <w:pPr>
              <w:pStyle w:val="Compact"/>
              <w:numPr>
                <w:ilvl w:val="0"/>
                <w:numId w:val="1052"/>
              </w:numPr>
            </w:pPr>
            <w:r>
              <w:t xml:space="preserve">Compare o crescimento da pressão em água, óleo e mercúrio.</w:t>
            </w:r>
          </w:p>
          <w:p>
            <w:pPr>
              <w:pStyle w:val="Compact"/>
              <w:numPr>
                <w:ilvl w:val="0"/>
                <w:numId w:val="1052"/>
              </w:numPr>
            </w:pPr>
            <w:r>
              <w:t xml:space="preserve">Observe como líquidos mais densos produzem maiores pressões para a mesma profundidade.</w:t>
            </w:r>
          </w:p>
          <w:p>
            <w:pPr>
              <w:pStyle w:val="Compact"/>
              <w:numPr>
                <w:ilvl w:val="0"/>
                <w:numId w:val="1052"/>
              </w:numPr>
            </w:pPr>
            <w:r>
              <w:t xml:space="preserve">Analise o comportamento linear da pressão em função da profundidade.</w:t>
            </w:r>
          </w:p>
          <w:bookmarkStart w:id="278" w:name="lógica-de-código-19"/>
          <w:p>
            <w:pPr>
              <w:pStyle w:val="Heading2"/>
            </w:pPr>
            <w:r>
              <w:t xml:space="preserve">26.3 Lógica de código</w:t>
            </w:r>
          </w:p>
          <w:p>
            <w:pPr>
              <w:pStyle w:val="Compact"/>
              <w:numPr>
                <w:ilvl w:val="0"/>
                <w:numId w:val="1053"/>
              </w:numPr>
            </w:pPr>
            <w:r>
              <w:t xml:space="preserve">Define os parâmetros físicos do problema, como gravidade, pressão atmosférica e densidade dos fluidos (Constantes:</w:t>
            </w:r>
            <w:r>
              <w:t xml:space="preserve"> </w:t>
            </w:r>
            <m:oMath>
              <m:r>
                <m:t>g</m:t>
              </m:r>
              <m:r>
                <m:rPr>
                  <m:sty m:val="p"/>
                </m:rPr>
                <m:t>=</m:t>
              </m:r>
              <m:r>
                <m:t>10</m:t>
              </m:r>
              <m:r>
                <m:t> </m:t>
              </m:r>
              <m:r>
                <m:t>m</m:t>
              </m:r>
              <m:r>
                <m:rPr>
                  <m:sty m:val="p"/>
                </m:rPr>
                <m:t>/</m:t>
              </m:r>
              <m:sSup>
                <m:e>
                  <m:r>
                    <m:t>s</m:t>
                  </m:r>
                </m:e>
                <m:sup>
                  <m:r>
                    <m:t>2</m:t>
                  </m:r>
                </m:sup>
              </m:sSup>
            </m:oMath>
            <w:r>
              <w:t xml:space="preserve">,</w:t>
            </w:r>
            <w:r>
              <w:t xml:space="preserve"> </w:t>
            </w:r>
            <m:oMath>
              <m:sSub>
                <m:e>
                  <m:r>
                    <m:t>P</m:t>
                  </m:r>
                </m:e>
                <m:sub>
                  <m:r>
                    <m:t>0</m:t>
                  </m:r>
                </m:sub>
              </m:sSub>
              <m:r>
                <m:rPr>
                  <m:sty m:val="p"/>
                </m:rPr>
                <m:t>=</m:t>
              </m:r>
              <m:r>
                <m:t>100000</m:t>
              </m:r>
              <m:r>
                <m:t> </m:t>
              </m:r>
              <m:r>
                <m:t>P</m:t>
              </m:r>
              <m:r>
                <m:t>a</m:t>
              </m:r>
            </m:oMath>
            <w:r>
              <w:t xml:space="preserve">).</w:t>
            </w:r>
          </w:p>
          <w:p>
            <w:pPr>
              <w:pStyle w:val="Compact"/>
              <w:numPr>
                <w:ilvl w:val="0"/>
                <w:numId w:val="1053"/>
              </w:numPr>
            </w:pPr>
            <w:r>
              <w:t xml:space="preserve">Calcula a pressão hidrostática usando a equação</w:t>
            </w:r>
            <w:r>
              <w:t xml:space="preserve"> </w:t>
            </w:r>
            <m:oMath>
              <m:r>
                <m:t>P</m:t>
              </m:r>
              <m:d>
                <m:dPr>
                  <m:begChr m:val="("/>
                  <m:sepChr m:val=""/>
                  <m:endChr m:val=")"/>
                  <m:grow/>
                </m:dPr>
                <m:e>
                  <m:r>
                    <m:t>h</m:t>
                  </m:r>
                </m:e>
              </m:d>
              <m:r>
                <m:rPr>
                  <m:sty m:val="p"/>
                </m:rPr>
                <m:t>=</m:t>
              </m:r>
              <m:sSub>
                <m:e>
                  <m:r>
                    <m:t>P</m:t>
                  </m:r>
                </m:e>
                <m:sub>
                  <m:r>
                    <m:t>0</m:t>
                  </m:r>
                </m:sub>
              </m:sSub>
              <m:r>
                <m:rPr>
                  <m:sty m:val="p"/>
                </m:rPr>
                <m:t>+</m:t>
              </m:r>
              <m:r>
                <m:t>ρ</m:t>
              </m:r>
              <m:r>
                <m:t>g</m:t>
              </m:r>
              <m:r>
                <m:t>h</m:t>
              </m:r>
            </m:oMath>
            <w:r>
              <w:t xml:space="preserve">.</w:t>
            </w:r>
          </w:p>
          <w:p>
            <w:pPr>
              <w:pStyle w:val="Compact"/>
              <w:numPr>
                <w:ilvl w:val="0"/>
                <w:numId w:val="1053"/>
              </w:numPr>
            </w:pPr>
            <w:r>
              <w:t xml:space="preserve">Atualiza dinamicamente a posição do submarino conforme a profundidade escolhida.</w:t>
            </w:r>
          </w:p>
          <w:p>
            <w:pPr>
              <w:pStyle w:val="Compact"/>
              <w:numPr>
                <w:ilvl w:val="0"/>
                <w:numId w:val="1053"/>
              </w:numPr>
            </w:pPr>
            <w:r>
              <w:t xml:space="preserve">Altera automaticamente o gradiente visual ao selecionar diferentes líquidos.</w:t>
            </w:r>
          </w:p>
          <w:p>
            <w:pPr>
              <w:pStyle w:val="Compact"/>
              <w:numPr>
                <w:ilvl w:val="0"/>
                <w:numId w:val="1053"/>
              </w:numPr>
            </w:pPr>
            <w:r>
              <w:t xml:space="preserve">Atualiza os valores numéricos de profundidade, densidade e pressão em tempo real.</w:t>
            </w:r>
          </w:p>
        </w:tc>
      </w:tr>
    </w:tbl>
    <w:bookmarkEnd w:id="278"/>
    <w:p>
      <w:pPr>
        <w:pStyle w:val="FirstParagraph"/>
      </w:pPr>
      <w:r>
        <w:rPr>
          <w:b/>
          <w:bCs/>
        </w:rPr>
        <w:t xml:space="preserve">Estudante:</w:t>
      </w:r>
      <w:r>
        <w:t xml:space="preserve"> </w:t>
      </w:r>
      <w:r>
        <w:t xml:space="preserve">Curso de Bacharelado em Ciência da Computação - Universidade Federal de Alfenas (UNIFAL-MG).</w:t>
      </w:r>
    </w:p>
    <w:bookmarkEnd w:id="279"/>
    <w:bookmarkStart w:id="287" w:name="simulador-orbital-lançamento-de-satélite"/>
    <w:p>
      <w:pPr>
        <w:pStyle w:val="Heading1"/>
      </w:pPr>
      <w:r>
        <w:t xml:space="preserve">27. Simulador Orbital: Lançamento de Satélite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O objetivo desse código é criar um jogo conceitual interativo de física orbital. Em vez de decorar leis de Newton, o usuário manipula a velocidade de lançamento de um satélite para visualizar de forma dinâmica como a força gravitacional e a inércia determinam a trajetória: uma colisão, uma órbita elíptica estável ou a fuga definitiva para o espaço.</w:t>
            </w:r>
          </w:p>
          <w:bookmarkStart w:id="280" w:name="equações-2"/>
          <w:p>
            <w:pPr>
              <w:pStyle w:val="Heading2"/>
            </w:pPr>
            <w:r>
              <w:t xml:space="preserve">27.1 Equações: </w:t>
            </w:r>
          </w:p>
          <w:p>
            <w:pPr>
              <w:pStyle w:val="FirstParagraph"/>
            </w:pPr>
            <m:oMathPara>
              <m:oMathParaPr>
                <m:jc m:val="center"/>
              </m:oMathParaPr>
              <m:oMath>
                <m:sSub>
                  <m:e>
                    <m:r>
                      <m:t>F</m:t>
                    </m:r>
                  </m:e>
                  <m:sub>
                    <m:r>
                      <m:t>c</m:t>
                    </m:r>
                  </m:sub>
                </m:sSub>
                <m:r>
                  <m:rPr>
                    <m:sty m:val="p"/>
                  </m:rPr>
                  <m:t>=</m:t>
                </m:r>
                <m:sSub>
                  <m:e>
                    <m:r>
                      <m:t>F</m:t>
                    </m:r>
                  </m:e>
                  <m:sub>
                    <m:r>
                      <m:t>g</m:t>
                    </m:r>
                  </m:sub>
                </m:sSub>
                <m:r>
                  <m:rPr>
                    <m:sty m:val="p"/>
                  </m:rPr>
                  <m:t>⟹</m:t>
                </m:r>
                <m:f>
                  <m:fPr>
                    <m:type m:val="bar"/>
                  </m:fPr>
                  <m:num>
                    <m:r>
                      <m:t>m</m:t>
                    </m:r>
                    <m:r>
                      <m:rPr>
                        <m:sty m:val="p"/>
                      </m:rPr>
                      <m:t>⋅</m:t>
                    </m:r>
                    <m:sSup>
                      <m:e>
                        <m:r>
                          <m:t>v</m:t>
                        </m:r>
                      </m:e>
                      <m:sup>
                        <m:r>
                          <m:t>2</m:t>
                        </m:r>
                      </m:sup>
                    </m:sSup>
                  </m:num>
                  <m:den>
                    <m:r>
                      <m:t>r</m:t>
                    </m:r>
                  </m:den>
                </m:f>
                <m:r>
                  <m:rPr>
                    <m:sty m:val="p"/>
                  </m:rPr>
                  <m:t>=</m:t>
                </m:r>
                <m:f>
                  <m:fPr>
                    <m:type m:val="bar"/>
                  </m:fPr>
                  <m:num>
                    <m:r>
                      <m:t>G</m:t>
                    </m:r>
                    <m:r>
                      <m:rPr>
                        <m:sty m:val="p"/>
                      </m:rPr>
                      <m:t>⋅</m:t>
                    </m:r>
                    <m:r>
                      <m:t>M</m:t>
                    </m:r>
                    <m:r>
                      <m:rPr>
                        <m:sty m:val="p"/>
                      </m:rPr>
                      <m:t>⋅</m:t>
                    </m:r>
                    <m:r>
                      <m:t>m</m:t>
                    </m:r>
                  </m:num>
                  <m:den>
                    <m:sSup>
                      <m:e>
                        <m:r>
                          <m:t>r</m:t>
                        </m:r>
                      </m:e>
                      <m:sup>
                        <m:r>
                          <m:t>2</m:t>
                        </m:r>
                      </m:sup>
                    </m:sSup>
                  </m:den>
                </m:f>
              </m:oMath>
            </m:oMathPara>
          </w:p>
          <w:p>
            <w:pPr>
              <w:pStyle w:val="FirstParagraph"/>
            </w:pPr>
            <m:oMathPara>
              <m:oMathParaPr>
                <m:jc m:val="center"/>
              </m:oMathParaPr>
              <m:oMath>
                <m:sSub>
                  <m:e>
                    <m:r>
                      <m:t>v</m:t>
                    </m:r>
                  </m:e>
                  <m:sub>
                    <m:r>
                      <m:rPr>
                        <m:nor/>
                        <m:sty m:val="p"/>
                      </m:rPr>
                      <m:t>circular</m:t>
                    </m:r>
                  </m:sub>
                </m:sSub>
                <m:r>
                  <m:rPr>
                    <m:sty m:val="p"/>
                  </m:rPr>
                  <m:t>=</m:t>
                </m:r>
                <m:rad>
                  <m:radPr>
                    <m:degHide m:val="on"/>
                  </m:radPr>
                  <m:deg/>
                  <m:e>
                    <m:f>
                      <m:fPr>
                        <m:type m:val="bar"/>
                      </m:fPr>
                      <m:num>
                        <m:r>
                          <m:t>μ</m:t>
                        </m:r>
                      </m:num>
                      <m:den>
                        <m:r>
                          <m:t>r</m:t>
                        </m:r>
                      </m:den>
                    </m:f>
                  </m:e>
                </m:rad>
              </m:oMath>
            </m:oMathPara>
          </w:p>
          <w:p>
            <w:pPr>
              <w:pStyle w:val="FirstParagraph"/>
            </w:pPr>
            <m:oMathPara>
              <m:oMathParaPr>
                <m:jc m:val="center"/>
              </m:oMathParaPr>
              <m:oMath>
                <m:r>
                  <m:t>ϵ</m:t>
                </m:r>
                <m:r>
                  <m:rPr>
                    <m:sty m:val="p"/>
                  </m:rPr>
                  <m:t>=</m:t>
                </m:r>
                <m:f>
                  <m:fPr>
                    <m:type m:val="bar"/>
                  </m:fPr>
                  <m:num>
                    <m:sSup>
                      <m:e>
                        <m:r>
                          <m:t>v</m:t>
                        </m:r>
                      </m:e>
                      <m:sup>
                        <m:r>
                          <m:t>2</m:t>
                        </m:r>
                      </m:sup>
                    </m:sSup>
                  </m:num>
                  <m:den>
                    <m:r>
                      <m:t>2</m:t>
                    </m:r>
                  </m:den>
                </m:f>
                <m:r>
                  <m:rPr>
                    <m:sty m:val="p"/>
                  </m:rPr>
                  <m:t>−</m:t>
                </m:r>
                <m:f>
                  <m:fPr>
                    <m:type m:val="bar"/>
                  </m:fPr>
                  <m:num>
                    <m:r>
                      <m:t>μ</m:t>
                    </m:r>
                  </m:num>
                  <m:den>
                    <m:r>
                      <m:t>r</m:t>
                    </m:r>
                  </m:den>
                </m:f>
              </m:oMath>
            </m:oMathPara>
          </w:p>
          <w:p>
            <w:pPr>
              <w:pStyle w:val="FirstParagraph"/>
            </w:pPr>
            <m:oMath>
              <m:sSub>
                <m:e>
                  <m:r>
                    <m:t>F</m:t>
                  </m:r>
                </m:e>
                <m:sub>
                  <m:r>
                    <m:t>c</m:t>
                  </m:r>
                </m:sub>
              </m:sSub>
            </m:oMath>
            <w:r>
              <w:t xml:space="preserve">: Força centrípeta (necessária para manter a trajetória em curva).</w:t>
            </w:r>
            <w:r>
              <w:t xml:space="preserve"> </w:t>
            </w:r>
            <m:oMath>
              <m:sSub>
                <m:e>
                  <m:r>
                    <m:t>F</m:t>
                  </m:r>
                </m:e>
                <m:sub>
                  <m:r>
                    <m:t>g</m:t>
                  </m:r>
                </m:sub>
              </m:sSub>
            </m:oMath>
            <w:r>
              <w:t xml:space="preserve">: Força gravitacional exercida pelo corpo celeste (Lua).</w:t>
            </w:r>
            <w:r>
              <w:t xml:space="preserve"> </w:t>
            </w:r>
            <m:oMath>
              <m:sSub>
                <m:e>
                  <m:r>
                    <m:t>v</m:t>
                  </m:r>
                </m:e>
                <m:sub>
                  <m:r>
                    <m:rPr>
                      <m:nor/>
                      <m:sty m:val="p"/>
                    </m:rPr>
                    <m:t>circular</m:t>
                  </m:r>
                </m:sub>
              </m:sSub>
            </m:oMath>
            <w:r>
              <w:t xml:space="preserve">: Velocidade exata para manter uma órbita perfeitamente redonda, onde a gravidade e a inércia se equilibram.</w:t>
            </w:r>
            <w:r>
              <w:t xml:space="preserve"> </w:t>
            </w:r>
            <m:oMath>
              <m:r>
                <m:t>μ</m:t>
              </m:r>
            </m:oMath>
            <w:r>
              <w:t xml:space="preserve">: O Parâmetro Gravitacional Padrão (</w:t>
            </w:r>
            <m:oMath>
              <m:r>
                <m:t>G</m:t>
              </m:r>
              <m:r>
                <m:rPr>
                  <m:sty m:val="p"/>
                </m:rPr>
                <m:t>⋅</m:t>
              </m:r>
              <m:r>
                <m:t>M</m:t>
              </m:r>
            </m:oMath>
            <w:r>
              <w:t xml:space="preserve">). Para a Lua, é aproximadamente</w:t>
            </w:r>
            <w:r>
              <w:t xml:space="preserve"> </w:t>
            </w:r>
            <m:oMath>
              <m:r>
                <m:t>4902</m:t>
              </m:r>
              <m:sSup>
                <m:e>
                  <m:r>
                    <m:rPr>
                      <m:nor/>
                      <m:sty m:val="p"/>
                    </m:rPr>
                    <m:t> km</m:t>
                  </m:r>
                </m:e>
                <m:sup>
                  <m:r>
                    <m:t>3</m:t>
                  </m:r>
                </m:sup>
              </m:sSup>
              <m:r>
                <m:rPr>
                  <m:sty m:val="p"/>
                </m:rPr>
                <m:t>/</m:t>
              </m:r>
              <m:sSup>
                <m:e>
                  <m:r>
                    <m:rPr>
                      <m:nor/>
                      <m:sty m:val="p"/>
                    </m:rPr>
                    <m:t>s</m:t>
                  </m:r>
                </m:e>
                <m:sup>
                  <m:r>
                    <m:t>2</m:t>
                  </m:r>
                </m:sup>
              </m:sSup>
            </m:oMath>
            <w:r>
              <w:t xml:space="preserve">.</w:t>
            </w:r>
            <w:r>
              <w:t xml:space="preserve"> </w:t>
            </w:r>
            <m:oMath>
              <m:r>
                <m:t>ϵ</m:t>
              </m:r>
            </m:oMath>
            <w:r>
              <w:t xml:space="preserve">: Energia orbital específica. Se</w:t>
            </w:r>
            <w:r>
              <w:t xml:space="preserve"> </w:t>
            </w:r>
            <m:oMath>
              <m:r>
                <m:t>ϵ</m:t>
              </m:r>
              <m:r>
                <m:rPr>
                  <m:sty m:val="p"/>
                </m:rPr>
                <m:t>&lt;</m:t>
              </m:r>
              <m:r>
                <m:t>0</m:t>
              </m:r>
            </m:oMath>
            <w:r>
              <w:t xml:space="preserve">, a órbita é fechada (estável ou colisão). Se</w:t>
            </w:r>
            <w:r>
              <w:t xml:space="preserve"> </w:t>
            </w:r>
            <m:oMath>
              <m:r>
                <m:t>ϵ</m:t>
              </m:r>
              <m:r>
                <m:rPr>
                  <m:sty m:val="p"/>
                </m:rPr>
                <m:t>≥</m:t>
              </m:r>
              <m:r>
                <m:t>0</m:t>
              </m:r>
            </m:oMath>
            <w:r>
              <w:t xml:space="preserve">, o satélite escapa (parábola/hipérbole).</w:t>
            </w:r>
          </w:p>
          <w:bookmarkEnd w:id="280"/>
          <w:bookmarkStart w:id="285" w:name="como-utilizar-3"/>
          <w:p>
            <w:pPr>
              <w:pStyle w:val="Heading2"/>
            </w:pPr>
            <w:r>
              <w:t xml:space="preserve">27.2 Como utilizar:</w:t>
            </w:r>
          </w:p>
          <w:tbl>
            <w:tblPr>
              <w:tblStyle w:val="FigureTable"/>
              <w:tblW w:type="auto" w:w="0"/>
              <w:jc w:val="center"/>
              <w:tblLook w:firstRow="0" w:lastRow="0" w:firstColumn="0" w:lastColumn="0"/>
            </w:tblPr>
            <w:tblGrid>
              <w:gridCol w:w="7920"/>
            </w:tblGrid>
            <w:tr>
              <w:tc>
                <w:tcPr/>
                <w:p>
                  <w:pPr>
                    <w:pStyle w:val="Compact"/>
                    <w:jc w:val="center"/>
                  </w:pPr>
                  <w:hyperlink r:id="rId284">
                    <w:r>
                      <w:drawing>
                        <wp:inline>
                          <wp:extent cx="5930900" cy="2152729"/>
                          <wp:effectExtent b="0" l="0" r="0" t="0"/>
                          <wp:docPr descr="" title="" id="282" name="Picture"/>
                          <a:graphic>
                            <a:graphicData uri="http://schemas.openxmlformats.org/drawingml/2006/picture">
                              <pic:pic>
                                <pic:nvPicPr>
                                  <pic:cNvPr descr="grad/FIS-GRAV-ORB-01s.png" id="283" name="Picture"/>
                                  <pic:cNvPicPr>
                                    <a:picLocks noChangeArrowheads="1" noChangeAspect="1"/>
                                  </pic:cNvPicPr>
                                </pic:nvPicPr>
                                <pic:blipFill>
                                  <a:blip r:embed="rId281"/>
                                  <a:stretch>
                                    <a:fillRect/>
                                  </a:stretch>
                                </pic:blipFill>
                                <pic:spPr bwMode="auto">
                                  <a:xfrm>
                                    <a:off x="0" y="0"/>
                                    <a:ext cx="5930900" cy="2152729"/>
                                  </a:xfrm>
                                  <a:prstGeom prst="rect">
                                    <a:avLst/>
                                  </a:prstGeom>
                                  <a:noFill/>
                                  <a:ln w="9525">
                                    <a:noFill/>
                                    <a:headEnd/>
                                    <a:tailEnd/>
                                  </a:ln>
                                </pic:spPr>
                              </pic:pic>
                            </a:graphicData>
                          </a:graphic>
                        </wp:inline>
                      </w:drawing>
                    </w:r>
                  </w:hyperlink>
                </w:p>
              </w:tc>
            </w:tr>
          </w:tbl>
          <w:p>
            <w:pPr>
              <w:pStyle w:val="ImageCaption"/>
            </w:pPr>
            <w:r>
              <w:t xml:space="preserve">Simulador Orbital: Lançamento de Satélite.</w:t>
            </w:r>
          </w:p>
          <w:p>
            <w:pPr>
              <w:pStyle w:val="Compact"/>
              <w:numPr>
                <w:ilvl w:val="0"/>
                <w:numId w:val="1054"/>
              </w:numPr>
            </w:pPr>
            <w:r>
              <w:t xml:space="preserve">Clique no gráfico acima.</w:t>
            </w:r>
          </w:p>
          <w:p>
            <w:pPr>
              <w:pStyle w:val="Compact"/>
              <w:numPr>
                <w:ilvl w:val="0"/>
                <w:numId w:val="1054"/>
              </w:numPr>
            </w:pPr>
            <w:r>
              <w:t xml:space="preserve">Clique em</w:t>
            </w:r>
            <w:r>
              <w:t xml:space="preserve"> </w:t>
            </w:r>
            <w:r>
              <w:t xml:space="preserve">“add”</w:t>
            </w:r>
            <w:r>
              <w:t xml:space="preserve"> </w:t>
            </w:r>
            <w:r>
              <w:t xml:space="preserve">e arraste a barra de velocidade para tentar encontrar a órbita perfeitamente circular (linha verde).</w:t>
            </w:r>
          </w:p>
          <w:p>
            <w:pPr>
              <w:pStyle w:val="Compact"/>
              <w:numPr>
                <w:ilvl w:val="0"/>
                <w:numId w:val="1054"/>
              </w:numPr>
            </w:pPr>
            <w:r>
              <w:t xml:space="preserve">Para achar outros resultados: altere os valores de:</w:t>
            </w:r>
            <w:r>
              <w:t xml:space="preserve"> </w:t>
            </w:r>
            <w:r>
              <w:t xml:space="preserve">“mu_lua”</w:t>
            </w:r>
            <w:r>
              <w:t xml:space="preserve"> </w:t>
            </w:r>
            <w:r>
              <w:t xml:space="preserve">e</w:t>
            </w:r>
            <w:r>
              <w:t xml:space="preserve"> </w:t>
            </w:r>
            <w:r>
              <w:t xml:space="preserve">“raio_lua”</w:t>
            </w:r>
            <w:r>
              <w:t xml:space="preserve"> </w:t>
            </w:r>
            <w:r>
              <w:t xml:space="preserve">para simular a Terra, ou modifique o array</w:t>
            </w:r>
            <w:r>
              <w:t xml:space="preserve"> </w:t>
            </w:r>
            <w:r>
              <w:t xml:space="preserve">“velocidades”</w:t>
            </w:r>
            <w:r>
              <w:t xml:space="preserve"> </w:t>
            </w:r>
            <w:r>
              <w:t xml:space="preserve">dentro da seção de layout para testar novos cenários de velocidade tangencial.</w:t>
            </w:r>
          </w:p>
        </w:tc>
      </w:tr>
    </w:tbl>
    <w:bookmarkEnd w:id="285"/>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Sugestão: </w:t>
            </w:r>
          </w:p>
        </w:tc>
      </w:tr>
      <w:tr>
        <w:trPr>
          <w:cantSplit/>
        </w:trPr>
        <w:tc>
          <w:tcPr>
            <w:tcMar>
              <w:top w:w="108" w:type="dxa"/>
              <w:bottom w:w="108" w:type="dxa"/>
            </w:tcMar>
          </w:tcPr>
          <w:p>
            <w:pPr>
              <w:pStyle w:val="BodyText"/>
            </w:pPr>
            <w:pPr>
              <w:spacing w:before="16"/>
            </w:pPr>
            <w:r>
              <w:t xml:space="preserve">1: Introduzir a massa do satélite e custo de combustível. É possível criar um cálculo que mostre o gasto de propelente com base na velocidade exigida, premiando a órbita</w:t>
            </w:r>
            <w:r>
              <w:t xml:space="preserve"> </w:t>
            </w:r>
            <w:r>
              <w:t xml:space="preserve">“mais eficiente”</w:t>
            </w:r>
            <w:r>
              <w:t xml:space="preserve">.</w:t>
            </w:r>
            <w:r>
              <w:t xml:space="preserve"> </w:t>
            </w:r>
            <w:r>
              <w:t xml:space="preserve">2: Múltiplos Corpos: Adicione um grande círculo representando a</w:t>
            </w:r>
            <w:r>
              <w:t xml:space="preserve"> </w:t>
            </w:r>
            <w:r>
              <w:t xml:space="preserve">“Terra”</w:t>
            </w:r>
            <w:r>
              <w:t xml:space="preserve"> </w:t>
            </w:r>
            <w:r>
              <w:t xml:space="preserve">em coordenadas distantes no gráfico para que as rotas de</w:t>
            </w:r>
            <w:r>
              <w:t xml:space="preserve"> </w:t>
            </w:r>
            <w:r>
              <w:t xml:space="preserve">“Fuga”</w:t>
            </w:r>
            <w:r>
              <w:t xml:space="preserve"> </w:t>
            </w:r>
            <w:r>
              <w:t xml:space="preserve">da Lua se tornem rotas de inserção na órbita terrestre.</w:t>
            </w:r>
          </w:p>
          <w:bookmarkStart w:id="286" w:name="lógica-do-código-3"/>
          <w:p>
            <w:pPr>
              <w:pStyle w:val="Heading2"/>
            </w:pPr>
            <w:r>
              <w:t xml:space="preserve">27.3 Lógica do código</w:t>
            </w:r>
          </w:p>
          <w:p>
            <w:pPr>
              <w:pStyle w:val="Compact"/>
              <w:numPr>
                <w:ilvl w:val="0"/>
                <w:numId w:val="1055"/>
              </w:numPr>
            </w:pPr>
            <w:r>
              <w:t xml:space="preserve">Estabelecimento da</w:t>
            </w:r>
            <w:r>
              <w:t xml:space="preserve"> </w:t>
            </w:r>
            <w:r>
              <w:t xml:space="preserve">“Verdade Absoluta”</w:t>
            </w:r>
            <w:r>
              <w:t xml:space="preserve">, ou seja, valores inalteráveis. Neste caso, o raio da Lua, o seu parâmetro gravitacional padrão e a altitude estática de partida do satélite (</w:t>
            </w:r>
            <m:oMath>
              <m:r>
                <m:t>500</m:t>
              </m:r>
              <m:r>
                <m:rPr>
                  <m:nor/>
                  <m:sty m:val="p"/>
                </m:rPr>
                <m:t>km</m:t>
              </m:r>
            </m:oMath>
            <w:r>
              <w:t xml:space="preserve">).</w:t>
            </w:r>
          </w:p>
          <w:p>
            <w:pPr>
              <w:pStyle w:val="Compact"/>
              <w:numPr>
                <w:ilvl w:val="0"/>
                <w:numId w:val="1055"/>
              </w:numPr>
            </w:pPr>
            <w:r>
              <w:t xml:space="preserve">Processamento: A lógica matemática não tem imagens prontas. Ela recebe a velocidade do slider e calcula a energia específica e a excentricidade orbital. Com base nisso, um laço de repetição gera iterativamente as coordenadas X e Y, desenhando passo a passo uma elipse, círculo ou parábola usando funções trigonométricas (Seno e Cosseno).</w:t>
            </w:r>
          </w:p>
          <w:p>
            <w:pPr>
              <w:pStyle w:val="Compact"/>
              <w:numPr>
                <w:ilvl w:val="0"/>
                <w:numId w:val="1055"/>
              </w:numPr>
            </w:pPr>
            <w:r>
              <w:t xml:space="preserve">O Empacotamento Visual: O Plotly.js só entende coordenadas. A lógica traduz a física para a linguagem visual criando dois</w:t>
            </w:r>
            <w:r>
              <w:t xml:space="preserve"> </w:t>
            </w:r>
            <w:r>
              <w:t xml:space="preserve">“pacotes”</w:t>
            </w:r>
            <w:r>
              <w:t xml:space="preserve"> </w:t>
            </w:r>
            <w:r>
              <w:t xml:space="preserve">principais (traces). O primeiro pacote preenche a área central em cinza, formando a Lua. O segundo pacote recebe as coordenadas da trajetória calculada para o satélite e recebe uma cor baseada no resultado (ex: Vermelho = Fuga, Roxo = Colisão, Verde = Circular).</w:t>
            </w:r>
          </w:p>
          <w:p>
            <w:pPr>
              <w:pStyle w:val="Compact"/>
              <w:numPr>
                <w:ilvl w:val="0"/>
                <w:numId w:val="1055"/>
              </w:numPr>
            </w:pPr>
            <w:r>
              <w:t xml:space="preserve">Sliders: A interface fica</w:t>
            </w:r>
            <w:r>
              <w:t xml:space="preserve"> </w:t>
            </w:r>
            <w:r>
              <w:t xml:space="preserve">“escutando”</w:t>
            </w:r>
            <w:r>
              <w:t xml:space="preserve"> </w:t>
            </w:r>
            <w:r>
              <w:t xml:space="preserve">as interações do usuário na barra de velocidade.</w:t>
            </w:r>
            <w:r>
              <w:t xml:space="preserve"> </w:t>
            </w:r>
            <w:r>
              <w:t xml:space="preserve">A Lógica de Gatilho: Quando o usuário move o controle de</w:t>
            </w:r>
            <w:r>
              <w:t xml:space="preserve"> </w:t>
            </w:r>
            <w:r>
              <w:t xml:space="preserve">“Velocidade”</w:t>
            </w:r>
            <w:r>
              <w:t xml:space="preserve">, o slider dispara um comando interno de atualização (</w:t>
            </w:r>
            <w:r>
              <w:rPr>
                <w:rStyle w:val="VerbatimChar"/>
              </w:rPr>
              <w:t xml:space="preserve">method: "update"</w:t>
            </w:r>
            <w:r>
              <w:t xml:space="preserve">). Esse comando orienta o gráfico:</w:t>
            </w:r>
            <w:r>
              <w:t xml:space="preserve"> </w:t>
            </w:r>
            <w:r>
              <w:t xml:space="preserve">“Descarte as coordenadas antigas do satélite. Insira o novo valor de velocidade no motor de cálculo, pegue os novos dados de X, Y e cor da nova trajetória e substitua imediatamente o traço exibido na tela”</w:t>
            </w:r>
            <w:r>
              <w:t xml:space="preserve">.</w:t>
            </w:r>
          </w:p>
        </w:tc>
      </w:tr>
    </w:tbl>
    <w:bookmarkEnd w:id="286"/>
    <w:p>
      <w:pPr>
        <w:pStyle w:val="FirstParagraph"/>
      </w:pPr>
      <w:r>
        <w:rPr>
          <w:b/>
          <w:bCs/>
        </w:rPr>
        <w:t xml:space="preserve">Estudante:</w:t>
      </w:r>
      <w:r>
        <w:t xml:space="preserve"> </w:t>
      </w:r>
      <w:r>
        <w:t xml:space="preserve">Curso de Bacharelado em Ciência da Computação - Universidade Federal de Alfenas (UNIFAL-MG).</w:t>
      </w:r>
    </w:p>
    <w:bookmarkEnd w:id="287"/>
    <w:bookmarkStart w:id="295" w:name="X00492a0c4e78d2ee4806803492c0358eef776b3"/>
    <w:p>
      <w:pPr>
        <w:pStyle w:val="Heading1"/>
      </w:pPr>
      <w:r>
        <w:t xml:space="preserve">28. Comportamento de um gerador elétrico: potência, tensão e rendimento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Potência é uma grandeza que relaciona a quantidade de energia transformada com o intervalo de tempo em que a transformação ocorre. No gerador elétrico, ocorre a transformação de determinado tipo de energia (total) em elétrica (útil) e térmica (dissipada). Devido a essa conversão, o rendimento do gerador é sempre menor que 100%, e a tensão terminal (útil) é sempre menor que a força eletromotriz (energia total) fornecida pelo dispositivo.</w:t>
            </w:r>
          </w:p>
          <w:p>
            <w:pPr>
              <w:pStyle w:val="BodyText"/>
            </w:pPr>
            <w:r>
              <w:t xml:space="preserve">O objeto interativo a seguir ilustra o comportamento de um gerador real, permitindo a visualização de potência útil, tensão terminal e rendimento em função da corrente elétrica exigida pelo circuito.</w:t>
            </w:r>
          </w:p>
          <w:bookmarkStart w:id="288" w:name="equações-3"/>
          <w:p>
            <w:pPr>
              <w:pStyle w:val="Heading2"/>
            </w:pPr>
            <w:r>
              <w:t xml:space="preserve">28.1 Equações:</w:t>
            </w:r>
          </w:p>
          <w:p>
            <w:pPr>
              <w:pStyle w:val="FirstParagraph"/>
            </w:pPr>
            <w:r>
              <w:t xml:space="preserve">O comportamento do gerador real é descrito pelas seguintes expressões fundamentais:</w:t>
            </w:r>
          </w:p>
          <w:p>
            <w:pPr>
              <w:pStyle w:val="BodyText"/>
            </w:pPr>
            <w:r>
              <w:rPr>
                <w:b/>
                <w:bCs/>
              </w:rPr>
              <w:t xml:space="preserve">Potência útil entregue:</w:t>
            </w:r>
          </w:p>
          <w:p>
            <w:pPr>
              <w:pStyle w:val="BodyText"/>
            </w:pPr>
            <m:oMathPara>
              <m:oMathParaPr>
                <m:jc m:val="center"/>
              </m:oMathParaPr>
              <m:oMath>
                <m:r>
                  <m:t>P</m:t>
                </m:r>
                <m:d>
                  <m:dPr>
                    <m:begChr m:val="("/>
                    <m:sepChr m:val=""/>
                    <m:endChr m:val=")"/>
                    <m:grow/>
                  </m:dPr>
                  <m:e>
                    <m:r>
                      <m:t>i</m:t>
                    </m:r>
                  </m:e>
                </m:d>
                <m:r>
                  <m:rPr>
                    <m:sty m:val="p"/>
                  </m:rPr>
                  <m:t>=</m:t>
                </m:r>
                <m:r>
                  <m:t>i</m:t>
                </m:r>
                <m:r>
                  <m:rPr>
                    <m:sty m:val="p"/>
                  </m:rPr>
                  <m:t>⋅</m:t>
                </m:r>
                <m:r>
                  <m:t>U</m:t>
                </m:r>
                <m:d>
                  <m:dPr>
                    <m:begChr m:val="("/>
                    <m:sepChr m:val=""/>
                    <m:endChr m:val=")"/>
                    <m:grow/>
                  </m:dPr>
                  <m:e>
                    <m:r>
                      <m:t>i</m:t>
                    </m:r>
                  </m:e>
                </m:d>
                <m:r>
                  <m:rPr>
                    <m:sty m:val="p"/>
                  </m:rPr>
                  <m:t>=</m:t>
                </m:r>
                <m:r>
                  <m:t>ϵ</m:t>
                </m:r>
                <m:r>
                  <m:rPr>
                    <m:sty m:val="p"/>
                  </m:rPr>
                  <m:t>⋅</m:t>
                </m:r>
                <m:r>
                  <m:t>i</m:t>
                </m:r>
                <m:r>
                  <m:rPr>
                    <m:sty m:val="p"/>
                  </m:rPr>
                  <m:t>−</m:t>
                </m:r>
                <m:r>
                  <m:t>r</m:t>
                </m:r>
                <m:r>
                  <m:rPr>
                    <m:sty m:val="p"/>
                  </m:rPr>
                  <m:t>⋅</m:t>
                </m:r>
                <m:sSup>
                  <m:e>
                    <m:r>
                      <m:t>i</m:t>
                    </m:r>
                  </m:e>
                  <m:sup>
                    <m:r>
                      <m:t>2</m:t>
                    </m:r>
                  </m:sup>
                </m:sSup>
              </m:oMath>
            </m:oMathPara>
          </w:p>
          <w:p>
            <w:pPr>
              <w:pStyle w:val="FirstParagraph"/>
            </w:pPr>
            <w:r>
              <w:rPr>
                <w:b/>
                <w:bCs/>
              </w:rPr>
              <w:t xml:space="preserve">Tensão terminal (Equação do gerador):</w:t>
            </w:r>
          </w:p>
          <w:p>
            <w:pPr>
              <w:pStyle w:val="BodyText"/>
            </w:pPr>
            <m:oMathPara>
              <m:oMathParaPr>
                <m:jc m:val="center"/>
              </m:oMathParaPr>
              <m:oMath>
                <m:r>
                  <m:t>U</m:t>
                </m:r>
                <m:d>
                  <m:dPr>
                    <m:begChr m:val="("/>
                    <m:sepChr m:val=""/>
                    <m:endChr m:val=")"/>
                    <m:grow/>
                  </m:dPr>
                  <m:e>
                    <m:r>
                      <m:t>i</m:t>
                    </m:r>
                  </m:e>
                </m:d>
                <m:r>
                  <m:rPr>
                    <m:sty m:val="p"/>
                  </m:rPr>
                  <m:t>=</m:t>
                </m:r>
                <m:r>
                  <m:t>ϵ</m:t>
                </m:r>
                <m:r>
                  <m:rPr>
                    <m:sty m:val="p"/>
                  </m:rPr>
                  <m:t>−</m:t>
                </m:r>
                <m:r>
                  <m:t>r</m:t>
                </m:r>
                <m:r>
                  <m:rPr>
                    <m:sty m:val="p"/>
                  </m:rPr>
                  <m:t>⋅</m:t>
                </m:r>
                <m:r>
                  <m:t>i</m:t>
                </m:r>
              </m:oMath>
            </m:oMathPara>
          </w:p>
          <w:p>
            <w:pPr>
              <w:pStyle w:val="FirstParagraph"/>
            </w:pPr>
            <w:r>
              <w:rPr>
                <w:b/>
                <w:bCs/>
              </w:rPr>
              <w:t xml:space="preserve">Rendimento elétrico:</w:t>
            </w:r>
          </w:p>
          <w:p>
            <w:pPr>
              <w:pStyle w:val="BodyText"/>
            </w:pPr>
            <m:oMathPara>
              <m:oMathParaPr>
                <m:jc m:val="center"/>
              </m:oMathParaPr>
              <m:oMath>
                <m:r>
                  <m:t>η</m:t>
                </m:r>
                <m:d>
                  <m:dPr>
                    <m:begChr m:val="("/>
                    <m:sepChr m:val=""/>
                    <m:endChr m:val=")"/>
                    <m:grow/>
                  </m:dPr>
                  <m:e>
                    <m:r>
                      <m:t>i</m:t>
                    </m:r>
                  </m:e>
                </m:d>
                <m:r>
                  <m:rPr>
                    <m:sty m:val="p"/>
                  </m:rPr>
                  <m:t>=</m:t>
                </m:r>
                <m:r>
                  <m:t>100</m:t>
                </m:r>
                <m:r>
                  <m:rPr>
                    <m:sty m:val="p"/>
                  </m:rPr>
                  <m:t>⋅</m:t>
                </m:r>
                <m:d>
                  <m:dPr>
                    <m:begChr m:val="("/>
                    <m:sepChr m:val=""/>
                    <m:endChr m:val=")"/>
                    <m:grow/>
                  </m:dPr>
                  <m:e>
                    <m:f>
                      <m:fPr>
                        <m:type m:val="bar"/>
                      </m:fPr>
                      <m:num>
                        <m:r>
                          <m:t>U</m:t>
                        </m:r>
                        <m:d>
                          <m:dPr>
                            <m:begChr m:val="("/>
                            <m:sepChr m:val=""/>
                            <m:endChr m:val=")"/>
                            <m:grow/>
                          </m:dPr>
                          <m:e>
                            <m:r>
                              <m:t>i</m:t>
                            </m:r>
                          </m:e>
                        </m:d>
                      </m:num>
                      <m:den>
                        <m:r>
                          <m:t>ϵ</m:t>
                        </m:r>
                      </m:den>
                    </m:f>
                  </m:e>
                </m:d>
              </m:oMath>
            </m:oMathPara>
          </w:p>
          <w:p>
            <w:pPr>
              <w:pStyle w:val="FirstParagraph"/>
            </w:pPr>
            <w:r>
              <w:t xml:space="preserve">Onde: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Símbolo</w:t>
                  </w:r>
                </w:p>
              </w:tc>
              <w:tc>
                <w:tcPr/>
                <w:p>
                  <w:pPr>
                    <w:pStyle w:val="Compact"/>
                    <w:jc w:val="left"/>
                  </w:pPr>
                  <w:r>
                    <w:t xml:space="preserve">Significado</w:t>
                  </w:r>
                </w:p>
              </w:tc>
            </w:tr>
            <w:tr>
              <w:tc>
                <w:tcPr/>
                <w:p>
                  <w:pPr>
                    <w:pStyle w:val="Compact"/>
                    <w:jc w:val="left"/>
                  </w:pPr>
                  <m:oMath>
                    <m:r>
                      <m:t>ϵ</m:t>
                    </m:r>
                  </m:oMath>
                </w:p>
              </w:tc>
              <w:tc>
                <w:tcPr/>
                <w:p>
                  <w:pPr>
                    <w:pStyle w:val="Compact"/>
                    <w:jc w:val="left"/>
                  </w:pPr>
                  <w:r>
                    <w:t xml:space="preserve">força eletromotriz (f.e.m.) do gerador</w:t>
                  </w:r>
                </w:p>
              </w:tc>
            </w:tr>
            <w:tr>
              <w:tc>
                <w:tcPr/>
                <w:p>
                  <w:pPr>
                    <w:pStyle w:val="Compact"/>
                    <w:jc w:val="left"/>
                  </w:pPr>
                  <m:oMath>
                    <m:r>
                      <m:t>r</m:t>
                    </m:r>
                  </m:oMath>
                </w:p>
              </w:tc>
              <w:tc>
                <w:tcPr/>
                <w:p>
                  <w:pPr>
                    <w:pStyle w:val="Compact"/>
                    <w:jc w:val="left"/>
                  </w:pPr>
                  <w:r>
                    <w:t xml:space="preserve">resistência interna do gerador</w:t>
                  </w:r>
                </w:p>
              </w:tc>
            </w:tr>
            <w:tr>
              <w:tc>
                <w:tcPr/>
                <w:p>
                  <w:pPr>
                    <w:pStyle w:val="Compact"/>
                    <w:jc w:val="left"/>
                  </w:pPr>
                  <m:oMath>
                    <m:r>
                      <m:t>i</m:t>
                    </m:r>
                  </m:oMath>
                </w:p>
              </w:tc>
              <w:tc>
                <w:tcPr/>
                <w:p>
                  <w:pPr>
                    <w:pStyle w:val="Compact"/>
                    <w:jc w:val="left"/>
                  </w:pPr>
                  <w:r>
                    <w:t xml:space="preserve">corrente elétrica exigida pelo circuito</w:t>
                  </w:r>
                </w:p>
              </w:tc>
            </w:tr>
            <w:tr>
              <w:tc>
                <w:tcPr/>
                <w:p>
                  <w:pPr>
                    <w:pStyle w:val="Compact"/>
                    <w:jc w:val="left"/>
                  </w:pPr>
                  <m:oMath>
                    <m:r>
                      <m:t>P</m:t>
                    </m:r>
                    <m:d>
                      <m:dPr>
                        <m:begChr m:val="("/>
                        <m:sepChr m:val=""/>
                        <m:endChr m:val=")"/>
                        <m:grow/>
                      </m:dPr>
                      <m:e>
                        <m:r>
                          <m:t>i</m:t>
                        </m:r>
                      </m:e>
                    </m:d>
                  </m:oMath>
                </w:p>
              </w:tc>
              <w:tc>
                <w:tcPr/>
                <w:p>
                  <w:pPr>
                    <w:pStyle w:val="Compact"/>
                    <w:jc w:val="left"/>
                  </w:pPr>
                  <w:r>
                    <w:t xml:space="preserve">potência útil aproveitada pelo circuito</w:t>
                  </w:r>
                </w:p>
              </w:tc>
            </w:tr>
            <w:tr>
              <w:tc>
                <w:tcPr/>
                <w:p>
                  <w:pPr>
                    <w:pStyle w:val="Compact"/>
                    <w:jc w:val="left"/>
                  </w:pPr>
                  <m:oMath>
                    <m:r>
                      <m:t>U</m:t>
                    </m:r>
                    <m:d>
                      <m:dPr>
                        <m:begChr m:val="("/>
                        <m:sepChr m:val=""/>
                        <m:endChr m:val=")"/>
                        <m:grow/>
                      </m:dPr>
                      <m:e>
                        <m:r>
                          <m:t>i</m:t>
                        </m:r>
                      </m:e>
                    </m:d>
                  </m:oMath>
                </w:p>
              </w:tc>
              <w:tc>
                <w:tcPr/>
                <w:p>
                  <w:pPr>
                    <w:pStyle w:val="Compact"/>
                    <w:jc w:val="left"/>
                  </w:pPr>
                  <w:r>
                    <w:t xml:space="preserve">tensão terminal (útil) entre os polos</w:t>
                  </w:r>
                </w:p>
              </w:tc>
            </w:tr>
            <w:tr>
              <w:tc>
                <w:tcPr/>
                <w:p>
                  <w:pPr>
                    <w:pStyle w:val="Compact"/>
                    <w:jc w:val="left"/>
                  </w:pPr>
                  <m:oMath>
                    <m:r>
                      <m:t>η</m:t>
                    </m:r>
                    <m:d>
                      <m:dPr>
                        <m:begChr m:val="("/>
                        <m:sepChr m:val=""/>
                        <m:endChr m:val=")"/>
                        <m:grow/>
                      </m:dPr>
                      <m:e>
                        <m:r>
                          <m:t>i</m:t>
                        </m:r>
                      </m:e>
                    </m:d>
                  </m:oMath>
                </w:p>
              </w:tc>
              <w:tc>
                <w:tcPr/>
                <w:p>
                  <w:pPr>
                    <w:pStyle w:val="Compact"/>
                    <w:jc w:val="left"/>
                  </w:pPr>
                  <w:r>
                    <w:t xml:space="preserve">rendimento percentual do gerador</w:t>
                  </w:r>
                </w:p>
              </w:tc>
            </w:tr>
          </w:tbl>
          <w:p>
            <w:pPr>
              <w:pStyle w:val="BodyText"/>
            </w:pPr>
            <w:r>
              <w:t xml:space="preserve">Considerando, por exemplo, os parâmetros iniciais de uma f.e.m. de</w:t>
            </w:r>
            <w:r>
              <w:t xml:space="preserve"> </w:t>
            </w:r>
            <m:oMath>
              <m:r>
                <m:t>12</m:t>
              </m:r>
              <m:r>
                <m:rPr>
                  <m:nor/>
                  <m:sty m:val="p"/>
                </m:rPr>
                <m:t> V</m:t>
              </m:r>
            </m:oMath>
            <w:r>
              <w:t xml:space="preserve">, resistência interna de</w:t>
            </w:r>
            <w:r>
              <w:t xml:space="preserve"> </w:t>
            </w:r>
            <m:oMath>
              <m:r>
                <m:t>1.5</m:t>
              </m:r>
              <m:r>
                <m:t> </m:t>
              </m:r>
              <m:r>
                <m:t>Ω</m:t>
              </m:r>
            </m:oMath>
            <w:r>
              <w:t xml:space="preserve"> </w:t>
            </w:r>
            <w:r>
              <w:t xml:space="preserve">e uma corrente de operação de</w:t>
            </w:r>
            <w:r>
              <w:t xml:space="preserve"> </w:t>
            </w:r>
            <m:oMath>
              <m:r>
                <m:t>4</m:t>
              </m:r>
              <m:r>
                <m:rPr>
                  <m:nor/>
                  <m:sty m:val="p"/>
                </m:rPr>
                <m:t> A</m:t>
              </m:r>
            </m:oMath>
            <w:r>
              <w:t xml:space="preserve">, temos:</w:t>
            </w:r>
          </w:p>
          <w:p>
            <w:pPr>
              <w:pStyle w:val="BodyText"/>
            </w:pPr>
            <m:oMathPara>
              <m:oMathParaPr>
                <m:jc m:val="center"/>
              </m:oMathParaPr>
              <m:oMath>
                <m:r>
                  <m:t>P</m:t>
                </m:r>
                <m:d>
                  <m:dPr>
                    <m:begChr m:val="("/>
                    <m:sepChr m:val=""/>
                    <m:endChr m:val=")"/>
                    <m:grow/>
                  </m:dPr>
                  <m:e>
                    <m:r>
                      <m:t>4</m:t>
                    </m:r>
                  </m:e>
                </m:d>
                <m:r>
                  <m:rPr>
                    <m:sty m:val="p"/>
                  </m:rPr>
                  <m:t>=</m:t>
                </m:r>
                <m:r>
                  <m:t>4</m:t>
                </m:r>
                <m:r>
                  <m:rPr>
                    <m:sty m:val="p"/>
                  </m:rPr>
                  <m:t>×</m:t>
                </m:r>
                <m:r>
                  <m:t>6</m:t>
                </m:r>
                <m:r>
                  <m:rPr>
                    <m:sty m:val="p"/>
                  </m:rPr>
                  <m:t>=</m:t>
                </m:r>
                <m:r>
                  <m:t>24</m:t>
                </m:r>
                <m:r>
                  <m:rPr>
                    <m:nor/>
                    <m:sty m:val="p"/>
                  </m:rPr>
                  <m:t> W</m:t>
                </m:r>
              </m:oMath>
            </m:oMathPara>
          </w:p>
          <w:p>
            <w:pPr>
              <w:pStyle w:val="FirstParagraph"/>
            </w:pPr>
            <m:oMathPara>
              <m:oMathParaPr>
                <m:jc m:val="center"/>
              </m:oMathParaPr>
              <m:oMath>
                <m:r>
                  <m:t>U</m:t>
                </m:r>
                <m:d>
                  <m:dPr>
                    <m:begChr m:val="("/>
                    <m:sepChr m:val=""/>
                    <m:endChr m:val=")"/>
                    <m:grow/>
                  </m:dPr>
                  <m:e>
                    <m:r>
                      <m:t>4</m:t>
                    </m:r>
                  </m:e>
                </m:d>
                <m:r>
                  <m:rPr>
                    <m:sty m:val="p"/>
                  </m:rPr>
                  <m:t>=</m:t>
                </m:r>
                <m:r>
                  <m:t>12</m:t>
                </m:r>
                <m:r>
                  <m:rPr>
                    <m:sty m:val="p"/>
                  </m:rPr>
                  <m:t>−</m:t>
                </m:r>
                <m:d>
                  <m:dPr>
                    <m:begChr m:val="("/>
                    <m:sepChr m:val=""/>
                    <m:endChr m:val=")"/>
                    <m:grow/>
                  </m:dPr>
                  <m:e>
                    <m:r>
                      <m:t>1.5</m:t>
                    </m:r>
                    <m:r>
                      <m:rPr>
                        <m:sty m:val="p"/>
                      </m:rPr>
                      <m:t>×</m:t>
                    </m:r>
                    <m:r>
                      <m:t>4</m:t>
                    </m:r>
                  </m:e>
                </m:d>
                <m:r>
                  <m:rPr>
                    <m:sty m:val="p"/>
                  </m:rPr>
                  <m:t>=</m:t>
                </m:r>
                <m:r>
                  <m:t>6</m:t>
                </m:r>
                <m:r>
                  <m:rPr>
                    <m:nor/>
                    <m:sty m:val="p"/>
                  </m:rPr>
                  <m:t> V</m:t>
                </m:r>
              </m:oMath>
            </m:oMathPara>
          </w:p>
          <w:p>
            <w:pPr>
              <w:pStyle w:val="FirstParagraph"/>
            </w:pPr>
            <m:oMathPara>
              <m:oMathParaPr>
                <m:jc m:val="center"/>
              </m:oMathParaPr>
              <m:oMath>
                <m:r>
                  <m:t>η</m:t>
                </m:r>
                <m:d>
                  <m:dPr>
                    <m:begChr m:val="("/>
                    <m:sepChr m:val=""/>
                    <m:endChr m:val=")"/>
                    <m:grow/>
                  </m:dPr>
                  <m:e>
                    <m:r>
                      <m:t>4</m:t>
                    </m:r>
                  </m:e>
                </m:d>
                <m:r>
                  <m:rPr>
                    <m:sty m:val="p"/>
                  </m:rPr>
                  <m:t>=</m:t>
                </m:r>
                <m:r>
                  <m:t>100</m:t>
                </m:r>
                <m:r>
                  <m:rPr>
                    <m:sty m:val="p"/>
                  </m:rPr>
                  <m:t>×</m:t>
                </m:r>
                <m:d>
                  <m:dPr>
                    <m:begChr m:val="("/>
                    <m:sepChr m:val=""/>
                    <m:endChr m:val=")"/>
                    <m:grow/>
                  </m:dPr>
                  <m:e>
                    <m:f>
                      <m:fPr>
                        <m:type m:val="bar"/>
                      </m:fPr>
                      <m:num>
                        <m:r>
                          <m:t>6</m:t>
                        </m:r>
                      </m:num>
                      <m:den>
                        <m:r>
                          <m:t>12</m:t>
                        </m:r>
                      </m:den>
                    </m:f>
                  </m:e>
                </m:d>
                <m:r>
                  <m:rPr>
                    <m:sty m:val="p"/>
                  </m:rPr>
                  <m:t>=</m:t>
                </m:r>
                <m:r>
                  <m:t>50</m:t>
                </m:r>
                <m:r>
                  <m:rPr>
                    <m:sty m:val="p"/>
                  </m:rPr>
                  <m:t>%</m:t>
                </m:r>
              </m:oMath>
            </m:oMathPara>
          </w:p>
          <w:p>
            <w:pPr>
              <w:pStyle w:val="FirstParagraph"/>
            </w:pPr>
            <w:r>
              <w:t xml:space="preserve">Ou seja, nestas condições, a tensão terminal cai pela metade e o rendimento do gerador é de exatamente 50%.</w:t>
            </w:r>
          </w:p>
          <w:bookmarkEnd w:id="288"/>
          <w:bookmarkStart w:id="293" w:name="download-e-uso-19"/>
          <w:p>
            <w:pPr>
              <w:pStyle w:val="Heading2"/>
            </w:pPr>
            <w:r>
              <w:t xml:space="preserve">28.2 Download e Uso:</w:t>
            </w:r>
          </w:p>
          <w:tbl>
            <w:tblPr>
              <w:tblStyle w:val="FigureTable"/>
              <w:tblW w:type="auto" w:w="0"/>
              <w:jc w:val="center"/>
              <w:tblLook w:firstRow="0" w:lastRow="0" w:firstColumn="0" w:lastColumn="0"/>
            </w:tblPr>
            <w:tblGrid>
              <w:gridCol w:w="7920"/>
            </w:tblGrid>
            <w:tr>
              <w:tc>
                <w:tcPr/>
                <w:p>
                  <w:pPr>
                    <w:pStyle w:val="Compact"/>
                    <w:jc w:val="center"/>
                  </w:pPr>
                  <w:hyperlink r:id="rId292">
                    <w:r>
                      <w:drawing>
                        <wp:inline>
                          <wp:extent cx="5930900" cy="7272220"/>
                          <wp:effectExtent b="0" l="0" r="0" t="0"/>
                          <wp:docPr descr="" title="" id="290" name="Picture"/>
                          <a:graphic>
                            <a:graphicData uri="http://schemas.openxmlformats.org/drawingml/2006/picture">
                              <pic:pic>
                                <pic:nvPicPr>
                                  <pic:cNvPr descr="grad/FIS-ELEC-MAG-01.png" id="291" name="Picture"/>
                                  <pic:cNvPicPr>
                                    <a:picLocks noChangeArrowheads="1" noChangeAspect="1"/>
                                  </pic:cNvPicPr>
                                </pic:nvPicPr>
                                <pic:blipFill>
                                  <a:blip r:embed="rId289"/>
                                  <a:stretch>
                                    <a:fillRect/>
                                  </a:stretch>
                                </pic:blipFill>
                                <pic:spPr bwMode="auto">
                                  <a:xfrm>
                                    <a:off x="0" y="0"/>
                                    <a:ext cx="5930900" cy="7272220"/>
                                  </a:xfrm>
                                  <a:prstGeom prst="rect">
                                    <a:avLst/>
                                  </a:prstGeom>
                                  <a:noFill/>
                                  <a:ln w="9525">
                                    <a:noFill/>
                                    <a:headEnd/>
                                    <a:tailEnd/>
                                  </a:ln>
                                </pic:spPr>
                              </pic:pic>
                            </a:graphicData>
                          </a:graphic>
                        </wp:inline>
                      </w:drawing>
                    </w:r>
                  </w:hyperlink>
                </w:p>
              </w:tc>
            </w:tr>
          </w:tbl>
          <w:p>
            <w:pPr>
              <w:pStyle w:val="ImageCaption"/>
            </w:pPr>
            <w:r>
              <w:t xml:space="preserve">Gráficos interativos do comportamento de um gerador elétrico real em função da corrente.</w:t>
            </w:r>
          </w:p>
        </w:tc>
      </w:tr>
    </w:tbl>
    <w:bookmarkEnd w:id="293"/>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Como usar:</w:t>
            </w:r>
          </w:p>
        </w:tc>
      </w:tr>
      <w:tr>
        <w:trPr>
          <w:cantSplit/>
        </w:trPr>
        <w:tc>
          <w:tcPr>
            <w:tcMar>
              <w:top w:w="108" w:type="dxa"/>
              <w:bottom w:w="108" w:type="dxa"/>
            </w:tcMar>
          </w:tcPr>
          <w:p>
            <w:pPr>
              <w:pStyle w:val="Compact"/>
              <w:numPr>
                <w:ilvl w:val="0"/>
                <w:numId w:val="1056"/>
              </w:numPr>
            </w:pPr>
            <w:r>
              <w:t xml:space="preserve">Clique na imagem para abrir o objeto interativo em uma nova aba.</w:t>
            </w:r>
          </w:p>
          <w:p>
            <w:pPr>
              <w:pStyle w:val="Compact"/>
              <w:numPr>
                <w:ilvl w:val="0"/>
                <w:numId w:val="1056"/>
              </w:numPr>
            </w:pPr>
            <w:r>
              <w:t xml:space="preserve">Clique no botão</w:t>
            </w:r>
            <w:r>
              <w:t xml:space="preserve"> </w:t>
            </w:r>
            <w:r>
              <w:rPr>
                <w:b/>
                <w:bCs/>
              </w:rPr>
              <w:t xml:space="preserve">add</w:t>
            </w:r>
            <w:r>
              <w:t xml:space="preserve"> </w:t>
            </w:r>
            <w:r>
              <w:t xml:space="preserve">para carregar os gráficos.</w:t>
            </w:r>
          </w:p>
          <w:p>
            <w:pPr>
              <w:pStyle w:val="Compact"/>
              <w:numPr>
                <w:ilvl w:val="0"/>
                <w:numId w:val="1056"/>
              </w:numPr>
            </w:pPr>
            <w:r>
              <w:t xml:space="preserve">Use os sliders para ajustar os parâmetros do gerador (f.e.m., resistência interna e corrente de operação) e observe as mudanças nos gráficos.</w:t>
            </w:r>
          </w:p>
          <w:p>
            <w:pPr>
              <w:pStyle w:val="Compact"/>
              <w:numPr>
                <w:ilvl w:val="0"/>
                <w:numId w:val="1056"/>
              </w:numPr>
            </w:pPr>
            <w:r>
              <w:t xml:space="preserve">Passe o mouse sobre os gráficos para inspecionar os valores de forma unificada através da linha guia vertical.</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Sugestões:</w:t>
            </w:r>
          </w:p>
        </w:tc>
      </w:tr>
      <w:tr>
        <w:trPr>
          <w:cantSplit/>
        </w:trPr>
        <w:tc>
          <w:tcPr>
            <w:tcMar>
              <w:top w:w="108" w:type="dxa"/>
              <w:bottom w:w="108" w:type="dxa"/>
            </w:tcMar>
          </w:tcPr>
          <w:p>
            <w:pPr>
              <w:pStyle w:val="Compact"/>
              <w:numPr>
                <w:ilvl w:val="0"/>
                <w:numId w:val="1057"/>
              </w:numPr>
            </w:pPr>
            <w:r>
              <w:t xml:space="preserve">Ajuste o terceiro slider para encontrar o ponto de máxima transferência de potência. Note que isso ocorre exatamente quando o rendimento é de 50%.</w:t>
            </w:r>
          </w:p>
          <w:p>
            <w:pPr>
              <w:pStyle w:val="Compact"/>
              <w:numPr>
                <w:ilvl w:val="0"/>
                <w:numId w:val="1057"/>
              </w:numPr>
            </w:pPr>
            <w:r>
              <w:t xml:space="preserve">Diminua a resistência interna (</w:t>
            </w:r>
            <m:oMath>
              <m:r>
                <m:t>r</m:t>
              </m:r>
            </m:oMath>
            <w:r>
              <w:t xml:space="preserve">) para valores próximos de zero e observe como o gerador se aproxima de um comportamento ideal, mantendo a tensão terminal e o rendimento altos mesmo para correntes elevadas.</w:t>
            </w:r>
          </w:p>
          <w:p>
            <w:pPr>
              <w:pStyle w:val="Compact"/>
              <w:numPr>
                <w:ilvl w:val="0"/>
                <w:numId w:val="1057"/>
              </w:numPr>
            </w:pPr>
            <w:r>
              <w:t xml:space="preserve">Deixe a corrente de operação fixa e mude a força eletromotriz (</w:t>
            </w:r>
            <m:oMath>
              <m:r>
                <m:t>ϵ</m:t>
              </m:r>
            </m:oMath>
            <w:r>
              <w:t xml:space="preserve">). Repare como o pontos marcados se deslocam para aconpanhar o redimensionamento dos gráficos.</w:t>
            </w:r>
          </w:p>
          <w:bookmarkStart w:id="294" w:name="lógica-de-código-20"/>
          <w:p>
            <w:pPr>
              <w:pStyle w:val="Heading2"/>
            </w:pPr>
            <w:r>
              <w:t xml:space="preserve">28.3 Lógica de código</w:t>
            </w:r>
          </w:p>
          <w:p>
            <w:pPr>
              <w:pStyle w:val="Compact"/>
              <w:numPr>
                <w:ilvl w:val="0"/>
                <w:numId w:val="1058"/>
              </w:numPr>
            </w:pPr>
            <w:r>
              <w:t xml:space="preserve">Delimita o domínio do gráfico calculando a corrente máxima de curto-circuito (</w:t>
            </w:r>
            <m:oMath>
              <m:sSub>
                <m:e>
                  <m:r>
                    <m:t>i</m:t>
                  </m:r>
                </m:e>
                <m:sub>
                  <m:r>
                    <m:t>m</m:t>
                  </m:r>
                  <m:r>
                    <m:t>a</m:t>
                  </m:r>
                  <m:r>
                    <m:t>x</m:t>
                  </m:r>
                </m:sub>
              </m:sSub>
              <m:r>
                <m:rPr>
                  <m:sty m:val="p"/>
                </m:rPr>
                <m:t>=</m:t>
              </m:r>
              <m:r>
                <m:t>ϵ</m:t>
              </m:r>
              <m:r>
                <m:rPr>
                  <m:sty m:val="p"/>
                </m:rPr>
                <m:t>/</m:t>
              </m:r>
              <m:r>
                <m:t>r</m:t>
              </m:r>
            </m:oMath>
            <w:r>
              <w:t xml:space="preserve">).</w:t>
            </w:r>
          </w:p>
          <w:p>
            <w:pPr>
              <w:pStyle w:val="Compact"/>
              <w:numPr>
                <w:ilvl w:val="0"/>
                <w:numId w:val="1058"/>
              </w:numPr>
            </w:pPr>
            <w:r>
              <w:t xml:space="preserve">Mapeia as curvas de potência útil (</w:t>
            </w:r>
            <m:oMath>
              <m:r>
                <m:t>P</m:t>
              </m:r>
            </m:oMath>
            <w:r>
              <w:t xml:space="preserve">), tensão terminal (</w:t>
            </w:r>
            <m:oMath>
              <m:r>
                <m:t>U</m:t>
              </m:r>
            </m:oMath>
            <w:r>
              <w:t xml:space="preserve">) e rendimento (</w:t>
            </w:r>
            <m:oMath>
              <m:r>
                <m:t>η</m:t>
              </m:r>
            </m:oMath>
            <w:r>
              <w:t xml:space="preserve">) usando valores de corrente de 0 a</w:t>
            </w:r>
            <w:r>
              <w:t xml:space="preserve"> </w:t>
            </w:r>
            <m:oMath>
              <m:sSub>
                <m:e>
                  <m:r>
                    <m:t>i</m:t>
                  </m:r>
                </m:e>
                <m:sub>
                  <m:r>
                    <m:t>m</m:t>
                  </m:r>
                  <m:r>
                    <m:t>a</m:t>
                  </m:r>
                  <m:r>
                    <m:t>x</m:t>
                  </m:r>
                </m:sub>
              </m:sSub>
            </m:oMath>
            <w:r>
              <w:t xml:space="preserve">.</w:t>
            </w:r>
          </w:p>
          <w:p>
            <w:pPr>
              <w:pStyle w:val="Compact"/>
              <w:numPr>
                <w:ilvl w:val="0"/>
                <w:numId w:val="1058"/>
              </w:numPr>
            </w:pPr>
            <w:r>
              <w:t xml:space="preserve">Captura o valor da corrente de trabalho definida pelo usuário e calcula as coordenadas exatas do ponto de operação do gerador.</w:t>
            </w:r>
          </w:p>
        </w:tc>
      </w:tr>
    </w:tbl>
    <w:bookmarkEnd w:id="294"/>
    <w:p>
      <w:pPr>
        <w:pStyle w:val="FirstParagraph"/>
      </w:pPr>
      <w:r>
        <w:rPr>
          <w:b/>
          <w:bCs/>
        </w:rPr>
        <w:t xml:space="preserve">Estudante:</w:t>
      </w:r>
      <w:r>
        <w:t xml:space="preserve"> </w:t>
      </w:r>
      <w:r>
        <w:t xml:space="preserve">Curso de Bacharelado em Ciência da Computação - Universidade Federal de Alfenas (UNIFAL-MG).</w:t>
      </w:r>
    </w:p>
    <w:bookmarkEnd w:id="295"/>
    <w:bookmarkStart w:id="303" w:name="X1b0ca2c22273cff0b8b80d07cde742ffdb833ba"/>
    <w:p>
      <w:pPr>
        <w:pStyle w:val="Heading1"/>
      </w:pPr>
      <w:r>
        <w:t xml:space="preserve">29. Propagação de ondas em terremostos ou tsunami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O objeto interativo apresentado a seguir tem como objetivo representar a propação de ondas de terremotos ou tsunami em diferentes meios.A ideia e combinar diferentes plataformas de ensino em um só objeto gráfico como (matemática,fisíca,geociência e computação).</w:t>
            </w:r>
            <w:r>
              <w:t xml:space="preserve"> </w:t>
            </w:r>
            <w:r>
              <w:t xml:space="preserve">A partir do controle deslizante pode se controlar a distância em km e com os botôes play e pause é possível fazer a escolha se quer ver diferentes cenàrios em sequência rapidamente ou ver cada situação de forma separada e lenta.A cor na aréa grafíca reflete na intencidade da devastação.</w:t>
            </w:r>
          </w:p>
          <w:bookmarkStart w:id="296" w:name="equação-19"/>
          <w:p>
            <w:pPr>
              <w:pStyle w:val="Heading2"/>
            </w:pPr>
            <w:r>
              <w:t xml:space="preserve">29.1 Equação:</w:t>
            </w:r>
          </w:p>
          <w:p>
            <w:pPr>
              <w:pStyle w:val="FirstParagraph"/>
            </w:pPr>
            <w:r>
              <w:t xml:space="preserve">Intensidade da onda propagada:</w:t>
            </w:r>
          </w:p>
          <w:p>
            <w:pPr>
              <w:pStyle w:val="BodyText"/>
            </w:pPr>
            <m:oMathPara>
              <m:oMathParaPr>
                <m:jc m:val="center"/>
              </m:oMathParaPr>
              <m:oMath>
                <m:r>
                  <m:t>I</m:t>
                </m:r>
                <m:d>
                  <m:dPr>
                    <m:begChr m:val="("/>
                    <m:sepChr m:val=""/>
                    <m:endChr m:val=")"/>
                    <m:grow/>
                  </m:dPr>
                  <m:e>
                    <m:r>
                      <m:t>r</m:t>
                    </m:r>
                    <m:r>
                      <m:rPr>
                        <m:sty m:val="p"/>
                      </m:rPr>
                      <m:t>,</m:t>
                    </m:r>
                    <m:r>
                      <m:t>t</m:t>
                    </m:r>
                  </m:e>
                </m:d>
                <m:r>
                  <m:rPr>
                    <m:sty m:val="p"/>
                  </m:rPr>
                  <m:t>=</m:t>
                </m:r>
                <m:sSub>
                  <m:e>
                    <m:r>
                      <m:t>M</m:t>
                    </m:r>
                  </m:e>
                  <m:sub>
                    <m:r>
                      <m:t>w</m:t>
                    </m:r>
                  </m:sub>
                </m:sSub>
                <m:sSup>
                  <m:e>
                    <m:r>
                      <m:t>e</m:t>
                    </m:r>
                  </m:e>
                  <m:sup>
                    <m:r>
                      <m:rPr>
                        <m:sty m:val="p"/>
                      </m:rPr>
                      <m:t>−</m:t>
                    </m:r>
                    <m:r>
                      <m:t>α</m:t>
                    </m:r>
                    <m:r>
                      <m:t>r</m:t>
                    </m:r>
                  </m:sup>
                </m:sSup>
                <m:r>
                  <m:rPr>
                    <m:sty m:val="p"/>
                  </m:rPr>
                  <m:t>sin</m:t>
                </m:r>
                <m:d>
                  <m:dPr>
                    <m:begChr m:val="("/>
                    <m:sepChr m:val=""/>
                    <m:endChr m:val=")"/>
                    <m:grow/>
                  </m:dPr>
                  <m:e>
                    <m:r>
                      <m:t>ω</m:t>
                    </m:r>
                    <m:d>
                      <m:dPr>
                        <m:begChr m:val="("/>
                        <m:sepChr m:val=""/>
                        <m:endChr m:val=")"/>
                        <m:grow/>
                      </m:dPr>
                      <m:e>
                        <m:r>
                          <m:t>t</m:t>
                        </m:r>
                        <m:r>
                          <m:rPr>
                            <m:sty m:val="p"/>
                          </m:rPr>
                          <m:t>−</m:t>
                        </m:r>
                        <m:f>
                          <m:fPr>
                            <m:type m:val="bar"/>
                          </m:fPr>
                          <m:num>
                            <m:r>
                              <m:t>r</m:t>
                            </m:r>
                          </m:num>
                          <m:den>
                            <m:r>
                              <m:t>v</m:t>
                            </m:r>
                          </m:den>
                        </m:f>
                      </m:e>
                    </m:d>
                  </m:e>
                </m:d>
              </m:oMath>
            </m:oMathPara>
          </w:p>
          <w:p>
            <w:pPr>
              <w:pStyle w:val="FirstParagraph"/>
            </w:pPr>
            <w:r>
              <w:t xml:space="preserve">Onde:</w:t>
            </w:r>
          </w:p>
          <w:p>
            <w:pPr>
              <w:pStyle w:val="BodyText"/>
            </w:pPr>
            <m:oMath>
              <m:r>
                <m:t>I</m:t>
              </m:r>
              <m:d>
                <m:dPr>
                  <m:begChr m:val="("/>
                  <m:sepChr m:val=""/>
                  <m:endChr m:val=")"/>
                  <m:grow/>
                </m:dPr>
                <m:e>
                  <m:r>
                    <m:t>r</m:t>
                  </m:r>
                  <m:r>
                    <m:rPr>
                      <m:sty m:val="p"/>
                    </m:rPr>
                    <m:t>,</m:t>
                  </m:r>
                  <m:r>
                    <m:t>t</m:t>
                  </m:r>
                </m:e>
              </m:d>
            </m:oMath>
            <w:r>
              <w:t xml:space="preserve"> </w:t>
            </w:r>
            <w:r>
              <w:t xml:space="preserve">= intensidade da onda no espaço e no tempo</w:t>
            </w:r>
            <w:r>
              <w:t xml:space="preserve"> </w:t>
            </w:r>
            <m:oMath>
              <m:sSub>
                <m:e>
                  <m:r>
                    <m:t>M</m:t>
                  </m:r>
                </m:e>
                <m:sub>
                  <m:r>
                    <m:t>w</m:t>
                  </m:r>
                </m:sub>
              </m:sSub>
            </m:oMath>
            <w:r>
              <w:t xml:space="preserve"> </w:t>
            </w:r>
            <w:r>
              <w:t xml:space="preserve">= magnitude do terremoto ou tsunami</w:t>
            </w:r>
            <w:r>
              <w:t xml:space="preserve"> </w:t>
            </w:r>
            <m:oMath>
              <m:r>
                <m:t>α</m:t>
              </m:r>
            </m:oMath>
            <w:r>
              <w:t xml:space="preserve"> </w:t>
            </w:r>
            <w:r>
              <w:t xml:space="preserve">= coeficiente de dissipação da energia</w:t>
            </w:r>
            <w:r>
              <w:t xml:space="preserve"> </w:t>
            </w:r>
            <m:oMath>
              <m:r>
                <m:t>r</m:t>
              </m:r>
            </m:oMath>
            <w:r>
              <w:t xml:space="preserve"> </w:t>
            </w:r>
            <w:r>
              <w:t xml:space="preserve">= distância em relação ao epicentro</w:t>
            </w:r>
            <w:r>
              <w:t xml:space="preserve"> </w:t>
            </w:r>
            <m:oMath>
              <m:r>
                <m:t>ω</m:t>
              </m:r>
            </m:oMath>
            <w:r>
              <w:t xml:space="preserve"> </w:t>
            </w:r>
            <w:r>
              <w:t xml:space="preserve">= frequência angular da onda</w:t>
            </w:r>
            <w:r>
              <w:t xml:space="preserve"> </w:t>
            </w:r>
            <m:oMath>
              <m:r>
                <m:t>t</m:t>
              </m:r>
            </m:oMath>
            <w:r>
              <w:t xml:space="preserve"> </w:t>
            </w:r>
            <w:r>
              <w:t xml:space="preserve">= tempo de propagação</w:t>
            </w:r>
            <w:r>
              <w:t xml:space="preserve"> </w:t>
            </w:r>
            <m:oMath>
              <m:r>
                <m:t>v</m:t>
              </m:r>
            </m:oMath>
            <w:r>
              <w:t xml:space="preserve"> </w:t>
            </w:r>
            <w:r>
              <w:t xml:space="preserve">= velocidade de propagação da onda</w:t>
            </w:r>
          </w:p>
          <w:p>
            <w:pPr>
              <w:pStyle w:val="BodyText"/>
            </w:pPr>
            <w:r>
              <w:t xml:space="preserve">Grau de devastação:</w:t>
            </w:r>
          </w:p>
          <w:p>
            <w:pPr>
              <w:pStyle w:val="BodyText"/>
            </w:pPr>
            <m:oMathPara>
              <m:oMathParaPr>
                <m:jc m:val="center"/>
              </m:oMathParaPr>
              <m:oMath>
                <m:r>
                  <m:t>D</m:t>
                </m:r>
                <m:r>
                  <m:rPr>
                    <m:sty m:val="p"/>
                  </m:rPr>
                  <m:t>=</m:t>
                </m:r>
                <m:d>
                  <m:dPr>
                    <m:begChr m:val="|"/>
                    <m:sepChr m:val=""/>
                    <m:endChr m:val="|"/>
                    <m:grow/>
                  </m:dPr>
                  <m:e>
                    <m:r>
                      <m:t>I</m:t>
                    </m:r>
                    <m:d>
                      <m:dPr>
                        <m:begChr m:val="("/>
                        <m:sepChr m:val=""/>
                        <m:endChr m:val=")"/>
                        <m:grow/>
                      </m:dPr>
                      <m:e>
                        <m:r>
                          <m:t>r</m:t>
                        </m:r>
                        <m:r>
                          <m:rPr>
                            <m:sty m:val="p"/>
                          </m:rPr>
                          <m:t>,</m:t>
                        </m:r>
                        <m:r>
                          <m:t>t</m:t>
                        </m:r>
                      </m:e>
                    </m:d>
                  </m:e>
                </m:d>
                <m:r>
                  <m:rPr>
                    <m:sty m:val="p"/>
                  </m:rPr>
                  <m:t>⋅</m:t>
                </m:r>
                <m:sSub>
                  <m:e>
                    <m:r>
                      <m:t>F</m:t>
                    </m:r>
                  </m:e>
                  <m:sub>
                    <m:r>
                      <m:t>m</m:t>
                    </m:r>
                  </m:sub>
                </m:sSub>
                <m:r>
                  <m:rPr>
                    <m:sty m:val="p"/>
                  </m:rPr>
                  <m:t>⋅</m:t>
                </m:r>
                <m:sSub>
                  <m:e>
                    <m:r>
                      <m:t>F</m:t>
                    </m:r>
                  </m:e>
                  <m:sub>
                    <m:r>
                      <m:t>p</m:t>
                    </m:r>
                  </m:sub>
                </m:sSub>
              </m:oMath>
            </m:oMathPara>
          </w:p>
          <w:p>
            <w:pPr>
              <w:pStyle w:val="FirstParagraph"/>
            </w:pPr>
            <w:r>
              <w:t xml:space="preserve">Onde:</w:t>
            </w:r>
          </w:p>
          <w:p>
            <w:pPr>
              <w:pStyle w:val="BodyText"/>
            </w:pPr>
            <m:oMath>
              <m:r>
                <m:t>D</m:t>
              </m:r>
            </m:oMath>
            <w:r>
              <w:t xml:space="preserve"> </w:t>
            </w:r>
            <w:r>
              <w:t xml:space="preserve">= índice de devastação estimado</w:t>
            </w:r>
            <w:r>
              <w:t xml:space="preserve"> </w:t>
            </w:r>
            <m:oMath>
              <m:r>
                <m:t>I</m:t>
              </m:r>
              <m:d>
                <m:dPr>
                  <m:begChr m:val="("/>
                  <m:sepChr m:val=""/>
                  <m:endChr m:val=")"/>
                  <m:grow/>
                </m:dPr>
                <m:e>
                  <m:r>
                    <m:t>r</m:t>
                  </m:r>
                  <m:r>
                    <m:rPr>
                      <m:sty m:val="p"/>
                    </m:rPr>
                    <m:t>,</m:t>
                  </m:r>
                  <m:r>
                    <m:t>t</m:t>
                  </m:r>
                </m:e>
              </m:d>
            </m:oMath>
            <w:r>
              <w:t xml:space="preserve"> </w:t>
            </w:r>
            <w:r>
              <w:t xml:space="preserve">= intensidade local da onda</w:t>
            </w:r>
            <w:r>
              <w:t xml:space="preserve"> </w:t>
            </w:r>
            <m:oMath>
              <m:sSub>
                <m:e>
                  <m:r>
                    <m:t>F</m:t>
                  </m:r>
                </m:e>
                <m:sub>
                  <m:r>
                    <m:t>m</m:t>
                  </m:r>
                </m:sub>
              </m:sSub>
            </m:oMath>
            <w:r>
              <w:t xml:space="preserve"> </w:t>
            </w:r>
            <w:r>
              <w:t xml:space="preserve">= fator do meio (urbano ou natural)</w:t>
            </w:r>
            <w:r>
              <w:t xml:space="preserve"> </w:t>
            </w:r>
            <m:oMath>
              <m:sSub>
                <m:e>
                  <m:r>
                    <m:t>F</m:t>
                  </m:r>
                </m:e>
                <m:sub>
                  <m:r>
                    <m:t>p</m:t>
                  </m:r>
                </m:sub>
              </m:sSub>
            </m:oMath>
            <w:r>
              <w:t xml:space="preserve"> </w:t>
            </w:r>
            <w:r>
              <w:t xml:space="preserve">= fator associado à profundidade do</w:t>
            </w:r>
          </w:p>
          <w:bookmarkEnd w:id="296"/>
          <w:bookmarkStart w:id="301" w:name="download-e-uso-20"/>
          <w:p>
            <w:pPr>
              <w:pStyle w:val="Heading2"/>
            </w:pPr>
            <w:r>
              <w:t xml:space="preserve">29.2 Download e Uso:</w:t>
            </w:r>
          </w:p>
          <w:p>
            <w:pPr>
              <w:pStyle w:val="FirstParagraph"/>
            </w:pPr>
            <w:hyperlink r:id="rId300">
              <w:r>
                <w:drawing>
                  <wp:inline>
                    <wp:extent cx="5930900" cy="5323741"/>
                    <wp:effectExtent b="0" l="0" r="0" t="0"/>
                    <wp:docPr descr="A figura apresenta uma simulação da propagacão de ondas geradas por terremotos ou tsunamis, mostrando como a energia se dissipa ao longo do espaço e como diferentes ambientes (urbano e natural) podem apresentar distintos graus de devastação ao longo do tempo. ." title="" id="298" name="Picture"/>
                    <a:graphic>
                      <a:graphicData uri="http://schemas.openxmlformats.org/drawingml/2006/picture">
                        <pic:pic>
                          <pic:nvPicPr>
                            <pic:cNvPr descr="grad/FIS-OND-PROP-01.png" id="299" name="Picture"/>
                            <pic:cNvPicPr>
                              <a:picLocks noChangeArrowheads="1" noChangeAspect="1"/>
                            </pic:cNvPicPr>
                          </pic:nvPicPr>
                          <pic:blipFill>
                            <a:blip r:embed="rId297"/>
                            <a:stretch>
                              <a:fillRect/>
                            </a:stretch>
                          </pic:blipFill>
                          <pic:spPr bwMode="auto">
                            <a:xfrm>
                              <a:off x="0" y="0"/>
                              <a:ext cx="5930900" cy="5323741"/>
                            </a:xfrm>
                            <a:prstGeom prst="rect">
                              <a:avLst/>
                            </a:prstGeom>
                            <a:noFill/>
                            <a:ln w="9525">
                              <a:noFill/>
                              <a:headEnd/>
                              <a:tailEnd/>
                            </a:ln>
                          </pic:spPr>
                        </pic:pic>
                      </a:graphicData>
                    </a:graphic>
                  </wp:inline>
                </w:drawing>
              </w:r>
            </w:hyperlink>
            <w:r>
              <w:br/>
            </w:r>
          </w:p>
          <w:p>
            <w:pPr>
              <w:pStyle w:val="BodyText"/>
            </w:pPr>
            <w:pPr>
              <w:spacing w:after="16"/>
            </w:pPr>
            <w:r>
              <w:t xml:space="preserve">1.Aperte o botão play caso queira ver resultados para diferentes distâcias.</w:t>
            </w:r>
            <w:r>
              <w:t xml:space="preserve"> </w:t>
            </w:r>
            <w:r>
              <w:t xml:space="preserve">2.Aperte em pause caso queira controlar o distância manualmente através do slider.</w:t>
            </w:r>
            <w:r>
              <w:t xml:space="preserve"> </w:t>
            </w:r>
            <w:r>
              <w:t xml:space="preserve">3.Deslize o slider para diferentes distâncias.</w:t>
            </w:r>
            <w:r>
              <w:t xml:space="preserve"> </w:t>
            </w:r>
            <w:r>
              <w:t xml:space="preserve">4.Observe como a cor na aréa gráfica reflete sobre a devastação</w:t>
            </w:r>
          </w:p>
        </w:tc>
      </w:tr>
    </w:tbl>
    <w:bookmarkEnd w:id="301"/>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BodyText"/>
            </w:pPr>
            <w:pPr>
              <w:spacing w:before="16"/>
            </w:pPr>
            <w:r>
              <w:t xml:space="preserve">1.Varie a distância em km para ver como o gráfico se comporta.</w:t>
            </w:r>
            <w:r>
              <w:t xml:space="preserve"> </w:t>
            </w:r>
            <w:r>
              <w:t xml:space="preserve">2.Aperte o botão pause e análise cada situação com calma.</w:t>
            </w:r>
          </w:p>
          <w:bookmarkStart w:id="302" w:name="lógica-do-codigo"/>
          <w:p>
            <w:pPr>
              <w:pStyle w:val="Heading2"/>
            </w:pPr>
            <w:r>
              <w:t xml:space="preserve">29.3 Lógica do codigo</w:t>
            </w:r>
          </w:p>
          <w:p>
            <w:pPr>
              <w:numPr>
                <w:ilvl w:val="0"/>
                <w:numId w:val="1059"/>
              </w:numPr>
            </w:pPr>
            <w:r>
              <w:t xml:space="preserve">Define os parametros do evento, como magnitude, profundidade, velocidade e dissipacao da onda.</w:t>
            </w:r>
          </w:p>
          <w:p>
            <w:pPr>
              <w:numPr>
                <w:ilvl w:val="0"/>
                <w:numId w:val="1059"/>
              </w:numPr>
            </w:pPr>
            <w:r>
              <w:t xml:space="preserve">Estabelece o epicentro como ponto inicial da propagacao.</w:t>
            </w:r>
          </w:p>
          <w:p>
            <w:pPr>
              <w:numPr>
                <w:ilvl w:val="0"/>
                <w:numId w:val="1059"/>
              </w:numPr>
            </w:pPr>
            <w:r>
              <w:t xml:space="preserve">Cria uma malha espacial para calcular os efeitos da onda em diferentes regioes.</w:t>
            </w:r>
          </w:p>
          <w:p>
            <w:pPr>
              <w:numPr>
                <w:ilvl w:val="0"/>
                <w:numId w:val="1059"/>
              </w:numPr>
            </w:pPr>
            <w:r>
              <w:t xml:space="preserve">Calcula a intensidade da onda ao longo do espaco e do tempo usando uma equacao de propagacao amortecida.</w:t>
            </w:r>
          </w:p>
          <w:p>
            <w:pPr>
              <w:numPr>
                <w:ilvl w:val="0"/>
                <w:numId w:val="1059"/>
              </w:numPr>
            </w:pPr>
            <w:r>
              <w:t xml:space="preserve">Aplica fatores de vulnerabilidade para diferenciar meio urbano e meio natural.</w:t>
            </w:r>
          </w:p>
          <w:p>
            <w:pPr>
              <w:numPr>
                <w:ilvl w:val="0"/>
                <w:numId w:val="1059"/>
              </w:numPr>
            </w:pPr>
            <w:r>
              <w:t xml:space="preserve">Converte a intensidade em um indice de devastacao e gera um mapa de calor.</w:t>
            </w:r>
          </w:p>
          <w:p>
            <w:pPr>
              <w:numPr>
                <w:ilvl w:val="0"/>
                <w:numId w:val="1059"/>
              </w:numPr>
            </w:pPr>
            <w:r>
              <w:t xml:space="preserve">Cria uma animacao temporal para mostrar a expansao da onda e a area atingida.</w:t>
            </w:r>
          </w:p>
          <w:p>
            <w:pPr>
              <w:numPr>
                <w:ilvl w:val="0"/>
                <w:numId w:val="1059"/>
              </w:numPr>
            </w:pPr>
            <w:r>
              <w:t xml:space="preserve">Adiciona controles interativos, como slider e botoes de reproducao.</w:t>
            </w:r>
          </w:p>
        </w:tc>
      </w:tr>
    </w:tbl>
    <w:bookmarkEnd w:id="302"/>
    <w:p>
      <w:pPr>
        <w:pStyle w:val="FirstParagraph"/>
      </w:pPr>
      <w:r>
        <w:rPr>
          <w:b/>
          <w:bCs/>
        </w:rPr>
        <w:t xml:space="preserve">Estudante:</w:t>
      </w:r>
      <w:r>
        <w:t xml:space="preserve"> </w:t>
      </w:r>
      <w:r>
        <w:t xml:space="preserve">Curso de Bacharelado em Ciência da Computação - Universidade Federal de Alfenas (UNIFAL-MG).</w:t>
      </w:r>
    </w:p>
    <w:bookmarkEnd w:id="303"/>
    <w:bookmarkStart w:id="309" w:name="simulador-solar-residencial"/>
    <w:p>
      <w:pPr>
        <w:pStyle w:val="Heading1"/>
      </w:pPr>
      <w:r>
        <w:t xml:space="preserve">30. Simulador Solar Residencial</w:t>
      </w:r>
    </w:p>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FirstParagraph"/>
            </w:pPr>
            <w:pPr>
              <w:spacing w:before="16" w:after="64"/>
            </w:pPr>
          </w:p>
          <w:p>
            <w:pPr>
              <w:pStyle w:val="BodyText"/>
            </w:pPr>
            <w:pPr>
              <w:spacing w:before="16" w:after="16"/>
            </w:pPr>
            <w:r>
              <w:t xml:space="preserve">Este objeto interativo processa a relação entre variáveis geográficas e parâmetros de engenharia para calcular a geração de energia fotovoltaica projetada.</w:t>
            </w:r>
            <w:r>
              <w:t xml:space="preserve"> </w:t>
            </w:r>
            <w:r>
              <w:t xml:space="preserve">O sistema utiliza valores de insolação base mensal e coeficientes de correção baseados na orientação e inclinação dos módulos para determinar o potencial energético ao longo do ano.</w:t>
            </w:r>
            <w:r>
              <w:t xml:space="preserve"> </w:t>
            </w:r>
            <w:r>
              <w:t xml:space="preserve">Através da manipulação de variáveis como a quantidade de placas, potência nominal e perdas estruturais, o modelo gera uma projeção do comportamento de produção individualizado.</w:t>
            </w:r>
            <w:r>
              <w:t xml:space="preserve"> </w:t>
            </w:r>
            <w:r>
              <w:t xml:space="preserve">A estrutura do simulador fundamenta-se em um modelo matemático que aplica fatores multiplicativos de atenuação para simular a eficiência real do sistema em um ciclo de 12 meses.</w:t>
            </w:r>
            <w:r>
              <w:t xml:space="preserve"> </w:t>
            </w:r>
            <w:r>
              <w:t xml:space="preserve">O processamento dos dados resulta em gráficos de barras que correlacionam a sazonalidade mensal com o volume de quilowatts-hora (kWh) gerado, permitindo a análise técnica de diferentes configurações de instalação.</w:t>
            </w:r>
            <w:r>
              <w:t xml:space="preserve"> </w:t>
            </w:r>
            <w:r>
              <w:t xml:space="preserve">A interface possibilita a transição entre orientações cardeais e ângulos de inclinação por meio de menus interativos e controles deslizantes, fornecendo dados quantitativos sobre o rendimento estimado em cada cenário configurado.</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Lógica de código</w:t>
            </w:r>
          </w:p>
        </w:tc>
      </w:tr>
      <w:tr>
        <w:trPr>
          <w:cantSplit/>
        </w:trPr>
        <w:tc>
          <w:tcPr>
            <w:tcMar>
              <w:top w:w="108" w:type="dxa"/>
              <w:bottom w:w="108" w:type="dxa"/>
            </w:tcMar>
          </w:tcPr>
          <w:p>
            <w:pPr>
              <w:pStyle w:val="Compact"/>
              <w:numPr>
                <w:ilvl w:val="0"/>
                <w:numId w:val="1060"/>
              </w:numPr>
            </w:pPr>
            <w:r>
              <w:t xml:space="preserve">O funcionamento do sistema baseia-se em uma arquitetura reativa parametrizada por matrizes de dados estruturados, controlados por listeners da interface gráfica. O fluxo lógico opera através do mapeamento sequencial de índices temporais correspondentes aos meses do ano, que alteram dinamicamente os valores de saída no vetor bidimensional do gráfico.</w:t>
            </w:r>
          </w:p>
          <w:p>
            <w:pPr>
              <w:pStyle w:val="Compact"/>
              <w:numPr>
                <w:ilvl w:val="0"/>
                <w:numId w:val="1060"/>
              </w:numPr>
            </w:pPr>
            <w:r>
              <w:t xml:space="preserve">Ao disparar a simulação, o algoritmo executa primeiramente uma função de cálculo que intercepta as chaves de entrada para orientação e inclinação através de arrays de coeficientes. Ao atingir o índice selecionado, o sistema interrompe o estado anterior da renderização, recupera o vetor de insolação diária e aplica um operador multiplicativo contínuo para converter parâmetros nominais e perdas estruturais em volume real de energia.</w:t>
            </w:r>
          </w:p>
          <w:p>
            <w:pPr>
              <w:pStyle w:val="Compact"/>
              <w:numPr>
                <w:ilvl w:val="0"/>
                <w:numId w:val="1060"/>
              </w:numPr>
            </w:pPr>
            <w:r>
              <w:t xml:space="preserve">Nas etapas finais, a lógica de plotagem mapeia os resultados gerados por meio do método de iteração map e reconstrói dinamicamente os eixos cartesianos da aplicação. Este bloco injeta as matrizes atualizadas no array de dados do Plotly, insere anotações técnicas no cabeçalho do layout e atualiza as strings de renderização interativa (hover) para exibir de forma estática o volume de quilowatts-hora por ciclo mensal configurado.</w:t>
            </w:r>
          </w:p>
          <w:bookmarkStart w:id="304" w:name="equação-20"/>
          <w:p>
            <w:pPr>
              <w:pStyle w:val="Heading2"/>
            </w:pPr>
            <w:r>
              <w:t xml:space="preserve">30.1 Equação:</w:t>
            </w:r>
          </w:p>
          <w:p>
            <w:pPr>
              <w:pStyle w:val="FirstParagraph"/>
            </w:pPr>
            <m:oMathPara>
              <m:oMathParaPr>
                <m:jc m:val="center"/>
              </m:oMathParaPr>
              <m:oMath>
                <m:sSub>
                  <m:e>
                    <m:r>
                      <m:t>E</m:t>
                    </m:r>
                  </m:e>
                  <m:sub>
                    <m:r>
                      <m:rPr>
                        <m:nor/>
                        <m:sty m:val="p"/>
                      </m:rPr>
                      <m:t>m</m:t>
                    </m:r>
                  </m:sub>
                </m:sSub>
                <m:d>
                  <m:dPr>
                    <m:begChr m:val="("/>
                    <m:sepChr m:val=""/>
                    <m:endChr m:val=")"/>
                    <m:grow/>
                  </m:dPr>
                  <m:e>
                    <m:r>
                      <m:t>m</m:t>
                    </m:r>
                    <m:r>
                      <m:rPr>
                        <m:sty m:val="p"/>
                      </m:rPr>
                      <m:t>,</m:t>
                    </m:r>
                    <m:r>
                      <m:t>o</m:t>
                    </m:r>
                    <m:r>
                      <m:rPr>
                        <m:sty m:val="p"/>
                      </m:rPr>
                      <m:t>,</m:t>
                    </m:r>
                    <m:r>
                      <m:t>i</m:t>
                    </m:r>
                  </m:e>
                </m:d>
                <m:r>
                  <m:rPr>
                    <m:sty m:val="p"/>
                  </m:rPr>
                  <m:t>=</m:t>
                </m:r>
                <m:f>
                  <m:fPr>
                    <m:type m:val="bar"/>
                  </m:fPr>
                  <m:num>
                    <m:r>
                      <m:t>N</m:t>
                    </m:r>
                    <m:r>
                      <m:rPr>
                        <m:sty m:val="p"/>
                      </m:rPr>
                      <m:t>⋅</m:t>
                    </m:r>
                    <m:r>
                      <m:t>P</m:t>
                    </m:r>
                    <m:r>
                      <m:rPr>
                        <m:sty m:val="p"/>
                      </m:rPr>
                      <m:t>⋅</m:t>
                    </m:r>
                    <m:r>
                      <m:t>H</m:t>
                    </m:r>
                    <m:d>
                      <m:dPr>
                        <m:begChr m:val="("/>
                        <m:sepChr m:val=""/>
                        <m:endChr m:val=")"/>
                        <m:grow/>
                      </m:dPr>
                      <m:e>
                        <m:r>
                          <m:t>m</m:t>
                        </m:r>
                      </m:e>
                    </m:d>
                    <m:r>
                      <m:rPr>
                        <m:sty m:val="p"/>
                      </m:rPr>
                      <m:t>⋅</m:t>
                    </m:r>
                    <m:r>
                      <m:t>Δ</m:t>
                    </m:r>
                    <m:r>
                      <m:t>t</m:t>
                    </m:r>
                    <m:r>
                      <m:rPr>
                        <m:sty m:val="p"/>
                      </m:rPr>
                      <m:t>⋅</m:t>
                    </m:r>
                    <m:r>
                      <m:t>η</m:t>
                    </m:r>
                    <m:r>
                      <m:rPr>
                        <m:sty m:val="p"/>
                      </m:rPr>
                      <m:t>⋅</m:t>
                    </m:r>
                    <m:d>
                      <m:dPr>
                        <m:begChr m:val="["/>
                        <m:sepChr m:val=""/>
                        <m:endChr m:val="]"/>
                        <m:grow/>
                      </m:dPr>
                      <m:e>
                        <m:sSub>
                          <m:e>
                            <m:r>
                              <m:t>f</m:t>
                            </m:r>
                          </m:e>
                          <m:sub>
                            <m:r>
                              <m:rPr>
                                <m:nor/>
                                <m:sty m:val="p"/>
                              </m:rPr>
                              <m:t>ori</m:t>
                            </m:r>
                          </m:sub>
                        </m:sSub>
                        <m:d>
                          <m:dPr>
                            <m:begChr m:val="("/>
                            <m:sepChr m:val=""/>
                            <m:endChr m:val=")"/>
                            <m:grow/>
                          </m:dPr>
                          <m:e>
                            <m:r>
                              <m:t>o</m:t>
                            </m:r>
                          </m:e>
                        </m:d>
                        <m:r>
                          <m:rPr>
                            <m:sty m:val="p"/>
                          </m:rPr>
                          <m:t>⋅</m:t>
                        </m:r>
                        <m:sSub>
                          <m:e>
                            <m:r>
                              <m:t>f</m:t>
                            </m:r>
                          </m:e>
                          <m:sub>
                            <m:r>
                              <m:rPr>
                                <m:nor/>
                                <m:sty m:val="p"/>
                              </m:rPr>
                              <m:t>inc</m:t>
                            </m:r>
                          </m:sub>
                        </m:sSub>
                        <m:d>
                          <m:dPr>
                            <m:begChr m:val="("/>
                            <m:sepChr m:val=""/>
                            <m:endChr m:val=")"/>
                            <m:grow/>
                          </m:dPr>
                          <m:e>
                            <m:r>
                              <m:t>i</m:t>
                            </m:r>
                          </m:e>
                        </m:d>
                      </m:e>
                    </m:d>
                  </m:num>
                  <m:den>
                    <m:r>
                      <m:t>1000</m:t>
                    </m:r>
                  </m:den>
                </m:f>
              </m:oMath>
            </m:oMathPara>
          </w:p>
          <w:p>
            <w:pPr>
              <w:pStyle w:val="FirstParagraph"/>
            </w:pPr>
            <m:oMath>
              <m:sSub>
                <m:e>
                  <m:r>
                    <m:t>E</m:t>
                  </m:r>
                </m:e>
                <m:sub>
                  <m:r>
                    <m:rPr>
                      <m:nor/>
                      <m:sty m:val="p"/>
                    </m:rPr>
                    <m:t>m</m:t>
                  </m:r>
                </m:sub>
              </m:sSub>
              <m:d>
                <m:dPr>
                  <m:begChr m:val="("/>
                  <m:sepChr m:val=""/>
                  <m:endChr m:val=")"/>
                  <m:grow/>
                </m:dPr>
                <m:e>
                  <m:r>
                    <m:t>m</m:t>
                  </m:r>
                  <m:r>
                    <m:rPr>
                      <m:sty m:val="p"/>
                    </m:rPr>
                    <m:t>,</m:t>
                  </m:r>
                  <m:r>
                    <m:t>o</m:t>
                  </m:r>
                  <m:r>
                    <m:rPr>
                      <m:sty m:val="p"/>
                    </m:rPr>
                    <m:t>,</m:t>
                  </m:r>
                  <m:r>
                    <m:t>i</m:t>
                  </m:r>
                </m:e>
              </m:d>
            </m:oMath>
            <w:r>
              <w:t xml:space="preserve"> </w:t>
            </w:r>
            <w:r>
              <w:t xml:space="preserve">= Energia mensal estimada gerada no mês</w:t>
            </w:r>
            <w:r>
              <w:t xml:space="preserve"> </w:t>
            </w:r>
            <m:oMath>
              <m:r>
                <m:t>m</m:t>
              </m:r>
            </m:oMath>
            <w:r>
              <w:t xml:space="preserve"> </w:t>
            </w:r>
            <w:r>
              <w:t xml:space="preserve">(em</w:t>
            </w:r>
            <w:r>
              <w:t xml:space="preserve"> </w:t>
            </w:r>
            <m:oMath>
              <m:r>
                <m:rPr>
                  <m:nor/>
                  <m:sty m:val="p"/>
                </m:rPr>
                <m:t>kWh/mês</m:t>
              </m:r>
            </m:oMath>
            <w:r>
              <w:t xml:space="preserve">, com</w:t>
            </w:r>
            <w:r>
              <w:t xml:space="preserve"> </w:t>
            </w:r>
            <m:oMath>
              <m:r>
                <m:t>m</m:t>
              </m:r>
            </m:oMath>
            <w:r>
              <w:t xml:space="preserve"> </w:t>
            </w:r>
            <w:r>
              <w:t xml:space="preserve">de 0 a 11).</w:t>
            </w:r>
          </w:p>
          <w:p>
            <w:pPr>
              <w:pStyle w:val="BodyText"/>
            </w:pPr>
            <m:oMath>
              <m:r>
                <m:t>H</m:t>
              </m:r>
              <m:d>
                <m:dPr>
                  <m:begChr m:val="("/>
                  <m:sepChr m:val=""/>
                  <m:endChr m:val=")"/>
                  <m:grow/>
                </m:dPr>
                <m:e>
                  <m:r>
                    <m:t>m</m:t>
                  </m:r>
                </m:e>
              </m:d>
            </m:oMath>
            <w:r>
              <w:t xml:space="preserve"> </w:t>
            </w:r>
            <w:r>
              <w:t xml:space="preserve">= Média de insolação diária do mês</w:t>
            </w:r>
            <w:r>
              <w:t xml:space="preserve"> </w:t>
            </w:r>
            <m:oMath>
              <m:r>
                <m:t>m</m:t>
              </m:r>
            </m:oMath>
            <w:r>
              <w:t xml:space="preserve"> </w:t>
            </w:r>
            <w:r>
              <w:t xml:space="preserve">(horas de sol pleno, conforme vetor histórico).</w:t>
            </w:r>
          </w:p>
          <w:p>
            <w:pPr>
              <w:pStyle w:val="BodyText"/>
            </w:pPr>
            <m:oMath>
              <m:sSub>
                <m:e>
                  <m:r>
                    <m:t>f</m:t>
                  </m:r>
                </m:e>
                <m:sub>
                  <m:r>
                    <m:rPr>
                      <m:nor/>
                      <m:sty m:val="p"/>
                    </m:rPr>
                    <m:t>ori</m:t>
                  </m:r>
                </m:sub>
              </m:sSub>
              <m:d>
                <m:dPr>
                  <m:begChr m:val="("/>
                  <m:sepChr m:val=""/>
                  <m:endChr m:val=")"/>
                  <m:grow/>
                </m:dPr>
                <m:e>
                  <m:r>
                    <m:t>o</m:t>
                  </m:r>
                </m:e>
              </m:d>
            </m:oMath>
            <w:r>
              <w:t xml:space="preserve"> </w:t>
            </w:r>
            <w:r>
              <w:t xml:space="preserve">= Fator de correção para a orientação</w:t>
            </w:r>
            <w:r>
              <w:t xml:space="preserve"> </w:t>
            </w:r>
            <m:oMath>
              <m:r>
                <m:t>o</m:t>
              </m:r>
            </m:oMath>
            <w:r>
              <w:t xml:space="preserve"> </w:t>
            </w:r>
            <w:r>
              <w:t xml:space="preserve">(</w:t>
            </w:r>
            <m:oMath>
              <m:d>
                <m:dPr>
                  <m:begChr m:val="["/>
                  <m:sepChr m:val=""/>
                  <m:endChr m:val="]"/>
                  <m:grow/>
                </m:dPr>
                <m:e>
                  <m:r>
                    <m:t>0.7</m:t>
                  </m:r>
                  <m:r>
                    <m:rPr>
                      <m:sty m:val="p"/>
                    </m:rPr>
                    <m:t>,</m:t>
                  </m:r>
                  <m:r>
                    <m:t>0.85</m:t>
                  </m:r>
                  <m:r>
                    <m:rPr>
                      <m:sty m:val="p"/>
                    </m:rPr>
                    <m:t>,</m:t>
                  </m:r>
                  <m:r>
                    <m:t>1.0</m:t>
                  </m:r>
                  <m:r>
                    <m:rPr>
                      <m:sty m:val="p"/>
                    </m:rPr>
                    <m:t>,</m:t>
                  </m:r>
                  <m:r>
                    <m:t>0.9</m:t>
                  </m:r>
                </m:e>
              </m:d>
            </m:oMath>
            <w:r>
              <w:t xml:space="preserve"> </w:t>
            </w:r>
            <w:r>
              <w:t xml:space="preserve">para Leste, Oeste, Norte e Sul).</w:t>
            </w:r>
          </w:p>
          <w:p>
            <w:pPr>
              <w:pStyle w:val="BodyText"/>
            </w:pPr>
            <m:oMath>
              <m:sSub>
                <m:e>
                  <m:r>
                    <m:t>f</m:t>
                  </m:r>
                </m:e>
                <m:sub>
                  <m:r>
                    <m:rPr>
                      <m:nor/>
                      <m:sty m:val="p"/>
                    </m:rPr>
                    <m:t>inc</m:t>
                  </m:r>
                </m:sub>
              </m:sSub>
              <m:d>
                <m:dPr>
                  <m:begChr m:val="("/>
                  <m:sepChr m:val=""/>
                  <m:endChr m:val=")"/>
                  <m:grow/>
                </m:dPr>
                <m:e>
                  <m:r>
                    <m:t>i</m:t>
                  </m:r>
                </m:e>
              </m:d>
            </m:oMath>
            <w:r>
              <w:t xml:space="preserve"> </w:t>
            </w:r>
            <w:r>
              <w:t xml:space="preserve">= Fator de correção para a inclinação</w:t>
            </w:r>
            <w:r>
              <w:t xml:space="preserve"> </w:t>
            </w:r>
            <m:oMath>
              <m:r>
                <m:t>i</m:t>
              </m:r>
            </m:oMath>
            <w:r>
              <w:t xml:space="preserve"> </w:t>
            </w:r>
            <w:r>
              <w:t xml:space="preserve">(</w:t>
            </w:r>
            <m:oMath>
              <m:d>
                <m:dPr>
                  <m:begChr m:val="["/>
                  <m:sepChr m:val=""/>
                  <m:endChr m:val="]"/>
                  <m:grow/>
                </m:dPr>
                <m:e>
                  <m:r>
                    <m:t>0.85</m:t>
                  </m:r>
                  <m:r>
                    <m:rPr>
                      <m:sty m:val="p"/>
                    </m:rPr>
                    <m:t>,</m:t>
                  </m:r>
                  <m:r>
                    <m:t>0.95</m:t>
                  </m:r>
                  <m:r>
                    <m:rPr>
                      <m:sty m:val="p"/>
                    </m:rPr>
                    <m:t>,</m:t>
                  </m:r>
                  <m:r>
                    <m:t>1.0</m:t>
                  </m:r>
                  <m:r>
                    <m:rPr>
                      <m:sty m:val="p"/>
                    </m:rPr>
                    <m:t>,</m:t>
                  </m:r>
                  <m:r>
                    <m:t>0.9</m:t>
                  </m:r>
                </m:e>
              </m:d>
            </m:oMath>
            <w:r>
              <w:t xml:space="preserve"> </w:t>
            </w:r>
            <w:r>
              <w:t xml:space="preserve">para as faixas de</w:t>
            </w:r>
            <w:r>
              <w:t xml:space="preserve"> </w:t>
            </w:r>
            <m:oMath>
              <m:sSup>
                <m:e>
                  <m:r>
                    <m:t>0</m:t>
                  </m:r>
                </m:e>
                <m:sup>
                  <m:r>
                    <m:rPr>
                      <m:sty m:val="p"/>
                    </m:rPr>
                    <m:t>∘</m:t>
                  </m:r>
                </m:sup>
              </m:sSup>
            </m:oMath>
            <w:r>
              <w:t xml:space="preserve"> </w:t>
            </w:r>
            <w:r>
              <w:t xml:space="preserve">a</w:t>
            </w:r>
            <w:r>
              <w:t xml:space="preserve"> </w:t>
            </w:r>
            <m:oMath>
              <m:r>
                <m:rPr>
                  <m:sty m:val="p"/>
                </m:rPr>
                <m:t>&gt;</m:t>
              </m:r>
              <m:sSup>
                <m:e>
                  <m:r>
                    <m:t>35</m:t>
                  </m:r>
                </m:e>
                <m:sup>
                  <m:r>
                    <m:rPr>
                      <m:sty m:val="p"/>
                    </m:rPr>
                    <m:t>∘</m:t>
                  </m:r>
                </m:sup>
              </m:sSup>
            </m:oMath>
            <w:r>
              <w:t xml:space="preserve">).</w:t>
            </w:r>
          </w:p>
          <w:p>
            <w:pPr>
              <w:pStyle w:val="BodyText"/>
            </w:pPr>
            <m:oMath>
              <m:r>
                <m:t>N</m:t>
              </m:r>
            </m:oMath>
            <w:r>
              <w:t xml:space="preserve"> </w:t>
            </w:r>
            <w:r>
              <w:t xml:space="preserve">= Quantidade de módulos fotovoltaicos utilizados (</w:t>
            </w:r>
            <m:oMath>
              <m:r>
                <m:t>N</m:t>
              </m:r>
              <m:r>
                <m:rPr>
                  <m:sty m:val="p"/>
                </m:rPr>
                <m:t>=</m:t>
              </m:r>
              <m:r>
                <m:t>10</m:t>
              </m:r>
            </m:oMath>
            <w:r>
              <w:t xml:space="preserve">).</w:t>
            </w:r>
          </w:p>
          <w:p>
            <w:pPr>
              <w:pStyle w:val="BodyText"/>
            </w:pPr>
            <m:oMath>
              <m:r>
                <m:t>P</m:t>
              </m:r>
            </m:oMath>
            <w:r>
              <w:t xml:space="preserve"> </w:t>
            </w:r>
            <w:r>
              <w:t xml:space="preserve">= Potência nominal de cada placa (</w:t>
            </w:r>
            <m:oMath>
              <m:r>
                <m:t>P</m:t>
              </m:r>
              <m:r>
                <m:rPr>
                  <m:sty m:val="p"/>
                </m:rPr>
                <m:t>=</m:t>
              </m:r>
              <m:r>
                <m:t>550</m:t>
              </m:r>
              <m:r>
                <m:rPr>
                  <m:nor/>
                  <m:sty m:val="p"/>
                </m:rPr>
                <m:t> W</m:t>
              </m:r>
            </m:oMath>
            <w:r>
              <w:t xml:space="preserve">).</w:t>
            </w:r>
          </w:p>
          <w:p>
            <w:pPr>
              <w:pStyle w:val="BodyText"/>
            </w:pPr>
            <m:oMath>
              <m:r>
                <m:t>Δ</m:t>
              </m:r>
              <m:r>
                <m:t>t</m:t>
              </m:r>
            </m:oMath>
            <w:r>
              <w:t xml:space="preserve"> </w:t>
            </w:r>
            <w:r>
              <w:t xml:space="preserve">= Período de tempo considerado para o cálculo padrão (</w:t>
            </w:r>
            <m:oMath>
              <m:r>
                <m:t>Δ</m:t>
              </m:r>
              <m:r>
                <m:t>t</m:t>
              </m:r>
              <m:r>
                <m:rPr>
                  <m:sty m:val="p"/>
                </m:rPr>
                <m:t>=</m:t>
              </m:r>
              <m:r>
                <m:t>30</m:t>
              </m:r>
              <m:r>
                <m:rPr>
                  <m:nor/>
                  <m:sty m:val="p"/>
                </m:rPr>
                <m:t> dias</m:t>
              </m:r>
            </m:oMath>
            <w:r>
              <w:t xml:space="preserve">).</w:t>
            </w:r>
          </w:p>
          <w:p>
            <w:pPr>
              <w:pStyle w:val="BodyText"/>
            </w:pPr>
            <w:pPr>
              <w:spacing w:after="16"/>
            </w:pPr>
            <m:oMath>
              <m:r>
                <m:t>η</m:t>
              </m:r>
            </m:oMath>
            <w:r>
              <w:t xml:space="preserve"> </w:t>
            </w:r>
            <w:r>
              <w:t xml:space="preserve">= Rendimento líquido do sistema após perdas estruturais (</w:t>
            </w:r>
            <m:oMath>
              <m:r>
                <m:t>η</m:t>
              </m:r>
              <m:r>
                <m:rPr>
                  <m:sty m:val="p"/>
                </m:rPr>
                <m:t>=</m:t>
              </m:r>
              <m:r>
                <m:t>0.85</m:t>
              </m:r>
            </m:oMath>
            <w:r>
              <w:t xml:space="preserve">, equivalente a</w:t>
            </w:r>
            <w:r>
              <w:t xml:space="preserve"> </w:t>
            </w:r>
            <m:oMath>
              <m:r>
                <m:t>15</m:t>
              </m:r>
              <m:r>
                <m:rPr>
                  <m:sty m:val="p"/>
                </m:rPr>
                <m:t>%</m:t>
              </m:r>
            </m:oMath>
            <w:r>
              <w:t xml:space="preserve"> </w:t>
            </w:r>
            <w:r>
              <w:t xml:space="preserve">de perdas).</w:t>
            </w:r>
          </w:p>
        </w:tc>
      </w:tr>
    </w:tbl>
    <w:bookmarkEnd w:id="304"/>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Download e Uso:</w:t>
            </w:r>
          </w:p>
        </w:tc>
      </w:tr>
      <w:tr>
        <w:trPr>
          <w:cantSplit/>
        </w:trPr>
        <w:tc>
          <w:tcPr>
            <w:tcMar>
              <w:top w:w="108" w:type="dxa"/>
              <w:bottom w:w="108" w:type="dxa"/>
            </w:tcMar>
          </w:tcPr>
          <w:p>
            <w:pPr>
              <w:pStyle w:val="BodyText"/>
            </w:pPr>
            <w:pPr>
              <w:spacing w:before="16" w:after="16"/>
            </w:pPr>
            <w:hyperlink r:id="rId308">
              <w:r>
                <w:drawing>
                  <wp:inline>
                    <wp:extent cx="5930900" cy="3490106"/>
                    <wp:effectExtent b="0" l="0" r="0" t="0"/>
                    <wp:docPr descr="Figura 1 - Fusão nuclear." title="" id="306" name="Picture"/>
                    <a:graphic>
                      <a:graphicData uri="http://schemas.openxmlformats.org/drawingml/2006/picture">
                        <pic:pic>
                          <pic:nvPicPr>
                            <pic:cNvPr descr="grad/FIS-MEC-EN-01.png" id="307" name="Picture"/>
                            <pic:cNvPicPr>
                              <a:picLocks noChangeArrowheads="1" noChangeAspect="1"/>
                            </pic:cNvPicPr>
                          </pic:nvPicPr>
                          <pic:blipFill>
                            <a:blip r:embed="rId305"/>
                            <a:stretch>
                              <a:fillRect/>
                            </a:stretch>
                          </pic:blipFill>
                          <pic:spPr bwMode="auto">
                            <a:xfrm>
                              <a:off x="0" y="0"/>
                              <a:ext cx="5930900" cy="3490106"/>
                            </a:xfrm>
                            <a:prstGeom prst="rect">
                              <a:avLst/>
                            </a:prstGeom>
                            <a:noFill/>
                            <a:ln w="9525">
                              <a:noFill/>
                              <a:headEnd/>
                              <a:tailEnd/>
                            </a:ln>
                          </pic:spPr>
                        </pic:pic>
                      </a:graphicData>
                    </a:graphic>
                  </wp:inline>
                </w:drawing>
              </w:r>
            </w:hyperlink>
            <w:r>
              <w:t xml:space="preserve"> </w:t>
            </w:r>
            <w:r>
              <w:t xml:space="preserve">1. Clique no botão</w:t>
            </w:r>
            <w:r>
              <w:t xml:space="preserve"> </w:t>
            </w:r>
            <w:r>
              <w:t xml:space="preserve">“add”</w:t>
            </w:r>
            <w:r>
              <w:t xml:space="preserve"> </w:t>
            </w:r>
            <w:r>
              <w:t xml:space="preserve">para carregar o simulador fotovoltaico e a interface gráfica no JSPlotly.</w:t>
            </w:r>
            <w:r>
              <w:t xml:space="preserve"> </w:t>
            </w:r>
            <w:r>
              <w:t xml:space="preserve">2. Utilize o menu suspenso de orientação cardeal para alternar entre as opções Leste, Oeste, Norte e Sul, modificando o fator de captação solar.</w:t>
            </w:r>
            <w:r>
              <w:t xml:space="preserve"> </w:t>
            </w:r>
            <w:r>
              <w:t xml:space="preserve">3. Ajuste o controle deslizante de inclinação para navegar manualmente pelas diferentes faixas angulares dos módulos, observando o impacto direto na eficiência do sistema.</w:t>
            </w:r>
            <w:r>
              <w:t xml:space="preserve"> </w:t>
            </w:r>
            <w:r>
              <w:t xml:space="preserve">4. Observe a transição dinâmica das barras no gráfico, identificando as variações sazonais da produção de energia em quilowatts-hora (kWh) ao longo dos 12 meses do ano sob o cenário configurado.</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61"/>
              </w:numPr>
            </w:pPr>
            <w:r>
              <w:t xml:space="preserve">Avance manualmente o slider de inclinação até a faixa máxima</w:t>
            </w:r>
            <w:r>
              <w:t xml:space="preserve"> </w:t>
            </w:r>
            <w:r>
              <w:t xml:space="preserve">“&gt;35”</w:t>
            </w:r>
            <w:r>
              <w:t xml:space="preserve"> </w:t>
            </w:r>
            <w:r>
              <w:t xml:space="preserve">para observar como o modelo matemático altera instantaneamente o perfil das barras, simulando a perda de rendimento por desvio angular severo.</w:t>
            </w:r>
          </w:p>
          <w:p>
            <w:pPr>
              <w:pStyle w:val="Compact"/>
              <w:numPr>
                <w:ilvl w:val="0"/>
                <w:numId w:val="1061"/>
              </w:numPr>
            </w:pPr>
            <w:r>
              <w:t xml:space="preserve">Interaja com os botões de orientação e foque nos meses de Junho e Julho para analisar o comportamento da curva de geração fotovoltaica durante o período de menor insolação base.</w:t>
            </w:r>
          </w:p>
          <w:p>
            <w:pPr>
              <w:pStyle w:val="Compact"/>
              <w:numPr>
                <w:ilvl w:val="0"/>
                <w:numId w:val="1061"/>
              </w:numPr>
            </w:pPr>
            <w:r>
              <w:t xml:space="preserve">Fixe a configuração na etapa ideal</w:t>
            </w:r>
            <w:r>
              <w:t xml:space="preserve"> </w:t>
            </w:r>
            <w:r>
              <w:t xml:space="preserve">“Norte”</w:t>
            </w:r>
            <w:r>
              <w:t xml:space="preserve"> </w:t>
            </w:r>
            <w:r>
              <w:t xml:space="preserve">e inclinação</w:t>
            </w:r>
            <w:r>
              <w:t xml:space="preserve"> </w:t>
            </w:r>
            <w:r>
              <w:t xml:space="preserve">“20-35”</w:t>
            </w:r>
            <w:r>
              <w:t xml:space="preserve"> </w:t>
            </w:r>
            <w:r>
              <w:t xml:space="preserve">para correlacionar visualmente o pico de produção no gráfico de barras com o indicador fixo de potência nominal e atenuação sistêmica de 15%.</w:t>
            </w:r>
          </w:p>
          <w:p>
            <w:pPr>
              <w:pStyle w:val="Compact"/>
              <w:numPr>
                <w:ilvl w:val="0"/>
                <w:numId w:val="1061"/>
              </w:numPr>
            </w:pPr>
            <w:r>
              <w:t xml:space="preserve">Alterne rapidamente entre os botões</w:t>
            </w:r>
            <w:r>
              <w:t xml:space="preserve"> </w:t>
            </w:r>
            <w:r>
              <w:t xml:space="preserve">“Leste”</w:t>
            </w:r>
            <w:r>
              <w:t xml:space="preserve"> </w:t>
            </w:r>
            <w:r>
              <w:t xml:space="preserve">e</w:t>
            </w:r>
            <w:r>
              <w:t xml:space="preserve"> </w:t>
            </w:r>
            <w:r>
              <w:t xml:space="preserve">“Oeste”</w:t>
            </w:r>
            <w:r>
              <w:t xml:space="preserve"> </w:t>
            </w:r>
            <w:r>
              <w:t xml:space="preserve">para avaliar a simetria dos fatores multiplicativos de atenuação no arranjo e o retorno dos valores de quilowatts-hora (kWh) às suas respectivas linhas de base.</w:t>
            </w:r>
          </w:p>
        </w:tc>
      </w:tr>
    </w:tbl>
    <w:p>
      <w:pPr>
        <w:pStyle w:val="FirstParagraph"/>
      </w:pPr>
      <w:r>
        <w:rPr>
          <w:b/>
          <w:bCs/>
        </w:rPr>
        <w:t xml:space="preserve">Estudante:</w:t>
      </w:r>
      <w:r>
        <w:t xml:space="preserve"> </w:t>
      </w:r>
      <w:r>
        <w:t xml:space="preserve">Curso de Bacharelado em Ciência da Computação - Universidade Federal de Alfenas (UNIFAL-MG).</w:t>
      </w:r>
    </w:p>
    <w:bookmarkEnd w:id="309"/>
    <w:bookmarkStart w:id="319" w:name="pilha-de-daniell---potencial-e-íons"/>
    <w:p>
      <w:pPr>
        <w:pStyle w:val="Heading1"/>
      </w:pPr>
      <w:r>
        <w:t xml:space="preserve">31. Pilha de Daniell - potencial e íons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As pilhas, são objetos fundamentais para que podsamos ter a compreensão dos processos de conversão de energia quimica para uma energia elerica, e a pilha de Daniell é um dos exemplos mais ilustraivos desse processo. Esse sistema é composto por duas meias celulas onde ocorre a oxidação do zinco metálico no ânodo e a redução dos íons de cobre no cátodo, resultando na geração de uma corrente elétrica. E a ponte salina é essencial, ela permite o movimento de íons entre as soluções. Essa voltagem gerada pela pilha de Daniell é diretamente influenciada pela concentração dos íons presentes nas soluções.</w:t>
            </w:r>
          </w:p>
          <w:p>
            <w:pPr>
              <w:pStyle w:val="BodyText"/>
            </w:pPr>
            <w:r>
              <w:t xml:space="preserve">No grafico de animação, é possivel obervar a relção entre a concentração dos íons e a tensão da pilha de Daniell, esse grafico começa com uma concentração muito baixa e uma tensão alta, conforme a concentração dos íons aumenta, a tensão da pilha cai, mostrando a relação inversa entre a concentração dos íons e a tensão da pilha, o que é explicado pela equação de Nernst, que relaciona a tensão da pilha com a concentração dos íons envolvidos na reação.</w:t>
            </w:r>
          </w:p>
          <w:bookmarkStart w:id="310" w:name="equação-21"/>
          <w:p>
            <w:pPr>
              <w:pStyle w:val="Heading2"/>
            </w:pPr>
            <w:r>
              <w:t xml:space="preserve">31.1 Equação:</w:t>
            </w:r>
          </w:p>
          <w:bookmarkEnd w:id="310"/>
          <w:bookmarkStart w:id="311" w:name="Xbef200f880b1a089ed8e5e6fe5923ff2f1452f0"/>
          <w:p>
            <w:pPr>
              <w:pStyle w:val="Heading2"/>
            </w:pPr>
            <w:r>
              <w:t xml:space="preserve">31.2 Equação simplificada para a tensão da pilha de Daniell:</w:t>
            </w:r>
          </w:p>
          <w:p>
            <w:pPr>
              <w:pStyle w:val="FirstParagraph"/>
            </w:pPr>
            <m:oMathPara>
              <m:oMathParaPr>
                <m:jc m:val="center"/>
              </m:oMathParaPr>
              <m:oMath>
                <m:r>
                  <m:t>V</m:t>
                </m:r>
                <m:r>
                  <m:rPr>
                    <m:sty m:val="p"/>
                  </m:rPr>
                  <m:t>=</m:t>
                </m:r>
                <m:r>
                  <m:t>1.1</m:t>
                </m:r>
                <m:r>
                  <m:rPr>
                    <m:sty m:val="p"/>
                  </m:rPr>
                  <m:t>⋅</m:t>
                </m:r>
                <m:sSub>
                  <m:e>
                    <m:r>
                      <m:rPr>
                        <m:sty m:val="p"/>
                      </m:rPr>
                      <m:t>log</m:t>
                    </m:r>
                  </m:e>
                  <m:sub>
                    <m:r>
                      <m:t>10</m:t>
                    </m:r>
                  </m:sub>
                </m:sSub>
                <m:d>
                  <m:dPr>
                    <m:begChr m:val="("/>
                    <m:sepChr m:val=""/>
                    <m:endChr m:val=")"/>
                    <m:grow/>
                  </m:dPr>
                  <m:e>
                    <m:f>
                      <m:fPr>
                        <m:type m:val="bar"/>
                      </m:fPr>
                      <m:num>
                        <m:r>
                          <m:t>10</m:t>
                        </m:r>
                      </m:num>
                      <m:den>
                        <m:r>
                          <m:t>c</m:t>
                        </m:r>
                      </m:den>
                    </m:f>
                  </m:e>
                </m:d>
                <m:r>
                  <m:rPr>
                    <m:sty m:val="p"/>
                  </m:rPr>
                  <m:t>+</m:t>
                </m:r>
                <m:r>
                  <m:t>0.1</m:t>
                </m:r>
              </m:oMath>
            </m:oMathPara>
          </w:p>
          <w:p>
            <w:pPr>
              <w:pStyle w:val="FirstParagraph"/>
            </w:pPr>
            <w:r>
              <w:t xml:space="preserve">-V: tensão da pilha (V).</w:t>
            </w:r>
            <w:r>
              <w:t xml:space="preserve"> </w:t>
            </w:r>
            <w:r>
              <w:t xml:space="preserve">-C: concentração da solução (mol/L).</w:t>
            </w:r>
            <w:r>
              <w:t xml:space="preserve"> </w:t>
            </w:r>
            <w:r>
              <w:t xml:space="preserve">-log10: logaritmo na base 10.</w:t>
            </w:r>
            <w:r>
              <w:t xml:space="preserve"> </w:t>
            </w:r>
            <w:r>
              <w:t xml:space="preserve">-10: valor de referência de concentração utilizado na simulação.</w:t>
            </w:r>
            <w:r>
              <w:t xml:space="preserve"> </w:t>
            </w:r>
            <w:r>
              <w:t xml:space="preserve">-1.1: fator que controla a sensibilidade da tensão à concentração.</w:t>
            </w:r>
            <w:r>
              <w:t xml:space="preserve"> </w:t>
            </w:r>
            <w:r>
              <w:t xml:space="preserve">-0.1: constante adicionada para ajustar o valor inicial da tensão.</w:t>
            </w:r>
          </w:p>
          <w:bookmarkEnd w:id="311"/>
          <w:bookmarkStart w:id="312" w:name="X069e4a1201ee8f607496cb1fbab9938f2a66899"/>
          <w:p>
            <w:pPr>
              <w:pStyle w:val="Heading2"/>
            </w:pPr>
            <w:r>
              <w:t xml:space="preserve">31.3 Equação de Nernst para a pilha de Daniell:</w:t>
            </w:r>
          </w:p>
          <w:p>
            <w:pPr>
              <w:pStyle w:val="FirstParagraph"/>
            </w:pPr>
            <m:oMathPara>
              <m:oMathParaPr>
                <m:jc m:val="center"/>
              </m:oMathParaPr>
              <m:oMath>
                <m:r>
                  <m:t>E</m:t>
                </m:r>
                <m:r>
                  <m:rPr>
                    <m:sty m:val="p"/>
                  </m:rPr>
                  <m:t>=</m:t>
                </m:r>
                <m:sSup>
                  <m:e>
                    <m:r>
                      <m:t>E</m:t>
                    </m:r>
                  </m:e>
                  <m:sup>
                    <m:r>
                      <m:rPr>
                        <m:sty m:val="p"/>
                      </m:rPr>
                      <m:t>∘</m:t>
                    </m:r>
                  </m:sup>
                </m:sSup>
                <m:r>
                  <m:rPr>
                    <m:sty m:val="p"/>
                  </m:rPr>
                  <m:t>−</m:t>
                </m:r>
                <m:f>
                  <m:fPr>
                    <m:type m:val="bar"/>
                  </m:fPr>
                  <m:num>
                    <m:r>
                      <m:t>0.0592</m:t>
                    </m:r>
                  </m:num>
                  <m:den>
                    <m:r>
                      <m:t>2</m:t>
                    </m:r>
                  </m:den>
                </m:f>
                <m:r>
                  <m:rPr>
                    <m:sty m:val="p"/>
                  </m:rPr>
                  <m:t>log</m:t>
                </m:r>
                <m:d>
                  <m:dPr>
                    <m:begChr m:val="("/>
                    <m:sepChr m:val=""/>
                    <m:endChr m:val=")"/>
                    <m:grow/>
                  </m:dPr>
                  <m:e>
                    <m:f>
                      <m:fPr>
                        <m:type m:val="bar"/>
                      </m:fPr>
                      <m:num>
                        <m:d>
                          <m:dPr>
                            <m:begChr m:val="["/>
                            <m:sepChr m:val=""/>
                            <m:endChr m:val="]"/>
                            <m:grow/>
                          </m:dPr>
                          <m:e>
                            <m:r>
                              <m:t>Z</m:t>
                            </m:r>
                            <m:sSup>
                              <m:e>
                                <m:r>
                                  <m:t>n</m:t>
                                </m:r>
                              </m:e>
                              <m:sup>
                                <m:r>
                                  <m:t>2</m:t>
                                </m:r>
                                <m:r>
                                  <m:rPr>
                                    <m:sty m:val="p"/>
                                  </m:rPr>
                                  <m:t>+</m:t>
                                </m:r>
                              </m:sup>
                            </m:sSup>
                          </m:e>
                        </m:d>
                      </m:num>
                      <m:den>
                        <m:d>
                          <m:dPr>
                            <m:begChr m:val="["/>
                            <m:sepChr m:val=""/>
                            <m:endChr m:val="]"/>
                            <m:grow/>
                          </m:dPr>
                          <m:e>
                            <m:r>
                              <m:t>C</m:t>
                            </m:r>
                            <m:sSup>
                              <m:e>
                                <m:r>
                                  <m:t>u</m:t>
                                </m:r>
                              </m:e>
                              <m:sup>
                                <m:r>
                                  <m:t>2</m:t>
                                </m:r>
                                <m:r>
                                  <m:rPr>
                                    <m:sty m:val="p"/>
                                  </m:rPr>
                                  <m:t>+</m:t>
                                </m:r>
                              </m:sup>
                            </m:sSup>
                          </m:e>
                        </m:d>
                      </m:den>
                    </m:f>
                  </m:e>
                </m:d>
              </m:oMath>
            </m:oMathPara>
          </w:p>
          <w:p>
            <w:pPr>
              <w:pStyle w:val="FirstParagraph"/>
            </w:pPr>
            <w:r>
              <w:t xml:space="preserve">-E: potencial da pilha de Daniell (V).</w:t>
            </w:r>
            <w:r>
              <w:t xml:space="preserve"> </w:t>
            </w:r>
            <w:r>
              <w:t xml:space="preserve">-E∘: potencial padrão da pilha de Daniell (aproximadamente 1,10 V).</w:t>
            </w:r>
            <w:r>
              <w:t xml:space="preserve"> </w:t>
            </w:r>
            <w:r>
              <w:t xml:space="preserve">-0.0592: constante da Equação de Nernst para 25∘C.</w:t>
            </w:r>
            <w:r>
              <w:t xml:space="preserve"> </w:t>
            </w:r>
            <w:r>
              <w:t xml:space="preserve">-2: número de elétrons transferidos na reação global.</w:t>
            </w:r>
            <w:r>
              <w:t xml:space="preserve"> </w:t>
            </w:r>
            <w:r>
              <w:t xml:space="preserve">-[Zn2+]: concentração dos íons zinco na solução (mol/L).</w:t>
            </w:r>
            <w:r>
              <w:t xml:space="preserve"> </w:t>
            </w:r>
            <w:r>
              <w:t xml:space="preserve">-[Cu2+]: concentração dos íons cobre na solução (mol/L).</w:t>
            </w:r>
            <w:r>
              <w:t xml:space="preserve"> </w:t>
            </w:r>
            <w:r>
              <w:t xml:space="preserve">-log: logaritmo decimal.</w:t>
            </w:r>
          </w:p>
          <w:bookmarkEnd w:id="312"/>
          <w:bookmarkStart w:id="317" w:name="download-e-uso-22"/>
          <w:p>
            <w:pPr>
              <w:pStyle w:val="Heading2"/>
            </w:pPr>
            <w:r>
              <w:t xml:space="preserve">31.4 Download e Uso:</w:t>
            </w:r>
          </w:p>
          <w:tbl>
            <w:tblPr>
              <w:tblStyle w:val="FigureTable"/>
              <w:tblW w:type="auto" w:w="0"/>
              <w:jc w:val="center"/>
              <w:tblLook w:firstRow="0" w:lastRow="0" w:firstColumn="0" w:lastColumn="0"/>
            </w:tblPr>
            <w:tblGrid>
              <w:gridCol w:w="7920"/>
            </w:tblGrid>
            <w:tr>
              <w:tc>
                <w:tcPr/>
                <w:p>
                  <w:pPr>
                    <w:pStyle w:val="Compact"/>
                    <w:jc w:val="center"/>
                  </w:pPr>
                  <w:hyperlink r:id="rId316">
                    <w:r>
                      <w:drawing>
                        <wp:inline>
                          <wp:extent cx="5930900" cy="4853436"/>
                          <wp:effectExtent b="0" l="0" r="0" t="0"/>
                          <wp:docPr descr="" title="" id="314" name="Picture"/>
                          <a:graphic>
                            <a:graphicData uri="http://schemas.openxmlformats.org/drawingml/2006/picture">
                              <pic:pic>
                                <pic:nvPicPr>
                                  <pic:cNvPr descr="grad/QUI-FISQ-ELETRO-01.png" id="315" name="Picture"/>
                                  <pic:cNvPicPr>
                                    <a:picLocks noChangeArrowheads="1" noChangeAspect="1"/>
                                  </pic:cNvPicPr>
                                </pic:nvPicPr>
                                <pic:blipFill>
                                  <a:blip r:embed="rId313"/>
                                  <a:stretch>
                                    <a:fillRect/>
                                  </a:stretch>
                                </pic:blipFill>
                                <pic:spPr bwMode="auto">
                                  <a:xfrm>
                                    <a:off x="0" y="0"/>
                                    <a:ext cx="5930900" cy="4853436"/>
                                  </a:xfrm>
                                  <a:prstGeom prst="rect">
                                    <a:avLst/>
                                  </a:prstGeom>
                                  <a:noFill/>
                                  <a:ln w="9525">
                                    <a:noFill/>
                                    <a:headEnd/>
                                    <a:tailEnd/>
                                  </a:ln>
                                </pic:spPr>
                              </pic:pic>
                            </a:graphicData>
                          </a:graphic>
                        </wp:inline>
                      </w:drawing>
                    </w:r>
                  </w:hyperlink>
                </w:p>
              </w:tc>
            </w:tr>
          </w:tbl>
          <w:p>
            <w:pPr>
              <w:pStyle w:val="ImageCaption"/>
            </w:pPr>
            <w:r>
              <w:t xml:space="preserve">Essa animação mostra a relação entre a concentração dos íons e a tensão da pilha de Daniell.</w:t>
            </w:r>
          </w:p>
          <w:p>
            <w:pPr>
              <w:numPr>
                <w:ilvl w:val="0"/>
                <w:numId w:val="1062"/>
              </w:numPr>
            </w:pPr>
            <w:r>
              <w:t xml:space="preserve">Visualiza a animação: O grafico será desenhado automaticamete no seu navegador, exibindo o ponto de partida da simulaçõa com uma concentração baixa e uma tensão alta. Conforme a animação progride, a concentração dos íons aumenta e a tensão da pilha diminui, ilustrando a relação inversa entre esses dois parâmetros.</w:t>
            </w:r>
          </w:p>
          <w:p>
            <w:pPr>
              <w:numPr>
                <w:ilvl w:val="0"/>
                <w:numId w:val="1062"/>
              </w:numPr>
            </w:pPr>
            <w:r>
              <w:t xml:space="preserve">Interpreta os resultados: Observe como a tensão da pilha de Daniell varia em resposta às mudanças na concentração dos íons. A relação inversa é evidente, e isso pode ser explicado pela equação de Nernst, que relaciona a tensão da pilha com a concentração dos íons envolvidos na reação.</w:t>
            </w:r>
          </w:p>
          <w:p>
            <w:pPr>
              <w:numPr>
                <w:ilvl w:val="0"/>
                <w:numId w:val="1062"/>
              </w:numPr>
            </w:pPr>
            <w:r>
              <w:t xml:space="preserve">Explora diferentes cenários: Você pode modificar a equação ou os parâmetros para explorar como diferentes concentrações de íons afetam a tensão da pilha. Por exemplo, você pode ajustar o valor de referência de concentração ou o fator de sensibilidade para ver como isso influencia a curva da animação.</w:t>
            </w:r>
          </w:p>
        </w:tc>
      </w:tr>
    </w:tbl>
    <w:bookmarkEnd w:id="317"/>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numPr>
                <w:ilvl w:val="0"/>
                <w:numId w:val="1063"/>
              </w:numPr>
            </w:pPr>
            <w:r>
              <w:t xml:space="preserve">Controlar a concentração dos íons em uma pilha de Daniell, pode ser uma maneira eficaz de ajustar a tensão gerada pela pilha. Um exemplo, aumentando a concentração dos íons de cobre no cátodo ou diminuindo a concentração dos íons de zinco no ânodo, é possível aumentar a tensão da pilha.</w:t>
            </w:r>
          </w:p>
          <w:p>
            <w:pPr>
              <w:numPr>
                <w:ilvl w:val="0"/>
                <w:numId w:val="1063"/>
              </w:numPr>
            </w:pPr>
            <w:r>
              <w:t xml:space="preserve">Redefina a equação para incluir outros fatores como a temperatura ou a presença de outros íons na solução, isso pode fornecer uma compreensão mais completa do comportamento da pilha de Daniell.</w:t>
            </w:r>
          </w:p>
          <w:bookmarkStart w:id="318" w:name="lógica-de-código-22"/>
          <w:p>
            <w:pPr>
              <w:pStyle w:val="Heading2"/>
            </w:pPr>
            <w:r>
              <w:t xml:space="preserve">31.5 Lógica de código</w:t>
            </w:r>
          </w:p>
          <w:p>
            <w:pPr>
              <w:numPr>
                <w:ilvl w:val="0"/>
                <w:numId w:val="1064"/>
              </w:numPr>
            </w:pPr>
            <w:r>
              <w:t xml:space="preserve">definição das concentrações e tensões: O código começa definindo dois arrays, um para armazenar as concentrações dos íons e outro para armazenar as tensões correspondentes. Um loop é usado para calcular a tensão da pilha de Daniell para uma série de concentrações, usando a equação simplificada fornecida.</w:t>
            </w:r>
          </w:p>
          <w:p>
            <w:pPr>
              <w:numPr>
                <w:ilvl w:val="0"/>
                <w:numId w:val="1064"/>
              </w:numPr>
            </w:pPr>
            <w:r>
              <w:t xml:space="preserve">criação dos dados para a animação: Os dados iniciais para a animação são criados, começando com a primeira concentração e tensão calculada. A animação é configurada para mostrar tanto as linhas quanto os marcadores.</w:t>
            </w:r>
          </w:p>
        </w:tc>
      </w:tr>
    </w:tbl>
    <w:bookmarkEnd w:id="318"/>
    <w:p>
      <w:pPr>
        <w:pStyle w:val="FirstParagraph"/>
      </w:pPr>
      <w:r>
        <w:rPr>
          <w:b/>
          <w:bCs/>
        </w:rPr>
        <w:t xml:space="preserve">Estudante:</w:t>
      </w:r>
      <w:r>
        <w:t xml:space="preserve"> </w:t>
      </w:r>
      <w:r>
        <w:t xml:space="preserve">Curso de Biotecnologia - Universidade Federal de Alfenas (UNIFAL-MG).</w:t>
      </w:r>
    </w:p>
    <w:bookmarkEnd w:id="319"/>
    <w:bookmarkStart w:id="327" w:name="Xecf631c62b93292ccfc3afaf98c5c7ffd7c806a"/>
    <w:p>
      <w:pPr>
        <w:pStyle w:val="Heading1"/>
      </w:pPr>
      <w:r>
        <w:t xml:space="preserve">32. Modelo interativo para cálculo de diluição de soluções na química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O objeto interativo a seguir apresenta o processo de diluição de soluções a partir de um gráfico de barras, comparando a relação entre concentração e volume. A partir da equação</w:t>
            </w:r>
            <w:r>
              <w:t xml:space="preserve"> </w:t>
            </w:r>
            <m:oMath>
              <m:r>
                <m:t>C</m:t>
              </m:r>
              <m:r>
                <m:rPr>
                  <m:sty m:val="p"/>
                </m:rPr>
                <m:t>⋅</m:t>
              </m:r>
              <m:r>
                <m:t>V</m:t>
              </m:r>
              <m:r>
                <m:rPr>
                  <m:sty m:val="p"/>
                </m:rPr>
                <m:t>=</m:t>
              </m:r>
              <m:r>
                <m:t>C</m:t>
              </m:r>
              <m:r>
                <m:rPr>
                  <m:sty m:val="p"/>
                </m:rPr>
                <m:t>′</m:t>
              </m:r>
              <m:r>
                <m:rPr>
                  <m:sty m:val="p"/>
                </m:rPr>
                <m:t>⋅</m:t>
              </m:r>
              <m:r>
                <m:t>V</m:t>
              </m:r>
              <m:r>
                <m:rPr>
                  <m:sty m:val="p"/>
                </m:rPr>
                <m:t>′</m:t>
              </m:r>
            </m:oMath>
            <w:r>
              <w:t xml:space="preserve">, conclui-se que a concentração final diminui quando o volume total aumenta,mantendo conservada a quantidade de soluto. Cada barra do gráfico representa um estado da solução após diluição.</w:t>
            </w:r>
            <w:r>
              <w:t xml:space="preserve"> </w:t>
            </w:r>
            <w:r>
              <w:t xml:space="preserve">O controle deslizante permite variar o volume inicial, fazendo com que seja possível variar diferentes cenários. Essa prática tecnológica facilita o entendimento do conceito de diluição, sendo uma grande ferramenta quando se visa o aprendizado.</w:t>
            </w:r>
          </w:p>
          <w:bookmarkStart w:id="320" w:name="equação-22"/>
          <w:p>
            <w:pPr>
              <w:pStyle w:val="Heading2"/>
            </w:pPr>
            <w:r>
              <w:t xml:space="preserve">32.1 Equação:</w:t>
            </w:r>
          </w:p>
          <w:p>
            <w:pPr>
              <w:pStyle w:val="FirstParagraph"/>
            </w:pPr>
            <m:oMathPara>
              <m:oMathParaPr>
                <m:jc m:val="center"/>
              </m:oMathParaPr>
              <m:oMath>
                <m:r>
                  <m:t>C</m:t>
                </m:r>
                <m:r>
                  <m:rPr>
                    <m:sty m:val="p"/>
                  </m:rPr>
                  <m:t>⋅</m:t>
                </m:r>
                <m:r>
                  <m:t>V</m:t>
                </m:r>
                <m:r>
                  <m:rPr>
                    <m:sty m:val="p"/>
                  </m:rPr>
                  <m:t>=</m:t>
                </m:r>
                <m:r>
                  <m:t>C</m:t>
                </m:r>
                <m:r>
                  <m:rPr>
                    <m:sty m:val="p"/>
                  </m:rPr>
                  <m:t>′</m:t>
                </m:r>
                <m:r>
                  <m:rPr>
                    <m:sty m:val="p"/>
                  </m:rPr>
                  <m:t>⋅</m:t>
                </m:r>
                <m:r>
                  <m:t>V</m:t>
                </m:r>
                <m:r>
                  <m:rPr>
                    <m:sty m:val="p"/>
                  </m:rPr>
                  <m:t>′</m:t>
                </m:r>
              </m:oMath>
            </m:oMathPara>
          </w:p>
          <w:p>
            <w:pPr>
              <w:pStyle w:val="FirstParagraph"/>
            </w:pPr>
            <w:r>
              <w:t xml:space="preserve">ou isolando a concentração final:</w:t>
            </w:r>
          </w:p>
          <w:p>
            <w:pPr>
              <w:pStyle w:val="BodyText"/>
            </w:pPr>
            <m:oMathPara>
              <m:oMathParaPr>
                <m:jc m:val="center"/>
              </m:oMathParaPr>
              <m:oMath>
                <m:r>
                  <m:t>C</m:t>
                </m:r>
                <m:r>
                  <m:rPr>
                    <m:sty m:val="p"/>
                  </m:rPr>
                  <m:t>′</m:t>
                </m:r>
                <m:r>
                  <m:rPr>
                    <m:sty m:val="p"/>
                  </m:rPr>
                  <m:t>=</m:t>
                </m:r>
                <m:f>
                  <m:fPr>
                    <m:type m:val="bar"/>
                  </m:fPr>
                  <m:num>
                    <m:r>
                      <m:t>C</m:t>
                    </m:r>
                    <m:r>
                      <m:rPr>
                        <m:sty m:val="p"/>
                      </m:rPr>
                      <m:t>⋅</m:t>
                    </m:r>
                    <m:r>
                      <m:t>V</m:t>
                    </m:r>
                  </m:num>
                  <m:den>
                    <m:r>
                      <m:t>V</m:t>
                    </m:r>
                    <m:r>
                      <m:rPr>
                        <m:sty m:val="p"/>
                      </m:rPr>
                      <m:t>′</m:t>
                    </m:r>
                  </m:den>
                </m:f>
              </m:oMath>
            </m:oMathPara>
          </w:p>
          <w:p>
            <w:pPr>
              <w:pStyle w:val="FirstParagraph"/>
            </w:pPr>
            <w:r>
              <w:rPr>
                <w:b/>
                <w:bCs/>
              </w:rPr>
              <w:t xml:space="preserve">Onde:</w:t>
            </w:r>
          </w:p>
          <w:p>
            <w:pPr>
              <w:numPr>
                <w:ilvl w:val="0"/>
                <w:numId w:val="1065"/>
              </w:numPr>
            </w:pPr>
            <w:r>
              <w:rPr>
                <w:b/>
                <w:bCs/>
              </w:rPr>
              <w:t xml:space="preserve">C (concentração inicial):</w:t>
            </w:r>
            <w:r>
              <w:t xml:space="preserve"> </w:t>
            </w:r>
            <w:r>
              <w:t xml:space="preserve">concentração da solução antes da diluição (ex: mol/L)</w:t>
            </w:r>
          </w:p>
          <w:p>
            <w:pPr>
              <w:numPr>
                <w:ilvl w:val="0"/>
                <w:numId w:val="1065"/>
              </w:numPr>
            </w:pPr>
            <w:r>
              <w:rPr>
                <w:b/>
                <w:bCs/>
              </w:rPr>
              <w:t xml:space="preserve">V (volume inicial):</w:t>
            </w:r>
            <w:r>
              <w:t xml:space="preserve"> </w:t>
            </w:r>
            <w:r>
              <w:t xml:space="preserve">volume da solução antes de adicionar solvente</w:t>
            </w:r>
          </w:p>
          <w:p>
            <w:pPr>
              <w:numPr>
                <w:ilvl w:val="0"/>
                <w:numId w:val="1065"/>
              </w:numPr>
            </w:pPr>
            <w:r>
              <w:rPr>
                <w:b/>
                <w:bCs/>
              </w:rPr>
              <w:t xml:space="preserve">C’ (concentração final):</w:t>
            </w:r>
            <w:r>
              <w:t xml:space="preserve"> </w:t>
            </w:r>
            <w:r>
              <w:t xml:space="preserve">concentração após a diluição</w:t>
            </w:r>
          </w:p>
          <w:p>
            <w:pPr>
              <w:numPr>
                <w:ilvl w:val="0"/>
                <w:numId w:val="1065"/>
              </w:numPr>
            </w:pPr>
            <w:r>
              <w:rPr>
                <w:b/>
                <w:bCs/>
              </w:rPr>
              <w:t xml:space="preserve">V’ (volume final):</w:t>
            </w:r>
            <w:r>
              <w:t xml:space="preserve"> </w:t>
            </w:r>
            <w:r>
              <w:t xml:space="preserve">volume total após adicionar solvente</w:t>
            </w:r>
          </w:p>
          <w:bookmarkEnd w:id="320"/>
          <w:bookmarkStart w:id="325" w:name="download-e-uso-23"/>
          <w:p>
            <w:pPr>
              <w:pStyle w:val="Heading2"/>
            </w:pPr>
            <w:r>
              <w:t xml:space="preserve">32.2 Download e Uso:</w:t>
            </w:r>
          </w:p>
          <w:tbl>
            <w:tblPr>
              <w:tblStyle w:val="FigureTable"/>
              <w:tblW w:type="auto" w:w="0"/>
              <w:jc w:val="center"/>
              <w:tblLook w:firstRow="0" w:lastRow="0" w:firstColumn="0" w:lastColumn="0"/>
            </w:tblPr>
            <w:tblGrid>
              <w:gridCol w:w="7920"/>
            </w:tblGrid>
            <w:tr>
              <w:tc>
                <w:tcPr/>
                <w:p>
                  <w:pPr>
                    <w:pStyle w:val="Compact"/>
                    <w:jc w:val="center"/>
                  </w:pPr>
                  <w:hyperlink r:id="rId324">
                    <w:r>
                      <w:drawing>
                        <wp:inline>
                          <wp:extent cx="5930900" cy="3845109"/>
                          <wp:effectExtent b="0" l="0" r="0" t="0"/>
                          <wp:docPr descr="" title="" id="322" name="Picture"/>
                          <a:graphic>
                            <a:graphicData uri="http://schemas.openxmlformats.org/drawingml/2006/picture">
                              <pic:pic>
                                <pic:nvPicPr>
                                  <pic:cNvPr descr="grad/QUI-FISQ-SOL-01.png" id="323" name="Picture"/>
                                  <pic:cNvPicPr>
                                    <a:picLocks noChangeArrowheads="1" noChangeAspect="1"/>
                                  </pic:cNvPicPr>
                                </pic:nvPicPr>
                                <pic:blipFill>
                                  <a:blip r:embed="rId321"/>
                                  <a:stretch>
                                    <a:fillRect/>
                                  </a:stretch>
                                </pic:blipFill>
                                <pic:spPr bwMode="auto">
                                  <a:xfrm>
                                    <a:off x="0" y="0"/>
                                    <a:ext cx="5930900" cy="3845109"/>
                                  </a:xfrm>
                                  <a:prstGeom prst="rect">
                                    <a:avLst/>
                                  </a:prstGeom>
                                  <a:noFill/>
                                  <a:ln w="9525">
                                    <a:noFill/>
                                    <a:headEnd/>
                                    <a:tailEnd/>
                                  </a:ln>
                                </pic:spPr>
                              </pic:pic>
                            </a:graphicData>
                          </a:graphic>
                        </wp:inline>
                      </w:drawing>
                    </w:r>
                  </w:hyperlink>
                </w:p>
              </w:tc>
            </w:tr>
          </w:tbl>
          <w:p>
            <w:pPr>
              <w:pStyle w:val="ImageCaption"/>
            </w:pPr>
            <w:r>
              <w:t xml:space="preserve">O gráfico de barras apresenta a variação da concentração final (C’) em função do volume final (V’) durante um processo de diluição, mantendo fixo o volume inicial (V = 6) e a concentração inicial. Observa-se que, à medida que o volume final aumenta, a concentração diminui, evidenciando a relação inversa descrita pela equação da diluição.O controle deslizante indica o valor do volume inicial utilizado no cálculo.</w:t>
            </w:r>
          </w:p>
          <w:p>
            <w:pPr>
              <w:pStyle w:val="Compact"/>
              <w:numPr>
                <w:ilvl w:val="0"/>
                <w:numId w:val="1066"/>
              </w:numPr>
            </w:pPr>
            <w:r>
              <w:t xml:space="preserve">Após inserir o código no editor do JSPlotly, clique em add para gerar o gráfico.</w:t>
            </w:r>
          </w:p>
          <w:p>
            <w:pPr>
              <w:pStyle w:val="Compact"/>
              <w:numPr>
                <w:ilvl w:val="0"/>
                <w:numId w:val="1066"/>
              </w:numPr>
            </w:pPr>
            <w:r>
              <w:t xml:space="preserve">Veja as barras representando a concentração final (C’) para diferentes volumes finais (V’).</w:t>
            </w:r>
          </w:p>
          <w:p>
            <w:pPr>
              <w:pStyle w:val="Compact"/>
              <w:numPr>
                <w:ilvl w:val="0"/>
                <w:numId w:val="1066"/>
              </w:numPr>
            </w:pPr>
            <w:r>
              <w:t xml:space="preserve">Movimente o slider para alterar o volume inicial (V).</w:t>
            </w:r>
          </w:p>
          <w:p>
            <w:pPr>
              <w:pStyle w:val="Compact"/>
              <w:numPr>
                <w:ilvl w:val="0"/>
                <w:numId w:val="1066"/>
              </w:numPr>
            </w:pPr>
            <w:r>
              <w:t xml:space="preserve">Analise as mudanças no gráfico</w:t>
            </w:r>
            <w:r>
              <w:br/>
            </w:r>
          </w:p>
          <w:p>
            <w:pPr>
              <w:pStyle w:val="Compact"/>
              <w:numPr>
                <w:ilvl w:val="0"/>
                <w:numId w:val="1067"/>
              </w:numPr>
            </w:pPr>
            <w:r>
              <w:t xml:space="preserve">as barras se atualizam automaticamente</w:t>
            </w:r>
            <w:r>
              <w:br/>
            </w:r>
          </w:p>
          <w:p>
            <w:pPr>
              <w:pStyle w:val="Compact"/>
              <w:numPr>
                <w:ilvl w:val="0"/>
                <w:numId w:val="1067"/>
              </w:numPr>
            </w:pPr>
            <w:r>
              <w:t xml:space="preserve">os valores de concentração mudam</w:t>
            </w:r>
            <w:r>
              <w:br/>
            </w:r>
          </w:p>
          <w:p>
            <w:pPr>
              <w:pStyle w:val="Compact"/>
              <w:numPr>
                <w:ilvl w:val="0"/>
                <w:numId w:val="1067"/>
              </w:numPr>
            </w:pPr>
            <w:r>
              <w:t xml:space="preserve">um novo cenário é exibido</w:t>
            </w:r>
            <w:r>
              <w:br/>
            </w:r>
          </w:p>
          <w:p>
            <w:pPr>
              <w:pStyle w:val="Compact"/>
              <w:numPr>
                <w:ilvl w:val="0"/>
                <w:numId w:val="1068"/>
              </w:numPr>
            </w:pPr>
            <w:r>
              <w:t xml:space="preserve">Repare que:</w:t>
            </w:r>
          </w:p>
          <w:p>
            <w:pPr>
              <w:pStyle w:val="Compact"/>
              <w:numPr>
                <w:ilvl w:val="0"/>
                <w:numId w:val="1069"/>
              </w:numPr>
            </w:pPr>
            <w:r>
              <w:t xml:space="preserve">volumes maiores geram menores concentrações</w:t>
            </w:r>
            <w:r>
              <w:br/>
            </w:r>
          </w:p>
          <w:p>
            <w:pPr>
              <w:pStyle w:val="Compact"/>
              <w:numPr>
                <w:ilvl w:val="0"/>
                <w:numId w:val="1069"/>
              </w:numPr>
            </w:pPr>
            <w:r>
              <w:t xml:space="preserve">a relação segue</w:t>
            </w:r>
            <w:r>
              <w:t xml:space="preserve"> </w:t>
            </w:r>
            <m:oMath>
              <m:r>
                <m:t>C</m:t>
              </m:r>
              <m:r>
                <m:rPr>
                  <m:sty m:val="p"/>
                </m:rPr>
                <m:t>⋅</m:t>
              </m:r>
              <m:r>
                <m:t>V</m:t>
              </m:r>
              <m:r>
                <m:rPr>
                  <m:sty m:val="p"/>
                </m:rPr>
                <m:t>=</m:t>
              </m:r>
              <m:r>
                <m:t>C</m:t>
              </m:r>
              <m:r>
                <m:rPr>
                  <m:sty m:val="p"/>
                </m:rPr>
                <m:t>′</m:t>
              </m:r>
              <m:r>
                <m:rPr>
                  <m:sty m:val="p"/>
                </m:rPr>
                <m:t>⋅</m:t>
              </m:r>
              <m:r>
                <m:t>V</m:t>
              </m:r>
              <m:r>
                <m:rPr>
                  <m:sty m:val="p"/>
                </m:rPr>
                <m:t>′</m:t>
              </m:r>
            </m:oMath>
            <w:r>
              <w:br/>
            </w:r>
          </w:p>
        </w:tc>
      </w:tr>
    </w:tbl>
    <w:bookmarkEnd w:id="325"/>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70"/>
              </w:numPr>
            </w:pPr>
            <w:r>
              <w:t xml:space="preserve">Após clicar em add, mova o slider para alterar o volume inicial e observe como as barras do gráfico mudam. Compare os valores de concentração final e tente entender como o aumento do volume influência a diminuição da concentração.</w:t>
            </w:r>
          </w:p>
          <w:p>
            <w:pPr>
              <w:pStyle w:val="Compact"/>
              <w:numPr>
                <w:ilvl w:val="0"/>
                <w:numId w:val="1070"/>
              </w:numPr>
            </w:pPr>
            <w:r>
              <w:t xml:space="preserve">Observe o que acontece com a concentração quando o volume final aumenta ou quando o volume inicial é maior. Use o gráfico para confirmar, o comportamento descrito pela equação da diluição, transformando.</w:t>
            </w:r>
          </w:p>
          <w:bookmarkStart w:id="326" w:name="lógica-de-código-23"/>
          <w:p>
            <w:pPr>
              <w:pStyle w:val="Heading2"/>
            </w:pPr>
            <w:r>
              <w:t xml:space="preserve">32.3 Lógica de código</w:t>
            </w:r>
          </w:p>
          <w:p>
            <w:pPr>
              <w:pStyle w:val="Compact"/>
              <w:numPr>
                <w:ilvl w:val="0"/>
                <w:numId w:val="1071"/>
              </w:numPr>
            </w:pPr>
            <w:r>
              <w:t xml:space="preserve">Definir a concentração inicial (C) e os volumes finais (V’)</w:t>
            </w:r>
          </w:p>
          <w:p>
            <w:pPr>
              <w:pStyle w:val="Compact"/>
              <w:numPr>
                <w:ilvl w:val="0"/>
                <w:numId w:val="1071"/>
              </w:numPr>
            </w:pPr>
            <w:r>
              <w:t xml:space="preserve">Calcular a concentração final usando:</w:t>
            </w:r>
          </w:p>
          <w:p>
            <w:pPr>
              <w:pStyle w:val="Compact"/>
              <w:numPr>
                <w:ilvl w:val="0"/>
                <w:numId w:val="1071"/>
              </w:numPr>
            </w:pPr>
            <w:r>
              <w:t xml:space="preserve">Armazenar os valores em listas</w:t>
            </w:r>
          </w:p>
          <w:p>
            <w:pPr>
              <w:pStyle w:val="Compact"/>
              <w:numPr>
                <w:ilvl w:val="0"/>
                <w:numId w:val="1071"/>
              </w:numPr>
            </w:pPr>
            <w:r>
              <w:t xml:space="preserve">Construir o gráfico de barras</w:t>
            </w:r>
          </w:p>
          <w:p>
            <w:pPr>
              <w:pStyle w:val="Compact"/>
              <w:numPr>
                <w:ilvl w:val="0"/>
                <w:numId w:val="1071"/>
              </w:numPr>
            </w:pPr>
            <w:r>
              <w:t xml:space="preserve">Criar frames para diferentes valores de V</w:t>
            </w:r>
          </w:p>
          <w:p>
            <w:pPr>
              <w:pStyle w:val="Compact"/>
              <w:numPr>
                <w:ilvl w:val="0"/>
                <w:numId w:val="1071"/>
              </w:numPr>
            </w:pPr>
            <w:r>
              <w:t xml:space="preserve">Permitir a interação via slider</w:t>
            </w:r>
          </w:p>
        </w:tc>
      </w:tr>
    </w:tbl>
    <w:bookmarkEnd w:id="326"/>
    <w:p>
      <w:pPr>
        <w:pStyle w:val="FirstParagraph"/>
      </w:pPr>
      <w:r>
        <w:rPr>
          <w:b/>
          <w:bCs/>
        </w:rPr>
        <w:t xml:space="preserve">Estudante:</w:t>
      </w:r>
      <w:r>
        <w:t xml:space="preserve"> </w:t>
      </w:r>
      <w:r>
        <w:t xml:space="preserve">Curso de Bacharelado em Ciência da Computação - Universidade Federal de Alfenas (UNIFAL-MG).</w:t>
      </w:r>
    </w:p>
    <w:bookmarkEnd w:id="327"/>
    <w:bookmarkStart w:id="335" w:name="X3bdbd39b2404c4f37a2acb2fa4b2d314536b1d3"/>
    <w:p>
      <w:pPr>
        <w:pStyle w:val="Heading1"/>
      </w:pPr>
      <w:r>
        <w:t xml:space="preserve">33. Simulador de Escalas de Concentração Química (mol/L, %, ppm e ppb)</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A concentração é uma ideia central na química porque nos ajuda a entender</w:t>
            </w:r>
            <w:r>
              <w:t xml:space="preserve"> </w:t>
            </w:r>
            <w:r>
              <w:t xml:space="preserve">“quanto”</w:t>
            </w:r>
            <w:r>
              <w:t xml:space="preserve"> </w:t>
            </w:r>
            <w:r>
              <w:t xml:space="preserve">de uma substância existe dentro de uma certa quantidade de solução. No cotidiano e também na ciência, esse valor pode aparecer de várias formas — como molaridade, porcentagem, ppm ou ppb — e cada uma delas faz mais sentido dependendo da escala do problema que estamos analisando.</w:t>
            </w:r>
          </w:p>
          <w:p>
            <w:pPr>
              <w:pStyle w:val="BodyText"/>
            </w:pPr>
            <w:r>
              <w:t xml:space="preserve">Pensando nisso, este objeto interativo foi criado para tornar essa relação mais visual e fácil de compreender. Ao mudar a massa do soluto, é possível ver, em tempo real, como a concentração se comporta em diferentes unidades ao mesmo tempo, o que ajuda a comparar essas escalas e a interpretar melhor situações que aparecem tanto em contextos acadêmicos quanto na vida real.</w:t>
            </w:r>
          </w:p>
          <w:bookmarkStart w:id="328" w:name="equação-23"/>
          <w:p>
            <w:pPr>
              <w:pStyle w:val="Heading2"/>
            </w:pPr>
            <w:r>
              <w:t xml:space="preserve">33.1 Equação:</w:t>
            </w:r>
          </w:p>
          <w:p>
            <w:pPr>
              <w:pStyle w:val="FirstParagraph"/>
            </w:pPr>
            <m:oMathPara>
              <m:oMathParaPr>
                <m:jc m:val="center"/>
              </m:oMathParaPr>
              <m:oMath>
                <m:r>
                  <m:t>M</m:t>
                </m:r>
                <m:r>
                  <m:rPr>
                    <m:sty m:val="p"/>
                  </m:rPr>
                  <m:t>=</m:t>
                </m:r>
                <m:f>
                  <m:fPr>
                    <m:type m:val="bar"/>
                  </m:fPr>
                  <m:num>
                    <m:r>
                      <m:t>m</m:t>
                    </m:r>
                  </m:num>
                  <m:den>
                    <m:r>
                      <m:t>M</m:t>
                    </m:r>
                    <m:r>
                      <m:t>M</m:t>
                    </m:r>
                    <m:r>
                      <m:rPr>
                        <m:sty m:val="p"/>
                      </m:rPr>
                      <m:t>⋅</m:t>
                    </m:r>
                    <m:r>
                      <m:t>V</m:t>
                    </m:r>
                  </m:den>
                </m:f>
              </m:oMath>
            </m:oMathPara>
          </w:p>
          <w:p>
            <w:pPr>
              <w:pStyle w:val="FirstParagraph"/>
            </w:pPr>
            <m:oMathPara>
              <m:oMathParaPr>
                <m:jc m:val="center"/>
              </m:oMathParaPr>
              <m:oMath>
                <m:r>
                  <m:rPr>
                    <m:sty m:val="p"/>
                  </m:rPr>
                  <m:t>%</m:t>
                </m:r>
                <m:d>
                  <m:dPr>
                    <m:begChr m:val="("/>
                    <m:sepChr m:val=""/>
                    <m:endChr m:val=")"/>
                    <m:grow/>
                  </m:dPr>
                  <m:e>
                    <m:r>
                      <m:t>m</m:t>
                    </m:r>
                    <m:r>
                      <m:rPr>
                        <m:sty m:val="p"/>
                      </m:rPr>
                      <m:t>/</m:t>
                    </m:r>
                    <m:r>
                      <m:t>v</m:t>
                    </m:r>
                  </m:e>
                </m:d>
                <m:r>
                  <m:rPr>
                    <m:sty m:val="p"/>
                  </m:rPr>
                  <m:t>=</m:t>
                </m:r>
                <m:f>
                  <m:fPr>
                    <m:type m:val="bar"/>
                  </m:fPr>
                  <m:num>
                    <m:r>
                      <m:t>m</m:t>
                    </m:r>
                  </m:num>
                  <m:den>
                    <m:r>
                      <m:t>V</m:t>
                    </m:r>
                    <m:r>
                      <m:rPr>
                        <m:sty m:val="p"/>
                      </m:rPr>
                      <m:t>⋅</m:t>
                    </m:r>
                    <m:r>
                      <m:t>1000</m:t>
                    </m:r>
                  </m:den>
                </m:f>
                <m:r>
                  <m:rPr>
                    <m:sty m:val="p"/>
                  </m:rPr>
                  <m:t>×</m:t>
                </m:r>
                <m:r>
                  <m:t>100</m:t>
                </m:r>
              </m:oMath>
            </m:oMathPara>
          </w:p>
          <w:p>
            <w:pPr>
              <w:pStyle w:val="FirstParagraph"/>
            </w:pPr>
            <w:r>
              <w:t xml:space="preserve">Onde:</w:t>
            </w:r>
          </w:p>
          <w:p>
            <w:pPr>
              <w:pStyle w:val="Compact"/>
              <w:numPr>
                <w:ilvl w:val="0"/>
                <w:numId w:val="1072"/>
              </w:numPr>
            </w:pPr>
            <m:oMath>
              <m:r>
                <m:t>M</m:t>
              </m:r>
            </m:oMath>
            <w:r>
              <w:t xml:space="preserve"> </w:t>
            </w:r>
            <w:r>
              <w:t xml:space="preserve">: Quantidade de matéria (mol) por litro de solução</w:t>
            </w:r>
          </w:p>
          <w:p>
            <w:pPr>
              <w:pStyle w:val="Compact"/>
              <w:numPr>
                <w:ilvl w:val="0"/>
                <w:numId w:val="1072"/>
              </w:numPr>
            </w:pPr>
            <m:oMath>
              <m:r>
                <m:t>m</m:t>
              </m:r>
            </m:oMath>
            <w:r>
              <w:t xml:space="preserve"> </w:t>
            </w:r>
            <w:r>
              <w:t xml:space="preserve">: Quantidade da substância em gramas (g)</w:t>
            </w:r>
          </w:p>
          <w:p>
            <w:pPr>
              <w:pStyle w:val="Compact"/>
              <w:numPr>
                <w:ilvl w:val="0"/>
                <w:numId w:val="1072"/>
              </w:numPr>
            </w:pPr>
            <m:oMath>
              <m:r>
                <m:t>M</m:t>
              </m:r>
              <m:r>
                <m:t>M</m:t>
              </m:r>
            </m:oMath>
            <w:r>
              <w:t xml:space="preserve"> </w:t>
            </w:r>
            <w:r>
              <w:t xml:space="preserve">: Massa de 1 mol da substância (g/mol)</w:t>
            </w:r>
          </w:p>
          <w:p>
            <w:pPr>
              <w:pStyle w:val="Compact"/>
              <w:numPr>
                <w:ilvl w:val="0"/>
                <w:numId w:val="1072"/>
              </w:numPr>
            </w:pPr>
            <m:oMath>
              <m:r>
                <m:t>V</m:t>
              </m:r>
            </m:oMath>
            <w:r>
              <w:t xml:space="preserve"> </w:t>
            </w:r>
            <w:r>
              <w:t xml:space="preserve">: Quantidade de solução em litros (L)</w:t>
            </w:r>
          </w:p>
          <w:p>
            <w:pPr>
              <w:pStyle w:val="Compact"/>
              <w:numPr>
                <w:ilvl w:val="0"/>
                <w:numId w:val="1072"/>
              </w:numPr>
            </w:pPr>
            <m:oMath>
              <m:r>
                <m:rPr>
                  <m:sty m:val="p"/>
                </m:rPr>
                <m:t>%</m:t>
              </m:r>
              <m:d>
                <m:dPr>
                  <m:begChr m:val="("/>
                  <m:sepChr m:val=""/>
                  <m:endChr m:val=")"/>
                  <m:grow/>
                </m:dPr>
                <m:e>
                  <m:r>
                    <m:t>m</m:t>
                  </m:r>
                  <m:r>
                    <m:rPr>
                      <m:sty m:val="p"/>
                    </m:rPr>
                    <m:t>/</m:t>
                  </m:r>
                  <m:r>
                    <m:t>v</m:t>
                  </m:r>
                </m:e>
              </m:d>
            </m:oMath>
            <w:r>
              <w:t xml:space="preserve"> </w:t>
            </w:r>
            <w:r>
              <w:t xml:space="preserve">: Gramas de soluto em 100 mL de solução</w:t>
            </w:r>
          </w:p>
          <w:bookmarkEnd w:id="328"/>
          <w:bookmarkStart w:id="333" w:name="download-e-uso-24"/>
          <w:p>
            <w:pPr>
              <w:pStyle w:val="Heading2"/>
            </w:pPr>
            <w:r>
              <w:t xml:space="preserve">33.2 Download e Uso:</w:t>
            </w:r>
          </w:p>
          <w:p>
            <w:pPr>
              <w:pStyle w:val="FirstParagraph"/>
            </w:pPr>
            <w:hyperlink r:id="rId332">
              <w:r>
                <w:drawing>
                  <wp:inline>
                    <wp:extent cx="5930900" cy="2741750"/>
                    <wp:effectExtent b="0" l="0" r="0" t="0"/>
                    <wp:docPr descr="" title="" id="330" name="Picture"/>
                    <a:graphic>
                      <a:graphicData uri="http://schemas.openxmlformats.org/drawingml/2006/picture">
                        <pic:pic>
                          <pic:nvPicPr>
                            <pic:cNvPr descr="grad/QUI-FISQ-SOL-02.png" id="331" name="Picture"/>
                            <pic:cNvPicPr>
                              <a:picLocks noChangeArrowheads="1" noChangeAspect="1"/>
                            </pic:cNvPicPr>
                          </pic:nvPicPr>
                          <pic:blipFill>
                            <a:blip r:embed="rId329"/>
                            <a:stretch>
                              <a:fillRect/>
                            </a:stretch>
                          </pic:blipFill>
                          <pic:spPr bwMode="auto">
                            <a:xfrm>
                              <a:off x="0" y="0"/>
                              <a:ext cx="5930900" cy="2741750"/>
                            </a:xfrm>
                            <a:prstGeom prst="rect">
                              <a:avLst/>
                            </a:prstGeom>
                            <a:noFill/>
                            <a:ln w="9525">
                              <a:noFill/>
                              <a:headEnd/>
                              <a:tailEnd/>
                            </a:ln>
                          </pic:spPr>
                        </pic:pic>
                      </a:graphicData>
                    </a:graphic>
                  </wp:inline>
                </w:drawing>
              </w:r>
            </w:hyperlink>
          </w:p>
          <w:p>
            <w:pPr>
              <w:pStyle w:val="BodyText"/>
            </w:pPr>
            <w:r>
              <w:t xml:space="preserve">Variação da concentração com a massa em diferentes unidades</w:t>
            </w:r>
          </w:p>
          <w:p>
            <w:pPr>
              <w:pStyle w:val="BodyText"/>
            </w:pPr>
            <w:r>
              <w:br/>
            </w:r>
            <w:r>
              <w:br/>
            </w:r>
            <w:r>
              <w:t xml:space="preserve">1- Utilize o slider na parte inferior do gráfico para variar a massa do soluto adicionada a solução. Observe como todas as unidades de concentração se alteram simultaneamente.</w:t>
            </w:r>
          </w:p>
          <w:p>
            <w:pPr>
              <w:pStyle w:val="BodyText"/>
            </w:pPr>
            <w:r>
              <w:t xml:space="preserve">2- Compare as curvas apresentadas (mol/L, %, ppm e ppb) para entender como a mesma solução pode ser descrita em diferentes escalas.</w:t>
            </w:r>
          </w:p>
          <w:p>
            <w:pPr>
              <w:pStyle w:val="BodyText"/>
            </w:pPr>
            <w:r>
              <w:t xml:space="preserve">3- Observe o ponto destacado no gráfico, que indica o valor atual selecionado, junto com a anotação que mostra os valores numéricos correspondentes.</w:t>
            </w:r>
          </w:p>
          <w:p>
            <w:pPr>
              <w:pStyle w:val="BodyText"/>
            </w:pPr>
            <w:pPr>
              <w:spacing w:after="16"/>
            </w:pPr>
            <w:r>
              <w:t xml:space="preserve">4- Analise as linhas de referencia para relacionar os valores obtidos com situações reais, como limites ambientais ou soluções biológicas.</w:t>
            </w:r>
          </w:p>
        </w:tc>
      </w:tr>
    </w:tbl>
    <w:bookmarkEnd w:id="333"/>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73"/>
              </w:numPr>
            </w:pPr>
            <w:r>
              <w:t xml:space="preserve">Aumente gradualmente a massa do soluto e observe qual unidade cresce mais rapidamente, comparando principalmente ppm e ppb.</w:t>
            </w:r>
          </w:p>
          <w:p>
            <w:pPr>
              <w:pStyle w:val="Compact"/>
              <w:numPr>
                <w:ilvl w:val="0"/>
                <w:numId w:val="1073"/>
              </w:numPr>
            </w:pPr>
            <w:r>
              <w:t xml:space="preserve">Escolha um valor de massa e analise como a mesma solução pode parecer</w:t>
            </w:r>
            <w:r>
              <w:t xml:space="preserve"> </w:t>
            </w:r>
            <w:r>
              <w:t xml:space="preserve">“concentrada”</w:t>
            </w:r>
            <w:r>
              <w:t xml:space="preserve"> </w:t>
            </w:r>
            <w:r>
              <w:t xml:space="preserve">ou</w:t>
            </w:r>
            <w:r>
              <w:t xml:space="preserve"> </w:t>
            </w:r>
            <w:r>
              <w:t xml:space="preserve">“diluída”</w:t>
            </w:r>
            <w:r>
              <w:t xml:space="preserve">, dependendo da unidade utilizada.</w:t>
            </w:r>
          </w:p>
          <w:p>
            <w:pPr>
              <w:pStyle w:val="Compact"/>
              <w:numPr>
                <w:ilvl w:val="0"/>
                <w:numId w:val="1073"/>
              </w:numPr>
            </w:pPr>
            <w:r>
              <w:t xml:space="preserve">Compare os valores obtidos com as linhas de referência do gráfico para identificar se a concentração está dentro de limites reais (ambientais ou biológicos).</w:t>
            </w:r>
          </w:p>
          <w:p>
            <w:pPr>
              <w:pStyle w:val="Compact"/>
              <w:numPr>
                <w:ilvl w:val="0"/>
                <w:numId w:val="1073"/>
              </w:numPr>
            </w:pPr>
            <w:r>
              <w:t xml:space="preserve">Observe em quais faixas de massa a diferença entre as unidades se torna mais evidente, especialmente entre mol/L e ppm.</w:t>
            </w:r>
          </w:p>
          <w:bookmarkStart w:id="334" w:name="lógica-de-código-24"/>
          <w:p>
            <w:pPr>
              <w:pStyle w:val="Heading2"/>
            </w:pPr>
            <w:r>
              <w:t xml:space="preserve">33.3 Lógica de código</w:t>
            </w:r>
          </w:p>
          <w:p>
            <w:pPr>
              <w:pStyle w:val="FirstParagraph"/>
            </w:pPr>
            <w:pPr>
              <w:spacing w:after="16"/>
            </w:pPr>
            <w:r>
              <w:t xml:space="preserve">O código gera uma faixa de valores de massa e, para cada um, calcula a concentração da solução em diferentes unidades (mol/L, %, ppm e ppb) com base nas relações entre massa, volume e massa molar, organizando esses resultados em curvas para visualização simultânea; em seguida, utiliza frames e um slider para atualizar dinamicamente um ponto no gráfico, permitindo ao usuário observar, de forma interativa, como a concentração varia em múltiplas escalas conforme a massa do soluto é modificada.</w:t>
            </w:r>
          </w:p>
        </w:tc>
      </w:tr>
    </w:tbl>
    <w:bookmarkEnd w:id="334"/>
    <w:p>
      <w:pPr>
        <w:pStyle w:val="BodyText"/>
      </w:pPr>
      <w:r>
        <w:rPr>
          <w:b/>
          <w:bCs/>
        </w:rPr>
        <w:t xml:space="preserve">Estudante:</w:t>
      </w:r>
      <w:r>
        <w:t xml:space="preserve"> </w:t>
      </w:r>
      <w:r>
        <w:t xml:space="preserve">Curso de Bacharelado em Biomedicina - Universidade Federal de Alfenas (UNIFAL-MG).</w:t>
      </w:r>
      <w:r>
        <w:t xml:space="preserve"> </w:t>
      </w:r>
    </w:p>
    <w:bookmarkEnd w:id="335"/>
    <w:bookmarkStart w:id="343" w:name="condução-elétrica-em-metais"/>
    <w:p>
      <w:pPr>
        <w:pStyle w:val="Heading1"/>
      </w:pPr>
      <w:r>
        <w:t xml:space="preserve">34. Condução Elétrica em Metais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Dica</w:t>
            </w:r>
          </w:p>
        </w:tc>
      </w:tr>
      <w:tr>
        <w:trPr>
          <w:cantSplit/>
        </w:trPr>
        <w:tc>
          <w:tcPr>
            <w:tcMar>
              <w:top w:w="108" w:type="dxa"/>
              <w:bottom w:w="108" w:type="dxa"/>
            </w:tcMar>
          </w:tcPr>
          <w:p>
            <w:pPr>
              <w:pStyle w:val="BodyText"/>
            </w:pPr>
            <w:pPr>
              <w:spacing w:before="16"/>
            </w:pPr>
            <w:r>
              <w:t xml:space="preserve">A condução elétrica em metais ocorre devido à movimentação de elétrons livres presentes na estrutura metálica. Diferentes metais apresentam capacidades distintas de condução elétrica, influenciadas pelas propriedades físicas do material e pela temperatura do sistema. O aumento da temperatura intensifica a vibração dos átomos da rede cristalina, dificultando o deslocamento eletrônico e reduzindo a eficiência da condução elétrica.</w:t>
            </w:r>
          </w:p>
          <w:p>
            <w:pPr>
              <w:pStyle w:val="BodyText"/>
            </w:pPr>
            <w:r>
              <w:t xml:space="preserve">Este objeto interativo simula a variação da condução elétrica em diferentes metais sob alterações de temperatura. O usuário pode selecionar materiais metálicos distintos e modificar a temperatura do sistema utilizando controles interativos. O gráfico principal apresenta a relação entre temperatura e condutividade relativa do metal escolhido.</w:t>
            </w:r>
          </w:p>
          <w:bookmarkStart w:id="336" w:name="equação-24"/>
          <w:p>
            <w:pPr>
              <w:pStyle w:val="Heading2"/>
            </w:pPr>
            <w:r>
              <w:t xml:space="preserve">34.1 Equação:</w:t>
            </w:r>
          </w:p>
          <w:p>
            <w:pPr>
              <w:pStyle w:val="FirstParagraph"/>
            </w:pPr>
            <m:oMathPara>
              <m:oMathParaPr>
                <m:jc m:val="center"/>
              </m:oMathParaPr>
              <m:oMath>
                <m:r>
                  <m:t>C</m:t>
                </m:r>
                <m:r>
                  <m:rPr>
                    <m:sty m:val="p"/>
                  </m:rPr>
                  <m:t>=</m:t>
                </m:r>
                <m:sSub>
                  <m:e>
                    <m:r>
                      <m:t>C</m:t>
                    </m:r>
                  </m:e>
                  <m:sub>
                    <m:r>
                      <m:t>0</m:t>
                    </m:r>
                  </m:sub>
                </m:sSub>
                <m:r>
                  <m:rPr>
                    <m:sty m:val="p"/>
                  </m:rPr>
                  <m:t>−</m:t>
                </m:r>
                <m:d>
                  <m:dPr>
                    <m:begChr m:val="("/>
                    <m:sepChr m:val=""/>
                    <m:endChr m:val=")"/>
                    <m:grow/>
                  </m:dPr>
                  <m:e>
                    <m:r>
                      <m:t>k</m:t>
                    </m:r>
                    <m:r>
                      <m:rPr>
                        <m:sty m:val="p"/>
                      </m:rPr>
                      <m:t>⋅</m:t>
                    </m:r>
                    <m:r>
                      <m:t>T</m:t>
                    </m:r>
                  </m:e>
                </m:d>
              </m:oMath>
            </m:oMathPara>
          </w:p>
          <w:p>
            <w:pPr>
              <w:pStyle w:val="FirstParagraph"/>
            </w:pPr>
            <w:r>
              <w:t xml:space="preserve">Onde:</w:t>
            </w:r>
          </w:p>
          <w:p>
            <w:pPr>
              <w:pStyle w:val="BodyText"/>
            </w:pPr>
            <w:r>
              <w:t xml:space="preserve">C = condutividade relativa</w:t>
            </w:r>
          </w:p>
          <w:p>
            <w:pPr>
              <w:pStyle w:val="BodyText"/>
            </w:pPr>
            <w:r>
              <w:t xml:space="preserve">C₀ = condutividade inicial do metal</w:t>
            </w:r>
          </w:p>
          <w:p>
            <w:pPr>
              <w:pStyle w:val="BodyText"/>
            </w:pPr>
            <w:r>
              <w:t xml:space="preserve">k = taxa de redução da condução elétrica</w:t>
            </w:r>
          </w:p>
          <w:p>
            <w:pPr>
              <w:pStyle w:val="BodyText"/>
            </w:pPr>
            <w:r>
              <w:t xml:space="preserve">T = temperatura do sistema</w:t>
            </w:r>
          </w:p>
          <w:bookmarkEnd w:id="336"/>
          <w:bookmarkStart w:id="341" w:name="download-e-uso-25"/>
          <w:p>
            <w:pPr>
              <w:pStyle w:val="Heading2"/>
            </w:pPr>
            <w:r>
              <w:t xml:space="preserve">34.2 Download e Uso:</w:t>
            </w:r>
          </w:p>
          <w:p>
            <w:pPr>
              <w:pStyle w:val="FirstParagraph"/>
            </w:pPr>
            <w:hyperlink r:id="rId340">
              <w:r>
                <w:drawing>
                  <wp:inline>
                    <wp:extent cx="5930900" cy="3664621"/>
                    <wp:effectExtent b="0" l="0" r="0" t="0"/>
                    <wp:docPr descr="Figura 1 – Relação entre temperatura e condução elétrica em metais." title="" id="338" name="Picture"/>
                    <a:graphic>
                      <a:graphicData uri="http://schemas.openxmlformats.org/drawingml/2006/picture">
                        <pic:pic>
                          <pic:nvPicPr>
                            <pic:cNvPr descr="grad/QUI-LIG-MET-01.png" id="339" name="Picture"/>
                            <pic:cNvPicPr>
                              <a:picLocks noChangeArrowheads="1" noChangeAspect="1"/>
                            </pic:cNvPicPr>
                          </pic:nvPicPr>
                          <pic:blipFill>
                            <a:blip r:embed="rId337"/>
                            <a:stretch>
                              <a:fillRect/>
                            </a:stretch>
                          </pic:blipFill>
                          <pic:spPr bwMode="auto">
                            <a:xfrm>
                              <a:off x="0" y="0"/>
                              <a:ext cx="5930900" cy="3664621"/>
                            </a:xfrm>
                            <a:prstGeom prst="rect">
                              <a:avLst/>
                            </a:prstGeom>
                            <a:noFill/>
                            <a:ln w="9525">
                              <a:noFill/>
                              <a:headEnd/>
                              <a:tailEnd/>
                            </a:ln>
                          </pic:spPr>
                        </pic:pic>
                      </a:graphicData>
                    </a:graphic>
                  </wp:inline>
                </w:drawing>
              </w:r>
            </w:hyperlink>
            <w:r>
              <w:br/>
            </w:r>
          </w:p>
          <w:p>
            <w:pPr>
              <w:pStyle w:val="BodyText"/>
            </w:pPr>
            <w:r>
              <w:t xml:space="preserve">Obs: a imagem deve conter apenas a área gráfica do objeto no JSPlotly.</w:t>
            </w:r>
          </w:p>
          <w:p>
            <w:pPr>
              <w:pStyle w:val="Compact"/>
              <w:numPr>
                <w:ilvl w:val="0"/>
                <w:numId w:val="1074"/>
              </w:numPr>
            </w:pPr>
            <w:r>
              <w:t xml:space="preserve">Clique em</w:t>
            </w:r>
            <w:r>
              <w:t xml:space="preserve"> </w:t>
            </w:r>
            <w:r>
              <w:t xml:space="preserve">“add”</w:t>
            </w:r>
            <w:r>
              <w:t xml:space="preserve"> </w:t>
            </w:r>
            <w:r>
              <w:t xml:space="preserve">para carregar o objeto interativo.</w:t>
            </w:r>
          </w:p>
          <w:p>
            <w:pPr>
              <w:pStyle w:val="Compact"/>
              <w:numPr>
                <w:ilvl w:val="0"/>
                <w:numId w:val="1074"/>
              </w:numPr>
            </w:pPr>
            <w:r>
              <w:t xml:space="preserve">Selecione um metal na lista disponível.</w:t>
            </w:r>
          </w:p>
          <w:p>
            <w:pPr>
              <w:pStyle w:val="Compact"/>
              <w:numPr>
                <w:ilvl w:val="0"/>
                <w:numId w:val="1074"/>
              </w:numPr>
            </w:pPr>
            <w:r>
              <w:t xml:space="preserve">Ajuste a temperatura utilizando o controle deslizante.</w:t>
            </w:r>
          </w:p>
          <w:p>
            <w:pPr>
              <w:pStyle w:val="Compact"/>
              <w:numPr>
                <w:ilvl w:val="0"/>
                <w:numId w:val="1074"/>
              </w:numPr>
            </w:pPr>
            <w:r>
              <w:t xml:space="preserve">Clique em</w:t>
            </w:r>
            <w:r>
              <w:t xml:space="preserve"> </w:t>
            </w:r>
            <w:r>
              <w:t xml:space="preserve">“Simular”</w:t>
            </w:r>
            <w:r>
              <w:t xml:space="preserve"> </w:t>
            </w:r>
            <w:r>
              <w:t xml:space="preserve">para atualizar o gráfico principal.</w:t>
            </w:r>
          </w:p>
          <w:p>
            <w:pPr>
              <w:pStyle w:val="Compact"/>
              <w:numPr>
                <w:ilvl w:val="0"/>
                <w:numId w:val="1074"/>
              </w:numPr>
            </w:pPr>
            <w:r>
              <w:t xml:space="preserve">Observe a variação da condutividade relativa conforme o metal e a temperatura selecionados.</w:t>
            </w:r>
          </w:p>
        </w:tc>
      </w:tr>
    </w:tbl>
    <w:bookmarkEnd w:id="341"/>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75"/>
              </w:numPr>
            </w:pPr>
            <w:r>
              <w:t xml:space="preserve">Compare a condução elétrica entre cobre, prata e ferro.</w:t>
            </w:r>
          </w:p>
          <w:p>
            <w:pPr>
              <w:pStyle w:val="Compact"/>
              <w:numPr>
                <w:ilvl w:val="0"/>
                <w:numId w:val="1075"/>
              </w:numPr>
            </w:pPr>
            <w:r>
              <w:t xml:space="preserve">Observe como o aumento da temperatura reduz a condução elétrica.</w:t>
            </w:r>
          </w:p>
          <w:p>
            <w:pPr>
              <w:pStyle w:val="Compact"/>
              <w:numPr>
                <w:ilvl w:val="0"/>
                <w:numId w:val="1075"/>
              </w:numPr>
            </w:pPr>
            <w:r>
              <w:t xml:space="preserve">Analise quais metais mantêm maior condução em temperaturas elevadas.</w:t>
            </w:r>
          </w:p>
          <w:p>
            <w:pPr>
              <w:pStyle w:val="Compact"/>
              <w:numPr>
                <w:ilvl w:val="0"/>
                <w:numId w:val="1075"/>
              </w:numPr>
            </w:pPr>
            <w:r>
              <w:t xml:space="preserve">Compare o comportamento do mesmo metal em temperaturas baixas e altas.</w:t>
            </w:r>
          </w:p>
          <w:bookmarkStart w:id="342" w:name="lógica-de-código-25"/>
          <w:p>
            <w:pPr>
              <w:pStyle w:val="Heading2"/>
            </w:pPr>
            <w:r>
              <w:t xml:space="preserve">34.3 Lógica de código</w:t>
            </w:r>
          </w:p>
          <w:p>
            <w:pPr>
              <w:pStyle w:val="FirstParagraph"/>
            </w:pPr>
            <w:r>
              <w:t xml:space="preserve">O código cria uma interface interativa composta por um seletor de metais, um slider de temperatura e um gráfico dinâmico produzido com a biblioteca Plotly. Cada metal possui um valor-base de condutividade relativa utilizado nos cálculos da simulação.</w:t>
            </w:r>
          </w:p>
          <w:p>
            <w:pPr>
              <w:pStyle w:val="BodyText"/>
            </w:pPr>
            <w:r>
              <w:t xml:space="preserve">Ao modificar a temperatura, o sistema recalcula automaticamente a condução elétrica utilizando uma relação linear simplificada entre temperatura e condutividade. O aumento da temperatura reduz progressivamente o valor de condução elétrica do material selecionado.</w:t>
            </w:r>
          </w:p>
          <w:p>
            <w:pPr>
              <w:pStyle w:val="BodyText"/>
            </w:pPr>
            <w:pPr>
              <w:spacing w:after="16"/>
            </w:pPr>
            <w:r>
              <w:t xml:space="preserve">Após os cálculos, o código atualiza o gráfico principal exibindo a posição correspondente ao metal e à temperatura escolhidos. O sistema também apresenta o valor numérico da condutividade relativa calculada para o cenário selecionado.</w:t>
            </w:r>
          </w:p>
        </w:tc>
      </w:tr>
    </w:tbl>
    <w:bookmarkEnd w:id="342"/>
    <w:p>
      <w:pPr>
        <w:pStyle w:val="BodyText"/>
      </w:pPr>
      <w:r>
        <w:rPr>
          <w:b/>
          <w:bCs/>
        </w:rPr>
        <w:t xml:space="preserve">Estudante:</w:t>
      </w:r>
      <w:r>
        <w:t xml:space="preserve"> </w:t>
      </w:r>
      <w:r>
        <w:t xml:space="preserve">Curso de Bacharelado em Ciências Biológicas - Universidade Federal de Alfenas (UNIFAL-MG).</w:t>
      </w:r>
    </w:p>
    <w:bookmarkEnd w:id="343"/>
    <w:bookmarkStart w:id="350" w:name="Xb7d341fe2418c7e0d326b2f78311519ba559760"/>
    <w:p>
      <w:pPr>
        <w:pStyle w:val="Heading1"/>
      </w:pPr>
      <w:r>
        <w:t xml:space="preserve">35. Simulação visual dos principais fatores que influenciam a eficiência da fotossíntese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A fotossíntese é muito importante para as plantas, porque é assim que elas produzem seu próprio alimento. Ela também ajuda na liberação de oxigênio e no equilíbrio do ambiente. Para esse processo acontecer bem, a planta precisa de água, luz, temperatura adequada e gás carbônico.</w:t>
            </w:r>
          </w:p>
          <w:p>
            <w:pPr>
              <w:pStyle w:val="BodyText"/>
            </w:pPr>
            <w:r>
              <w:t xml:space="preserve">Nesse objeto interativo, a ideia é mostrar esse conteúdo de um jeito mais fácil de entender. Pelo gráfico, dá para comparar diferentes situações e ver o que acontece quando falta água, tem pouco CO2, a temperatura não está boa ou a luz não é tão bem aproveitada pela planta.</w:t>
            </w:r>
            <w:r>
              <w:t xml:space="preserve"> </w:t>
            </w:r>
            <w:r>
              <w:t xml:space="preserve">## Equação:</w:t>
            </w:r>
          </w:p>
          <w:p>
            <w:pPr>
              <w:pStyle w:val="BodyText"/>
            </w:pPr>
            <m:oMathPara>
              <m:oMathParaPr>
                <m:jc m:val="center"/>
              </m:oMathParaPr>
              <m:oMath>
                <m:r>
                  <m:t>E</m:t>
                </m:r>
                <m:r>
                  <m:rPr>
                    <m:sty m:val="p"/>
                  </m:rPr>
                  <m:t>=</m:t>
                </m:r>
                <m:r>
                  <m:t>100</m:t>
                </m:r>
                <m:r>
                  <m:rPr>
                    <m:sty m:val="p"/>
                  </m:rPr>
                  <m:t>⋅</m:t>
                </m:r>
                <m:sSub>
                  <m:e>
                    <m:r>
                      <m:t>f</m:t>
                    </m:r>
                  </m:e>
                  <m:sub>
                    <m:r>
                      <m:t>C</m:t>
                    </m:r>
                    <m:r>
                      <m:t>O</m:t>
                    </m:r>
                    <m:r>
                      <m:t>2</m:t>
                    </m:r>
                  </m:sub>
                </m:sSub>
                <m:r>
                  <m:rPr>
                    <m:sty m:val="p"/>
                  </m:rPr>
                  <m:t>⋅</m:t>
                </m:r>
                <m:sSub>
                  <m:e>
                    <m:r>
                      <m:t>f</m:t>
                    </m:r>
                  </m:e>
                  <m:sub>
                    <m:r>
                      <m:t>T</m:t>
                    </m:r>
                  </m:sub>
                </m:sSub>
                <m:r>
                  <m:rPr>
                    <m:sty m:val="p"/>
                  </m:rPr>
                  <m:t>⋅</m:t>
                </m:r>
                <m:sSub>
                  <m:e>
                    <m:r>
                      <m:t>f</m:t>
                    </m:r>
                  </m:e>
                  <m:sub>
                    <m:r>
                      <m:t>H</m:t>
                    </m:r>
                    <m:r>
                      <m:t>2</m:t>
                    </m:r>
                    <m:r>
                      <m:t>O</m:t>
                    </m:r>
                  </m:sub>
                </m:sSub>
                <m:r>
                  <m:rPr>
                    <m:sty m:val="p"/>
                  </m:rPr>
                  <m:t>⋅</m:t>
                </m:r>
                <m:sSub>
                  <m:e>
                    <m:r>
                      <m:t>f</m:t>
                    </m:r>
                  </m:e>
                  <m:sub>
                    <m:r>
                      <m:t>L</m:t>
                    </m:r>
                  </m:sub>
                </m:sSub>
              </m:oMath>
            </m:oMathPara>
          </w:p>
          <w:p>
            <w:pPr>
              <w:pStyle w:val="FirstParagraph"/>
            </w:pPr>
            <m:oMathPara>
              <m:oMathParaPr>
                <m:jc m:val="center"/>
              </m:oMathParaPr>
              <m:oMath>
                <m:sSub>
                  <m:e>
                    <m:r>
                      <m:t>f</m:t>
                    </m:r>
                  </m:e>
                  <m:sub>
                    <m:r>
                      <m:t>T</m:t>
                    </m:r>
                  </m:sub>
                </m:sSub>
                <m:r>
                  <m:rPr>
                    <m:sty m:val="p"/>
                  </m:rPr>
                  <m:t>=</m:t>
                </m:r>
                <m:sSup>
                  <m:e>
                    <m:r>
                      <m:t>e</m:t>
                    </m:r>
                  </m:e>
                  <m:sup>
                    <m:r>
                      <m:rPr>
                        <m:sty m:val="p"/>
                      </m:rPr>
                      <m:t>−</m:t>
                    </m:r>
                    <m:f>
                      <m:fPr>
                        <m:type m:val="bar"/>
                      </m:fPr>
                      <m:num>
                        <m:sSup>
                          <m:e>
                            <m:d>
                              <m:dPr>
                                <m:begChr m:val="("/>
                                <m:sepChr m:val=""/>
                                <m:endChr m:val=")"/>
                                <m:grow/>
                              </m:dPr>
                              <m:e>
                                <m:r>
                                  <m:t>T</m:t>
                                </m:r>
                                <m:r>
                                  <m:rPr>
                                    <m:sty m:val="p"/>
                                  </m:rPr>
                                  <m:t>−</m:t>
                                </m:r>
                                <m:sSub>
                                  <m:e>
                                    <m:r>
                                      <m:t>T</m:t>
                                    </m:r>
                                  </m:e>
                                  <m:sub>
                                    <m:r>
                                      <m:t>i</m:t>
                                    </m:r>
                                    <m:r>
                                      <m:t>d</m:t>
                                    </m:r>
                                    <m:r>
                                      <m:t>e</m:t>
                                    </m:r>
                                    <m:r>
                                      <m:t>a</m:t>
                                    </m:r>
                                    <m:r>
                                      <m:t>l</m:t>
                                    </m:r>
                                  </m:sub>
                                </m:sSub>
                              </m:e>
                            </m:d>
                          </m:e>
                          <m:sup>
                            <m:r>
                              <m:t>2</m:t>
                            </m:r>
                          </m:sup>
                        </m:sSup>
                      </m:num>
                      <m:den>
                        <m:r>
                          <m:t>2</m:t>
                        </m:r>
                        <m:sSup>
                          <m:e>
                            <m:r>
                              <m:t>σ</m:t>
                            </m:r>
                          </m:e>
                          <m:sup>
                            <m:r>
                              <m:t>2</m:t>
                            </m:r>
                          </m:sup>
                        </m:sSup>
                      </m:den>
                    </m:f>
                  </m:sup>
                </m:sSup>
              </m:oMath>
            </m:oMathPara>
          </w:p>
          <w:p>
            <w:pPr>
              <w:pStyle w:val="FirstParagraph"/>
            </w:pPr>
            <w:r>
              <w:t xml:space="preserve">Onde:</w:t>
            </w:r>
          </w:p>
          <w:p>
            <w:pPr>
              <w:pStyle w:val="BodyText"/>
            </w:pPr>
            <w:r>
              <w:t xml:space="preserve">E = eficiência geral da fotossintese</w:t>
            </w:r>
          </w:p>
          <w:p>
            <w:pPr>
              <w:pStyle w:val="BodyText"/>
            </w:pPr>
            <w:r>
              <w:t xml:space="preserve">f_{CO2} = fator relacionado a quantidade de gás carbônico</w:t>
            </w:r>
          </w:p>
          <w:p>
            <w:pPr>
              <w:pStyle w:val="BodyText"/>
            </w:pPr>
            <w:r>
              <w:t xml:space="preserve">f_T = fator relacionado a temperatura</w:t>
            </w:r>
          </w:p>
          <w:p>
            <w:pPr>
              <w:pStyle w:val="BodyText"/>
            </w:pPr>
            <w:r>
              <w:t xml:space="preserve">f_{H2O} = fator relacionado a disponibilidade de água</w:t>
            </w:r>
          </w:p>
          <w:p>
            <w:pPr>
              <w:pStyle w:val="BodyText"/>
            </w:pPr>
            <w:r>
              <w:t xml:space="preserve">f_L = fator relacionado a luz absorvida pela planta</w:t>
            </w:r>
          </w:p>
          <w:p>
            <w:pPr>
              <w:pStyle w:val="BodyText"/>
            </w:pPr>
            <w:r>
              <w:t xml:space="preserve">T = temperatura do ambiente</w:t>
            </w:r>
          </w:p>
          <w:p>
            <w:pPr>
              <w:pStyle w:val="BodyText"/>
            </w:pPr>
            <w:r>
              <w:t xml:space="preserve">T_{ideal} = temperatura ideal para maior eficiência</w:t>
            </w:r>
          </w:p>
          <w:p>
            <w:pPr>
              <w:pStyle w:val="BodyText"/>
            </w:pPr>
            <w:r>
              <w:t xml:space="preserve">= largura da faixa de tolerância a temperatura</w:t>
            </w:r>
          </w:p>
          <w:bookmarkStart w:id="348" w:name="download-e-uso-26"/>
          <w:p>
            <w:pPr>
              <w:pStyle w:val="Heading2"/>
            </w:pPr>
            <w:r>
              <w:t xml:space="preserve">35.1 Download e Uso:</w:t>
            </w:r>
          </w:p>
          <w:p>
            <w:pPr>
              <w:pStyle w:val="FirstParagraph"/>
            </w:pPr>
            <w:hyperlink r:id="rId347">
              <w:r>
                <w:drawing>
                  <wp:inline>
                    <wp:extent cx="5930900" cy="2945276"/>
                    <wp:effectExtent b="0" l="0" r="0" t="0"/>
                    <wp:docPr descr="" title="" id="345" name="Picture"/>
                    <a:graphic>
                      <a:graphicData uri="http://schemas.openxmlformats.org/drawingml/2006/picture">
                        <pic:pic>
                          <pic:nvPicPr>
                            <pic:cNvPr descr="grad/BIO-CEL-FOTO-01.png" id="346" name="Picture"/>
                            <pic:cNvPicPr>
                              <a:picLocks noChangeArrowheads="1" noChangeAspect="1"/>
                            </pic:cNvPicPr>
                          </pic:nvPicPr>
                          <pic:blipFill>
                            <a:blip r:embed="rId344"/>
                            <a:stretch>
                              <a:fillRect/>
                            </a:stretch>
                          </pic:blipFill>
                          <pic:spPr bwMode="auto">
                            <a:xfrm>
                              <a:off x="0" y="0"/>
                              <a:ext cx="5930900" cy="2945276"/>
                            </a:xfrm>
                            <a:prstGeom prst="rect">
                              <a:avLst/>
                            </a:prstGeom>
                            <a:noFill/>
                            <a:ln w="9525">
                              <a:noFill/>
                              <a:headEnd/>
                              <a:tailEnd/>
                            </a:ln>
                          </pic:spPr>
                        </pic:pic>
                      </a:graphicData>
                    </a:graphic>
                  </wp:inline>
                </w:drawing>
              </w:r>
            </w:hyperlink>
          </w:p>
          <w:p>
            <w:pPr>
              <w:pStyle w:val="BodyText"/>
            </w:pPr>
            <w:r>
              <w:t xml:space="preserve">Simulador dos fatores que afetam a fotossintese</w:t>
            </w:r>
          </w:p>
          <w:p>
            <w:pPr>
              <w:pStyle w:val="BodyText"/>
            </w:pPr>
            <w:r>
              <w:br/>
            </w:r>
          </w:p>
          <w:p>
            <w:pPr>
              <w:pStyle w:val="Compact"/>
              <w:numPr>
                <w:ilvl w:val="0"/>
                <w:numId w:val="1076"/>
              </w:numPr>
            </w:pPr>
            <w:r>
              <w:t xml:space="preserve">Cole o código no editor do JSPlotly e clique em add.</w:t>
            </w:r>
          </w:p>
          <w:p>
            <w:pPr>
              <w:pStyle w:val="Compact"/>
              <w:numPr>
                <w:ilvl w:val="0"/>
                <w:numId w:val="1076"/>
              </w:numPr>
            </w:pPr>
            <w:r>
              <w:t xml:space="preserve">Observe o velocímetro de eficiência geral da fotossíntese.</w:t>
            </w:r>
          </w:p>
          <w:p>
            <w:pPr>
              <w:pStyle w:val="Compact"/>
              <w:numPr>
                <w:ilvl w:val="0"/>
                <w:numId w:val="1076"/>
              </w:numPr>
            </w:pPr>
            <w:r>
              <w:t xml:space="preserve">Compare as barras de CO2, Temp, Água e Luz para identificar qual fator está reduzindo a eficiência..</w:t>
            </w:r>
          </w:p>
          <w:p>
            <w:pPr>
              <w:pStyle w:val="Compact"/>
              <w:numPr>
                <w:ilvl w:val="0"/>
                <w:numId w:val="1076"/>
              </w:numPr>
            </w:pPr>
            <w:r>
              <w:t xml:space="preserve">Use o menu de situações para alternar entre condição ideal , pouco CO2 , frio , seca , luz verde e luz azul.</w:t>
            </w:r>
          </w:p>
          <w:p>
            <w:pPr>
              <w:pStyle w:val="Compact"/>
              <w:numPr>
                <w:ilvl w:val="0"/>
                <w:numId w:val="1076"/>
              </w:numPr>
            </w:pPr>
            <w:r>
              <w:t xml:space="preserve">Observe no gráfico inferior como diferentes comprimentos de onda da luz são mais ou menos aproveitados pela planta.</w:t>
            </w:r>
          </w:p>
        </w:tc>
      </w:tr>
    </w:tbl>
    <w:bookmarkEnd w:id="348"/>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77"/>
              </w:numPr>
            </w:pPr>
            <w:r>
              <w:t xml:space="preserve">Compare a condição ideal com a situação de CO2 baixo e observe qual barra diminui.</w:t>
            </w:r>
          </w:p>
          <w:p>
            <w:pPr>
              <w:pStyle w:val="Compact"/>
              <w:numPr>
                <w:ilvl w:val="0"/>
                <w:numId w:val="1077"/>
              </w:numPr>
            </w:pPr>
            <w:r>
              <w:t xml:space="preserve">Selecione Frio e veja como a temperatura afeta a eficiência geral.</w:t>
            </w:r>
          </w:p>
          <w:p>
            <w:pPr>
              <w:pStyle w:val="Compact"/>
              <w:numPr>
                <w:ilvl w:val="0"/>
                <w:numId w:val="1077"/>
              </w:numPr>
            </w:pPr>
            <w:r>
              <w:t xml:space="preserve">Escolha Seca e observe o impacto da pouca água na fotossíntese.</w:t>
            </w:r>
          </w:p>
          <w:p>
            <w:pPr>
              <w:pStyle w:val="Compact"/>
              <w:numPr>
                <w:ilvl w:val="0"/>
                <w:numId w:val="1077"/>
              </w:numPr>
            </w:pPr>
            <w:r>
              <w:t xml:space="preserve">Compare Luz verde, Luz azul e Luz vermelha para perceber que algumas cores são mais aproveitadas pelas plantas.</w:t>
            </w:r>
          </w:p>
          <w:bookmarkStart w:id="349" w:name="lógica-de-código-26"/>
          <w:p>
            <w:pPr>
              <w:pStyle w:val="Heading2"/>
            </w:pPr>
            <w:r>
              <w:t xml:space="preserve">35.2 Lógica de código</w:t>
            </w:r>
          </w:p>
          <w:p>
            <w:pPr>
              <w:pStyle w:val="FirstParagraph"/>
            </w:pPr>
            <w:r>
              <w:t xml:space="preserve">O código simula a fotossíntese a partir de quatro fatores principais: CO2, temperatura , água e luz. Cada fator recebe um valor entre 0 e 100%, indicando se aquela condição está mais ou menos favorável para a planta.</w:t>
            </w:r>
          </w:p>
          <w:p>
            <w:pPr>
              <w:pStyle w:val="BodyText"/>
            </w:pPr>
            <w:pPr>
              <w:spacing w:after="16"/>
            </w:pPr>
            <w:r>
              <w:t xml:space="preserve">Depois disso, os fatores são combinados para calcular a eficiência geral. Quando um deles está muito baixo, o resultado final também diminui. Isso representa a ideia de fator limitante, ou seja , mesmo que os outros fatores estejam bons, um único fator em baixa quantidade pode reduzir o desempenho da fotossíntese.</w:t>
            </w:r>
          </w:p>
        </w:tc>
      </w:tr>
    </w:tbl>
    <w:bookmarkEnd w:id="349"/>
    <w:p>
      <w:pPr>
        <w:pStyle w:val="BodyText"/>
      </w:pPr>
      <w:r>
        <w:rPr>
          <w:b/>
          <w:bCs/>
        </w:rPr>
        <w:t xml:space="preserve">Estudante:</w:t>
      </w:r>
      <w:r>
        <w:t xml:space="preserve"> </w:t>
      </w:r>
      <w:r>
        <w:t xml:space="preserve">Curso de Bacharelado em Biomedicina - Universidade Federal de Alfenas (UNIFAL-MG).</w:t>
      </w:r>
    </w:p>
    <w:bookmarkEnd w:id="350"/>
    <w:bookmarkStart w:id="358" w:name="Xefcd5485d88fd0409d6b4856b4b94cc7c50d2c3"/>
    <w:p>
      <w:pPr>
        <w:pStyle w:val="Heading1"/>
      </w:pPr>
      <w:r>
        <w:t xml:space="preserve">36. Simulação de crescimento microbiano aeróbio e anaeróbio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Nota</w:t>
            </w:r>
          </w:p>
        </w:tc>
      </w:tr>
      <w:tr>
        <w:trPr>
          <w:cantSplit/>
        </w:trPr>
        <w:tc>
          <w:tcPr>
            <w:tcMar>
              <w:top w:w="108" w:type="dxa"/>
              <w:bottom w:w="108" w:type="dxa"/>
            </w:tcMar>
          </w:tcPr>
          <w:p>
            <w:pPr>
              <w:pStyle w:val="BodyText"/>
            </w:pPr>
            <w:pPr>
              <w:spacing w:before="16"/>
            </w:pPr>
            <w:r>
              <w:t xml:space="preserve">O crescimento dos microrganismos depende do alimento e das condições do ambiente. Nesta atividade, vamos comparar dois tipos de metabolismo: o aeróbio, que acontece quando há oxigênio, e o anaeróbio, que acontece quando há pouco ou nenhum oxigênio.</w:t>
            </w:r>
          </w:p>
          <w:p>
            <w:pPr>
              <w:pStyle w:val="BodyText"/>
            </w:pPr>
            <w:r>
              <w:t xml:space="preserve">O objeto interativo mostra como a quantidade de O2 muda o consumo de glicose, o crescimento dos microrganismos, a produção de ATP e os produtos formados. O gráfico da esquerda mostra o que acontece com o passar do tempo. O gráfico da direita mostra o resultado final da simulação.</w:t>
            </w:r>
          </w:p>
          <w:bookmarkStart w:id="351" w:name="equação-25"/>
          <w:p>
            <w:pPr>
              <w:pStyle w:val="Heading2"/>
            </w:pPr>
            <w:r>
              <w:t xml:space="preserve">36.1 Equação:</w:t>
            </w:r>
          </w:p>
          <w:p>
            <w:pPr>
              <w:pStyle w:val="FirstParagraph"/>
            </w:pPr>
            <m:oMathPara>
              <m:oMathParaPr>
                <m:jc m:val="center"/>
              </m:oMathParaPr>
              <m:oMath>
                <m:r>
                  <m:t>G</m:t>
                </m:r>
                <m:d>
                  <m:dPr>
                    <m:begChr m:val="("/>
                    <m:sepChr m:val=""/>
                    <m:endChr m:val=")"/>
                    <m:grow/>
                  </m:dPr>
                  <m:e>
                    <m:r>
                      <m:t>t</m:t>
                    </m:r>
                  </m:e>
                </m:d>
                <m:r>
                  <m:rPr>
                    <m:sty m:val="p"/>
                  </m:rPr>
                  <m:t>=</m:t>
                </m:r>
                <m:sSub>
                  <m:e>
                    <m:r>
                      <m:t>G</m:t>
                    </m:r>
                  </m:e>
                  <m:sub>
                    <m:r>
                      <m:t>0</m:t>
                    </m:r>
                  </m:sub>
                </m:sSub>
                <m:sSup>
                  <m:e>
                    <m:r>
                      <m:t>e</m:t>
                    </m:r>
                  </m:e>
                  <m:sup>
                    <m:r>
                      <m:rPr>
                        <m:sty m:val="p"/>
                      </m:rPr>
                      <m:t>−</m:t>
                    </m:r>
                    <m:r>
                      <m:t>k</m:t>
                    </m:r>
                    <m:r>
                      <m:t>t</m:t>
                    </m:r>
                  </m:sup>
                </m:sSup>
              </m:oMath>
            </m:oMathPara>
          </w:p>
          <w:p>
            <w:pPr>
              <w:pStyle w:val="FirstParagraph"/>
            </w:pPr>
            <m:oMathPara>
              <m:oMathParaPr>
                <m:jc m:val="center"/>
              </m:oMathParaPr>
              <m:oMath>
                <m:r>
                  <m:t>A</m:t>
                </m:r>
                <m:r>
                  <m:t>T</m:t>
                </m:r>
                <m:r>
                  <m:t>P</m:t>
                </m:r>
                <m:d>
                  <m:dPr>
                    <m:begChr m:val="("/>
                    <m:sepChr m:val=""/>
                    <m:endChr m:val=")"/>
                    <m:grow/>
                  </m:dPr>
                  <m:e>
                    <m:r>
                      <m:t>t</m:t>
                    </m:r>
                  </m:e>
                </m:d>
                <m:r>
                  <m:rPr>
                    <m:sty m:val="p"/>
                  </m:rPr>
                  <m:t>=</m:t>
                </m:r>
                <m:r>
                  <m:t>A</m:t>
                </m:r>
                <m:r>
                  <m:t>T</m:t>
                </m:r>
                <m:sSub>
                  <m:e>
                    <m:r>
                      <m:t>P</m:t>
                    </m:r>
                  </m:e>
                  <m:sub>
                    <m:r>
                      <m:t>0</m:t>
                    </m:r>
                  </m:sub>
                </m:sSub>
                <m:r>
                  <m:rPr>
                    <m:sty m:val="p"/>
                  </m:rPr>
                  <m:t>+</m:t>
                </m:r>
                <m:d>
                  <m:dPr>
                    <m:begChr m:val="["/>
                    <m:sepChr m:val=""/>
                    <m:endChr m:val="]"/>
                    <m:grow/>
                  </m:dPr>
                  <m:e>
                    <m:sSub>
                      <m:e>
                        <m:r>
                          <m:t>G</m:t>
                        </m:r>
                      </m:e>
                      <m:sub>
                        <m:r>
                          <m:t>0</m:t>
                        </m:r>
                      </m:sub>
                    </m:sSub>
                    <m:r>
                      <m:rPr>
                        <m:sty m:val="p"/>
                      </m:rPr>
                      <m:t>−</m:t>
                    </m:r>
                    <m:r>
                      <m:t>G</m:t>
                    </m:r>
                    <m:d>
                      <m:dPr>
                        <m:begChr m:val="("/>
                        <m:sepChr m:val=""/>
                        <m:endChr m:val=")"/>
                        <m:grow/>
                      </m:dPr>
                      <m:e>
                        <m:r>
                          <m:t>t</m:t>
                        </m:r>
                      </m:e>
                    </m:d>
                  </m:e>
                </m:d>
                <m:r>
                  <m:rPr>
                    <m:sty m:val="p"/>
                  </m:rPr>
                  <m:t>⋅</m:t>
                </m:r>
                <m:sSub>
                  <m:e>
                    <m:r>
                      <m:t>Y</m:t>
                    </m:r>
                  </m:e>
                  <m:sub>
                    <m:r>
                      <m:t>A</m:t>
                    </m:r>
                    <m:r>
                      <m:t>T</m:t>
                    </m:r>
                    <m:r>
                      <m:t>P</m:t>
                    </m:r>
                  </m:sub>
                </m:sSub>
              </m:oMath>
            </m:oMathPara>
          </w:p>
          <w:p>
            <w:pPr>
              <w:pStyle w:val="FirstParagraph"/>
            </w:pPr>
            <w:r>
              <w:t xml:space="preserve">Onde:</w:t>
            </w:r>
          </w:p>
          <w:p>
            <w:pPr>
              <w:pStyle w:val="BodyText"/>
            </w:pPr>
            <w:r>
              <w:t xml:space="preserve">G(t) = quantidade de glicose restante no tempo t</w:t>
            </w:r>
          </w:p>
          <w:p>
            <w:pPr>
              <w:pStyle w:val="BodyText"/>
            </w:pPr>
            <w:r>
              <w:t xml:space="preserve">G0 = quantidade inicial de glicose</w:t>
            </w:r>
          </w:p>
          <w:p>
            <w:pPr>
              <w:pStyle w:val="BodyText"/>
            </w:pPr>
            <w:r>
              <w:t xml:space="preserve">k = velocidade relativa de crescimento microbiano</w:t>
            </w:r>
          </w:p>
          <w:p>
            <w:pPr>
              <w:pStyle w:val="BodyText"/>
            </w:pPr>
            <w:r>
              <w:t xml:space="preserve">t = tempo</w:t>
            </w:r>
          </w:p>
          <w:p>
            <w:pPr>
              <w:pStyle w:val="BodyText"/>
            </w:pPr>
            <w:r>
              <w:t xml:space="preserve">ATP(t) = quantidade de ATP no tempo t</w:t>
            </w:r>
          </w:p>
          <w:p>
            <w:pPr>
              <w:pStyle w:val="BodyText"/>
            </w:pPr>
            <w:r>
              <w:t xml:space="preserve">ATP0 = quantidade inicial de ATP</w:t>
            </w:r>
          </w:p>
          <w:p>
            <w:pPr>
              <w:pStyle w:val="BodyText"/>
            </w:pPr>
            <w:r>
              <w:t xml:space="preserve">YATP = rendimento de ATP por glicose consumida</w:t>
            </w:r>
          </w:p>
          <w:bookmarkEnd w:id="351"/>
          <w:bookmarkStart w:id="356" w:name="download-e-uso-27"/>
          <w:p>
            <w:pPr>
              <w:pStyle w:val="Heading2"/>
            </w:pPr>
            <w:r>
              <w:t xml:space="preserve">36.2 Download e Uso:</w:t>
            </w:r>
          </w:p>
          <w:p>
            <w:pPr>
              <w:pStyle w:val="FirstParagraph"/>
            </w:pPr>
            <w:hyperlink r:id="rId355">
              <w:r>
                <w:drawing>
                  <wp:inline>
                    <wp:extent cx="5930900" cy="2511331"/>
                    <wp:effectExtent b="0" l="0" r="0" t="0"/>
                    <wp:docPr descr="" title="" id="353" name="Picture"/>
                    <a:graphic>
                      <a:graphicData uri="http://schemas.openxmlformats.org/drawingml/2006/picture">
                        <pic:pic>
                          <pic:nvPicPr>
                            <pic:cNvPr descr="grad/BIO-MIC-BAC-02.png" id="354" name="Picture"/>
                            <pic:cNvPicPr>
                              <a:picLocks noChangeArrowheads="1" noChangeAspect="1"/>
                            </pic:cNvPicPr>
                          </pic:nvPicPr>
                          <pic:blipFill>
                            <a:blip r:embed="rId352"/>
                            <a:stretch>
                              <a:fillRect/>
                            </a:stretch>
                          </pic:blipFill>
                          <pic:spPr bwMode="auto">
                            <a:xfrm>
                              <a:off x="0" y="0"/>
                              <a:ext cx="5930900" cy="2511331"/>
                            </a:xfrm>
                            <a:prstGeom prst="rect">
                              <a:avLst/>
                            </a:prstGeom>
                            <a:noFill/>
                            <a:ln w="9525">
                              <a:noFill/>
                              <a:headEnd/>
                              <a:tailEnd/>
                            </a:ln>
                          </pic:spPr>
                        </pic:pic>
                      </a:graphicData>
                    </a:graphic>
                  </wp:inline>
                </w:drawing>
              </w:r>
            </w:hyperlink>
          </w:p>
          <w:p>
            <w:pPr>
              <w:pStyle w:val="BodyText"/>
            </w:pPr>
            <w:r>
              <w:t xml:space="preserve">No modelo, o rendimento de ATP depende da presença de oxigênio. Com pouco O2, predomina a fermentação, gerando menos ATP. Com muito O2, predomina a respiração aeróbia, gerando mais ATP.</w:t>
            </w:r>
          </w:p>
          <w:p>
            <w:pPr>
              <w:pStyle w:val="Compact"/>
              <w:numPr>
                <w:ilvl w:val="0"/>
                <w:numId w:val="1078"/>
              </w:numPr>
            </w:pPr>
            <w:r>
              <w:t xml:space="preserve">Clique no botão add para carregar o objeto interativo.</w:t>
            </w:r>
          </w:p>
          <w:p>
            <w:pPr>
              <w:pStyle w:val="Compact"/>
              <w:numPr>
                <w:ilvl w:val="0"/>
                <w:numId w:val="1078"/>
              </w:numPr>
            </w:pPr>
            <w:r>
              <w:t xml:space="preserve">Observe o gráfico da esquerda. Ele mostra, ao longo do tempo, a glicose diminuindo, a biomassa aumentando e o ATP sendo produzido.</w:t>
            </w:r>
          </w:p>
          <w:p>
            <w:pPr>
              <w:pStyle w:val="Compact"/>
              <w:numPr>
                <w:ilvl w:val="0"/>
                <w:numId w:val="1078"/>
              </w:numPr>
            </w:pPr>
            <w:r>
              <w:t xml:space="preserve">Observe o gráfico da direita. Ele mostra os produtos finais gerados pela simulação, como CO2, H2O, lactato, etanol e ATP.</w:t>
            </w:r>
          </w:p>
          <w:p>
            <w:pPr>
              <w:pStyle w:val="Compact"/>
              <w:numPr>
                <w:ilvl w:val="0"/>
                <w:numId w:val="1078"/>
              </w:numPr>
            </w:pPr>
            <w:r>
              <w:t xml:space="preserve">Use o controle de O2, de 0 a 10, para comparar situações com pouco oxigênio e muito oxigênio.</w:t>
            </w:r>
          </w:p>
          <w:p>
            <w:pPr>
              <w:pStyle w:val="Compact"/>
              <w:numPr>
                <w:ilvl w:val="0"/>
                <w:numId w:val="1078"/>
              </w:numPr>
            </w:pPr>
            <w:r>
              <w:t xml:space="preserve">Compare como os dois gráficos mudam juntos. A mudança no O2 altera o tipo de metabolismo e, por isso, modifica tanto as curvas ao longo do tempo quanto os produtos finais.</w:t>
            </w:r>
          </w:p>
        </w:tc>
      </w:tr>
    </w:tbl>
    <w:bookmarkEnd w:id="356"/>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Sugestão:</w:t>
            </w:r>
          </w:p>
        </w:tc>
      </w:tr>
      <w:tr>
        <w:trPr>
          <w:cantSplit/>
        </w:trPr>
        <w:tc>
          <w:tcPr>
            <w:tcMar>
              <w:top w:w="108" w:type="dxa"/>
              <w:bottom w:w="108" w:type="dxa"/>
            </w:tcMar>
          </w:tcPr>
          <w:p>
            <w:pPr>
              <w:pStyle w:val="Compact"/>
              <w:numPr>
                <w:ilvl w:val="0"/>
                <w:numId w:val="1079"/>
              </w:numPr>
            </w:pPr>
            <w:r>
              <w:t xml:space="preserve">Coloque o O2 próximo de 0 e observe o aumento de produtos associados ao metabolismo anaeróbio, como lactato e etanol.</w:t>
            </w:r>
          </w:p>
          <w:p>
            <w:pPr>
              <w:pStyle w:val="Compact"/>
              <w:numPr>
                <w:ilvl w:val="0"/>
                <w:numId w:val="1079"/>
              </w:numPr>
            </w:pPr>
            <w:r>
              <w:t xml:space="preserve">Coloque o O2 próximo de 10 e observe o aumento da produção de ATP, CO2 e H2O, caracterizando o metabolismo aeróbio.</w:t>
            </w:r>
          </w:p>
          <w:p>
            <w:pPr>
              <w:pStyle w:val="Compact"/>
              <w:numPr>
                <w:ilvl w:val="0"/>
                <w:numId w:val="1079"/>
              </w:numPr>
            </w:pPr>
            <w:r>
              <w:t xml:space="preserve">Compare os valores intermediários de O2 para perceber que a célula pode apresentar comportamento misto, com características aeróbias e anaeróbias.</w:t>
            </w:r>
          </w:p>
          <w:p>
            <w:pPr>
              <w:pStyle w:val="Compact"/>
              <w:numPr>
                <w:ilvl w:val="0"/>
                <w:numId w:val="1079"/>
              </w:numPr>
            </w:pPr>
            <w:r>
              <w:t xml:space="preserve">Edite no início do código os valores de glicose inicial, temperatura, ATP inicial, água ou citrato, depois clique novamente em add para observar como essas entradas afetam a simulação.</w:t>
            </w:r>
          </w:p>
          <w:bookmarkStart w:id="357" w:name="lógica-de-código-27"/>
          <w:p>
            <w:pPr>
              <w:pStyle w:val="Heading2"/>
            </w:pPr>
            <w:r>
              <w:t xml:space="preserve">36.3 Lógica de código</w:t>
            </w:r>
          </w:p>
          <w:p>
            <w:pPr>
              <w:pStyle w:val="FirstParagraph"/>
            </w:pPr>
            <w:r>
              <w:t xml:space="preserve">O código usa o valor de O2 para definir se o microrganismo fará mais fermentação ou mais respiração.</w:t>
            </w:r>
            <w:r>
              <w:t xml:space="preserve"> </w:t>
            </w:r>
            <w:r>
              <w:t xml:space="preserve">Depois, ele calcula quanto de glicose é consumido ao longo do tempo.</w:t>
            </w:r>
          </w:p>
          <w:p>
            <w:pPr>
              <w:pStyle w:val="BodyText"/>
            </w:pPr>
            <w:r>
              <w:t xml:space="preserve">Com esse consumo, o modelo estima o crescimento, a produção de ATP e os produtos finais.</w:t>
            </w:r>
            <w:r>
              <w:t xml:space="preserve"> </w:t>
            </w:r>
            <w:r>
              <w:t xml:space="preserve">Assim, ao mudar o O2, os dois gráficos mudam juntos.</w:t>
            </w:r>
          </w:p>
          <w:p>
            <w:pPr>
              <w:pStyle w:val="BodyText"/>
            </w:pPr>
            <w:pPr>
              <w:spacing w:after="16"/>
            </w:pPr>
            <w:r>
              <w:rPr>
                <w:b/>
                <w:bCs/>
              </w:rPr>
              <w:t xml:space="preserve">Estudante</w:t>
            </w:r>
            <w:r>
              <w:t xml:space="preserve">: Curso de Bacharelado em Biomedicina - Universidade Federal de Alfenas (UNIFAL-MG)</w:t>
            </w:r>
          </w:p>
        </w:tc>
      </w:tr>
    </w:tbl>
    <w:bookmarkEnd w:id="357"/>
    <w:p>
      <w:pPr>
        <w:pStyle w:val="BodyText"/>
      </w:pPr>
      <w:r>
        <w:rPr>
          <w:b/>
          <w:bCs/>
        </w:rPr>
        <w:t xml:space="preserve">Estudante:</w:t>
      </w:r>
      <w:r>
        <w:t xml:space="preserve"> </w:t>
      </w:r>
      <w:r>
        <w:t xml:space="preserve">Curso de Bacharelado em Biomedicina - Universidade Federal de Alfenas (UNIFAL-MG).</w:t>
      </w:r>
      <w:r>
        <w:t xml:space="preserve"> </w:t>
      </w:r>
    </w:p>
    <w:bookmarkEnd w:id="358"/>
    <w:sectPr>
      <w:headerReference r:id="rId9" w:type="default"/>
      <w:type w:val="nextPage"/>
      <w:pgSz w:h="16838" w:w="11906"/>
      <w:pgMar w:bottom="1134" w:footer="0" w:gutter="0" w:header="0" w:left="1701" w:right="850"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pPr>
    <w:r>
      <w:rPr>
        <w:sz w:val="18"/>
        <w:szCs w:val="18"/>
        <w:color w:val="666666"/>
      </w:rPr>
      <w:fldChar w:fldCharType="begin"/>
    </w:r>
    <w:r>
      <w:instrText xml:space="preserve"> STYLEREF "Heading 1" </w:instrText>
    </w:r>
    <w:r>
      <w:fldChar w:fldCharType="separate"/>
    </w:r>
    <w:r>
      <w:rPr>
        <w:sz w:val="18"/>
        <w:szCs w:val="18"/>
        <w:color w:val="666666"/>
      </w:rPr>
      <w:t>Capítulo corrente</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2">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3">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4">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5">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6">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lvlOverride w:ilvl="0">
      <w:startOverride w:val="1"/>
    </w:lvlOverride>
  </w:num>
  <w:num w:numId="20">
    <w:abstractNumId w:val="1"/>
  </w:num>
  <w:num w:numId="21">
    <w:abstractNumId w:val="1"/>
  </w:num>
  <w:num w:numId="22">
    <w:abstractNumId w:val="1"/>
  </w:num>
  <w:num w:numId="23">
    <w:abstractNumId w:val="2"/>
  </w:num>
  <w:num w:numId="24">
    <w:abstractNumId w:val="2"/>
  </w:num>
  <w:num w:numId="25">
    <w:abstractNumId w:val="2"/>
  </w:num>
  <w:num w:numId="26">
    <w:abstractNumId w:val="2"/>
  </w:num>
  <w:num w:numId="2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pt"/>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styleId="Heading1" w:type="paragraph">
    <w:name w:val="Heading 1"/>
    <w:basedOn w:val="Normal"/>
    <w:next w:val="BodyText"/>
    <w:link w:val="Heading1Char"/>
    <w:uiPriority w:val="9"/>
    <w:qFormat/>
    <w:pPr>
      <w:keepNext w:val="true"/>
      <w:keepLines/>
      <w:spacing w:after="80" w:before="360"/>
      <w:outlineLvl w:val="0"/>
    </w:pPr>
    <w:rPr>
      <w:rFonts w:ascii="Aptos Display" w:asciiTheme="majorHAnsi" w:cs="Arial" w:cstheme="majorBidi" w:eastAsia="Arial"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pPr>
      <w:keepNext w:val="true"/>
      <w:keepLines/>
      <w:spacing w:after="80" w:before="160"/>
      <w:outlineLvl w:val="1"/>
    </w:pPr>
    <w:rPr>
      <w:rFonts w:ascii="Aptos Display" w:asciiTheme="majorHAnsi" w:cs="Arial" w:cstheme="majorBidi" w:eastAsia="Arial"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pPr>
      <w:keepNext w:val="true"/>
      <w:keepLines/>
      <w:spacing w:after="80" w:before="160"/>
      <w:outlineLvl w:val="2"/>
    </w:pPr>
    <w:rPr>
      <w:rFonts w:cs="Arial" w:cstheme="majorBidi" w:eastAsia="Arial"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pPr>
      <w:keepNext w:val="true"/>
      <w:keepLines/>
      <w:spacing w:after="40" w:before="80"/>
      <w:outlineLvl w:val="3"/>
    </w:pPr>
    <w:rPr>
      <w:rFonts w:cs="Arial" w:cstheme="majorBidi" w:eastAsia="Arial" w:eastAsiaTheme="majorEastAsia"/>
      <w:i/>
      <w:iCs/>
      <w:color w:themeColor="accent1" w:themeShade="bf" w:val="0F4761"/>
    </w:rPr>
  </w:style>
  <w:style w:styleId="Heading5" w:type="paragraph">
    <w:name w:val="Heading 5"/>
    <w:basedOn w:val="Normal"/>
    <w:next w:val="BodyText"/>
    <w:link w:val="Heading5Char"/>
    <w:uiPriority w:val="9"/>
    <w:semiHidden/>
    <w:unhideWhenUsed/>
    <w:qFormat/>
    <w:pPr>
      <w:keepNext w:val="true"/>
      <w:keepLines/>
      <w:spacing w:after="40" w:before="80"/>
      <w:outlineLvl w:val="4"/>
    </w:pPr>
    <w:rPr>
      <w:rFonts w:cs="Arial" w:cstheme="majorBidi" w:eastAsia="Arial" w:eastAsiaTheme="majorEastAsia"/>
      <w:color w:themeColor="accent1" w:themeShade="bf" w:val="0F4761"/>
    </w:rPr>
  </w:style>
  <w:style w:styleId="Heading6" w:type="paragraph">
    <w:name w:val="Heading 6"/>
    <w:basedOn w:val="Normal"/>
    <w:next w:val="BodyText"/>
    <w:link w:val="Heading6Char"/>
    <w:uiPriority w:val="9"/>
    <w:semiHidden/>
    <w:unhideWhenUsed/>
    <w:qFormat/>
    <w:pPr>
      <w:keepNext w:val="true"/>
      <w:keepLines/>
      <w:spacing w:after="0" w:before="40"/>
      <w:outlineLvl w:val="5"/>
    </w:pPr>
    <w:rPr>
      <w:rFonts w:cs="Arial" w:cstheme="majorBidi" w:eastAsia="Arial" w:eastAsiaTheme="majorEastAsia"/>
      <w:i/>
      <w:iCs/>
      <w:color w:themeColor="text1" w:themeTint="a6" w:val="595959"/>
    </w:rPr>
  </w:style>
  <w:style w:styleId="Heading7" w:type="paragraph">
    <w:name w:val="Heading 7"/>
    <w:basedOn w:val="Normal"/>
    <w:next w:val="BodyText"/>
    <w:link w:val="Heading7Char"/>
    <w:uiPriority w:val="9"/>
    <w:semiHidden/>
    <w:unhideWhenUsed/>
    <w:qFormat/>
    <w:pPr>
      <w:keepNext w:val="true"/>
      <w:keepLines/>
      <w:spacing w:after="0" w:before="40"/>
      <w:outlineLvl w:val="6"/>
    </w:pPr>
    <w:rPr>
      <w:rFonts w:cs="Arial" w:cstheme="majorBidi" w:eastAsia="Arial" w:eastAsiaTheme="majorEastAsia"/>
      <w:color w:themeColor="text1" w:themeTint="a6" w:val="595959"/>
    </w:rPr>
  </w:style>
  <w:style w:styleId="Heading8" w:type="paragraph">
    <w:name w:val="Heading 8"/>
    <w:basedOn w:val="Normal"/>
    <w:next w:val="BodyText"/>
    <w:link w:val="Heading8Char"/>
    <w:uiPriority w:val="9"/>
    <w:semiHidden/>
    <w:unhideWhenUsed/>
    <w:qFormat/>
    <w:pPr>
      <w:keepNext w:val="true"/>
      <w:keepLines/>
      <w:spacing w:after="0" w:before="0"/>
      <w:outlineLvl w:val="7"/>
    </w:pPr>
    <w:rPr>
      <w:rFonts w:cs="Arial" w:cstheme="majorBidi" w:eastAsia="Arial" w:eastAsiaTheme="majorEastAsia"/>
      <w:i/>
      <w:iCs/>
      <w:color w:themeColor="text1" w:themeTint="d8" w:val="272727"/>
    </w:rPr>
  </w:style>
  <w:style w:styleId="Heading9" w:type="paragraph">
    <w:name w:val="Heading 9"/>
    <w:basedOn w:val="Normal"/>
    <w:next w:val="BodyText"/>
    <w:link w:val="Heading9Char"/>
    <w:uiPriority w:val="9"/>
    <w:semiHidden/>
    <w:unhideWhenUsed/>
    <w:qFormat/>
    <w:pPr>
      <w:keepNext w:val="true"/>
      <w:keepLines/>
      <w:spacing w:after="0" w:before="0"/>
      <w:outlineLvl w:val="8"/>
    </w:pPr>
    <w:rPr>
      <w:rFonts w:cs="Arial" w:cstheme="majorBidi" w:eastAsia="Arial" w:eastAsiaTheme="majorEastAsia"/>
      <w:color w:themeColor="text1" w:themeTint="d8" w:val="272727"/>
    </w:rPr>
  </w:style>
  <w:style w:styleId="QuoteChar" w:type="character">
    <w:name w:val="Quote Char"/>
    <w:basedOn w:val="DefaultParagraphFont"/>
    <w:link w:val="Quote"/>
    <w:uiPriority w:val="29"/>
    <w:qFormat/>
    <w:rPr>
      <w:i/>
      <w:iCs/>
      <w:color w:themeColor="text1" w:themeTint="bf" w:val="404040"/>
    </w:rPr>
  </w:style>
  <w:style w:styleId="IntenseEmphasis" w:type="character">
    <w:name w:val="Intense Emphasis"/>
    <w:basedOn w:val="DefaultParagraphFont"/>
    <w:uiPriority w:val="21"/>
    <w:qFormat/>
    <w:rPr>
      <w:i/>
      <w:iCs/>
      <w:color w:themeColor="accent1" w:themeShade="bf" w:val="0F4761"/>
    </w:rPr>
  </w:style>
  <w:style w:styleId="IntenseQuoteChar" w:type="character">
    <w:name w:val="Intense Quote Char"/>
    <w:basedOn w:val="DefaultParagraphFont"/>
    <w:link w:val="IntenseQuote"/>
    <w:uiPriority w:val="30"/>
    <w:qFormat/>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Char" w:type="character">
    <w:name w:val="Header Char"/>
    <w:basedOn w:val="DefaultParagraphFont"/>
    <w:link w:val="Header"/>
    <w:uiPriority w:val="99"/>
    <w:qFormat/>
    <w:rPr/>
  </w:style>
  <w:style w:styleId="FooterChar" w:type="character">
    <w:name w:val="Footer Char"/>
    <w:basedOn w:val="DefaultParagraphFont"/>
    <w:link w:val="Footer"/>
    <w:uiPriority w:val="99"/>
    <w:qFormat/>
    <w:rPr/>
  </w:style>
  <w:style w:styleId="FootnoteTextChar" w:type="character">
    <w:name w:val="Footnote Text Char"/>
    <w:basedOn w:val="DefaultParagraphFont"/>
    <w:link w:val="FootnoteText"/>
    <w:uiPriority w:val="99"/>
    <w:semiHidden/>
    <w:qFormat/>
    <w:rPr>
      <w:sz w:val="20"/>
      <w:szCs w:val="20"/>
    </w:rPr>
  </w:style>
  <w:style w:styleId="EndnoteTextChar" w:type="character">
    <w:name w:val="Endnote Text Char"/>
    <w:basedOn w:val="DefaultParagraphFont"/>
    <w:link w:val="EndnoteText"/>
    <w:uiPriority w:val="99"/>
    <w:semiHidden/>
    <w:qFormat/>
    <w:rPr>
      <w:sz w:val="20"/>
      <w:szCs w:val="20"/>
    </w:rPr>
  </w:style>
  <w:style w:styleId="EndnoteCharacters" w:type="character">
    <w:name w:val="Endnote Characters"/>
    <w:basedOn w:val="DefaultParagraphFont"/>
    <w:uiPriority w:val="99"/>
    <w:semiHidden/>
    <w:unhideWhenUsed/>
    <w:qFormat/>
    <w:rPr>
      <w:vertAlign w:val="superscript"/>
    </w:rPr>
  </w:style>
  <w:style w:styleId="EndnoteReference" w:type="character">
    <w:name w:val="Endnote Reference"/>
    <w:rPr>
      <w:vertAlign w:val="superscript"/>
    </w:rPr>
  </w:style>
  <w:style w:styleId="FollowedHyperlink" w:type="character">
    <w:name w:val="FollowedHyperlink"/>
    <w:basedOn w:val="DefaultParagraphFont"/>
    <w:uiPriority w:val="99"/>
    <w:semiHidden/>
    <w:unhideWhenUsed/>
    <w:rPr>
      <w:color w:themeColor="followedHyperlink" w:val="954F72"/>
      <w:u w:val="single"/>
    </w:rPr>
  </w:style>
  <w:style w:customStyle="1" w:styleId="TitleChar" w:type="character">
    <w:name w:val="Title Char"/>
    <w:basedOn w:val="DefaultParagraphFont"/>
    <w:link w:val="Title"/>
    <w:uiPriority w:val="10"/>
    <w:qFormat/>
    <w:rPr>
      <w:rFonts w:ascii="Aptos Display" w:asciiTheme="majorHAnsi" w:cs="Arial" w:cstheme="majorBidi" w:eastAsia="Arial" w:eastAsiaTheme="majorEastAsia" w:hAnsi="Aptos Display" w:hAnsiTheme="majorHAnsi"/>
      <w:sz w:val="56"/>
      <w:szCs w:val="56"/>
    </w:rPr>
  </w:style>
  <w:style w:customStyle="1" w:styleId="SubtitleChar" w:type="character">
    <w:name w:val="Subtitle Char"/>
    <w:basedOn w:val="DefaultParagraphFont"/>
    <w:link w:val="Subtitle"/>
    <w:uiPriority w:val="11"/>
    <w:qFormat/>
    <w:rPr>
      <w:rFonts w:cs="Arial" w:cstheme="majorBidi" w:eastAsia="Arial"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Pr>
      <w:rFonts w:ascii="Aptos Display" w:asciiTheme="majorHAnsi" w:cs="Arial" w:cstheme="majorBidi" w:eastAsia="Arial"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Pr>
      <w:rFonts w:ascii="Aptos Display" w:asciiTheme="majorHAnsi" w:cs="Arial" w:cstheme="majorBidi" w:eastAsia="Arial"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Pr>
      <w:rFonts w:cs="Arial" w:cstheme="majorBidi" w:eastAsia="Arial"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Pr>
      <w:rFonts w:cs="Arial" w:cstheme="majorBidi" w:eastAsia="Arial" w:eastAsiaTheme="majorEastAsia"/>
      <w:i/>
      <w:iCs/>
      <w:color w:themeColor="accent1" w:themeShade="bf" w:val="0F4761"/>
    </w:rPr>
  </w:style>
  <w:style w:customStyle="1" w:styleId="Heading5Char" w:type="character">
    <w:name w:val="Heading 5 Char"/>
    <w:basedOn w:val="DefaultParagraphFont"/>
    <w:link w:val="Heading5"/>
    <w:uiPriority w:val="9"/>
    <w:semiHidden/>
    <w:qFormat/>
    <w:rPr>
      <w:rFonts w:cs="Arial" w:cstheme="majorBidi" w:eastAsia="Arial" w:eastAsiaTheme="majorEastAsia"/>
      <w:color w:themeColor="accent1" w:themeShade="bf" w:val="0F4761"/>
    </w:rPr>
  </w:style>
  <w:style w:customStyle="1" w:styleId="Heading6Char" w:type="character">
    <w:name w:val="Heading 6 Char"/>
    <w:basedOn w:val="DefaultParagraphFont"/>
    <w:link w:val="Heading6"/>
    <w:uiPriority w:val="9"/>
    <w:semiHidden/>
    <w:qFormat/>
    <w:rPr>
      <w:rFonts w:cs="Arial" w:cstheme="majorBidi" w:eastAsia="Arial" w:eastAsiaTheme="majorEastAsia"/>
      <w:i/>
      <w:iCs/>
      <w:color w:themeColor="text1" w:themeTint="a6" w:val="595959"/>
    </w:rPr>
  </w:style>
  <w:style w:customStyle="1" w:styleId="Heading7Char" w:type="character">
    <w:name w:val="Heading 7 Char"/>
    <w:basedOn w:val="DefaultParagraphFont"/>
    <w:link w:val="Heading7"/>
    <w:uiPriority w:val="9"/>
    <w:semiHidden/>
    <w:qFormat/>
    <w:rPr>
      <w:rFonts w:cs="Arial" w:cstheme="majorBidi" w:eastAsia="Arial" w:eastAsiaTheme="majorEastAsia"/>
      <w:color w:themeColor="text1" w:themeTint="a6" w:val="595959"/>
    </w:rPr>
  </w:style>
  <w:style w:customStyle="1" w:styleId="Heading8Char" w:type="character">
    <w:name w:val="Heading 8 Char"/>
    <w:basedOn w:val="DefaultParagraphFont"/>
    <w:link w:val="Heading8"/>
    <w:uiPriority w:val="9"/>
    <w:semiHidden/>
    <w:qFormat/>
    <w:rPr>
      <w:rFonts w:cs="Arial" w:cstheme="majorBidi" w:eastAsia="Arial" w:eastAsiaTheme="majorEastAsia"/>
      <w:i/>
      <w:iCs/>
      <w:color w:themeColor="text1" w:themeTint="d8" w:val="272727"/>
    </w:rPr>
  </w:style>
  <w:style w:customStyle="1" w:styleId="Heading9Char" w:type="character">
    <w:name w:val="Heading 9 Char"/>
    <w:basedOn w:val="DefaultParagraphFont"/>
    <w:link w:val="Heading9"/>
    <w:uiPriority w:val="9"/>
    <w:semiHidden/>
    <w:qFormat/>
    <w:rPr>
      <w:rFonts w:cs="Arial" w:cstheme="majorBidi" w:eastAsia="Arial"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qFormat/>
    <w:rPr>
      <w:rFonts w:ascii="DejaVu Sans" w:cs="DejaVu Sans" w:eastAsia="DejaVu Sans" w:hAnsi="DejaVu Sans"/>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3B4F"/>
      <w:shd w:fill="F1F3F5" w:val="clear"/>
    </w:rPr>
  </w:style>
  <w:style w:customStyle="1" w:styleId="DataTypeTok" w:type="character">
    <w:name w:val="DataTypeTok"/>
    <w:basedOn w:val="VerbatimChar"/>
    <w:qFormat/>
    <w:rPr>
      <w:color w:val="AD0000"/>
      <w:shd w:fill="F1F3F5" w:val="clear"/>
    </w:rPr>
  </w:style>
  <w:style w:customStyle="1" w:styleId="DecValTok" w:type="character">
    <w:name w:val="DecValTok"/>
    <w:basedOn w:val="VerbatimChar"/>
    <w:qFormat/>
    <w:rPr>
      <w:color w:val="AD0000"/>
      <w:shd w:fill="F1F3F5" w:val="clear"/>
    </w:rPr>
  </w:style>
  <w:style w:customStyle="1" w:styleId="BaseNTok" w:type="character">
    <w:name w:val="BaseNTok"/>
    <w:basedOn w:val="VerbatimChar"/>
    <w:qFormat/>
    <w:rPr>
      <w:color w:val="AD0000"/>
      <w:shd w:fill="F1F3F5" w:val="clear"/>
    </w:rPr>
  </w:style>
  <w:style w:customStyle="1" w:styleId="FloatTok" w:type="character">
    <w:name w:val="FloatTok"/>
    <w:basedOn w:val="VerbatimChar"/>
    <w:qFormat/>
    <w:rPr>
      <w:color w:val="AD0000"/>
      <w:shd w:fill="F1F3F5" w:val="clear"/>
    </w:rPr>
  </w:style>
  <w:style w:customStyle="1" w:styleId="ConstantTok" w:type="character">
    <w:name w:val="ConstantTok"/>
    <w:basedOn w:val="VerbatimChar"/>
    <w:qFormat/>
    <w:rPr>
      <w:color w:val="8F5902"/>
      <w:shd w:fill="F1F3F5" w:val="clear"/>
    </w:rPr>
  </w:style>
  <w:style w:customStyle="1" w:styleId="CharTok" w:type="character">
    <w:name w:val="CharTok"/>
    <w:basedOn w:val="VerbatimChar"/>
    <w:qFormat/>
    <w:rPr>
      <w:color w:val="20794D"/>
      <w:shd w:fill="F1F3F5" w:val="clear"/>
    </w:rPr>
  </w:style>
  <w:style w:customStyle="1" w:styleId="SpecialCharTok" w:type="character">
    <w:name w:val="SpecialCharTok"/>
    <w:basedOn w:val="VerbatimChar"/>
    <w:qFormat/>
    <w:rPr>
      <w:color w:val="5E5E5E"/>
      <w:shd w:fill="F1F3F5" w:val="clear"/>
    </w:rPr>
  </w:style>
  <w:style w:customStyle="1" w:styleId="StringTok" w:type="character">
    <w:name w:val="StringTok"/>
    <w:basedOn w:val="VerbatimChar"/>
    <w:qFormat/>
    <w:rPr>
      <w:color w:val="20794D"/>
      <w:shd w:fill="F1F3F5" w:val="clear"/>
    </w:rPr>
  </w:style>
  <w:style w:customStyle="1" w:styleId="VerbatimStringTok" w:type="character">
    <w:name w:val="VerbatimStringTok"/>
    <w:basedOn w:val="VerbatimChar"/>
    <w:qFormat/>
    <w:rPr>
      <w:color w:val="20794D"/>
      <w:shd w:fill="F1F3F5" w:val="clear"/>
    </w:rPr>
  </w:style>
  <w:style w:customStyle="1" w:styleId="SpecialStringTok" w:type="character">
    <w:name w:val="SpecialStringTok"/>
    <w:basedOn w:val="VerbatimChar"/>
    <w:qFormat/>
    <w:rPr>
      <w:color w:val="20794D"/>
      <w:shd w:fill="F1F3F5" w:val="clear"/>
    </w:rPr>
  </w:style>
  <w:style w:customStyle="1" w:styleId="ImportTok" w:type="character">
    <w:name w:val="ImportTok"/>
    <w:basedOn w:val="VerbatimChar"/>
    <w:qFormat/>
    <w:rPr>
      <w:color w:val="00769E"/>
      <w:shd w:fill="F1F3F5" w:val="clear"/>
    </w:rPr>
  </w:style>
  <w:style w:customStyle="1" w:styleId="CommentTok" w:type="character">
    <w:name w:val="CommentTok"/>
    <w:basedOn w:val="VerbatimChar"/>
    <w:qFormat/>
    <w:rPr>
      <w:color w:val="5E5E5E"/>
      <w:shd w:fill="F1F3F5" w:val="clear"/>
    </w:rPr>
  </w:style>
  <w:style w:customStyle="1" w:styleId="DocumentationTok" w:type="character">
    <w:name w:val="DocumentationTok"/>
    <w:basedOn w:val="VerbatimChar"/>
    <w:qFormat/>
    <w:rPr>
      <w:i/>
      <w:color w:val="5E5E5E"/>
      <w:shd w:fill="F1F3F5" w:val="clear"/>
    </w:rPr>
  </w:style>
  <w:style w:customStyle="1" w:styleId="AnnotationTok" w:type="character">
    <w:name w:val="AnnotationTok"/>
    <w:basedOn w:val="VerbatimChar"/>
    <w:qFormat/>
    <w:rPr>
      <w:color w:val="5E5E5E"/>
      <w:shd w:fill="F1F3F5" w:val="clear"/>
    </w:rPr>
  </w:style>
  <w:style w:customStyle="1" w:styleId="CommentVarTok" w:type="character">
    <w:name w:val="CommentVarTok"/>
    <w:basedOn w:val="VerbatimChar"/>
    <w:qFormat/>
    <w:rPr>
      <w:i/>
      <w:color w:val="5E5E5E"/>
      <w:shd w:fill="F1F3F5" w:val="clear"/>
    </w:rPr>
  </w:style>
  <w:style w:customStyle="1" w:styleId="OtherTok" w:type="character">
    <w:name w:val="OtherTok"/>
    <w:basedOn w:val="VerbatimChar"/>
    <w:qFormat/>
    <w:rPr>
      <w:color w:val="003B4F"/>
      <w:shd w:fill="F1F3F5" w:val="clear"/>
    </w:rPr>
  </w:style>
  <w:style w:customStyle="1" w:styleId="FunctionTok" w:type="character">
    <w:name w:val="FunctionTok"/>
    <w:basedOn w:val="VerbatimChar"/>
    <w:qFormat/>
    <w:rPr>
      <w:color w:val="4758AB"/>
      <w:shd w:fill="F1F3F5" w:val="clear"/>
    </w:rPr>
  </w:style>
  <w:style w:customStyle="1" w:styleId="VariableTok" w:type="character">
    <w:name w:val="VariableTok"/>
    <w:basedOn w:val="VerbatimChar"/>
    <w:qFormat/>
    <w:rPr>
      <w:color w:val="111111"/>
      <w:shd w:fill="F1F3F5" w:val="clear"/>
    </w:rPr>
  </w:style>
  <w:style w:customStyle="1" w:styleId="ControlFlowTok" w:type="character">
    <w:name w:val="ControlFlowTok"/>
    <w:basedOn w:val="VerbatimChar"/>
    <w:qFormat/>
    <w:rPr>
      <w:b/>
      <w:color w:val="003B4F"/>
      <w:shd w:fill="F1F3F5" w:val="clear"/>
    </w:rPr>
  </w:style>
  <w:style w:customStyle="1" w:styleId="OperatorTok" w:type="character">
    <w:name w:val="OperatorTok"/>
    <w:basedOn w:val="VerbatimChar"/>
    <w:qFormat/>
    <w:rPr>
      <w:color w:val="5E5E5E"/>
      <w:shd w:fill="F1F3F5" w:val="clear"/>
    </w:rPr>
  </w:style>
  <w:style w:customStyle="1" w:styleId="BuiltInTok" w:type="character">
    <w:name w:val="BuiltInTok"/>
    <w:basedOn w:val="VerbatimChar"/>
    <w:qFormat/>
    <w:rPr>
      <w:color w:val="003B4F"/>
      <w:shd w:fill="F1F3F5" w:val="clear"/>
    </w:rPr>
  </w:style>
  <w:style w:customStyle="1" w:styleId="ExtensionTok" w:type="character">
    <w:name w:val="ExtensionTok"/>
    <w:basedOn w:val="VerbatimChar"/>
    <w:qFormat/>
    <w:rPr>
      <w:color w:val="003B4F"/>
      <w:shd w:fill="F1F3F5" w:val="clear"/>
    </w:rPr>
  </w:style>
  <w:style w:customStyle="1" w:styleId="PreprocessorTok" w:type="character">
    <w:name w:val="PreprocessorTok"/>
    <w:basedOn w:val="VerbatimChar"/>
    <w:qFormat/>
    <w:rPr>
      <w:color w:val="AD0000"/>
      <w:shd w:fill="F1F3F5" w:val="clear"/>
    </w:rPr>
  </w:style>
  <w:style w:customStyle="1" w:styleId="AttributeTok" w:type="character">
    <w:name w:val="AttributeTok"/>
    <w:basedOn w:val="VerbatimChar"/>
    <w:qFormat/>
    <w:rPr>
      <w:color w:val="657422"/>
      <w:shd w:fill="F1F3F5" w:val="clear"/>
    </w:rPr>
  </w:style>
  <w:style w:customStyle="1" w:styleId="RegionMarkerTok" w:type="character">
    <w:name w:val="RegionMarkerTok"/>
    <w:basedOn w:val="VerbatimChar"/>
    <w:qFormat/>
    <w:rPr>
      <w:color w:val="003B4F"/>
      <w:shd w:fill="F1F3F5" w:val="clear"/>
    </w:rPr>
  </w:style>
  <w:style w:customStyle="1" w:styleId="InformationTok" w:type="character">
    <w:name w:val="InformationTok"/>
    <w:basedOn w:val="VerbatimChar"/>
    <w:qFormat/>
    <w:rPr>
      <w:color w:val="5E5E5E"/>
      <w:shd w:fill="F1F3F5" w:val="clear"/>
    </w:rPr>
  </w:style>
  <w:style w:customStyle="1" w:styleId="WarningTok" w:type="character">
    <w:name w:val="WarningTok"/>
    <w:basedOn w:val="VerbatimChar"/>
    <w:qFormat/>
    <w:rPr>
      <w:i/>
      <w:color w:val="5E5E5E"/>
      <w:shd w:fill="F1F3F5" w:val="clear"/>
    </w:rPr>
  </w:style>
  <w:style w:customStyle="1" w:styleId="AlertTok" w:type="character">
    <w:name w:val="AlertTok"/>
    <w:basedOn w:val="VerbatimChar"/>
    <w:qFormat/>
    <w:rPr>
      <w:color w:val="AD0000"/>
      <w:shd w:fill="F1F3F5" w:val="clear"/>
    </w:rPr>
  </w:style>
  <w:style w:customStyle="1" w:styleId="ErrorTok" w:type="character">
    <w:name w:val="ErrorTok"/>
    <w:basedOn w:val="VerbatimChar"/>
    <w:qFormat/>
    <w:rPr>
      <w:color w:val="AD0000"/>
      <w:shd w:fill="F1F3F5" w:val="clear"/>
    </w:rPr>
  </w:style>
  <w:style w:customStyle="1" w:styleId="NormalTok" w:type="character">
    <w:name w:val="NormalTok"/>
    <w:basedOn w:val="VerbatimChar"/>
    <w:qFormat/>
    <w:rPr>
      <w:color w:val="003B4F"/>
      <w:shd w:fill="F1F3F5" w:val="clear"/>
    </w:rPr>
  </w:style>
  <w:style w:customStyle="1" w:styleId="iccharacter" w:type="character">
    <w:name w:val="ic_character"/>
    <w:link w:val="ic"/>
    <w:qFormat/>
    <w:rPr/>
  </w:style>
  <w:style w:customStyle="1" w:styleId="Legendacharacter" w:type="character">
    <w:name w:val="Legenda_character"/>
    <w:link w:val="Legenda"/>
    <w:qFormat/>
    <w:rPr>
      <w:sz w:val="21"/>
      <w:szCs w:val="21"/>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link w:val="BodyTextChar"/>
    <w:qFormat/>
    <w:pPr>
      <w:spacing w:after="180" w:before="180"/>
    </w:pPr>
    <w:rPr>
      <w:rFonts w:ascii="DejaVu Sans" w:cs="DejaVu Sans" w:eastAsia="DejaVu Sans" w:hAnsi="DejaVu Sans"/>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styleId="Quote" w:type="paragraph">
    <w:name w:val="Quote"/>
    <w:basedOn w:val="Normal"/>
    <w:next w:val="Normal"/>
    <w:link w:val="QuoteChar"/>
    <w:uiPriority w:val="29"/>
    <w:qFormat/>
    <w:pPr>
      <w:spacing w:after="200" w:before="160"/>
      <w:jc w:val="center"/>
    </w:pPr>
    <w:rPr>
      <w:i/>
      <w:iCs/>
      <w:color w:themeColor="text1" w:themeTint="bf" w:val="404040"/>
    </w:rPr>
  </w:style>
  <w:style w:styleId="ListParagraph" w:type="paragraph">
    <w:name w:val="List Paragraph"/>
    <w:basedOn w:val="Normal"/>
    <w:uiPriority w:val="34"/>
    <w:qFormat/>
    <w:pPr>
      <w:spacing w:after="200" w:before="0"/>
      <w:ind w:left="720"/>
      <w:contextualSpacing/>
    </w:pPr>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NoSpacing" w:type="paragraph">
    <w:name w:val="No Spacing"/>
    <w:basedOn w:val="Normal"/>
    <w:uiPriority w:val="1"/>
    <w:qFormat/>
    <w:pPr>
      <w:spacing w:after="0" w:before="0" w:line="240" w:lineRule="auto"/>
    </w:pPr>
    <w:rPr/>
  </w:style>
  <w:style w:styleId="HeaderandFooter" w:type="paragraph">
    <w:name w:val="Header and Footer"/>
    <w:basedOn w:val="Normal"/>
    <w:qFormat/>
    <w:pPr/>
    <w:rPr/>
  </w:style>
  <w:style w:styleId="Header" w:type="paragraph">
    <w:name w:val="Header"/>
    <w:basedOn w:val="Normal"/>
    <w:link w:val="HeaderChar"/>
    <w:uiPriority w:val="99"/>
    <w:unhideWhenUsed/>
    <w:pPr>
      <w:tabs>
        <w:tab w:pos="720" w:val="clear"/>
        <w:tab w:leader="none" w:pos="4844" w:val="center"/>
        <w:tab w:leader="none" w:pos="9689" w:val="right"/>
      </w:tabs>
      <w:spacing w:after="0" w:before="0" w:line="240" w:lineRule="auto"/>
    </w:pPr>
    <w:rPr/>
  </w:style>
  <w:style w:styleId="Footer" w:type="paragraph">
    <w:name w:val="Footer"/>
    <w:basedOn w:val="Normal"/>
    <w:link w:val="FooterChar"/>
    <w:uiPriority w:val="99"/>
    <w:unhideWhenUsed/>
    <w:pPr>
      <w:tabs>
        <w:tab w:pos="720" w:val="clear"/>
        <w:tab w:leader="none" w:pos="4844" w:val="center"/>
        <w:tab w:leader="none" w:pos="9689" w:val="right"/>
      </w:tabs>
      <w:spacing w:after="0" w:before="0" w:line="240" w:lineRule="auto"/>
    </w:pPr>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TOC1" w:type="paragraph">
    <w:name w:val="TOC 1"/>
    <w:basedOn w:val="Normal"/>
    <w:next w:val="Normal"/>
    <w:uiPriority w:val="39"/>
    <w:unhideWhenUsed/>
    <w:pPr>
      <w:spacing w:after="100" w:before="0"/>
    </w:pPr>
    <w:rPr/>
  </w:style>
  <w:style w:styleId="TOC2" w:type="paragraph">
    <w:name w:val="TOC 2"/>
    <w:basedOn w:val="Normal"/>
    <w:next w:val="Normal"/>
    <w:uiPriority w:val="39"/>
    <w:unhideWhenUsed/>
    <w:pPr>
      <w:spacing w:after="100" w:before="0"/>
      <w:ind w:left="220"/>
    </w:pPr>
    <w:rPr/>
  </w:style>
  <w:style w:styleId="TOC3" w:type="paragraph">
    <w:name w:val="TOC 3"/>
    <w:basedOn w:val="Normal"/>
    <w:next w:val="Normal"/>
    <w:uiPriority w:val="39"/>
    <w:unhideWhenUsed/>
    <w:pPr>
      <w:spacing w:after="100" w:before="0"/>
      <w:ind w:left="440"/>
    </w:pPr>
    <w:rPr/>
  </w:style>
  <w:style w:styleId="TOC4" w:type="paragraph">
    <w:name w:val="TOC 4"/>
    <w:basedOn w:val="Normal"/>
    <w:next w:val="Normal"/>
    <w:uiPriority w:val="39"/>
    <w:unhideWhenUsed/>
    <w:pPr>
      <w:spacing w:after="100" w:before="0"/>
      <w:ind w:left="660"/>
    </w:pPr>
    <w:rPr/>
  </w:style>
  <w:style w:styleId="TOC5" w:type="paragraph">
    <w:name w:val="TOC 5"/>
    <w:basedOn w:val="Normal"/>
    <w:next w:val="Normal"/>
    <w:uiPriority w:val="39"/>
    <w:unhideWhenUsed/>
    <w:pPr>
      <w:spacing w:after="100" w:before="0"/>
      <w:ind w:left="880"/>
    </w:pPr>
    <w:rPr/>
  </w:style>
  <w:style w:styleId="TOC6" w:type="paragraph">
    <w:name w:val="TOC 6"/>
    <w:basedOn w:val="Normal"/>
    <w:next w:val="Normal"/>
    <w:uiPriority w:val="39"/>
    <w:unhideWhenUsed/>
    <w:pPr>
      <w:spacing w:after="100" w:before="0"/>
      <w:ind w:left="1100"/>
    </w:pPr>
    <w:rPr/>
  </w:style>
  <w:style w:styleId="TOC7" w:type="paragraph">
    <w:name w:val="TOC 7"/>
    <w:basedOn w:val="Normal"/>
    <w:next w:val="Normal"/>
    <w:uiPriority w:val="39"/>
    <w:unhideWhenUsed/>
    <w:pPr>
      <w:spacing w:after="100" w:before="0"/>
      <w:ind w:left="1320"/>
    </w:pPr>
    <w:rPr/>
  </w:style>
  <w:style w:styleId="TOC8" w:type="paragraph">
    <w:name w:val="TOC 8"/>
    <w:basedOn w:val="Normal"/>
    <w:next w:val="Normal"/>
    <w:uiPriority w:val="39"/>
    <w:unhideWhenUsed/>
    <w:pPr>
      <w:spacing w:after="100" w:before="0"/>
      <w:ind w:left="1540"/>
    </w:pPr>
    <w:rPr/>
  </w:style>
  <w:style w:styleId="TOC9" w:type="paragraph">
    <w:name w:val="TOC 9"/>
    <w:basedOn w:val="Normal"/>
    <w:next w:val="Normal"/>
    <w:uiPriority w:val="39"/>
    <w:unhideWhenUsed/>
    <w:pPr>
      <w:spacing w:after="100" w:before="0"/>
      <w:ind w:left="1760"/>
    </w:pPr>
    <w:rPr/>
  </w:style>
  <w:style w:styleId="TableofFigures" w:type="paragraph">
    <w:name w:val="Table of Figures"/>
    <w:basedOn w:val="Normal"/>
    <w:next w:val="Normal"/>
    <w:uiPriority w:val="99"/>
    <w:unhideWhenUsed/>
    <w:pPr>
      <w:spacing w:after="0" w:afterAutospacing="0" w:before="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pPr>
      <w:spacing w:after="80" w:before="0" w:line="240" w:lineRule="auto"/>
      <w:contextualSpacing/>
      <w:jc w:val="center"/>
    </w:pPr>
    <w:rPr>
      <w:rFonts w:ascii="Aptos Display" w:asciiTheme="majorHAnsi" w:cs="Arial" w:cstheme="majorBidi" w:eastAsia="Arial" w:eastAsiaTheme="majorEastAsia" w:hAnsi="Aptos Display" w:hAnsiTheme="majorHAnsi"/>
      <w:sz w:val="56"/>
      <w:szCs w:val="56"/>
    </w:rPr>
  </w:style>
  <w:style w:styleId="Subtitle" w:type="paragraph">
    <w:name w:val="Subtitle"/>
    <w:basedOn w:val="Title"/>
    <w:next w:val="BodyText"/>
    <w:link w:val="SubtitleChar"/>
    <w:uiPriority w:val="11"/>
    <w:qFormat/>
    <w:pPr/>
    <w:rPr>
      <w:rFonts w:cs="Arial" w:cstheme="majorBidi" w:eastAsia="Arial"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z w:val="21"/>
      <w:szCs w:val="21"/>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Arial" w:cstheme="majorBidi" w:eastAsia="Arial" w:eastAsiaTheme="majorEastAsia" w:hAnsi="Aptos Display" w:hAnsiTheme="majorHAnsi"/>
      <w:b w:val="false"/>
      <w:bCs w:val="false"/>
      <w:color w:themeColor="accent1" w:themeShade="bf" w:val="365F91"/>
    </w:rPr>
  </w:style>
  <w:style w:customStyle="1" w:styleId="SourceCode" w:type="paragraph">
    <w:name w:val="Source Code"/>
    <w:basedOn w:val="Normal"/>
    <w:link w:val="VerbatimChar"/>
    <w:qFormat/>
    <w:pPr>
      <w:shd w:color="auto" w:fill="F1F3F5" w:val="clear"/>
    </w:pPr>
    <w:rPr/>
  </w:style>
  <w:style w:customStyle="1" w:styleId="ic" w:type="paragraph">
    <w:name w:val="ic"/>
    <w:basedOn w:val="BodyText"/>
    <w:link w:val="iccharacter"/>
    <w:qFormat/>
    <w:pPr>
      <w:pBdr>
        <w:left w:color="000000" w:space="0" w:sz="8" w:val="single"/>
      </w:pBdr>
      <w:shd w:color="D9F2D0" w:fill="D9F2D0" w:themeColor="accent6" w:themeTint="33" w:val="clear"/>
      <w:spacing w:after="180" w:before="180"/>
      <w:jc w:val="left"/>
    </w:pPr>
    <w:rPr/>
  </w:style>
  <w:style w:customStyle="1" w:styleId="FigureImage" w:type="paragraph">
    <w:name w:val="Figure Imag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Box" w:type="paragraph">
    <w:name w:val="IC Box"/>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Title" w:type="paragraph">
    <w:name w:val="IC Titl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Legenda" w:type="paragraph">
    <w:name w:val="Legenda"/>
    <w:basedOn w:val="Normal"/>
    <w:link w:val="Legendacharacter"/>
    <w:qFormat/>
    <w:pPr>
      <w:spacing w:after="200" w:before="200"/>
      <w:jc w:val="left"/>
    </w:pPr>
    <w:rPr>
      <w:sz w:val="21"/>
      <w:szCs w:val="21"/>
    </w:rPr>
  </w:style>
  <w:style w:default="1" w:styleId="NoList" w:type="numbering">
    <w:name w:val="No List"/>
    <w:uiPriority w:val="99"/>
    <w:semiHidden/>
    <w:unhideWhenUsed/>
    <w:qFormat/>
  </w:style>
  <w:style w:default="1" w:styleId="702" w:type="table">
    <w:name w:val="Normal Table"/>
    <w:uiPriority w:val="99"/>
    <w:semiHidden/>
    <w:unhideWhenUsed/>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3" w:type="table">
    <w:name w:val="Table Grid"/>
    <w:basedOn w:val="702"/>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4" w:type="table">
    <w:name w:val="Table Grid Light"/>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5" w:type="table">
    <w:name w:val="Plain Table 1"/>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shd w:color="FFFFFF" w:fill="F2F2F2" w:themeFill="text1" w:themeFillTint="d" w:val="clear"/>
      </w:tcPr>
    </w:tblStylePr>
    <w:tblStylePr w:type="band1Vert">
      <w:pPr/>
      <w:tblPr/>
      <w:tcPr>
        <w:shd w:color="FFFFFF" w:fill="F2F2F2" w:themeFill="text1" w:themeFillTint="d"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6" w:type="table">
    <w:name w:val="Plain Table 2"/>
    <w:basedOn w:val="702"/>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blStylePr w:type="band1Horz">
      <w:pPr/>
      <w:tblPr/>
      <w:tcPr>
        <w:tcBorders>
          <w:top w:color="000000" w:space="0" w:sz="4" w:themeColor="text1" w:val="single"/>
          <w:bottom w:color="000000" w:space="0" w:sz="4" w:themeColor="text1" w:val="single"/>
        </w:tcBorders>
      </w:tcPr>
    </w:tblStylePr>
    <w:tblStylePr w:type="band1Vert">
      <w:p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cBorders>
          <w:left w:color="000000" w:space="0" w:sz="4" w:themeColor="text1" w:val="single"/>
          <w:right w:color="000000" w:space="0" w:sz="4" w:themeColor="text1" w:val="single"/>
        </w:tcBorders>
      </w:tcPr>
    </w:tblStylePr>
    <w:tblStylePr w:type="firstCol">
      <w:pPr/>
      <w:rPr>
        <w:b/>
        <w:sz w:val="22"/>
      </w:rPr>
      <w:tblPr/>
      <w:tcPr/>
    </w:tblStylePr>
    <w:tblStylePr w:type="firstRow">
      <w:pPr/>
      <w:rPr>
        <w:b/>
        <w:sz w:val="22"/>
      </w:rPr>
      <w:tblPr/>
      <w:tcPr>
        <w:tcBorders>
          <w:top w:color="000000" w:space="0" w:sz="4" w:themeColor="text1" w:val="single"/>
          <w:bottom w:color="000000" w:space="0" w:sz="4" w:themeColor="text1" w:val="single"/>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7" w:type="table">
    <w:name w:val="Plain Table 3"/>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caps/>
      </w:rPr>
      <w:tblPr/>
      <w:tcPr>
        <w:tcBorders>
          <w:top w:color="000000" w:space="0" w:sz="4" w:val="none"/>
          <w:left w:color="000000" w:space="0" w:sz="4" w:val="none"/>
          <w:bottom w:color="000000" w:space="0" w:sz="4" w:val="none"/>
          <w:right w:color="404040" w:space="0" w:sz="4" w:val="single"/>
        </w:tcBorders>
      </w:tcPr>
    </w:tblStylePr>
    <w:tblStylePr w:type="firstRow">
      <w:pPr/>
      <w:rPr>
        <w:b/>
        <w:caps/>
      </w:rPr>
      <w:tblPr/>
      <w:tcPr>
        <w:tcBorders>
          <w:top w:color="000000" w:space="0" w:sz="4" w:val="none"/>
          <w:left w:color="000000" w:space="0" w:sz="4" w:val="none"/>
          <w:bottom w:color="404040" w:space="0" w:sz="4" w:val="single"/>
          <w:right w:color="000000" w:space="0" w:sz="4" w:val="none"/>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8" w:type="table">
    <w:name w:val="Plain Table 4"/>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9" w:type="table">
    <w:name w:val="Plain Table 5"/>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jc w:val="right"/>
      </w:pPr>
      <w:rPr>
        <w:i/>
      </w:rPr>
      <w:tblPr/>
      <w:tcPr>
        <w:tcBorders>
          <w:right w:color="404040" w:space="0" w:sz="4" w:val="single"/>
        </w:tcBorders>
        <w:shd w:color="FFFFFF" w:val="clear"/>
      </w:tcPr>
    </w:tblStylePr>
    <w:tblStylePr w:type="firstRow">
      <w:pPr/>
      <w:rPr>
        <w:i/>
      </w:rPr>
      <w:tblPr/>
      <w:tcPr>
        <w:tcBorders>
          <w:left w:color="000000" w:space="0" w:sz="4" w:val="none"/>
          <w:bottom w:color="404040" w:space="0" w:sz="4" w:val="single"/>
          <w:right w:color="000000" w:space="0" w:sz="4" w:val="none"/>
        </w:tcBorders>
        <w:shd w:color="FFFFFF" w:val="clear"/>
      </w:tcPr>
    </w:tblStylePr>
    <w:tblStylePr w:type="lastCol">
      <w:pPr/>
      <w:rPr>
        <w:i/>
      </w:rPr>
      <w:tblPr/>
      <w:tcPr>
        <w:tcBorders>
          <w:left w:color="404040" w:space="0" w:sz="4" w:val="single"/>
        </w:tcBorders>
        <w:shd w:color="FFFFFF" w:val="clear"/>
      </w:tcPr>
    </w:tblStylePr>
    <w:tblStylePr w:type="lastRow">
      <w:pPr/>
      <w:rPr>
        <w:i/>
      </w:rPr>
      <w:tblPr/>
      <w:tcPr>
        <w:tcBorders>
          <w:top w:color="404040" w:space="0" w:sz="4" w:val="single"/>
          <w:left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0" w:type="table">
    <w:name w:val="Grid Table 1 Light"/>
    <w:basedOn w:val="702"/>
    <w:uiPriority w:val="99"/>
    <w:pPr>
      <w:spacing w:after="0" w:line="240" w:lineRule="auto"/>
    </w:pPr>
    <w:tblPr>
      <w:tblStyleRowBandSize w:val="1"/>
      <w:tblStyleColBandSize w:val="1"/>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tex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1" w:type="table">
    <w:name w:val="Grid Table 1 Light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2" w:type="table">
    <w:name w:val="Grid Table 1 Light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2"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3" w:type="table">
    <w:name w:val="Grid Table 1 Light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3"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4" w:type="table">
    <w:name w:val="Grid Table 1 Light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4"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5" w:type="table">
    <w:name w:val="Grid Table 1 Light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5"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6" w:type="table">
    <w:name w:val="Grid Table 1 Light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6"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7" w:type="table">
    <w:name w:val="Grid Table 2"/>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tex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8" w:type="table">
    <w:name w:val="Grid Table 2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9" w:type="table">
    <w:name w:val="Grid Table 2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2"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0" w:type="table">
    <w:name w:val="Grid Table 2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3"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1" w:type="table">
    <w:name w:val="Grid Table 2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4"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2" w:type="table">
    <w:name w:val="Grid Table 2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3" w:type="table">
    <w:name w:val="Grid Table 2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4" w:type="table">
    <w:name w:val="Grid Table 3"/>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5" w:type="table">
    <w:name w:val="Grid Table 3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6" w:type="table">
    <w:name w:val="Grid Table 3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7" w:type="table">
    <w:name w:val="Grid Table 3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8" w:type="table">
    <w:name w:val="Grid Table 3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9" w:type="table">
    <w:name w:val="Grid Table 3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0" w:type="table">
    <w:name w:val="Grid Table 3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1" w:type="table">
    <w:name w:val="Grid Table 4"/>
    <w:basedOn w:val="702"/>
    <w:uiPriority w:val="59"/>
    <w:pPr>
      <w:spacing w:after="0" w:line="240" w:lineRule="auto"/>
    </w:pPr>
    <w:tblPr>
      <w:tblStyleRowBandSize w:val="1"/>
      <w:tblStyleColBandSize w:val="1"/>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Fill="text1" w:val="clear"/>
      </w:tcPr>
    </w:tblStylePr>
    <w:tblStylePr w:type="lastCol">
      <w:pPr/>
      <w:rPr>
        <w:b/>
      </w:rPr>
      <w:tblPr/>
      <w:tcPr/>
    </w:tblStylePr>
    <w:tblStylePr w:type="lastRow">
      <w:pPr/>
      <w:rPr>
        <w:b/>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2" w:type="table">
    <w:name w:val="Grid Table 4 - Accent 1"/>
    <w:basedOn w:val="702"/>
    <w:uiPriority w:val="5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blStylePr w:type="band1Horz">
      <w:pPr/>
      <w:rPr>
        <w:sz w:val="22"/>
      </w:rPr>
      <w:tblPr/>
      <w:tcPr>
        <w:shd w:color="FFFFFF" w:fill="C2E5F5" w:themeFill="accent1" w:themeFillTint="32" w:val="clear"/>
      </w:tcPr>
    </w:tblStylePr>
    <w:tblStylePr w:type="band1Vert">
      <w:pPr/>
      <w:rPr>
        <w:sz w:val="22"/>
      </w:rPr>
      <w:tblPr/>
      <w:tcPr>
        <w:shd w:color="FFFFFF" w:fill="C2E5F5" w:themeFill="accent1"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shd w:color="FFFFFF" w:fill="19739B" w:themeFill="accent1" w:themeFillTint="ea" w:val="clear"/>
      </w:tcPr>
    </w:tblStylePr>
    <w:tblStylePr w:type="lastCol">
      <w:pPr/>
      <w:rPr>
        <w:b/>
      </w:rPr>
      <w:tblPr/>
      <w:tcPr/>
    </w:tblStylePr>
    <w:tblStylePr w:type="lastRow">
      <w:pPr/>
      <w:rPr>
        <w:b/>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3" w:type="table">
    <w:name w:val="Grid Table 4 - Accent 2"/>
    <w:basedOn w:val="702"/>
    <w:uiPriority w:val="5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shd w:color="FFFFFF" w:fill="F2AB86" w:themeFill="accent2" w:themeFillTint="97" w:val="clear"/>
      </w:tcPr>
    </w:tblStylePr>
    <w:tblStylePr w:type="lastCol">
      <w:pPr/>
      <w:rPr>
        <w:b/>
      </w:rPr>
      <w:tblPr/>
      <w:tcPr/>
    </w:tblStylePr>
    <w:tblStylePr w:type="lastRow">
      <w:pPr/>
      <w:rPr>
        <w:b/>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4" w:type="table">
    <w:name w:val="Grid Table 4 - Accent 3"/>
    <w:basedOn w:val="702"/>
    <w:uiPriority w:val="5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shd w:color="FFFFFF" w:fill="196C24" w:themeFill="accent3" w:themeFillTint="fe" w:val="clear"/>
      </w:tcPr>
    </w:tblStylePr>
    <w:tblStylePr w:type="lastCol">
      <w:pPr/>
      <w:rPr>
        <w:b/>
      </w:rPr>
      <w:tblPr/>
      <w:tcPr/>
    </w:tblStylePr>
    <w:tblStylePr w:type="lastRow">
      <w:pPr/>
      <w:rPr>
        <w:b/>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5" w:type="table">
    <w:name w:val="Grid Table 4 - Accent 4"/>
    <w:basedOn w:val="702"/>
    <w:uiPriority w:val="5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shd w:color="FFFFFF" w:fill="60CBF4" w:themeFill="accent4" w:themeFillTint="9a" w:val="clear"/>
      </w:tcPr>
    </w:tblStylePr>
    <w:tblStylePr w:type="lastCol">
      <w:pPr/>
      <w:rPr>
        <w:b/>
      </w:rPr>
      <w:tblPr/>
      <w:tcPr/>
    </w:tblStylePr>
    <w:tblStylePr w:type="lastRow">
      <w:pPr/>
      <w:rPr>
        <w:b/>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6" w:type="table">
    <w:name w:val="Grid Table 4 - Accent 5"/>
    <w:basedOn w:val="702"/>
    <w:uiPriority w:val="5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Fill="accent5" w:val="clear"/>
      </w:tcPr>
    </w:tblStylePr>
    <w:tblStylePr w:type="lastCol">
      <w:pPr/>
      <w:rPr>
        <w:b/>
      </w:rPr>
      <w:tblPr/>
      <w:tcPr/>
    </w:tblStylePr>
    <w:tblStylePr w:type="lastRow">
      <w:pPr/>
      <w:rPr>
        <w:b/>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7" w:type="table">
    <w:name w:val="Grid Table 4 - Accent 6"/>
    <w:basedOn w:val="702"/>
    <w:uiPriority w:val="5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Fill="accent6" w:val="clear"/>
      </w:tcPr>
    </w:tblStylePr>
    <w:tblStylePr w:type="lastCol">
      <w:pPr/>
      <w:rPr>
        <w:b/>
      </w:rPr>
      <w:tblPr/>
      <w:tcPr/>
    </w:tblStylePr>
    <w:tblStylePr w:type="lastRow">
      <w:pPr/>
      <w:rPr>
        <w:b/>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8" w:type="table">
    <w:name w:val="Grid Table 5 Dark"/>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A8A8A" w:themeFill="text1" w:themeFillTint="75" w:val="clear"/>
      </w:tcPr>
    </w:tblStylePr>
    <w:tblStylePr w:type="band1Vert">
      <w:pPr/>
      <w:tblPr/>
      <w:tcPr>
        <w:shd w:color="FFFFFF" w:fill="8A8A8A" w:themeFill="text1" w:themeFillTint="75" w:val="clear"/>
      </w:tcPr>
    </w:tblStylePr>
    <w:tblStylePr w:type="band2Horz">
      <w:pPr/>
      <w:tblPr/>
      <w:tcPr/>
    </w:tblStylePr>
    <w:tblStylePr w:type="band2Vert">
      <w:pPr/>
      <w:tblPr/>
      <w:tcPr/>
    </w:tblStylePr>
    <w:tblStylePr w:type="firstCol">
      <w:pPr/>
      <w:rPr>
        <w:b/>
        <w:sz w:val="22"/>
      </w:rPr>
      <w:tblPr/>
      <w:tcPr>
        <w:shd w:color="FFFFFF" w:fill="000000" w:themeFill="text1" w:val="clear"/>
      </w:tcPr>
    </w:tblStylePr>
    <w:tblStylePr w:type="firstRow">
      <w:pPr/>
      <w:rPr>
        <w:b/>
        <w:sz w:val="22"/>
      </w:rPr>
      <w:tblPr/>
      <w:tcPr>
        <w:shd w:color="FFFFFF" w:fill="000000" w:themeFill="text1" w:val="clear"/>
      </w:tcPr>
    </w:tblStylePr>
    <w:tblStylePr w:type="lastCol">
      <w:pPr/>
      <w:rPr>
        <w:b/>
        <w:sz w:val="22"/>
      </w:rPr>
      <w:tblPr/>
      <w:tcPr>
        <w:shd w:color="FFFFFF" w:fill="000000" w:themeFill="text1" w:val="clear"/>
      </w:tcPr>
    </w:tblStylePr>
    <w:tblStylePr w:type="lastRow">
      <w:pPr/>
      <w:rPr>
        <w:b/>
        <w:sz w:val="22"/>
      </w:rPr>
      <w:tblPr/>
      <w:tcPr>
        <w:tcBorders>
          <w:top w:color="000000" w:space="0" w:sz="4" w:themeColor="light1" w:val="single"/>
        </w:tcBorders>
        <w:shd w:color="FFFFFF" w:fill="000000" w:themeFill="tex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9" w:type="table">
    <w:name w:val="Grid Table 5 Dark- Accent 1"/>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1C3E8" w:themeFill="accent1" w:themeFillTint="75" w:val="clear"/>
      </w:tcPr>
    </w:tblStylePr>
    <w:tblStylePr w:type="band1Vert">
      <w:pPr/>
      <w:tblPr/>
      <w:tcPr>
        <w:shd w:color="FFFFFF" w:fill="71C3E8" w:themeFill="accent1" w:themeFillTint="75" w:val="clear"/>
      </w:tcPr>
    </w:tblStylePr>
    <w:tblStylePr w:type="band2Horz">
      <w:pPr/>
      <w:tblPr/>
      <w:tcPr/>
    </w:tblStylePr>
    <w:tblStylePr w:type="band2Vert">
      <w:pPr/>
      <w:tblPr/>
      <w:tcPr/>
    </w:tblStylePr>
    <w:tblStylePr w:type="firstCol">
      <w:pPr/>
      <w:rPr>
        <w:b/>
        <w:sz w:val="22"/>
      </w:rPr>
      <w:tblPr/>
      <w:tcPr>
        <w:shd w:color="FFFFFF" w:fill="156082" w:themeFill="accent1" w:val="clear"/>
      </w:tcPr>
    </w:tblStylePr>
    <w:tblStylePr w:type="firstRow">
      <w:pPr/>
      <w:rPr>
        <w:b/>
        <w:sz w:val="22"/>
      </w:rPr>
      <w:tblPr/>
      <w:tcPr>
        <w:shd w:color="FFFFFF" w:fill="156082" w:themeFill="accent1" w:val="clear"/>
      </w:tcPr>
    </w:tblStylePr>
    <w:tblStylePr w:type="lastCol">
      <w:pPr/>
      <w:rPr>
        <w:b/>
        <w:sz w:val="22"/>
      </w:rPr>
      <w:tblPr/>
      <w:tcPr>
        <w:shd w:color="FFFFFF" w:fill="156082" w:themeFill="accent1" w:val="clear"/>
      </w:tcPr>
    </w:tblStylePr>
    <w:tblStylePr w:type="lastRow">
      <w:pPr/>
      <w:rPr>
        <w:b/>
        <w:sz w:val="22"/>
      </w:rPr>
      <w:tblPr/>
      <w:tcPr>
        <w:tcBorders>
          <w:top w:color="000000" w:space="0" w:sz="4" w:themeColor="light1" w:val="single"/>
        </w:tcBorders>
        <w:shd w:color="FFFFFF" w:fill="156082" w:themeFill="accen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0" w:type="table">
    <w:name w:val="Grid Table 5 Dark - Accent 2"/>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F5BEA1" w:themeFill="accent2" w:themeFillTint="75" w:val="clear"/>
      </w:tcPr>
    </w:tblStylePr>
    <w:tblStylePr w:type="band1Vert">
      <w:pPr/>
      <w:tblPr/>
      <w:tcPr>
        <w:shd w:color="FFFFFF" w:fill="F5BEA1" w:themeFill="accent2" w:themeFillTint="75" w:val="clear"/>
      </w:tcPr>
    </w:tblStylePr>
    <w:tblStylePr w:type="band2Horz">
      <w:pPr/>
      <w:tblPr/>
      <w:tcPr/>
    </w:tblStylePr>
    <w:tblStylePr w:type="band2Vert">
      <w:pPr/>
      <w:tblPr/>
      <w:tcPr/>
    </w:tblStylePr>
    <w:tblStylePr w:type="firstCol">
      <w:pPr/>
      <w:rPr>
        <w:b/>
        <w:sz w:val="22"/>
      </w:rPr>
      <w:tblPr/>
      <w:tcPr>
        <w:shd w:color="FFFFFF" w:fill="E97132" w:themeFill="accent2" w:val="clear"/>
      </w:tcPr>
    </w:tblStylePr>
    <w:tblStylePr w:type="firstRow">
      <w:pPr/>
      <w:rPr>
        <w:b/>
        <w:sz w:val="22"/>
      </w:rPr>
      <w:tblPr/>
      <w:tcPr>
        <w:shd w:color="FFFFFF" w:fill="E97132" w:themeFill="accent2" w:val="clear"/>
      </w:tcPr>
    </w:tblStylePr>
    <w:tblStylePr w:type="lastCol">
      <w:pPr/>
      <w:rPr>
        <w:b/>
        <w:sz w:val="22"/>
      </w:rPr>
      <w:tblPr/>
      <w:tcPr>
        <w:shd w:color="FFFFFF" w:fill="E97132" w:themeFill="accent2" w:val="clear"/>
      </w:tcPr>
    </w:tblStylePr>
    <w:tblStylePr w:type="lastRow">
      <w:pPr/>
      <w:rPr>
        <w:b/>
        <w:sz w:val="22"/>
      </w:rPr>
      <w:tblPr/>
      <w:tcPr>
        <w:tcBorders>
          <w:top w:color="000000" w:space="0" w:sz="4" w:themeColor="light1" w:val="single"/>
        </w:tcBorders>
        <w:shd w:color="FFFFFF" w:fill="E97132" w:themeFill="accent2"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1" w:type="table">
    <w:name w:val="Grid Table 5 Dark - Accent 3"/>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2DE81" w:themeFill="accent3" w:themeFillTint="75" w:val="clear"/>
      </w:tcPr>
    </w:tblStylePr>
    <w:tblStylePr w:type="band1Vert">
      <w:pPr/>
      <w:tblPr/>
      <w:tcPr>
        <w:shd w:color="FFFFFF" w:fill="72DE81" w:themeFill="accent3" w:themeFillTint="75" w:val="clear"/>
      </w:tcPr>
    </w:tblStylePr>
    <w:tblStylePr w:type="band2Horz">
      <w:pPr/>
      <w:tblPr/>
      <w:tcPr/>
    </w:tblStylePr>
    <w:tblStylePr w:type="band2Vert">
      <w:pPr/>
      <w:tblPr/>
      <w:tcPr/>
    </w:tblStylePr>
    <w:tblStylePr w:type="firstCol">
      <w:pPr/>
      <w:rPr>
        <w:b/>
        <w:sz w:val="22"/>
      </w:rPr>
      <w:tblPr/>
      <w:tcPr>
        <w:shd w:color="FFFFFF" w:fill="196B24" w:themeFill="accent3" w:val="clear"/>
      </w:tcPr>
    </w:tblStylePr>
    <w:tblStylePr w:type="firstRow">
      <w:pPr/>
      <w:rPr>
        <w:b/>
        <w:sz w:val="22"/>
      </w:rPr>
      <w:tblPr/>
      <w:tcPr>
        <w:shd w:color="FFFFFF" w:fill="196B24" w:themeFill="accent3" w:val="clear"/>
      </w:tcPr>
    </w:tblStylePr>
    <w:tblStylePr w:type="lastCol">
      <w:pPr/>
      <w:rPr>
        <w:b/>
        <w:sz w:val="22"/>
      </w:rPr>
      <w:tblPr/>
      <w:tcPr>
        <w:shd w:color="FFFFFF" w:fill="196B24" w:themeFill="accent3" w:val="clear"/>
      </w:tcPr>
    </w:tblStylePr>
    <w:tblStylePr w:type="lastRow">
      <w:pPr/>
      <w:rPr>
        <w:b/>
        <w:sz w:val="22"/>
      </w:rPr>
      <w:tblPr/>
      <w:tcPr>
        <w:tcBorders>
          <w:top w:color="000000" w:space="0" w:sz="4" w:themeColor="light1" w:val="single"/>
        </w:tcBorders>
        <w:shd w:color="FFFFFF" w:fill="196B24" w:themeFill="accent3"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2" w:type="table">
    <w:name w:val="Grid Table 5 Dark- Accent 4"/>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6D7F6" w:themeFill="accent4" w:themeFillTint="75" w:val="clear"/>
      </w:tcPr>
    </w:tblStylePr>
    <w:tblStylePr w:type="band1Vert">
      <w:pPr/>
      <w:tblPr/>
      <w:tcPr>
        <w:shd w:color="FFFFFF" w:fill="86D7F6" w:themeFill="accent4" w:themeFillTint="75" w:val="clear"/>
      </w:tcPr>
    </w:tblStylePr>
    <w:tblStylePr w:type="band2Horz">
      <w:pPr/>
      <w:tblPr/>
      <w:tcPr/>
    </w:tblStylePr>
    <w:tblStylePr w:type="band2Vert">
      <w:pPr/>
      <w:tblPr/>
      <w:tcPr/>
    </w:tblStylePr>
    <w:tblStylePr w:type="firstCol">
      <w:pPr/>
      <w:rPr>
        <w:b/>
        <w:sz w:val="22"/>
      </w:rPr>
      <w:tblPr/>
      <w:tcPr>
        <w:shd w:color="FFFFFF" w:fill="0F9ED5" w:themeFill="accent4" w:val="clear"/>
      </w:tcPr>
    </w:tblStylePr>
    <w:tblStylePr w:type="firstRow">
      <w:pPr/>
      <w:rPr>
        <w:b/>
        <w:sz w:val="22"/>
      </w:rPr>
      <w:tblPr/>
      <w:tcPr>
        <w:shd w:color="FFFFFF" w:fill="0F9ED5" w:themeFill="accent4" w:val="clear"/>
      </w:tcPr>
    </w:tblStylePr>
    <w:tblStylePr w:type="lastCol">
      <w:pPr/>
      <w:rPr>
        <w:b/>
        <w:sz w:val="22"/>
      </w:rPr>
      <w:tblPr/>
      <w:tcPr>
        <w:shd w:color="FFFFFF" w:fill="0F9ED5" w:themeFill="accent4" w:val="clear"/>
      </w:tcPr>
    </w:tblStylePr>
    <w:tblStylePr w:type="lastRow">
      <w:pPr/>
      <w:rPr>
        <w:b/>
        <w:sz w:val="22"/>
      </w:rPr>
      <w:tblPr/>
      <w:tcPr>
        <w:tcBorders>
          <w:top w:color="000000" w:space="0" w:sz="4" w:themeColor="light1" w:val="single"/>
        </w:tcBorders>
        <w:shd w:color="FFFFFF" w:fill="0F9ED5" w:themeFill="accent4"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3" w:type="table">
    <w:name w:val="Grid Table 5 Dark - Accent 5"/>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E190D8" w:themeFill="accent5" w:themeFillTint="75" w:val="clear"/>
      </w:tcPr>
    </w:tblStylePr>
    <w:tblStylePr w:type="band1Vert">
      <w:pPr/>
      <w:tblPr/>
      <w:tcPr>
        <w:shd w:color="FFFFFF" w:fill="E190D8" w:themeFill="accent5" w:themeFillTint="75" w:val="clear"/>
      </w:tcPr>
    </w:tblStylePr>
    <w:tblStylePr w:type="band2Horz">
      <w:pPr/>
      <w:tblPr/>
      <w:tcPr/>
    </w:tblStylePr>
    <w:tblStylePr w:type="band2Vert">
      <w:pPr/>
      <w:tblPr/>
      <w:tcPr/>
    </w:tblStylePr>
    <w:tblStylePr w:type="firstCol">
      <w:pPr/>
      <w:rPr>
        <w:b/>
        <w:sz w:val="22"/>
      </w:rPr>
      <w:tblPr/>
      <w:tcPr>
        <w:shd w:color="FFFFFF" w:fill="A02B93" w:themeFill="accent5" w:val="clear"/>
      </w:tcPr>
    </w:tblStylePr>
    <w:tblStylePr w:type="firstRow">
      <w:pPr/>
      <w:rPr>
        <w:b/>
        <w:sz w:val="22"/>
      </w:rPr>
      <w:tblPr/>
      <w:tcPr>
        <w:shd w:color="FFFFFF" w:fill="A02B93" w:themeFill="accent5" w:val="clear"/>
      </w:tcPr>
    </w:tblStylePr>
    <w:tblStylePr w:type="lastCol">
      <w:pPr/>
      <w:rPr>
        <w:b/>
        <w:sz w:val="22"/>
      </w:rPr>
      <w:tblPr/>
      <w:tcPr>
        <w:shd w:color="FFFFFF" w:fill="A02B93" w:themeFill="accent5" w:val="clear"/>
      </w:tcPr>
    </w:tblStylePr>
    <w:tblStylePr w:type="lastRow">
      <w:pPr/>
      <w:rPr>
        <w:b/>
        <w:sz w:val="22"/>
      </w:rPr>
      <w:tblPr/>
      <w:tcPr>
        <w:tcBorders>
          <w:top w:color="000000" w:space="0" w:sz="4" w:themeColor="light1" w:val="single"/>
        </w:tcBorders>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4" w:type="table">
    <w:name w:val="Grid Table 5 Dark - Accent 6"/>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A9E294" w:themeFill="accent6" w:themeFillTint="75" w:val="clear"/>
      </w:tcPr>
    </w:tblStylePr>
    <w:tblStylePr w:type="band1Vert">
      <w:pPr/>
      <w:tblPr/>
      <w:tcPr>
        <w:shd w:color="FFFFFF" w:fill="A9E294" w:themeFill="accent6" w:themeFillTint="75" w:val="clear"/>
      </w:tcPr>
    </w:tblStylePr>
    <w:tblStylePr w:type="band2Horz">
      <w:pPr/>
      <w:tblPr/>
      <w:tcPr/>
    </w:tblStylePr>
    <w:tblStylePr w:type="band2Vert">
      <w:pPr/>
      <w:tblPr/>
      <w:tcPr/>
    </w:tblStylePr>
    <w:tblStylePr w:type="firstCol">
      <w:pPr/>
      <w:rPr>
        <w:b/>
        <w:sz w:val="22"/>
      </w:rPr>
      <w:tblPr/>
      <w:tcPr>
        <w:shd w:color="FFFFFF" w:fill="4EA72E" w:themeFill="accent6" w:val="clear"/>
      </w:tcPr>
    </w:tblStylePr>
    <w:tblStylePr w:type="firstRow">
      <w:pPr/>
      <w:rPr>
        <w:b/>
        <w:sz w:val="22"/>
      </w:rPr>
      <w:tblPr/>
      <w:tcPr>
        <w:shd w:color="FFFFFF" w:fill="4EA72E" w:themeFill="accent6" w:val="clear"/>
      </w:tcPr>
    </w:tblStylePr>
    <w:tblStylePr w:type="lastCol">
      <w:pPr/>
      <w:rPr>
        <w:b/>
        <w:sz w:val="22"/>
      </w:rPr>
      <w:tblPr/>
      <w:tcPr>
        <w:shd w:color="FFFFFF" w:fill="4EA72E" w:themeFill="accent6" w:val="clear"/>
      </w:tcPr>
    </w:tblStylePr>
    <w:tblStylePr w:type="lastRow">
      <w:pPr/>
      <w:rPr>
        <w:b/>
        <w:sz w:val="22"/>
      </w:rPr>
      <w:tblPr/>
      <w:tcPr>
        <w:tcBorders>
          <w:top w:color="000000" w:space="0" w:sz="4" w:themeColor="light1" w:val="single"/>
        </w:tcBorders>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5" w:type="table">
    <w:name w:val="Grid Table 6 Colorful"/>
    <w:basedOn w:val="702"/>
    <w:uiPriority w:val="99"/>
    <w:pPr>
      <w:spacing w:after="0" w:line="240" w:lineRule="auto"/>
    </w:pPr>
    <w:tblPr>
      <w:tblStyleRowBandSize w:val="1"/>
      <w:tblStyleColBandSize w:val="1"/>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CBCBCB" w:themeFill="text1" w:themeFillTint="34" w:val="clear"/>
      </w:tcPr>
    </w:tblStylePr>
    <w:tblStylePr w:type="band1Vert">
      <w:pPr/>
      <w:tblPr/>
      <w:tcPr>
        <w:shd w:color="FFFFFF" w:fill="CBCBCB" w:themeFill="text1" w:themeFillTint="34" w:val="clear"/>
      </w:tcPr>
    </w:tblStylePr>
    <w:tblStylePr w:type="band2Horz">
      <w:pPr/>
      <w:rPr>
        <w:color w:themeColor="text1" w:themeShade="95" w:themeTint="80"/>
        <w:sz w:val="22"/>
      </w:rPr>
      <w:tblPr/>
      <w:tcPr/>
    </w:tblStylePr>
    <w:tblStylePr w:type="band2Vert">
      <w:pPr/>
      <w:tblPr/>
      <w:tcPr/>
    </w:tblStylePr>
    <w:tblStylePr w:type="firstCol">
      <w:pPr/>
      <w:rPr>
        <w:b/>
        <w:color w:themeColor="text1" w:themeShade="95" w:themeTint="80"/>
      </w:rPr>
      <w:tblPr/>
      <w:tcPr/>
    </w:tblStylePr>
    <w:tblStylePr w:type="firstRow">
      <w:pPr/>
      <w:rPr>
        <w:b/>
        <w:color w:themeColor="text1" w:themeShade="95" w:themeTint="80"/>
      </w:rPr>
      <w:tblPr/>
      <w:tcPr>
        <w:tcBorders>
          <w:bottom w:color="000000" w:space="0" w:sz="12" w:themeColor="text1" w:val="single"/>
        </w:tcBorders>
      </w:tcPr>
    </w:tblStylePr>
    <w:tblStylePr w:type="lastCol">
      <w:pPr/>
      <w:rPr>
        <w:b/>
        <w:color w:themeColor="text1" w:themeShade="95" w:themeTint="80"/>
      </w:rPr>
      <w:tblPr/>
      <w:tcPr/>
    </w:tblStylePr>
    <w:tblStylePr w:type="lastRow">
      <w:pPr/>
      <w:rPr>
        <w:b/>
        <w:color w:themeColor="tex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746" w:type="table">
    <w:name w:val="Grid Table 6 Colorful - Accent 1"/>
    <w:basedOn w:val="702"/>
    <w:uiPriority w:val="99"/>
    <w:pPr>
      <w:spacing w:after="0" w:line="240" w:lineRule="auto"/>
    </w:pPr>
    <w:tblPr>
      <w:tblStyleRowBandSize w:val="1"/>
      <w:tblStyleColBandSize w:val="1"/>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rPr>
        <w:b/>
        <w:color w:themeColor="accent1" w:themeShade="95" w:themeTint="80"/>
      </w:rPr>
      <w:tblPr/>
      <w:tcPr/>
    </w:tblStylePr>
    <w:tblStylePr w:type="firstRow">
      <w:pPr/>
      <w:rPr>
        <w:b/>
        <w:color w:themeColor="accent1" w:themeShade="95" w:themeTint="80"/>
      </w:rPr>
      <w:tblPr/>
      <w:tcPr>
        <w:tcBorders>
          <w:bottom w:color="000000" w:space="0" w:sz="12" w:themeColor="accent1" w:val="single"/>
        </w:tcBorders>
      </w:tcPr>
    </w:tblStylePr>
    <w:tblStylePr w:type="lastCol">
      <w:pPr/>
      <w:rPr>
        <w:b/>
        <w:color w:themeColor="accent1" w:themeShade="95" w:themeTint="80"/>
      </w:rPr>
      <w:tblPr/>
      <w:tcPr/>
    </w:tblStylePr>
    <w:tblStylePr w:type="lastRow">
      <w:pPr/>
      <w:rPr>
        <w:b/>
        <w:color w:themeColor="accen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themeTint="80"/>
        <w:sz w:val="22"/>
      </w:rPr>
      <w:tblPr/>
      <w:tcPr/>
    </w:tblStylePr>
  </w:style>
  <w:style w:styleId="747" w:type="table">
    <w:name w:val="Grid Table 6 Colorful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12"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748" w:type="table">
    <w:name w:val="Grid Table 6 Colorful - Accent 3"/>
    <w:basedOn w:val="702"/>
    <w:uiPriority w:val="99"/>
    <w:pPr>
      <w:spacing w:after="0" w:line="240" w:lineRule="auto"/>
    </w:pPr>
    <w:tblPr>
      <w:tblStyleRowBandSize w:val="1"/>
      <w:tblStyleColBandSize w:val="1"/>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rPr>
        <w:b/>
        <w:color w:themeColor="accent3" w:themeShade="95" w:themeTint="fe"/>
      </w:rPr>
      <w:tblPr/>
      <w:tcPr/>
    </w:tblStylePr>
    <w:tblStylePr w:type="firstRow">
      <w:pPr/>
      <w:rPr>
        <w:b/>
        <w:color w:themeColor="accent3" w:themeShade="95" w:themeTint="fe"/>
      </w:rPr>
      <w:tblPr/>
      <w:tcPr>
        <w:tcBorders>
          <w:bottom w:color="000000" w:space="0" w:sz="12" w:themeColor="accent3" w:val="single"/>
        </w:tcBorders>
      </w:tcPr>
    </w:tblStylePr>
    <w:tblStylePr w:type="lastCol">
      <w:pPr/>
      <w:rPr>
        <w:b/>
        <w:color w:themeColor="accent3" w:themeShade="95" w:themeTint="fe"/>
      </w:rPr>
      <w:tblPr/>
      <w:tcPr/>
    </w:tblStylePr>
    <w:tblStylePr w:type="lastRow">
      <w:pPr/>
      <w:rPr>
        <w:b/>
        <w:color w:themeColor="accent3" w:themeShade="95" w:themeTint="fe"/>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fe"/>
        <w:sz w:val="22"/>
      </w:rPr>
      <w:tblPr/>
      <w:tcPr/>
    </w:tblStylePr>
  </w:style>
  <w:style w:styleId="749" w:type="table">
    <w:name w:val="Grid Table 6 Colorful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12"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750" w:type="table">
    <w:name w:val="Grid Table 6 Colorful - Accent 5"/>
    <w:basedOn w:val="702"/>
    <w:uiPriority w:val="99"/>
    <w:pPr>
      <w:spacing w:after="0" w:line="240" w:lineRule="auto"/>
    </w:p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5"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1" w:type="table">
    <w:name w:val="Grid Table 6 Colorful - Accent 6"/>
    <w:basedOn w:val="702"/>
    <w:uiPriority w:val="99"/>
    <w:pPr>
      <w:spacing w:after="0" w:line="240" w:lineRule="auto"/>
    </w:p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color w:themeColor="accent5"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6"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2" w:type="table">
    <w:name w:val="Grid Table 7 Colorful"/>
    <w:basedOn w:val="702"/>
    <w:uiPriority w:val="99"/>
    <w:pPr>
      <w:spacing w:after="0" w:line="240" w:lineRule="auto"/>
    </w:pPr>
    <w:tblPr>
      <w:tblStyleRowBandSize w:val="1"/>
      <w:tblStyleColBandSize w:val="1"/>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F2F2F2" w:themeFill="text1" w:themeFillTint="d" w:val="clear"/>
      </w:tcPr>
    </w:tblStylePr>
    <w:tblStylePr w:type="band1Vert">
      <w:pPr/>
      <w:tblPr/>
      <w:tcPr>
        <w:shd w:color="FFFFFF" w:fill="F2F2F2" w:themeFill="text1" w:themeFillTint="d"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b/>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b/>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3" w:type="table">
    <w:name w:val="Grid Table 7 Colorful - Accent 1"/>
    <w:basedOn w:val="702"/>
    <w:uiPriority w:val="99"/>
    <w:pPr>
      <w:spacing w:after="0" w:line="240" w:lineRule="auto"/>
    </w:pPr>
    <w:tblPr>
      <w:tblStyleRowBandSize w:val="1"/>
      <w:tblStyleColBandSize w:val="1"/>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jc w:val="right"/>
      </w:pPr>
      <w:rPr>
        <w:i/>
        <w:color w:themeColor="accent1" w:themeShade="95" w:themeTint="80"/>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b/>
        <w:color w:themeColor="accent1" w:themeShade="95" w:themeTint="80"/>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themeTint="80"/>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b/>
        <w:color w:themeColor="accent1" w:themeShade="95" w:themeTint="80"/>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4" w:type="table">
    <w:name w:val="Grid Table 7 Colorful - Accent 2"/>
    <w:basedOn w:val="702"/>
    <w:uiPriority w:val="99"/>
    <w:pPr>
      <w:spacing w:after="0" w:line="240" w:lineRule="auto"/>
    </w:pPr>
    <w:tblPr>
      <w:tblStyleRowBandSize w:val="1"/>
      <w:tblStyleColBandSize w:val="1"/>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b/>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b/>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5" w:type="table">
    <w:name w:val="Grid Table 7 Colorful - Accent 3"/>
    <w:basedOn w:val="702"/>
    <w:uiPriority w:val="99"/>
    <w:pPr>
      <w:spacing w:after="0" w:line="240" w:lineRule="auto"/>
    </w:pPr>
    <w:tblPr>
      <w:tblStyleRowBandSize w:val="1"/>
      <w:tblStyleColBandSize w:val="1"/>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jc w:val="right"/>
      </w:pPr>
      <w:rPr>
        <w:i/>
        <w:color w:themeColor="accent3" w:themeShade="95" w:themeTint="fe"/>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b/>
        <w:color w:themeColor="accent3" w:themeShade="95" w:themeTint="fe"/>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fe"/>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b/>
        <w:color w:themeColor="accent3" w:themeShade="95" w:themeTint="fe"/>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6" w:type="table">
    <w:name w:val="Grid Table 7 Colorful - Accent 4"/>
    <w:basedOn w:val="702"/>
    <w:uiPriority w:val="99"/>
    <w:pPr>
      <w:spacing w:after="0" w:line="240" w:lineRule="auto"/>
    </w:pPr>
    <w:tblPr>
      <w:tblStyleRowBandSize w:val="1"/>
      <w:tblStyleColBandSize w:val="1"/>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b/>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b/>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7" w:type="table">
    <w:name w:val="Grid Table 7 Colorful - Accent 5"/>
    <w:basedOn w:val="702"/>
    <w:uiPriority w:val="99"/>
    <w:pPr>
      <w:spacing w:after="0" w:line="240" w:lineRule="auto"/>
    </w:pPr>
    <w:tblPr>
      <w:tblStyleRowBandSize w:val="1"/>
      <w:tblStyleColBandSize w:val="1"/>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b/>
        <w:color w:themeColor="accent5" w:themeShade="95"/>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b/>
        <w:color w:themeColor="accent5" w:themeShade="95"/>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8" w:type="table">
    <w:name w:val="Grid Table 7 Colorful - Accent 6"/>
    <w:basedOn w:val="702"/>
    <w:uiPriority w:val="99"/>
    <w:pPr>
      <w:spacing w:after="0" w:line="240" w:lineRule="auto"/>
    </w:pPr>
    <w:tblPr>
      <w:tblStyleRowBandSize w:val="1"/>
      <w:tblStyleColBandSize w:val="1"/>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color w:themeColor="accent6"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b/>
        <w:color w:themeColor="accent6" w:themeShade="95"/>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b/>
        <w:color w:themeColor="accent6" w:themeShade="95"/>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9" w:type="table">
    <w:name w:val="List Table 1 Light"/>
    <w:basedOn w:val="702"/>
    <w:uiPriority w:val="99"/>
    <w:pPr>
      <w:spacing w:after="0" w:line="240" w:lineRule="auto"/>
    </w:pPr>
    <w:tblPr>
      <w:tblStyleRowBandSize w:val="1"/>
      <w:tblStyleColBandSize w:val="1"/>
    </w:tblPr>
    <w:tcPr/>
    <w:tblStylePr w:type="band1Horz">
      <w:pPr/>
      <w:tblPr/>
      <w:tcPr>
        <w:shd w:color="FFFFFF" w:fill="BFBFBF" w:themeFill="text1" w:themeFillTint="40" w:val="clear"/>
      </w:tcPr>
    </w:tblStylePr>
    <w:tblStylePr w:type="band1Vert">
      <w:p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text1" w:val="single"/>
          <w:right w:color="000000" w:space="0" w:sz="4" w:val="none"/>
        </w:tcBorders>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0" w:type="table">
    <w:name w:val="List Table 1 Light - Accent 1"/>
    <w:basedOn w:val="702"/>
    <w:uiPriority w:val="99"/>
    <w:pPr>
      <w:spacing w:after="0" w:line="240" w:lineRule="auto"/>
    </w:pPr>
    <w:tblPr>
      <w:tblStyleRowBandSize w:val="1"/>
      <w:tblStyleColBandSize w:val="1"/>
    </w:tblPr>
    <w:tcPr/>
    <w:tblStylePr w:type="band1Horz">
      <w:p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1" w:val="single"/>
          <w:right w:color="000000" w:space="0" w:sz="4" w:val="none"/>
        </w:tcBorders>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1" w:type="table">
    <w:name w:val="List Table 1 Light - Accent 2"/>
    <w:basedOn w:val="702"/>
    <w:uiPriority w:val="99"/>
    <w:pPr>
      <w:spacing w:after="0" w:line="240" w:lineRule="auto"/>
    </w:pPr>
    <w:tblPr>
      <w:tblStyleRowBandSize w:val="1"/>
      <w:tblStyleColBandSize w:val="1"/>
    </w:tblPr>
    <w:tcPr/>
    <w:tblStylePr w:type="band1Horz">
      <w:p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2" w:val="single"/>
          <w:right w:color="000000" w:space="0" w:sz="4" w:val="none"/>
        </w:tcBorders>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2" w:type="table">
    <w:name w:val="List Table 1 Light - Accent 3"/>
    <w:basedOn w:val="702"/>
    <w:uiPriority w:val="99"/>
    <w:pPr>
      <w:spacing w:after="0" w:line="240" w:lineRule="auto"/>
    </w:pPr>
    <w:tblPr>
      <w:tblStyleRowBandSize w:val="1"/>
      <w:tblStyleColBandSize w:val="1"/>
    </w:tblPr>
    <w:tcPr/>
    <w:tblStylePr w:type="band1Horz">
      <w:p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3" w:val="single"/>
          <w:right w:color="000000" w:space="0" w:sz="4" w:val="none"/>
        </w:tcBorders>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3" w:type="table">
    <w:name w:val="List Table 1 Light - Accent 4"/>
    <w:basedOn w:val="702"/>
    <w:uiPriority w:val="99"/>
    <w:pPr>
      <w:spacing w:after="0" w:line="240" w:lineRule="auto"/>
    </w:pPr>
    <w:tblPr>
      <w:tblStyleRowBandSize w:val="1"/>
      <w:tblStyleColBandSize w:val="1"/>
    </w:tblPr>
    <w:tcPr/>
    <w:tblStylePr w:type="band1Horz">
      <w:p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4" w:val="single"/>
          <w:right w:color="000000" w:space="0" w:sz="4" w:val="none"/>
        </w:tcBorders>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4" w:type="table">
    <w:name w:val="List Table 1 Light - Accent 5"/>
    <w:basedOn w:val="702"/>
    <w:uiPriority w:val="99"/>
    <w:pPr>
      <w:spacing w:after="0" w:line="240" w:lineRule="auto"/>
    </w:pPr>
    <w:tblPr>
      <w:tblStyleRowBandSize w:val="1"/>
      <w:tblStyleColBandSize w:val="1"/>
    </w:tblPr>
    <w:tcPr/>
    <w:tblStylePr w:type="band1Horz">
      <w:p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5" w:val="single"/>
          <w:right w:color="000000" w:space="0" w:sz="4" w:val="none"/>
        </w:tcBorders>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5" w:type="table">
    <w:name w:val="List Table 1 Light - Accent 6"/>
    <w:basedOn w:val="702"/>
    <w:uiPriority w:val="99"/>
    <w:pPr>
      <w:spacing w:after="0" w:line="240" w:lineRule="auto"/>
    </w:pPr>
    <w:tblPr>
      <w:tblStyleRowBandSize w:val="1"/>
      <w:tblStyleColBandSize w:val="1"/>
    </w:tblPr>
    <w:tcPr/>
    <w:tblStylePr w:type="band1Horz">
      <w:p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6" w:val="single"/>
          <w:right w:color="000000" w:space="0" w:sz="4" w:val="none"/>
        </w:tcBorders>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6" w:type="table">
    <w:name w:val="List Table 2"/>
    <w:basedOn w:val="702"/>
    <w:uiPriority w:val="99"/>
    <w:pPr>
      <w:spacing w:after="0" w:line="240" w:lineRule="auto"/>
    </w:pPr>
    <w:tblPr>
      <w:tblStyleRowBandSize w:val="1"/>
      <w:tblStyleColBandSize w:val="1"/>
      <w:tblBorders>
        <w:top w:color="000000" w:space="0" w:sz="4" w:themeColor="text1" w:themeTint="90" w:val="single"/>
        <w:bottom w:color="000000" w:space="0" w:sz="4" w:themeColor="text1" w:themeTint="90" w:val="single"/>
        <w:insideH w:color="000000" w:space="0" w:sz="4" w:themeColor="text1" w:themeTint="90"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7" w:type="table">
    <w:name w:val="List Table 2 - Accent 1"/>
    <w:basedOn w:val="702"/>
    <w:uiPriority w:val="99"/>
    <w:pPr>
      <w:spacing w:after="0" w:line="240" w:lineRule="auto"/>
    </w:pPr>
    <w:tblPr>
      <w:tblStyleRowBandSize w:val="1"/>
      <w:tblStyleColBandSize w:val="1"/>
      <w:tblBorders>
        <w:top w:color="000000" w:space="0" w:sz="4" w:themeColor="accent1" w:themeTint="90" w:val="single"/>
        <w:bottom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8" w:type="table">
    <w:name w:val="List Table 2 - Accent 2"/>
    <w:basedOn w:val="702"/>
    <w:uiPriority w:val="99"/>
    <w:pPr>
      <w:spacing w:after="0" w:line="240" w:lineRule="auto"/>
    </w:pPr>
    <w:tblPr>
      <w:tblStyleRowBandSize w:val="1"/>
      <w:tblStyleColBandSize w:val="1"/>
      <w:tblBorders>
        <w:top w:color="000000" w:space="0" w:sz="4" w:themeColor="accent2" w:themeTint="90" w:val="single"/>
        <w:bottom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9" w:type="table">
    <w:name w:val="List Table 2 - Accent 3"/>
    <w:basedOn w:val="702"/>
    <w:uiPriority w:val="99"/>
    <w:pPr>
      <w:spacing w:after="0" w:line="240" w:lineRule="auto"/>
    </w:pPr>
    <w:tblPr>
      <w:tblStyleRowBandSize w:val="1"/>
      <w:tblStyleColBandSize w:val="1"/>
      <w:tblBorders>
        <w:top w:color="000000" w:space="0" w:sz="4" w:themeColor="accent3" w:themeTint="90" w:val="single"/>
        <w:bottom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0" w:type="table">
    <w:name w:val="List Table 2 - Accent 4"/>
    <w:basedOn w:val="702"/>
    <w:uiPriority w:val="99"/>
    <w:pPr>
      <w:spacing w:after="0" w:line="240" w:lineRule="auto"/>
    </w:pPr>
    <w:tblPr>
      <w:tblStyleRowBandSize w:val="1"/>
      <w:tblStyleColBandSize w:val="1"/>
      <w:tblBorders>
        <w:top w:color="000000" w:space="0" w:sz="4" w:themeColor="accent4" w:themeTint="90" w:val="single"/>
        <w:bottom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1" w:type="table">
    <w:name w:val="List Table 2 - Accent 5"/>
    <w:basedOn w:val="702"/>
    <w:uiPriority w:val="99"/>
    <w:pPr>
      <w:spacing w:after="0" w:line="240" w:lineRule="auto"/>
    </w:pPr>
    <w:tblPr>
      <w:tblStyleRowBandSize w:val="1"/>
      <w:tblStyleColBandSize w:val="1"/>
      <w:tblBorders>
        <w:top w:color="000000" w:space="0" w:sz="4" w:themeColor="accent5" w:themeTint="90" w:val="single"/>
        <w:bottom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2" w:type="table">
    <w:name w:val="List Table 2 - Accent 6"/>
    <w:basedOn w:val="702"/>
    <w:uiPriority w:val="99"/>
    <w:pPr>
      <w:spacing w:after="0" w:line="240" w:lineRule="auto"/>
    </w:pPr>
    <w:tblPr>
      <w:tblStyleRowBandSize w:val="1"/>
      <w:tblStyleColBandSize w:val="1"/>
      <w:tblBorders>
        <w:top w:color="000000" w:space="0" w:sz="4" w:themeColor="accent6" w:themeTint="90" w:val="single"/>
        <w:bottom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3" w:type="table">
    <w:name w:val="List Table 3"/>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blStylePr w:type="band1Horz">
      <w:pPr/>
      <w:rPr>
        <w:sz w:val="22"/>
      </w:rPr>
      <w:tblPr/>
      <w:tcPr>
        <w:tcBorders>
          <w:top w:color="000000" w:space="0" w:sz="4" w:themeColor="text1" w:val="single"/>
          <w:bottom w:color="000000" w:space="0" w:sz="4" w:themeColor="text1" w:val="single"/>
        </w:tcBorders>
      </w:tcPr>
    </w:tblStylePr>
    <w:tblStylePr w:type="band1Vert">
      <w:pPr/>
      <w:rPr>
        <w:sz w:val="22"/>
      </w:r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4" w:type="table">
    <w:name w:val="List Table 3 - Accent 1"/>
    <w:basedOn w:val="702"/>
    <w:uiPriority w:val="99"/>
    <w:pPr>
      <w:spacing w:after="0" w:line="240" w:lineRule="auto"/>
    </w:p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blStylePr w:type="band1Horz">
      <w:pPr/>
      <w:rPr>
        <w:sz w:val="22"/>
      </w:rPr>
      <w:tblPr/>
      <w:tcPr>
        <w:tcBorders>
          <w:top w:color="000000" w:space="0" w:sz="4" w:themeColor="accent1" w:val="single"/>
          <w:bottom w:color="000000" w:space="0" w:sz="4" w:themeColor="accent1" w:val="single"/>
        </w:tcBorders>
      </w:tcPr>
    </w:tblStylePr>
    <w:tblStylePr w:type="band1Vert">
      <w:pPr/>
      <w:rPr>
        <w:sz w:val="22"/>
      </w:rPr>
      <w:tblPr/>
      <w:tcPr>
        <w:tcBorders>
          <w:left w:color="000000" w:space="0" w:sz="4" w:themeColor="accent1" w:val="single"/>
          <w:right w:color="000000" w:space="0" w:sz="4" w:themeColor="accen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5" w:type="table">
    <w:name w:val="List Table 3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blStylePr w:type="band1Horz">
      <w:pPr/>
      <w:rPr>
        <w:sz w:val="22"/>
      </w:rPr>
      <w:tblPr/>
      <w:tcPr>
        <w:tcBorders>
          <w:top w:color="000000" w:space="0" w:sz="4" w:themeColor="accent2" w:val="single"/>
          <w:bottom w:color="000000" w:space="0" w:sz="4" w:themeColor="accent2" w:val="single"/>
        </w:tcBorders>
      </w:tcPr>
    </w:tblStylePr>
    <w:tblStylePr w:type="band1Vert">
      <w:pPr/>
      <w:rPr>
        <w:sz w:val="22"/>
      </w:rPr>
      <w:tblPr/>
      <w:tcPr>
        <w:tcBorders>
          <w:left w:color="000000" w:space="0" w:sz="4" w:themeColor="accent2" w:val="single"/>
          <w:right w:color="000000" w:space="0" w:sz="4" w:themeColor="accent2"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F2AB86" w:themeFill="accent2" w:themeFillTint="97"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6" w:type="table">
    <w:name w:val="List Table 3 - Accent 3"/>
    <w:basedOn w:val="702"/>
    <w:uiPriority w:val="99"/>
    <w:pPr>
      <w:spacing w:after="0" w:line="240" w:lineRule="auto"/>
    </w:pPr>
    <w:tblPr>
      <w:tblStyleRowBandSize w:val="1"/>
      <w:tblStyleColBandSize w:val="1"/>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blStylePr w:type="band1Horz">
      <w:pPr/>
      <w:rPr>
        <w:sz w:val="22"/>
      </w:rPr>
      <w:tblPr/>
      <w:tcPr>
        <w:tcBorders>
          <w:top w:color="000000" w:space="0" w:sz="4" w:themeColor="accent3" w:val="single"/>
          <w:bottom w:color="000000" w:space="0" w:sz="4" w:themeColor="accent3" w:val="single"/>
        </w:tcBorders>
      </w:tcPr>
    </w:tblStylePr>
    <w:tblStylePr w:type="band1Vert">
      <w:pPr/>
      <w:rPr>
        <w:sz w:val="22"/>
      </w:rPr>
      <w:tblPr/>
      <w:tcPr>
        <w:tcBorders>
          <w:left w:color="000000" w:space="0" w:sz="4" w:themeColor="accent3" w:val="single"/>
          <w:right w:color="000000" w:space="0" w:sz="4" w:themeColor="accent3"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8D45B" w:themeFill="accent3"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7" w:type="table">
    <w:name w:val="List Table 3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blStylePr w:type="band1Horz">
      <w:pPr/>
      <w:rPr>
        <w:sz w:val="22"/>
      </w:rPr>
      <w:tblPr/>
      <w:tcPr>
        <w:tcBorders>
          <w:top w:color="000000" w:space="0" w:sz="4" w:themeColor="accent4" w:val="single"/>
          <w:bottom w:color="000000" w:space="0" w:sz="4" w:themeColor="accent4" w:val="single"/>
        </w:tcBorders>
      </w:tcPr>
    </w:tblStylePr>
    <w:tblStylePr w:type="band1Vert">
      <w:pPr/>
      <w:rPr>
        <w:sz w:val="22"/>
      </w:rPr>
      <w:tblPr/>
      <w:tcPr>
        <w:tcBorders>
          <w:left w:color="000000" w:space="0" w:sz="4" w:themeColor="accent4" w:val="single"/>
          <w:right w:color="000000" w:space="0" w:sz="4" w:themeColor="accent4"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60CBF4" w:themeFill="accent4"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8" w:type="table">
    <w:name w:val="List Table 3 - Accent 5"/>
    <w:basedOn w:val="702"/>
    <w:uiPriority w:val="99"/>
    <w:pPr>
      <w:spacing w:after="0" w:line="240" w:lineRule="auto"/>
    </w:pPr>
    <w:tblPr>
      <w:tblStyleRowBandSize w:val="1"/>
      <w:tblStyleColBandSize w:val="1"/>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blStylePr w:type="band1Horz">
      <w:pPr/>
      <w:rPr>
        <w:sz w:val="22"/>
      </w:rPr>
      <w:tblPr/>
      <w:tcPr>
        <w:tcBorders>
          <w:top w:color="000000" w:space="0" w:sz="4" w:themeColor="accent5" w:val="single"/>
          <w:bottom w:color="000000" w:space="0" w:sz="4" w:themeColor="accent5" w:val="single"/>
        </w:tcBorders>
      </w:tcPr>
    </w:tblStylePr>
    <w:tblStylePr w:type="band1Vert">
      <w:pPr/>
      <w:rPr>
        <w:sz w:val="22"/>
      </w:rPr>
      <w:tblPr/>
      <w:tcPr>
        <w:tcBorders>
          <w:left w:color="000000" w:space="0" w:sz="4" w:themeColor="accent5" w:val="single"/>
          <w:right w:color="000000" w:space="0" w:sz="4" w:themeColor="accent5"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D86DCC" w:themeFill="accent5"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9" w:type="table">
    <w:name w:val="List Table 3 - Accent 6"/>
    <w:basedOn w:val="702"/>
    <w:uiPriority w:val="99"/>
    <w:pPr>
      <w:spacing w:after="0" w:line="240" w:lineRule="auto"/>
    </w:pPr>
    <w:tblPr>
      <w:tblStyleRowBandSize w:val="1"/>
      <w:tblStyleColBandSize w:val="1"/>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blStylePr w:type="band1Horz">
      <w:pPr/>
      <w:rPr>
        <w:sz w:val="22"/>
      </w:rPr>
      <w:tblPr/>
      <w:tcPr>
        <w:tcBorders>
          <w:top w:color="000000" w:space="0" w:sz="4" w:themeColor="accent6" w:val="single"/>
          <w:bottom w:color="000000" w:space="0" w:sz="4" w:themeColor="accent6" w:val="single"/>
        </w:tcBorders>
      </w:tcPr>
    </w:tblStylePr>
    <w:tblStylePr w:type="band1Vert">
      <w:pPr/>
      <w:rPr>
        <w:sz w:val="22"/>
      </w:rPr>
      <w:tblPr/>
      <w:tcPr>
        <w:tcBorders>
          <w:left w:color="000000" w:space="0" w:sz="4" w:themeColor="accent6" w:val="single"/>
          <w:right w:color="000000" w:space="0" w:sz="4" w:themeColor="accent6"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8FD974" w:themeFill="accent6"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0" w:type="table">
    <w:name w:val="List Table 4"/>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1" w:type="table">
    <w:name w:val="List Table 4 - Accent 1"/>
    <w:basedOn w:val="702"/>
    <w:uiPriority w:val="9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2" w:type="table">
    <w:name w:val="List Table 4 - Accent 2"/>
    <w:basedOn w:val="702"/>
    <w:uiPriority w:val="9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E97132" w:themeFill="accent2"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3" w:type="table">
    <w:name w:val="List Table 4 - Accent 3"/>
    <w:basedOn w:val="702"/>
    <w:uiPriority w:val="9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96B24" w:themeFill="accent3"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4" w:type="table">
    <w:name w:val="List Table 4 - Accent 4"/>
    <w:basedOn w:val="702"/>
    <w:uiPriority w:val="9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F9ED5" w:themeFill="accent4"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5" w:type="table">
    <w:name w:val="List Table 4 - Accent 5"/>
    <w:basedOn w:val="702"/>
    <w:uiPriority w:val="9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A02B93" w:themeFill="accent5"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6" w:type="table">
    <w:name w:val="List Table 4 - Accent 6"/>
    <w:basedOn w:val="702"/>
    <w:uiPriority w:val="9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EA72E" w:themeFill="accent6"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7" w:type="table">
    <w:name w:val="List Table 5 Dark"/>
    <w:basedOn w:val="702"/>
    <w:uiPriority w:val="99"/>
    <w:pPr>
      <w:spacing w:after="0" w:line="240" w:lineRule="auto"/>
    </w:pPr>
    <w:tblPr>
      <w:tblStyleRowBandSize w:val="1"/>
      <w:tblStyleColBandSize w:val="1"/>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tblPr>
    <w:tcPr/>
    <w:tblStylePr w:type="band1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1Vert">
      <w:pPr/>
      <w:tblPr/>
      <w:tcPr>
        <w:tcBorders>
          <w:left w:color="000000" w:space="0" w:sz="4" w:themeColor="light1" w:val="single"/>
          <w:right w:color="000000" w:space="0" w:sz="4" w:themeColor="light1" w:val="single"/>
        </w:tcBorders>
        <w:shd w:color="FFFFFF" w:fill="7F7F7F" w:themeFill="text1" w:themeFillTint="80" w:val="clear"/>
      </w:tcPr>
    </w:tblStylePr>
    <w:tblStylePr w:type="band2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text1" w:val="single"/>
          <w:right w:color="000000" w:space="0" w:sz="4" w:themeColor="light1" w:val="single"/>
        </w:tcBorders>
      </w:tcPr>
    </w:tblStylePr>
    <w:tblStylePr w:type="firstRow">
      <w:pPr/>
      <w:rPr>
        <w:b/>
        <w:color w:themeColor="light1"/>
        <w:sz w:val="22"/>
      </w:rPr>
      <w:tblPr/>
      <w:tcPr>
        <w:tcBorders>
          <w:top w:color="000000" w:space="0" w:sz="32" w:themeColor="text1" w:val="single"/>
          <w:bottom w:color="000000" w:space="0" w:sz="12" w:themeColor="light1" w:val="single"/>
        </w:tcBorders>
        <w:shd w:color="FFFFFF" w:fill="7F7F7F" w:themeFill="text1" w:themeFillTint="80" w:val="clear"/>
      </w:tcPr>
    </w:tblStylePr>
    <w:tblStylePr w:type="lastCol">
      <w:pPr/>
      <w:tblPr/>
      <w:tcPr>
        <w:tcBorders>
          <w:left w:color="000000" w:space="0" w:sz="4" w:themeColor="light1" w:val="single"/>
          <w:right w:color="000000" w:space="0" w:sz="32" w:themeColor="tex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8" w:type="table">
    <w:name w:val="List Table 5 Dark - Accent 1"/>
    <w:basedOn w:val="702"/>
    <w:uiPriority w:val="99"/>
    <w:pPr>
      <w:spacing w:after="0" w:line="240" w:lineRule="auto"/>
    </w:pPr>
    <w:tblPr>
      <w:tblStyleRowBandSize w:val="1"/>
      <w:tblStyleColBandSize w:val="1"/>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tblPr>
    <w:tcPr/>
    <w:tblStylePr w:type="band1Horz">
      <w:pPr/>
      <w:tblPr/>
      <w:tcPr>
        <w:tcBorders>
          <w:top w:color="000000" w:space="0" w:sz="4" w:themeColor="light1" w:val="single"/>
          <w:bottom w:color="000000" w:space="0" w:sz="4" w:themeColor="light1" w:val="single"/>
        </w:tcBorders>
        <w:shd w:color="FFFFFF" w:fill="156082" w:themeFill="accent1" w:val="clear"/>
      </w:tcPr>
    </w:tblStylePr>
    <w:tblStylePr w:type="band1Vert">
      <w:pPr/>
      <w:tblPr/>
      <w:tcPr>
        <w:tcBorders>
          <w:left w:color="000000" w:space="0" w:sz="4" w:themeColor="light1" w:val="single"/>
          <w:right w:color="000000" w:space="0" w:sz="4" w:themeColor="light1" w:val="single"/>
        </w:tcBorders>
        <w:shd w:color="FFFFFF" w:fill="156082" w:themeFill="accent1" w:val="clear"/>
      </w:tcPr>
    </w:tblStylePr>
    <w:tblStylePr w:type="band2Horz">
      <w:pPr/>
      <w:tblPr/>
      <w:tcPr>
        <w:tcBorders>
          <w:top w:color="000000" w:space="0" w:sz="4" w:themeColor="light1" w:val="single"/>
          <w:bottom w:color="000000" w:space="0" w:sz="4" w:themeColor="light1" w:val="single"/>
        </w:tcBorders>
        <w:shd w:color="FFFFFF" w:fill="156082" w:themeFill="accent1"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1" w:val="single"/>
          <w:right w:color="000000" w:space="0" w:sz="4" w:themeColor="light1" w:val="single"/>
        </w:tcBorders>
      </w:tcPr>
    </w:tblStylePr>
    <w:tblStylePr w:type="firstRow">
      <w:pPr/>
      <w:rPr>
        <w:b/>
        <w:color w:themeColor="light1"/>
        <w:sz w:val="22"/>
      </w:rPr>
      <w:tblPr/>
      <w:tcPr>
        <w:tcBorders>
          <w:top w:color="000000" w:space="0" w:sz="32" w:themeColor="accent1" w:val="single"/>
          <w:bottom w:color="000000" w:space="0" w:sz="12" w:themeColor="light1" w:val="single"/>
        </w:tcBorders>
        <w:shd w:color="FFFFFF" w:fill="156082" w:themeFill="accent1" w:val="clear"/>
      </w:tcPr>
    </w:tblStylePr>
    <w:tblStylePr w:type="lastCol">
      <w:pPr/>
      <w:tblPr/>
      <w:tcPr>
        <w:tcBorders>
          <w:left w:color="000000" w:space="0" w:sz="4" w:themeColor="light1" w:val="single"/>
          <w:right w:color="000000" w:space="0" w:sz="32" w:themeColor="accen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9" w:type="table">
    <w:name w:val="List Table 5 Dark - Accent 2"/>
    <w:basedOn w:val="702"/>
    <w:uiPriority w:val="99"/>
    <w:pPr>
      <w:spacing w:after="0" w:line="240" w:lineRule="auto"/>
    </w:pPr>
    <w:tblPr>
      <w:tblStyleRowBandSize w:val="1"/>
      <w:tblStyleColBandSize w:val="1"/>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tblPr>
    <w:tcPr/>
    <w:tblStylePr w:type="band1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1Vert">
      <w:pPr/>
      <w:tblPr/>
      <w:tcPr>
        <w:tcBorders>
          <w:left w:color="000000" w:space="0" w:sz="4" w:themeColor="light1" w:val="single"/>
          <w:right w:color="000000" w:space="0" w:sz="4" w:themeColor="light1" w:val="single"/>
        </w:tcBorders>
        <w:shd w:color="FFFFFF" w:fill="F2AB86" w:themeFill="accent2" w:themeFillTint="97" w:val="clear"/>
      </w:tcPr>
    </w:tblStylePr>
    <w:tblStylePr w:type="band2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2" w:val="single"/>
          <w:right w:color="000000" w:space="0" w:sz="4" w:themeColor="light1" w:val="single"/>
        </w:tcBorders>
      </w:tcPr>
    </w:tblStylePr>
    <w:tblStylePr w:type="firstRow">
      <w:pPr/>
      <w:rPr>
        <w:b/>
        <w:color w:themeColor="light1"/>
        <w:sz w:val="22"/>
      </w:rPr>
      <w:tblPr/>
      <w:tcPr>
        <w:tcBorders>
          <w:top w:color="000000" w:space="0" w:sz="32" w:themeColor="accent2" w:val="single"/>
          <w:bottom w:color="000000" w:space="0" w:sz="12" w:themeColor="light1" w:val="single"/>
        </w:tcBorders>
        <w:shd w:color="FFFFFF" w:fill="F2AB86" w:themeFill="accent2" w:themeFillTint="97" w:val="clear"/>
      </w:tcPr>
    </w:tblStylePr>
    <w:tblStylePr w:type="lastCol">
      <w:pPr/>
      <w:tblPr/>
      <w:tcPr>
        <w:tcBorders>
          <w:left w:color="000000" w:space="0" w:sz="4" w:themeColor="light1" w:val="single"/>
          <w:right w:color="000000" w:space="0" w:sz="32" w:themeColor="accent2"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0" w:type="table">
    <w:name w:val="List Table 5 Dark - Accent 3"/>
    <w:basedOn w:val="702"/>
    <w:uiPriority w:val="99"/>
    <w:pPr>
      <w:spacing w:after="0" w:line="240" w:lineRule="auto"/>
    </w:pPr>
    <w:tblPr>
      <w:tblStyleRowBandSize w:val="1"/>
      <w:tblStyleColBandSize w:val="1"/>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tblPr>
    <w:tcPr/>
    <w:tblStylePr w:type="band1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1Vert">
      <w:pPr/>
      <w:tblPr/>
      <w:tcPr>
        <w:tcBorders>
          <w:left w:color="000000" w:space="0" w:sz="4" w:themeColor="light1" w:val="single"/>
          <w:right w:color="000000" w:space="0" w:sz="4" w:themeColor="light1" w:val="single"/>
        </w:tcBorders>
        <w:shd w:color="FFFFFF" w:fill="48D45B" w:themeFill="accent3" w:themeFillTint="98" w:val="clear"/>
      </w:tcPr>
    </w:tblStylePr>
    <w:tblStylePr w:type="band2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3" w:val="single"/>
          <w:right w:color="000000" w:space="0" w:sz="4" w:themeColor="light1" w:val="single"/>
        </w:tcBorders>
      </w:tcPr>
    </w:tblStylePr>
    <w:tblStylePr w:type="firstRow">
      <w:pPr/>
      <w:rPr>
        <w:b/>
        <w:color w:themeColor="light1"/>
        <w:sz w:val="22"/>
      </w:rPr>
      <w:tblPr/>
      <w:tcPr>
        <w:tcBorders>
          <w:top w:color="000000" w:space="0" w:sz="32" w:themeColor="accent3" w:val="single"/>
          <w:bottom w:color="000000" w:space="0" w:sz="12" w:themeColor="light1" w:val="single"/>
        </w:tcBorders>
        <w:shd w:color="FFFFFF" w:fill="48D45B" w:themeFill="accent3" w:themeFillTint="98" w:val="clear"/>
      </w:tcPr>
    </w:tblStylePr>
    <w:tblStylePr w:type="lastCol">
      <w:pPr/>
      <w:tblPr/>
      <w:tcPr>
        <w:tcBorders>
          <w:left w:color="000000" w:space="0" w:sz="4" w:themeColor="light1" w:val="single"/>
          <w:right w:color="000000" w:space="0" w:sz="32" w:themeColor="accent3"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1" w:type="table">
    <w:name w:val="List Table 5 Dark - Accent 4"/>
    <w:basedOn w:val="702"/>
    <w:uiPriority w:val="99"/>
    <w:pPr>
      <w:spacing w:after="0" w:line="240" w:lineRule="auto"/>
    </w:pPr>
    <w:tblPr>
      <w:tblStyleRowBandSize w:val="1"/>
      <w:tblStyleColBandSize w:val="1"/>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tblPr>
    <w:tcPr/>
    <w:tblStylePr w:type="band1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1Vert">
      <w:pPr/>
      <w:tblPr/>
      <w:tcPr>
        <w:tcBorders>
          <w:left w:color="000000" w:space="0" w:sz="4" w:themeColor="light1" w:val="single"/>
          <w:right w:color="000000" w:space="0" w:sz="4" w:themeColor="light1" w:val="single"/>
        </w:tcBorders>
        <w:shd w:color="FFFFFF" w:fill="60CBF4" w:themeFill="accent4" w:themeFillTint="9a" w:val="clear"/>
      </w:tcPr>
    </w:tblStylePr>
    <w:tblStylePr w:type="band2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4" w:val="single"/>
          <w:right w:color="000000" w:space="0" w:sz="4" w:themeColor="light1" w:val="single"/>
        </w:tcBorders>
      </w:tcPr>
    </w:tblStylePr>
    <w:tblStylePr w:type="firstRow">
      <w:pPr/>
      <w:rPr>
        <w:b/>
        <w:color w:themeColor="light1"/>
        <w:sz w:val="22"/>
      </w:rPr>
      <w:tblPr/>
      <w:tcPr>
        <w:tcBorders>
          <w:top w:color="000000" w:space="0" w:sz="32" w:themeColor="accent4" w:val="single"/>
          <w:bottom w:color="000000" w:space="0" w:sz="12" w:themeColor="light1" w:val="single"/>
        </w:tcBorders>
        <w:shd w:color="FFFFFF" w:fill="60CBF4" w:themeFill="accent4" w:themeFillTint="9a" w:val="clear"/>
      </w:tcPr>
    </w:tblStylePr>
    <w:tblStylePr w:type="lastCol">
      <w:pPr/>
      <w:tblPr/>
      <w:tcPr>
        <w:tcBorders>
          <w:left w:color="000000" w:space="0" w:sz="4" w:themeColor="light1" w:val="single"/>
          <w:right w:color="000000" w:space="0" w:sz="32" w:themeColor="accent4"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2" w:type="table">
    <w:name w:val="List Table 5 Dark - Accent 5"/>
    <w:basedOn w:val="702"/>
    <w:uiPriority w:val="99"/>
    <w:pPr>
      <w:spacing w:after="0" w:line="240" w:lineRule="auto"/>
    </w:pPr>
    <w:tblPr>
      <w:tblStyleRowBandSize w:val="1"/>
      <w:tblStyleColBandSize w:val="1"/>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tblPr>
    <w:tcPr/>
    <w:tblStylePr w:type="band1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1Vert">
      <w:pPr/>
      <w:tblPr/>
      <w:tcPr>
        <w:tcBorders>
          <w:left w:color="000000" w:space="0" w:sz="4" w:themeColor="light1" w:val="single"/>
          <w:right w:color="000000" w:space="0" w:sz="4" w:themeColor="light1" w:val="single"/>
        </w:tcBorders>
        <w:shd w:color="FFFFFF" w:fill="D86DCC" w:themeFill="accent5" w:themeFillTint="9a" w:val="clear"/>
      </w:tcPr>
    </w:tblStylePr>
    <w:tblStylePr w:type="band2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5" w:val="single"/>
          <w:right w:color="000000" w:space="0" w:sz="4" w:themeColor="light1" w:val="single"/>
        </w:tcBorders>
      </w:tcPr>
    </w:tblStylePr>
    <w:tblStylePr w:type="firstRow">
      <w:pPr/>
      <w:rPr>
        <w:b/>
        <w:color w:themeColor="light1"/>
        <w:sz w:val="22"/>
      </w:rPr>
      <w:tblPr/>
      <w:tcPr>
        <w:tcBorders>
          <w:top w:color="000000" w:space="0" w:sz="32" w:themeColor="accent5" w:val="single"/>
          <w:bottom w:color="000000" w:space="0" w:sz="12" w:themeColor="light1" w:val="single"/>
        </w:tcBorders>
        <w:shd w:color="FFFFFF" w:fill="D86DCC" w:themeFill="accent5" w:themeFillTint="9a" w:val="clear"/>
      </w:tcPr>
    </w:tblStylePr>
    <w:tblStylePr w:type="lastCol">
      <w:pPr/>
      <w:tblPr/>
      <w:tcPr>
        <w:tcBorders>
          <w:left w:color="000000" w:space="0" w:sz="4" w:themeColor="light1" w:val="single"/>
          <w:right w:color="000000" w:space="0" w:sz="32" w:themeColor="accent5"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3" w:type="table">
    <w:name w:val="List Table 5 Dark - Accent 6"/>
    <w:basedOn w:val="702"/>
    <w:uiPriority w:val="99"/>
    <w:pPr>
      <w:spacing w:after="0" w:line="240" w:lineRule="auto"/>
    </w:pPr>
    <w:tblPr>
      <w:tblStyleRowBandSize w:val="1"/>
      <w:tblStyleColBandSize w:val="1"/>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tblPr>
    <w:tcPr/>
    <w:tblStylePr w:type="band1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1Vert">
      <w:pPr/>
      <w:tblPr/>
      <w:tcPr>
        <w:tcBorders>
          <w:left w:color="000000" w:space="0" w:sz="4" w:themeColor="light1" w:val="single"/>
          <w:right w:color="000000" w:space="0" w:sz="4" w:themeColor="light1" w:val="single"/>
        </w:tcBorders>
        <w:shd w:color="FFFFFF" w:fill="8FD974" w:themeFill="accent6" w:themeFillTint="98" w:val="clear"/>
      </w:tcPr>
    </w:tblStylePr>
    <w:tblStylePr w:type="band2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6" w:val="single"/>
          <w:right w:color="000000" w:space="0" w:sz="4" w:themeColor="light1" w:val="single"/>
        </w:tcBorders>
      </w:tcPr>
    </w:tblStylePr>
    <w:tblStylePr w:type="firstRow">
      <w:pPr/>
      <w:rPr>
        <w:b/>
        <w:color w:themeColor="light1"/>
        <w:sz w:val="22"/>
      </w:rPr>
      <w:tblPr/>
      <w:tcPr>
        <w:tcBorders>
          <w:top w:color="000000" w:space="0" w:sz="32" w:themeColor="accent6" w:val="single"/>
          <w:bottom w:color="000000" w:space="0" w:sz="12" w:themeColor="light1" w:val="single"/>
        </w:tcBorders>
        <w:shd w:color="FFFFFF" w:fill="8FD974" w:themeFill="accent6" w:themeFillTint="98" w:val="clear"/>
      </w:tcPr>
    </w:tblStylePr>
    <w:tblStylePr w:type="lastCol">
      <w:pPr/>
      <w:tblPr/>
      <w:tcPr>
        <w:tcBorders>
          <w:left w:color="000000" w:space="0" w:sz="4" w:themeColor="light1" w:val="single"/>
          <w:right w:color="000000" w:space="0" w:sz="32" w:themeColor="accent6"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4" w:type="table">
    <w:name w:val="List Table 6 Colorful"/>
    <w:basedOn w:val="702"/>
    <w:uiPriority w:val="99"/>
    <w:pPr>
      <w:spacing w:after="0" w:line="240" w:lineRule="auto"/>
    </w:pPr>
    <w:tblPr>
      <w:tblStyleRowBandSize w:val="1"/>
      <w:tblStyleColBandSize w:val="1"/>
      <w:tblBorders>
        <w:top w:color="000000" w:space="0" w:sz="4" w:themeColor="text1" w:themeTint="80" w:val="single"/>
        <w:bottom w:color="000000" w:space="0" w:sz="4" w:themeColor="text1" w:themeTint="80" w:val="single"/>
      </w:tblBorders>
    </w:tblPr>
    <w:tcPr/>
    <w:tblStylePr w:type="band1Horz">
      <w:pPr/>
      <w:rPr>
        <w:color w:themeColor="text1"/>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color="000000" w:space="0" w:sz="4" w:themeColor="text1" w:val="single"/>
        </w:tcBorders>
      </w:tcPr>
    </w:tblStylePr>
    <w:tblStylePr w:type="lastCol">
      <w:pPr/>
      <w:rPr>
        <w:b/>
        <w:color w:themeColor="text1"/>
      </w:rPr>
      <w:tblPr/>
      <w:tcPr/>
    </w:tblStylePr>
    <w:tblStylePr w:type="lastRow">
      <w:pPr/>
      <w:rPr>
        <w:b/>
        <w:color w:themeColor="text1"/>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5" w:type="table">
    <w:name w:val="List Table 6 Colorful - Accent 1"/>
    <w:basedOn w:val="702"/>
    <w:uiPriority w:val="99"/>
    <w:pPr>
      <w:spacing w:after="0" w:line="240" w:lineRule="auto"/>
    </w:pPr>
    <w:tblPr>
      <w:tblStyleRowBandSize w:val="1"/>
      <w:tblStyleColBandSize w:val="1"/>
      <w:tblBorders>
        <w:top w:color="000000" w:space="0" w:sz="4" w:themeColor="accent1" w:val="single"/>
        <w:bottom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color="000000" w:space="0" w:sz="4" w:themeColor="accent1" w:val="single"/>
        </w:tcBorders>
      </w:tcPr>
    </w:tblStylePr>
    <w:tblStylePr w:type="lastCol">
      <w:pPr/>
      <w:rPr>
        <w:b/>
        <w:color w:themeColor="accent1" w:themeShade="95"/>
      </w:rPr>
      <w:tblPr/>
      <w:tcPr/>
    </w:tblStylePr>
    <w:tblStylePr w:type="lastRow">
      <w:pPr/>
      <w:rPr>
        <w:b/>
        <w:color w:themeColor="accent1" w:themeShade="95"/>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6" w:type="table">
    <w:name w:val="List Table 6 Colorful - Accent 2"/>
    <w:basedOn w:val="702"/>
    <w:uiPriority w:val="99"/>
    <w:pPr>
      <w:spacing w:after="0" w:line="240" w:lineRule="auto"/>
    </w:pPr>
    <w:tblPr>
      <w:tblStyleRowBandSize w:val="1"/>
      <w:tblStyleColBandSize w:val="1"/>
      <w:tblBorders>
        <w:top w:color="000000" w:space="0" w:sz="4" w:themeColor="accent2" w:themeTint="97" w:val="single"/>
        <w:bottom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4"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7" w:type="table">
    <w:name w:val="List Table 6 Colorful - Accent 3"/>
    <w:basedOn w:val="702"/>
    <w:uiPriority w:val="99"/>
    <w:pPr>
      <w:spacing w:after="0" w:line="240" w:lineRule="auto"/>
    </w:pPr>
    <w:tblPr>
      <w:tblStyleRowBandSize w:val="1"/>
      <w:tblStyleColBandSize w:val="1"/>
      <w:tblBorders>
        <w:top w:color="000000" w:space="0" w:sz="4" w:themeColor="accent3" w:themeTint="98" w:val="single"/>
        <w:bottom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rPr>
        <w:b/>
        <w:color w:themeColor="accent3" w:themeShade="95" w:themeTint="98"/>
      </w:rPr>
      <w:tblPr/>
      <w:tcPr/>
    </w:tblStylePr>
    <w:tblStylePr w:type="firstRow">
      <w:pPr/>
      <w:rPr>
        <w:b/>
        <w:color w:themeColor="accent3" w:themeShade="95" w:themeTint="98"/>
      </w:rPr>
      <w:tblPr/>
      <w:tcPr>
        <w:tcBorders>
          <w:bottom w:color="000000" w:space="0" w:sz="4" w:themeColor="accent3" w:val="single"/>
        </w:tcBorders>
      </w:tcPr>
    </w:tblStylePr>
    <w:tblStylePr w:type="lastCol">
      <w:pPr/>
      <w:rPr>
        <w:b/>
        <w:color w:themeColor="accent3" w:themeShade="95" w:themeTint="98"/>
      </w:rPr>
      <w:tblPr/>
      <w:tcPr/>
    </w:tblStylePr>
    <w:tblStylePr w:type="lastRow">
      <w:pPr/>
      <w:rPr>
        <w:b/>
        <w:color w:themeColor="accent3" w:themeShade="95" w:themeTint="98"/>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8" w:type="table">
    <w:name w:val="List Table 6 Colorful - Accent 4"/>
    <w:basedOn w:val="702"/>
    <w:uiPriority w:val="99"/>
    <w:pPr>
      <w:spacing w:after="0" w:line="240" w:lineRule="auto"/>
    </w:pPr>
    <w:tblPr>
      <w:tblStyleRowBandSize w:val="1"/>
      <w:tblStyleColBandSize w:val="1"/>
      <w:tblBorders>
        <w:top w:color="000000" w:space="0" w:sz="4" w:themeColor="accent4" w:themeTint="9a" w:val="single"/>
        <w:bottom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4"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9" w:type="table">
    <w:name w:val="List Table 6 Colorful - Accent 5"/>
    <w:basedOn w:val="702"/>
    <w:uiPriority w:val="99"/>
    <w:pPr>
      <w:spacing w:after="0" w:line="240" w:lineRule="auto"/>
    </w:pPr>
    <w:tblPr>
      <w:tblStyleRowBandSize w:val="1"/>
      <w:tblStyleColBandSize w:val="1"/>
      <w:tblBorders>
        <w:top w:color="000000" w:space="0" w:sz="4" w:themeColor="accent5" w:themeTint="9a" w:val="single"/>
        <w:bottom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rPr>
        <w:b/>
        <w:color w:themeColor="accent5" w:themeShade="95" w:themeTint="9a"/>
      </w:rPr>
      <w:tblPr/>
      <w:tcPr/>
    </w:tblStylePr>
    <w:tblStylePr w:type="firstRow">
      <w:pPr/>
      <w:rPr>
        <w:b/>
        <w:color w:themeColor="accent5" w:themeShade="95" w:themeTint="9a"/>
      </w:rPr>
      <w:tblPr/>
      <w:tcPr>
        <w:tcBorders>
          <w:bottom w:color="000000" w:space="0" w:sz="4" w:themeColor="accent5" w:val="single"/>
        </w:tcBorders>
      </w:tcPr>
    </w:tblStylePr>
    <w:tblStylePr w:type="lastCol">
      <w:pPr/>
      <w:rPr>
        <w:b/>
        <w:color w:themeColor="accent5" w:themeShade="95" w:themeTint="9a"/>
      </w:rPr>
      <w:tblPr/>
      <w:tcPr/>
    </w:tblStylePr>
    <w:tblStylePr w:type="lastRow">
      <w:pPr/>
      <w:rPr>
        <w:b/>
        <w:color w:themeColor="accent5" w:themeShade="95" w:themeTint="9a"/>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0" w:type="table">
    <w:name w:val="List Table 6 Colorful - Accent 6"/>
    <w:basedOn w:val="702"/>
    <w:uiPriority w:val="99"/>
    <w:pPr>
      <w:spacing w:after="0" w:line="240" w:lineRule="auto"/>
    </w:pPr>
    <w:tblPr>
      <w:tblStyleRowBandSize w:val="1"/>
      <w:tblStyleColBandSize w:val="1"/>
      <w:tblBorders>
        <w:top w:color="000000" w:space="0" w:sz="4" w:themeColor="accent6" w:themeTint="98" w:val="single"/>
        <w:bottom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rPr>
        <w:b/>
        <w:color w:themeColor="accent6" w:themeShade="95" w:themeTint="98"/>
      </w:rPr>
      <w:tblPr/>
      <w:tcPr/>
    </w:tblStylePr>
    <w:tblStylePr w:type="firstRow">
      <w:pPr/>
      <w:rPr>
        <w:b/>
        <w:color w:themeColor="accent6" w:themeShade="95" w:themeTint="98"/>
      </w:rPr>
      <w:tblPr/>
      <w:tcPr>
        <w:tcBorders>
          <w:bottom w:color="000000" w:space="0" w:sz="4" w:themeColor="accent6" w:val="single"/>
        </w:tcBorders>
      </w:tcPr>
    </w:tblStylePr>
    <w:tblStylePr w:type="lastCol">
      <w:pPr/>
      <w:rPr>
        <w:b/>
        <w:color w:themeColor="accent6" w:themeShade="95" w:themeTint="98"/>
      </w:rPr>
      <w:tblPr/>
      <w:tcPr/>
    </w:tblStylePr>
    <w:tblStylePr w:type="lastRow">
      <w:pPr/>
      <w:rPr>
        <w:b/>
        <w:color w:themeColor="accent6" w:themeShade="95" w:themeTint="98"/>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1" w:type="table">
    <w:name w:val="List Table 7 Colorful"/>
    <w:basedOn w:val="702"/>
    <w:uiPriority w:val="99"/>
    <w:pPr>
      <w:spacing w:after="0" w:line="240" w:lineRule="auto"/>
    </w:pPr>
    <w:tblPr>
      <w:tblStyleRowBandSize w:val="1"/>
      <w:tblStyleColBandSize w:val="1"/>
      <w:tblBorders>
        <w:right w:color="000000" w:space="0" w:sz="4" w:themeColor="text1" w:themeTint="80" w:val="single"/>
      </w:tblBorders>
    </w:tblPr>
    <w:tcPr/>
    <w:tblStylePr w:type="band1Horz">
      <w:pPr/>
      <w:rPr>
        <w:color w:themeColor="text1" w:themeShade="95" w:themeTint="80"/>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i/>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i/>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802" w:type="table">
    <w:name w:val="List Table 7 Colorful - Accent 1"/>
    <w:basedOn w:val="702"/>
    <w:uiPriority w:val="99"/>
    <w:pPr>
      <w:spacing w:after="0" w:line="240" w:lineRule="auto"/>
    </w:pPr>
    <w:tblPr>
      <w:tblStyleRowBandSize w:val="1"/>
      <w:tblStyleColBandSize w:val="1"/>
      <w:tblBorders>
        <w:right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i/>
        <w:color w:themeColor="accent1" w:themeShade="95"/>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i/>
        <w:color w:themeColor="accent1" w:themeShade="95"/>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styleId="803" w:type="table">
    <w:name w:val="List Table 7 Colorful - Accent 2"/>
    <w:basedOn w:val="702"/>
    <w:uiPriority w:val="99"/>
    <w:pPr>
      <w:spacing w:after="0" w:line="240" w:lineRule="auto"/>
    </w:pPr>
    <w:tblPr>
      <w:tblStyleRowBandSize w:val="1"/>
      <w:tblStyleColBandSize w:val="1"/>
      <w:tblBorders>
        <w:right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i/>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i/>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804" w:type="table">
    <w:name w:val="List Table 7 Colorful - Accent 3"/>
    <w:basedOn w:val="702"/>
    <w:uiPriority w:val="99"/>
    <w:pPr>
      <w:spacing w:after="0" w:line="240" w:lineRule="auto"/>
    </w:pPr>
    <w:tblPr>
      <w:tblStyleRowBandSize w:val="1"/>
      <w:tblStyleColBandSize w:val="1"/>
      <w:tblBorders>
        <w:right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jc w:val="right"/>
      </w:pPr>
      <w:rPr>
        <w:i/>
        <w:color w:themeColor="accent3" w:themeShade="95" w:themeTint="98"/>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i/>
        <w:color w:themeColor="accent3" w:themeShade="95" w:themeTint="98"/>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98"/>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i/>
        <w:color w:themeColor="accent3" w:themeShade="95" w:themeTint="98"/>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98"/>
        <w:sz w:val="22"/>
      </w:rPr>
      <w:tblPr/>
      <w:tcPr/>
    </w:tblStylePr>
  </w:style>
  <w:style w:styleId="805" w:type="table">
    <w:name w:val="List Table 7 Colorful - Accent 4"/>
    <w:basedOn w:val="702"/>
    <w:uiPriority w:val="99"/>
    <w:pPr>
      <w:spacing w:after="0" w:line="240" w:lineRule="auto"/>
    </w:pPr>
    <w:tblPr>
      <w:tblStyleRowBandSize w:val="1"/>
      <w:tblStyleColBandSize w:val="1"/>
      <w:tblBorders>
        <w:right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i/>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i/>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806" w:type="table">
    <w:name w:val="List Table 7 Colorful - Accent 5"/>
    <w:basedOn w:val="702"/>
    <w:uiPriority w:val="99"/>
    <w:pPr>
      <w:spacing w:after="0" w:line="240" w:lineRule="auto"/>
    </w:pPr>
    <w:tblPr>
      <w:tblStyleRowBandSize w:val="1"/>
      <w:tblStyleColBandSize w:val="1"/>
      <w:tblBorders>
        <w:right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jc w:val="right"/>
      </w:pPr>
      <w:rPr>
        <w:i/>
        <w:color w:themeColor="accent5" w:themeShade="95" w:themeTint="9a"/>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i/>
        <w:color w:themeColor="accent5" w:themeShade="95" w:themeTint="9a"/>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themeTint="9a"/>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i/>
        <w:color w:themeColor="accent5" w:themeShade="95" w:themeTint="9a"/>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themeTint="9a"/>
        <w:sz w:val="22"/>
      </w:rPr>
      <w:tblPr/>
      <w:tcPr/>
    </w:tblStylePr>
  </w:style>
  <w:style w:styleId="807" w:type="table">
    <w:name w:val="List Table 7 Colorful - Accent 6"/>
    <w:basedOn w:val="702"/>
    <w:uiPriority w:val="99"/>
    <w:pPr>
      <w:spacing w:after="0" w:line="240" w:lineRule="auto"/>
    </w:pPr>
    <w:tblPr>
      <w:tblStyleRowBandSize w:val="1"/>
      <w:tblStyleColBandSize w:val="1"/>
      <w:tblBorders>
        <w:right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jc w:val="right"/>
      </w:pPr>
      <w:rPr>
        <w:i/>
        <w:color w:themeColor="accent6" w:themeShade="95" w:themeTint="98"/>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i/>
        <w:color w:themeColor="accent6" w:themeShade="95" w:themeTint="98"/>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themeTint="98"/>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i/>
        <w:color w:themeColor="accent6" w:themeShade="95" w:themeTint="98"/>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Shade="95" w:themeTint="98"/>
        <w:sz w:val="22"/>
      </w:rPr>
      <w:tblPr/>
      <w:tcPr/>
    </w:tblStylePr>
  </w:style>
  <w:style w:styleId="808" w:type="table">
    <w:name w:val="Lined - Accent"/>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9" w:type="table">
    <w:name w:val="Lined - Accent 1"/>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0" w:type="table">
    <w:name w:val="Lined - Accent 2"/>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1" w:type="table">
    <w:name w:val="Lined - Accent 3"/>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2" w:type="table">
    <w:name w:val="Lined - Accent 4"/>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3" w:type="table">
    <w:name w:val="Lined - Accent 5"/>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4" w:type="table">
    <w:name w:val="Lined - Accent 6"/>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5" w:type="table">
    <w:name w:val="Bordered &amp; Lined - Accent"/>
    <w:basedOn w:val="702"/>
    <w:uiPriority w:val="99"/>
    <w:pPr>
      <w:spacing w:after="0" w:line="240" w:lineRule="auto"/>
    </w:pPr>
    <w:rPr/>
    <w:tblPr>
      <w:tblStyleRowBandSize w:val="1"/>
      <w:tblStyleColBandSize w:val="1"/>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6" w:type="table">
    <w:name w:val="Bordered &amp; Lined - Accent 1"/>
    <w:basedOn w:val="702"/>
    <w:uiPriority w:val="99"/>
    <w:pPr>
      <w:spacing w:after="0" w:line="240" w:lineRule="auto"/>
    </w:pPr>
    <w:r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insideH w:color="000000" w:space="0" w:sz="4" w:themeColor="accent1" w:val="single"/>
        <w:insideV w:color="000000" w:space="0" w:sz="4" w:themeColor="accent1"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7" w:type="table">
    <w:name w:val="Bordered &amp; Lined - Accent 2"/>
    <w:basedOn w:val="702"/>
    <w:uiPriority w:val="99"/>
    <w:pPr>
      <w:spacing w:after="0" w:line="240" w:lineRule="auto"/>
    </w:pPr>
    <w:rPr/>
    <w:tblPr>
      <w:tblStyleRowBandSize w:val="1"/>
      <w:tblStyleColBandSize w:val="1"/>
      <w:tblBorders>
        <w:top w:color="000000" w:space="0" w:sz="4" w:themeColor="accent2" w:val="single"/>
        <w:left w:color="000000" w:space="0" w:sz="4" w:themeColor="accent2" w:val="single"/>
        <w:bottom w:color="000000" w:space="0" w:sz="4" w:themeColor="accent2" w:val="single"/>
        <w:right w:color="000000" w:space="0" w:sz="4" w:themeColor="accent2" w:val="single"/>
        <w:insideH w:color="000000" w:space="0" w:sz="4" w:themeColor="accent2" w:val="single"/>
        <w:insideV w:color="000000" w:space="0" w:sz="4" w:themeColor="accent2"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8" w:type="table">
    <w:name w:val="Bordered &amp; Lined - Accent 3"/>
    <w:basedOn w:val="702"/>
    <w:uiPriority w:val="99"/>
    <w:pPr>
      <w:spacing w:after="0" w:line="240" w:lineRule="auto"/>
    </w:pPr>
    <w:rPr/>
    <w:tblPr>
      <w:tblStyleRowBandSize w:val="1"/>
      <w:tblStyleColBandSize w:val="1"/>
      <w:tblBorders>
        <w:top w:color="000000" w:space="0" w:sz="4" w:themeColor="accent3" w:val="single"/>
        <w:left w:color="000000" w:space="0" w:sz="4" w:themeColor="accent3" w:val="single"/>
        <w:bottom w:color="000000" w:space="0" w:sz="4" w:themeColor="accent3" w:val="single"/>
        <w:right w:color="000000" w:space="0" w:sz="4" w:themeColor="accent3" w:val="single"/>
        <w:insideH w:color="000000" w:space="0" w:sz="4" w:themeColor="accent3" w:val="single"/>
        <w:insideV w:color="000000" w:space="0" w:sz="4" w:themeColor="accent3"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9" w:type="table">
    <w:name w:val="Bordered &amp; Lined - Accent 4"/>
    <w:basedOn w:val="702"/>
    <w:uiPriority w:val="99"/>
    <w:pPr>
      <w:spacing w:after="0" w:line="240" w:lineRule="auto"/>
    </w:pPr>
    <w:rPr/>
    <w:tblPr>
      <w:tblStyleRowBandSize w:val="1"/>
      <w:tblStyleColBandSize w:val="1"/>
      <w:tblBorders>
        <w:top w:color="000000" w:space="0" w:sz="4" w:themeColor="accent4" w:val="single"/>
        <w:left w:color="000000" w:space="0" w:sz="4" w:themeColor="accent4" w:val="single"/>
        <w:bottom w:color="000000" w:space="0" w:sz="4" w:themeColor="accent4" w:val="single"/>
        <w:right w:color="000000" w:space="0" w:sz="4" w:themeColor="accent4" w:val="single"/>
        <w:insideH w:color="000000" w:space="0" w:sz="4" w:themeColor="accent4" w:val="single"/>
        <w:insideV w:color="000000" w:space="0" w:sz="4" w:themeColor="accent4"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0" w:type="table">
    <w:name w:val="Bordered &amp; Lined - Accent 5"/>
    <w:basedOn w:val="702"/>
    <w:uiPriority w:val="99"/>
    <w:pPr>
      <w:spacing w:after="0" w:line="240" w:lineRule="auto"/>
    </w:pPr>
    <w:r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1" w:type="table">
    <w:name w:val="Bordered &amp; Lined - Accent 6"/>
    <w:basedOn w:val="702"/>
    <w:uiPriority w:val="99"/>
    <w:pPr>
      <w:spacing w:after="0" w:line="240" w:lineRule="auto"/>
    </w:pPr>
    <w:r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2" w:type="table">
    <w:name w:val="Bordered"/>
    <w:basedOn w:val="702"/>
    <w:uiPriority w:val="99"/>
    <w:pPr>
      <w:spacing w:after="0" w:line="240" w:lineRule="auto"/>
    </w:pPr>
    <w:tblPr>
      <w:tblStyleRowBandSize w:val="1"/>
      <w:tblStyleColBandSize w:val="1"/>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text1" w:val="single"/>
        </w:tcBorders>
      </w:tcPr>
    </w:tblStylePr>
    <w:tblStylePr w:type="lastCol">
      <w:pPr/>
      <w:rPr>
        <w:sz w:val="22"/>
      </w:rPr>
      <w:tblPr/>
      <w:tcPr>
        <w:tcBorders>
          <w:left w:color="000000" w:space="0" w:sz="12" w:themeColor="text1" w:val="single"/>
        </w:tcBorders>
      </w:tcPr>
    </w:tblStylePr>
    <w:tblStylePr w:type="lastRow">
      <w:pPr/>
      <w:rPr>
        <w:sz w:val="22"/>
      </w:rPr>
      <w:tblPr/>
      <w:tcPr>
        <w:tcBorders>
          <w:top w:color="000000" w:space="0" w:sz="12"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3" w:type="table">
    <w:name w:val="Bordered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1" w:val="single"/>
        </w:tcBorders>
      </w:tcPr>
    </w:tblStylePr>
    <w:tblStylePr w:type="lastCol">
      <w:pPr/>
      <w:rPr>
        <w:sz w:val="22"/>
      </w:rPr>
      <w:tblPr/>
      <w:tcPr>
        <w:tcBorders>
          <w:left w:color="000000" w:space="0" w:sz="12" w:themeColor="accent1" w:val="single"/>
        </w:tcBorders>
      </w:tcPr>
    </w:tblStylePr>
    <w:tblStylePr w:type="lastRow">
      <w:pPr/>
      <w:rPr>
        <w:sz w:val="22"/>
      </w:rPr>
      <w:tblPr/>
      <w:tcPr>
        <w:tcBorders>
          <w:top w:color="000000" w:space="0" w:sz="12"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4" w:type="table">
    <w:name w:val="Bordered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2" w:val="single"/>
        </w:tcBorders>
      </w:tcPr>
    </w:tblStylePr>
    <w:tblStylePr w:type="lastCol">
      <w:pPr/>
      <w:rPr>
        <w:sz w:val="22"/>
      </w:rPr>
      <w:tblPr/>
      <w:tcPr>
        <w:tcBorders>
          <w:left w:color="000000" w:space="0" w:sz="12" w:themeColor="accent2" w:val="single"/>
        </w:tcBorders>
      </w:tcPr>
    </w:tblStylePr>
    <w:tblStylePr w:type="lastRow">
      <w:pPr/>
      <w:rPr>
        <w:sz w:val="22"/>
      </w:rPr>
      <w:tblPr/>
      <w:tcPr>
        <w:tcBorders>
          <w:top w:color="000000" w:space="0" w:sz="12"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5" w:type="table">
    <w:name w:val="Bordered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3" w:val="single"/>
        </w:tcBorders>
      </w:tcPr>
    </w:tblStylePr>
    <w:tblStylePr w:type="lastCol">
      <w:pPr/>
      <w:rPr>
        <w:sz w:val="22"/>
      </w:rPr>
      <w:tblPr/>
      <w:tcPr>
        <w:tcBorders>
          <w:left w:color="000000" w:space="0" w:sz="12" w:themeColor="accent3" w:val="single"/>
        </w:tcBorders>
      </w:tcPr>
    </w:tblStylePr>
    <w:tblStylePr w:type="lastRow">
      <w:pPr/>
      <w:rPr>
        <w:sz w:val="22"/>
      </w:rPr>
      <w:tblPr/>
      <w:tcPr>
        <w:tcBorders>
          <w:top w:color="000000" w:space="0" w:sz="12"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6" w:type="table">
    <w:name w:val="Bordered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4" w:val="single"/>
        </w:tcBorders>
      </w:tcPr>
    </w:tblStylePr>
    <w:tblStylePr w:type="lastCol">
      <w:pPr/>
      <w:rPr>
        <w:sz w:val="22"/>
      </w:rPr>
      <w:tblPr/>
      <w:tcPr>
        <w:tcBorders>
          <w:left w:color="000000" w:space="0" w:sz="12" w:themeColor="accent4" w:val="single"/>
        </w:tcBorders>
      </w:tcPr>
    </w:tblStylePr>
    <w:tblStylePr w:type="lastRow">
      <w:pPr/>
      <w:rPr>
        <w:sz w:val="22"/>
      </w:rPr>
      <w:tblPr/>
      <w:tcPr>
        <w:tcBorders>
          <w:top w:color="000000" w:space="0" w:sz="12"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7" w:type="table">
    <w:name w:val="Bordered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5" w:val="single"/>
        </w:tcBorders>
      </w:tcPr>
    </w:tblStylePr>
    <w:tblStylePr w:type="lastCol">
      <w:pPr/>
      <w:rPr>
        <w:sz w:val="22"/>
      </w:rPr>
      <w:tblPr/>
      <w:tcPr>
        <w:tcBorders>
          <w:left w:color="000000" w:space="0" w:sz="12" w:themeColor="accent5" w:val="single"/>
        </w:tcBorders>
      </w:tcPr>
    </w:tblStylePr>
    <w:tblStylePr w:type="lastRow">
      <w:pPr/>
      <w:rPr>
        <w:sz w:val="22"/>
      </w:rPr>
      <w:tblPr/>
      <w:tcPr>
        <w:tcBorders>
          <w:top w:color="000000" w:space="0" w:sz="12"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8" w:type="table">
    <w:name w:val="Bordered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6" w:val="single"/>
        </w:tcBorders>
      </w:tcPr>
    </w:tblStylePr>
    <w:tblStylePr w:type="lastCol">
      <w:pPr/>
      <w:rPr>
        <w:sz w:val="22"/>
      </w:rPr>
      <w:tblPr/>
      <w:tcPr>
        <w:tcBorders>
          <w:left w:color="000000" w:space="0" w:sz="12" w:themeColor="accent6" w:val="single"/>
        </w:tcBorders>
      </w:tcPr>
    </w:tblStylePr>
    <w:tblStylePr w:type="lastRow">
      <w:pPr/>
      <w:rPr>
        <w:sz w:val="22"/>
      </w:rPr>
      <w:tblPr/>
      <w:tcPr>
        <w:tcBorders>
          <w:top w:color="000000" w:space="0" w:sz="12"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97" w:type="table">
    <w:name w:val="Table"/>
    <w:semiHidden/>
    <w:unhideWhenUsed/>
    <w:qFormat/>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cBorders>
          <w:bottom w:color="000000" w:space="0" w:sz="4" w:val="single"/>
        </w:tcBorders>
        <w:vAlign w:val="bottom"/>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178" Target="media/rId178.png" /><Relationship Type="http://schemas.openxmlformats.org/officeDocument/2006/relationships/image" Id="rId171" Target="media/rId171.png" /><Relationship Type="http://schemas.openxmlformats.org/officeDocument/2006/relationships/image" Id="rId132" Target="media/rId132.png" /><Relationship Type="http://schemas.openxmlformats.org/officeDocument/2006/relationships/image" Id="rId140" Target="media/rId140.png" /><Relationship Type="http://schemas.openxmlformats.org/officeDocument/2006/relationships/image" Id="rId148" Target="media/rId148.png" /><Relationship Type="http://schemas.openxmlformats.org/officeDocument/2006/relationships/image" Id="rId124" Target="media/rId124.png" /><Relationship Type="http://schemas.openxmlformats.org/officeDocument/2006/relationships/image" Id="rId108" Target="media/rId108.png" /><Relationship Type="http://schemas.openxmlformats.org/officeDocument/2006/relationships/image" Id="rId116" Target="media/rId116.png" /><Relationship Type="http://schemas.openxmlformats.org/officeDocument/2006/relationships/image" Id="rId163" Target="media/rId163.png" /><Relationship Type="http://schemas.openxmlformats.org/officeDocument/2006/relationships/image" Id="rId156" Target="media/rId156.png" /><Relationship Type="http://schemas.openxmlformats.org/officeDocument/2006/relationships/image" Id="rId344" Target="media/rId344.png" /><Relationship Type="http://schemas.openxmlformats.org/officeDocument/2006/relationships/image" Id="rId352" Target="media/rId352.png" /><Relationship Type="http://schemas.openxmlformats.org/officeDocument/2006/relationships/image" Id="rId289" Target="media/rId289.png" /><Relationship Type="http://schemas.openxmlformats.org/officeDocument/2006/relationships/image" Id="rId273" Target="media/rId273.png" /><Relationship Type="http://schemas.openxmlformats.org/officeDocument/2006/relationships/image" Id="rId281" Target="media/rId281.png" /><Relationship Type="http://schemas.openxmlformats.org/officeDocument/2006/relationships/image" Id="rId255" Target="media/rId255.png" /><Relationship Type="http://schemas.openxmlformats.org/officeDocument/2006/relationships/image" Id="rId305" Target="media/rId305.png" /><Relationship Type="http://schemas.openxmlformats.org/officeDocument/2006/relationships/image" Id="rId267" Target="media/rId267.jpg" /><Relationship Type="http://schemas.openxmlformats.org/officeDocument/2006/relationships/image" Id="rId297" Target="media/rId297.png" /><Relationship Type="http://schemas.openxmlformats.org/officeDocument/2006/relationships/image" Id="rId214" Target="media/rId214.png" /><Relationship Type="http://schemas.openxmlformats.org/officeDocument/2006/relationships/image" Id="rId247" Target="media/rId247.png" /><Relationship Type="http://schemas.openxmlformats.org/officeDocument/2006/relationships/image" Id="rId186" Target="media/rId186.png" /><Relationship Type="http://schemas.openxmlformats.org/officeDocument/2006/relationships/image" Id="rId191" Target="media/rId191.png" /><Relationship Type="http://schemas.openxmlformats.org/officeDocument/2006/relationships/image" Id="rId223" Target="media/rId223.png" /><Relationship Type="http://schemas.openxmlformats.org/officeDocument/2006/relationships/image" Id="rId199" Target="media/rId199.png" /><Relationship Type="http://schemas.openxmlformats.org/officeDocument/2006/relationships/image" Id="rId239" Target="media/rId239.png" /><Relationship Type="http://schemas.openxmlformats.org/officeDocument/2006/relationships/image" Id="rId206" Target="media/rId206.png" /><Relationship Type="http://schemas.openxmlformats.org/officeDocument/2006/relationships/image" Id="rId231" Target="media/rId231.png" /><Relationship Type="http://schemas.openxmlformats.org/officeDocument/2006/relationships/image" Id="rId313" Target="media/rId313.png" /><Relationship Type="http://schemas.openxmlformats.org/officeDocument/2006/relationships/image" Id="rId321" Target="media/rId321.png" /><Relationship Type="http://schemas.openxmlformats.org/officeDocument/2006/relationships/image" Id="rId329" Target="media/rId329.png" /><Relationship Type="http://schemas.openxmlformats.org/officeDocument/2006/relationships/image" Id="rId337" Target="media/rId337.png" /><Relationship Type="http://schemas.openxmlformats.org/officeDocument/2006/relationships/hyperlink" Id="rId181" Target="BIO-CEL-01-JS.html" TargetMode="External" /><Relationship Type="http://schemas.openxmlformats.org/officeDocument/2006/relationships/hyperlink" Id="rId43" Target="BIO-CEL-01.html" TargetMode="External" /><Relationship Type="http://schemas.openxmlformats.org/officeDocument/2006/relationships/hyperlink" Id="rId347" Target="BIO-CEL-FOTO-01-JS.html" TargetMode="External" /><Relationship Type="http://schemas.openxmlformats.org/officeDocument/2006/relationships/hyperlink" Id="rId355" Target="BIO-MIC-BAC-02-JS.html" TargetMode="External" /><Relationship Type="http://schemas.openxmlformats.org/officeDocument/2006/relationships/hyperlink" Id="rId174" Target="BIO-MIC-VIR-01-JS.html" TargetMode="External" /><Relationship Type="http://schemas.openxmlformats.org/officeDocument/2006/relationships/hyperlink" Id="rId46" Target="BIO-MIC-VIR-01.html" TargetMode="External" /><Relationship Type="http://schemas.openxmlformats.org/officeDocument/2006/relationships/hyperlink" Id="rId292" Target="FIS-ELEC-MAG-01-JS.html" TargetMode="External" /><Relationship Type="http://schemas.openxmlformats.org/officeDocument/2006/relationships/hyperlink" Id="rId276" Target="FIS-FLU-HIDRO-01-JS.html" TargetMode="External" /><Relationship Type="http://schemas.openxmlformats.org/officeDocument/2006/relationships/hyperlink" Id="rId284" Target="FIS-GRAV-ORB-01-JS.html" TargetMode="External" /><Relationship Type="http://schemas.openxmlformats.org/officeDocument/2006/relationships/hyperlink" Id="rId135" Target="FIS-MEC-CIN-01-JS.html" TargetMode="External" /><Relationship Type="http://schemas.openxmlformats.org/officeDocument/2006/relationships/hyperlink" Id="rId28" Target="FIS-MEC-CIN-01.html" TargetMode="External" /><Relationship Type="http://schemas.openxmlformats.org/officeDocument/2006/relationships/hyperlink" Id="rId143" Target="FIS-MEC-CIN-02-JS.html" TargetMode="External" /><Relationship Type="http://schemas.openxmlformats.org/officeDocument/2006/relationships/hyperlink" Id="rId30" Target="FIS-MEC-CIN-02.html" TargetMode="External" /><Relationship Type="http://schemas.openxmlformats.org/officeDocument/2006/relationships/hyperlink" Id="rId308" Target="FIS-MEC-EN-01-JS.html" TargetMode="External" /><Relationship Type="http://schemas.openxmlformats.org/officeDocument/2006/relationships/hyperlink" Id="rId270" Target="FIS-MOD-NUCL-01-JS.html" TargetMode="External" /><Relationship Type="http://schemas.openxmlformats.org/officeDocument/2006/relationships/hyperlink" Id="rId300" Target="FIS-OND-PROP-01-JS.html" TargetMode="External" /><Relationship Type="http://schemas.openxmlformats.org/officeDocument/2006/relationships/hyperlink" Id="rId151" Target="FIS-OPT-FIS-01-JS.html" TargetMode="External" /><Relationship Type="http://schemas.openxmlformats.org/officeDocument/2006/relationships/hyperlink" Id="rId33" Target="FIS-OPT-FIS-01.html" TargetMode="External" /><Relationship Type="http://schemas.openxmlformats.org/officeDocument/2006/relationships/hyperlink" Id="rId127" Target="MAT-ALG-MATR-01-JS.html" TargetMode="External" /><Relationship Type="http://schemas.openxmlformats.org/officeDocument/2006/relationships/hyperlink" Id="rId25" Target="MAT-ALG-MATR-01.html" TargetMode="External" /><Relationship Type="http://schemas.openxmlformats.org/officeDocument/2006/relationships/hyperlink" Id="rId250" Target="MAT-CALC-DERIV-01-JS.html" TargetMode="External" /><Relationship Type="http://schemas.openxmlformats.org/officeDocument/2006/relationships/hyperlink" Id="rId189" Target="MAT-FUN-AF-01-JS.html" TargetMode="External" /><Relationship Type="http://schemas.openxmlformats.org/officeDocument/2006/relationships/hyperlink" Id="rId194" Target="MAT-FUN-EXP-01-js.html" TargetMode="External" /><Relationship Type="http://schemas.openxmlformats.org/officeDocument/2006/relationships/hyperlink" Id="rId226" Target="MAT-FUN-IN-01-JS.html" TargetMode="External" /><Relationship Type="http://schemas.openxmlformats.org/officeDocument/2006/relationships/hyperlink" Id="rId202" Target="MAT-FUN-LOG-01-JS.html" TargetMode="External" /><Relationship Type="http://schemas.openxmlformats.org/officeDocument/2006/relationships/hyperlink" Id="rId111" Target="MAT-FUN-LOG-2-JS.html" TargetMode="External" /><Relationship Type="http://schemas.openxmlformats.org/officeDocument/2006/relationships/hyperlink" Id="rId21" Target="MAT-FUN-LOG-2.html" TargetMode="External" /><Relationship Type="http://schemas.openxmlformats.org/officeDocument/2006/relationships/hyperlink" Id="rId119" Target="MAT-GEO-AREA-01-JS.html" TargetMode="External" /><Relationship Type="http://schemas.openxmlformats.org/officeDocument/2006/relationships/hyperlink" Id="rId23" Target="MAT-GEO-AREA-01.html" TargetMode="External" /><Relationship Type="http://schemas.openxmlformats.org/officeDocument/2006/relationships/hyperlink" Id="rId242" Target="MAT-GEO-ESP-01-JS.html" TargetMode="External" /><Relationship Type="http://schemas.openxmlformats.org/officeDocument/2006/relationships/hyperlink" Id="rId209" Target="MAT-GEO-PLAN-TRI-01-JS.html" TargetMode="External" /><Relationship Type="http://schemas.openxmlformats.org/officeDocument/2006/relationships/hyperlink" Id="rId234" Target="MAT-MOD-FIN_01_JS.html" TargetMode="External" /><Relationship Type="http://schemas.openxmlformats.org/officeDocument/2006/relationships/hyperlink" Id="rId166" Target="QUI-ATO-01-JS.html" TargetMode="External" /><Relationship Type="http://schemas.openxmlformats.org/officeDocument/2006/relationships/hyperlink" Id="rId39" Target="QUI-ATO-01.html" TargetMode="External" /><Relationship Type="http://schemas.openxmlformats.org/officeDocument/2006/relationships/hyperlink" Id="rId159" Target="QUI-FIS-SOL-02-JS.html" TargetMode="External" /><Relationship Type="http://schemas.openxmlformats.org/officeDocument/2006/relationships/hyperlink" Id="rId37" Target="QUI-FIS-SOL-02.html" TargetMode="External" /><Relationship Type="http://schemas.openxmlformats.org/officeDocument/2006/relationships/hyperlink" Id="rId316" Target="QUI-FISQ-ELETRO-01-JS.html" TargetMode="External" /><Relationship Type="http://schemas.openxmlformats.org/officeDocument/2006/relationships/hyperlink" Id="rId324" Target="QUI-FISQ-SOL-01-JS.html" TargetMode="External" /><Relationship Type="http://schemas.openxmlformats.org/officeDocument/2006/relationships/hyperlink" Id="rId332" Target="QUI-FISQ-SOL-02-JS.html" TargetMode="External" /><Relationship Type="http://schemas.openxmlformats.org/officeDocument/2006/relationships/hyperlink" Id="rId340" Target="QUI-LIG-MET-01-JS.html" TargetMode="External" /><Relationship Type="http://schemas.openxmlformats.org/officeDocument/2006/relationships/hyperlink" Id="rId101" Target="grad/BIO-CEL-FOTO-01.html" TargetMode="External" /><Relationship Type="http://schemas.openxmlformats.org/officeDocument/2006/relationships/hyperlink" Id="rId97" Target="grad/BIO-ECO-CICL-01.html" TargetMode="External" /><Relationship Type="http://schemas.openxmlformats.org/officeDocument/2006/relationships/hyperlink" Id="rId103" Target="grad/BIO-MIC-BAC-02.html" TargetMode="External" /><Relationship Type="http://schemas.openxmlformats.org/officeDocument/2006/relationships/hyperlink" Id="rId80" Target="grad/FIS-ELEC-MAG-01.html" TargetMode="External" /><Relationship Type="http://schemas.openxmlformats.org/officeDocument/2006/relationships/hyperlink" Id="rId76" Target="grad/FIS-FLU-HIDRO-01.html" TargetMode="External" /><Relationship Type="http://schemas.openxmlformats.org/officeDocument/2006/relationships/hyperlink" Id="rId78" Target="grad/FIS-GRAV-ORB-01.html" TargetMode="External" /><Relationship Type="http://schemas.openxmlformats.org/officeDocument/2006/relationships/hyperlink" Id="rId70" Target="grad/FIS-MEC-CIN-02.qmd" TargetMode="External" /><Relationship Type="http://schemas.openxmlformats.org/officeDocument/2006/relationships/hyperlink" Id="rId72" Target="grad/FIS-MEC-CIN-03.html" TargetMode="External" /><Relationship Type="http://schemas.openxmlformats.org/officeDocument/2006/relationships/hyperlink" Id="rId84" Target="grad/FIS-MEC-EN-01.html" TargetMode="External" /><Relationship Type="http://schemas.openxmlformats.org/officeDocument/2006/relationships/hyperlink" Id="rId74" Target="grad/FIS-MOD-NUCL-01.html" TargetMode="External" /><Relationship Type="http://schemas.openxmlformats.org/officeDocument/2006/relationships/hyperlink" Id="rId82" Target="grad/FIS-OND-PROP-01.html" TargetMode="External" /><Relationship Type="http://schemas.openxmlformats.org/officeDocument/2006/relationships/hyperlink" Id="rId59" Target="grad/MAT-ALG-MATR-01.html" TargetMode="External" /><Relationship Type="http://schemas.openxmlformats.org/officeDocument/2006/relationships/hyperlink" Id="rId67" Target="grad/MAT-CALC-DERIV-01.html" TargetMode="External" /><Relationship Type="http://schemas.openxmlformats.org/officeDocument/2006/relationships/hyperlink" Id="rId51" Target="grad/MAT-FUN-AF-01.html" TargetMode="External" /><Relationship Type="http://schemas.openxmlformats.org/officeDocument/2006/relationships/hyperlink" Id="rId53" Target="grad/MAT-FUN-EXP-01.html" TargetMode="External" /><Relationship Type="http://schemas.openxmlformats.org/officeDocument/2006/relationships/hyperlink" Id="rId61" Target="grad/MAT-FUN-IN-01.html" TargetMode="External" /><Relationship Type="http://schemas.openxmlformats.org/officeDocument/2006/relationships/hyperlink" Id="rId55" Target="grad/MAT-FUN-LOG-01.html" TargetMode="External" /><Relationship Type="http://schemas.openxmlformats.org/officeDocument/2006/relationships/hyperlink" Id="rId65" Target="grad/MAT-GEO-ESP-01.html" TargetMode="External" /><Relationship Type="http://schemas.openxmlformats.org/officeDocument/2006/relationships/hyperlink" Id="rId57" Target="grad/MAT-GEO-PLAN-TRI-01.html" TargetMode="External" /><Relationship Type="http://schemas.openxmlformats.org/officeDocument/2006/relationships/hyperlink" Id="rId63" Target="grad/MAT-MOD-FIN-01.html" TargetMode="External" /><Relationship Type="http://schemas.openxmlformats.org/officeDocument/2006/relationships/hyperlink" Id="rId88" Target="grad/QUI-FISQ-SOL-01.html" TargetMode="External" /><Relationship Type="http://schemas.openxmlformats.org/officeDocument/2006/relationships/hyperlink" Id="rId91" Target="grad/QUI-FISQ-SOL-02.html" TargetMode="External" /><Relationship Type="http://schemas.openxmlformats.org/officeDocument/2006/relationships/hyperlink" Id="rId93" Target="grad/QUI-LIG-MET-01.html" TargetMode="External" /><Relationship Type="http://schemas.openxmlformats.org/officeDocument/2006/relationships/hyperlink" Id="rId220" Target="https://amasbe.montesclaros.mg.gov.br/tabela-tarifaria" TargetMode="External" /><Relationship Type="http://schemas.openxmlformats.org/officeDocument/2006/relationships/hyperlink" Id="rId219" Target="https://hub.sivo.it.com/pricing-structure/what-is-increasing-block-rate-pricing/" TargetMode="External" /></Relationships>
</file>

<file path=word/_rels/footnotes.xml.rels><?xml version="1.0" encoding="UTF-8"?><Relationships xmlns="http://schemas.openxmlformats.org/package/2006/relationships"><Relationship Type="http://schemas.openxmlformats.org/officeDocument/2006/relationships/hyperlink" Id="rId181" Target="BIO-CEL-01-JS.html" TargetMode="External" /><Relationship Type="http://schemas.openxmlformats.org/officeDocument/2006/relationships/hyperlink" Id="rId43" Target="BIO-CEL-01.html" TargetMode="External" /><Relationship Type="http://schemas.openxmlformats.org/officeDocument/2006/relationships/hyperlink" Id="rId347" Target="BIO-CEL-FOTO-01-JS.html" TargetMode="External" /><Relationship Type="http://schemas.openxmlformats.org/officeDocument/2006/relationships/hyperlink" Id="rId355" Target="BIO-MIC-BAC-02-JS.html" TargetMode="External" /><Relationship Type="http://schemas.openxmlformats.org/officeDocument/2006/relationships/hyperlink" Id="rId174" Target="BIO-MIC-VIR-01-JS.html" TargetMode="External" /><Relationship Type="http://schemas.openxmlformats.org/officeDocument/2006/relationships/hyperlink" Id="rId46" Target="BIO-MIC-VIR-01.html" TargetMode="External" /><Relationship Type="http://schemas.openxmlformats.org/officeDocument/2006/relationships/hyperlink" Id="rId292" Target="FIS-ELEC-MAG-01-JS.html" TargetMode="External" /><Relationship Type="http://schemas.openxmlformats.org/officeDocument/2006/relationships/hyperlink" Id="rId276" Target="FIS-FLU-HIDRO-01-JS.html" TargetMode="External" /><Relationship Type="http://schemas.openxmlformats.org/officeDocument/2006/relationships/hyperlink" Id="rId284" Target="FIS-GRAV-ORB-01-JS.html" TargetMode="External" /><Relationship Type="http://schemas.openxmlformats.org/officeDocument/2006/relationships/hyperlink" Id="rId135" Target="FIS-MEC-CIN-01-JS.html" TargetMode="External" /><Relationship Type="http://schemas.openxmlformats.org/officeDocument/2006/relationships/hyperlink" Id="rId28" Target="FIS-MEC-CIN-01.html" TargetMode="External" /><Relationship Type="http://schemas.openxmlformats.org/officeDocument/2006/relationships/hyperlink" Id="rId143" Target="FIS-MEC-CIN-02-JS.html" TargetMode="External" /><Relationship Type="http://schemas.openxmlformats.org/officeDocument/2006/relationships/hyperlink" Id="rId30" Target="FIS-MEC-CIN-02.html" TargetMode="External" /><Relationship Type="http://schemas.openxmlformats.org/officeDocument/2006/relationships/hyperlink" Id="rId308" Target="FIS-MEC-EN-01-JS.html" TargetMode="External" /><Relationship Type="http://schemas.openxmlformats.org/officeDocument/2006/relationships/hyperlink" Id="rId270" Target="FIS-MOD-NUCL-01-JS.html" TargetMode="External" /><Relationship Type="http://schemas.openxmlformats.org/officeDocument/2006/relationships/hyperlink" Id="rId300" Target="FIS-OND-PROP-01-JS.html" TargetMode="External" /><Relationship Type="http://schemas.openxmlformats.org/officeDocument/2006/relationships/hyperlink" Id="rId151" Target="FIS-OPT-FIS-01-JS.html" TargetMode="External" /><Relationship Type="http://schemas.openxmlformats.org/officeDocument/2006/relationships/hyperlink" Id="rId33" Target="FIS-OPT-FIS-01.html" TargetMode="External" /><Relationship Type="http://schemas.openxmlformats.org/officeDocument/2006/relationships/hyperlink" Id="rId127" Target="MAT-ALG-MATR-01-JS.html" TargetMode="External" /><Relationship Type="http://schemas.openxmlformats.org/officeDocument/2006/relationships/hyperlink" Id="rId25" Target="MAT-ALG-MATR-01.html" TargetMode="External" /><Relationship Type="http://schemas.openxmlformats.org/officeDocument/2006/relationships/hyperlink" Id="rId250" Target="MAT-CALC-DERIV-01-JS.html" TargetMode="External" /><Relationship Type="http://schemas.openxmlformats.org/officeDocument/2006/relationships/hyperlink" Id="rId189" Target="MAT-FUN-AF-01-JS.html" TargetMode="External" /><Relationship Type="http://schemas.openxmlformats.org/officeDocument/2006/relationships/hyperlink" Id="rId194" Target="MAT-FUN-EXP-01-js.html" TargetMode="External" /><Relationship Type="http://schemas.openxmlformats.org/officeDocument/2006/relationships/hyperlink" Id="rId226" Target="MAT-FUN-IN-01-JS.html" TargetMode="External" /><Relationship Type="http://schemas.openxmlformats.org/officeDocument/2006/relationships/hyperlink" Id="rId202" Target="MAT-FUN-LOG-01-JS.html" TargetMode="External" /><Relationship Type="http://schemas.openxmlformats.org/officeDocument/2006/relationships/hyperlink" Id="rId111" Target="MAT-FUN-LOG-2-JS.html" TargetMode="External" /><Relationship Type="http://schemas.openxmlformats.org/officeDocument/2006/relationships/hyperlink" Id="rId21" Target="MAT-FUN-LOG-2.html" TargetMode="External" /><Relationship Type="http://schemas.openxmlformats.org/officeDocument/2006/relationships/hyperlink" Id="rId119" Target="MAT-GEO-AREA-01-JS.html" TargetMode="External" /><Relationship Type="http://schemas.openxmlformats.org/officeDocument/2006/relationships/hyperlink" Id="rId23" Target="MAT-GEO-AREA-01.html" TargetMode="External" /><Relationship Type="http://schemas.openxmlformats.org/officeDocument/2006/relationships/hyperlink" Id="rId242" Target="MAT-GEO-ESP-01-JS.html" TargetMode="External" /><Relationship Type="http://schemas.openxmlformats.org/officeDocument/2006/relationships/hyperlink" Id="rId209" Target="MAT-GEO-PLAN-TRI-01-JS.html" TargetMode="External" /><Relationship Type="http://schemas.openxmlformats.org/officeDocument/2006/relationships/hyperlink" Id="rId234" Target="MAT-MOD-FIN_01_JS.html" TargetMode="External" /><Relationship Type="http://schemas.openxmlformats.org/officeDocument/2006/relationships/hyperlink" Id="rId166" Target="QUI-ATO-01-JS.html" TargetMode="External" /><Relationship Type="http://schemas.openxmlformats.org/officeDocument/2006/relationships/hyperlink" Id="rId39" Target="QUI-ATO-01.html" TargetMode="External" /><Relationship Type="http://schemas.openxmlformats.org/officeDocument/2006/relationships/hyperlink" Id="rId159" Target="QUI-FIS-SOL-02-JS.html" TargetMode="External" /><Relationship Type="http://schemas.openxmlformats.org/officeDocument/2006/relationships/hyperlink" Id="rId37" Target="QUI-FIS-SOL-02.html" TargetMode="External" /><Relationship Type="http://schemas.openxmlformats.org/officeDocument/2006/relationships/hyperlink" Id="rId316" Target="QUI-FISQ-ELETRO-01-JS.html" TargetMode="External" /><Relationship Type="http://schemas.openxmlformats.org/officeDocument/2006/relationships/hyperlink" Id="rId324" Target="QUI-FISQ-SOL-01-JS.html" TargetMode="External" /><Relationship Type="http://schemas.openxmlformats.org/officeDocument/2006/relationships/hyperlink" Id="rId332" Target="QUI-FISQ-SOL-02-JS.html" TargetMode="External" /><Relationship Type="http://schemas.openxmlformats.org/officeDocument/2006/relationships/hyperlink" Id="rId340" Target="QUI-LIG-MET-01-JS.html" TargetMode="External" /><Relationship Type="http://schemas.openxmlformats.org/officeDocument/2006/relationships/hyperlink" Id="rId101" Target="grad/BIO-CEL-FOTO-01.html" TargetMode="External" /><Relationship Type="http://schemas.openxmlformats.org/officeDocument/2006/relationships/hyperlink" Id="rId97" Target="grad/BIO-ECO-CICL-01.html" TargetMode="External" /><Relationship Type="http://schemas.openxmlformats.org/officeDocument/2006/relationships/hyperlink" Id="rId103" Target="grad/BIO-MIC-BAC-02.html" TargetMode="External" /><Relationship Type="http://schemas.openxmlformats.org/officeDocument/2006/relationships/hyperlink" Id="rId80" Target="grad/FIS-ELEC-MAG-01.html" TargetMode="External" /><Relationship Type="http://schemas.openxmlformats.org/officeDocument/2006/relationships/hyperlink" Id="rId76" Target="grad/FIS-FLU-HIDRO-01.html" TargetMode="External" /><Relationship Type="http://schemas.openxmlformats.org/officeDocument/2006/relationships/hyperlink" Id="rId78" Target="grad/FIS-GRAV-ORB-01.html" TargetMode="External" /><Relationship Type="http://schemas.openxmlformats.org/officeDocument/2006/relationships/hyperlink" Id="rId70" Target="grad/FIS-MEC-CIN-02.qmd" TargetMode="External" /><Relationship Type="http://schemas.openxmlformats.org/officeDocument/2006/relationships/hyperlink" Id="rId72" Target="grad/FIS-MEC-CIN-03.html" TargetMode="External" /><Relationship Type="http://schemas.openxmlformats.org/officeDocument/2006/relationships/hyperlink" Id="rId84" Target="grad/FIS-MEC-EN-01.html" TargetMode="External" /><Relationship Type="http://schemas.openxmlformats.org/officeDocument/2006/relationships/hyperlink" Id="rId74" Target="grad/FIS-MOD-NUCL-01.html" TargetMode="External" /><Relationship Type="http://schemas.openxmlformats.org/officeDocument/2006/relationships/hyperlink" Id="rId82" Target="grad/FIS-OND-PROP-01.html" TargetMode="External" /><Relationship Type="http://schemas.openxmlformats.org/officeDocument/2006/relationships/hyperlink" Id="rId59" Target="grad/MAT-ALG-MATR-01.html" TargetMode="External" /><Relationship Type="http://schemas.openxmlformats.org/officeDocument/2006/relationships/hyperlink" Id="rId67" Target="grad/MAT-CALC-DERIV-01.html" TargetMode="External" /><Relationship Type="http://schemas.openxmlformats.org/officeDocument/2006/relationships/hyperlink" Id="rId51" Target="grad/MAT-FUN-AF-01.html" TargetMode="External" /><Relationship Type="http://schemas.openxmlformats.org/officeDocument/2006/relationships/hyperlink" Id="rId53" Target="grad/MAT-FUN-EXP-01.html" TargetMode="External" /><Relationship Type="http://schemas.openxmlformats.org/officeDocument/2006/relationships/hyperlink" Id="rId61" Target="grad/MAT-FUN-IN-01.html" TargetMode="External" /><Relationship Type="http://schemas.openxmlformats.org/officeDocument/2006/relationships/hyperlink" Id="rId55" Target="grad/MAT-FUN-LOG-01.html" TargetMode="External" /><Relationship Type="http://schemas.openxmlformats.org/officeDocument/2006/relationships/hyperlink" Id="rId65" Target="grad/MAT-GEO-ESP-01.html" TargetMode="External" /><Relationship Type="http://schemas.openxmlformats.org/officeDocument/2006/relationships/hyperlink" Id="rId57" Target="grad/MAT-GEO-PLAN-TRI-01.html" TargetMode="External" /><Relationship Type="http://schemas.openxmlformats.org/officeDocument/2006/relationships/hyperlink" Id="rId63" Target="grad/MAT-MOD-FIN-01.html" TargetMode="External" /><Relationship Type="http://schemas.openxmlformats.org/officeDocument/2006/relationships/hyperlink" Id="rId88" Target="grad/QUI-FISQ-SOL-01.html" TargetMode="External" /><Relationship Type="http://schemas.openxmlformats.org/officeDocument/2006/relationships/hyperlink" Id="rId91" Target="grad/QUI-FISQ-SOL-02.html" TargetMode="External" /><Relationship Type="http://schemas.openxmlformats.org/officeDocument/2006/relationships/hyperlink" Id="rId93" Target="grad/QUI-LIG-MET-01.html" TargetMode="External" /><Relationship Type="http://schemas.openxmlformats.org/officeDocument/2006/relationships/hyperlink" Id="rId220" Target="https://amasbe.montesclaros.mg.gov.br/tabela-tarifaria" TargetMode="External" /><Relationship Type="http://schemas.openxmlformats.org/officeDocument/2006/relationships/hyperlink" Id="rId219" Target="https://hub.sivo.it.com/pricing-structure/what-is-increasing-block-rate-pricing/"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1853</Words>
  <Characters>9389</Characters>
  <CharactersWithSpaces>11133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JSPlotly por Estudantes</dc:title>
  <dc:creator/>
  <dc:language>pt</dc:language>
  <cp:keywords/>
  <dcterms:created xsi:type="dcterms:W3CDTF">2026-07-14T11:05:39Z</dcterms:created>
  <dcterms:modified xsi:type="dcterms:W3CDTF">2026-07-14T11:05:39Z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