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spacing w:line="207" w:lineRule="atLeast"/>
        <w:jc w:val="both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бычный"/>
        <w:spacing w:line="360" w:lineRule="atLeast"/>
        <w:jc w:val="center"/>
        <w:rPr>
          <w:rFonts w:ascii="Times New Roman CYR" w:cs="Times New Roman CYR" w:hAnsi="Times New Roman CYR" w:eastAsia="Times New Roman CYR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 CYR" w:cs="Times New Roman CYR" w:hAnsi="Times New Roman CYR" w:eastAsia="Times New Roman CYR"/>
          <w:b w:val="1"/>
          <w:bCs w:val="1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ДОГОВІР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 CYR" w:cs="Times New Roman CYR" w:hAnsi="Times New Roman CYR" w:eastAsia="Times New Roman CYR"/>
          <w:b w:val="1"/>
          <w:bCs w:val="1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№</w:t>
      </w:r>
      <w:r>
        <w:rPr>
          <w:rFonts w:ascii="Times New Roman CYR" w:cs="Times New Roman CYR" w:hAnsi="Times New Roman CYR" w:eastAsia="Times New Roman CYR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{{ order_number }}</w:t>
      </w:r>
    </w:p>
    <w:p>
      <w:pPr>
        <w:pStyle w:val="Обычный"/>
        <w:spacing w:line="360" w:lineRule="atLeast"/>
        <w:jc w:val="both"/>
        <w:rPr>
          <w:rFonts w:ascii="Times New Roman CYR" w:cs="Times New Roman CYR" w:hAnsi="Times New Roman CYR" w:eastAsia="Times New Roman CYR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 CYR" w:cs="Times New Roman CYR" w:hAnsi="Times New Roman CYR" w:eastAsia="Times New Roman CYR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м</w:t>
      </w:r>
      <w:r>
        <w:rPr>
          <w:rFonts w:ascii="Times New Roman CYR" w:cs="Times New Roman CYR" w:hAnsi="Times New Roman CYR" w:eastAsia="Times New Roman CYR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 CYR" w:cs="Times New Roman CYR" w:hAnsi="Times New Roman CYR" w:eastAsia="Times New Roman CYR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Харків</w:t>
        <w:tab/>
        <w:tab/>
        <w:tab/>
        <w:tab/>
        <w:tab/>
        <w:tab/>
        <w:tab/>
        <w:tab/>
        <w:tab/>
      </w:r>
      <w:r>
        <w:rPr>
          <w:rFonts w:ascii="Times New Roman CYR" w:cs="Times New Roman CYR" w:hAnsi="Times New Roman CYR" w:eastAsia="Times New Roman CYR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{{ order_date}}</w:t>
      </w:r>
    </w:p>
    <w:p>
      <w:pPr>
        <w:pStyle w:val="Обычный"/>
        <w:spacing w:line="360" w:lineRule="atLeast"/>
        <w:jc w:val="both"/>
        <w:rPr>
          <w:rFonts w:ascii="Times New Roman CYR" w:cs="Times New Roman CYR" w:hAnsi="Times New Roman CYR" w:eastAsia="Times New Roman CYR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 CYR" w:cs="Times New Roman CYR" w:hAnsi="Times New Roman CYR" w:eastAsia="Times New Roman CYR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Times New Roman CYR" w:cs="Times New Roman CYR" w:hAnsi="Times New Roman CYR" w:eastAsia="Times New Roman CYR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{{ pib }}</w:t>
      </w:r>
      <w:r>
        <w:rPr>
          <w:rFonts w:ascii="Times New Roman CYR" w:cs="Times New Roman CYR" w:hAnsi="Times New Roman CYR" w:eastAsia="Times New Roman CYR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 CYR" w:cs="Times New Roman CYR" w:hAnsi="Times New Roman CYR" w:eastAsia="Times New Roman CYR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реєстраційний номер облікової картки платника податків та інших обов’язкових платежів </w:t>
      </w:r>
      <w:r>
        <w:rPr>
          <w:rFonts w:ascii="Times New Roman CYR" w:cs="Times New Roman CYR" w:hAnsi="Times New Roman CYR" w:eastAsia="Times New Roman CYR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{{ ipn }}</w:t>
      </w:r>
      <w:r>
        <w:rPr>
          <w:rFonts w:ascii="Times New Roman CYR" w:cs="Times New Roman CYR" w:hAnsi="Times New Roman CYR" w:eastAsia="Times New Roman CYR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 CYR" w:cs="Times New Roman CYR" w:hAnsi="Times New Roman CYR" w:eastAsia="Times New Roman CYR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у подальшому іменований </w:t>
      </w:r>
      <w:r>
        <w:rPr>
          <w:rFonts w:ascii="Times New Roman CYR" w:cs="Times New Roman CYR" w:hAnsi="Times New Roman CYR" w:eastAsia="Times New Roman CYR"/>
          <w:b w:val="1"/>
          <w:bCs w:val="1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«Замовник»</w:t>
      </w:r>
      <w:r>
        <w:rPr>
          <w:rFonts w:ascii="Times New Roman CYR" w:cs="Times New Roman CYR" w:hAnsi="Times New Roman CYR" w:eastAsia="Times New Roman CYR"/>
          <w:b w:val="1"/>
          <w:bCs w:val="1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Times New Roman CYR" w:cs="Times New Roman CYR" w:hAnsi="Times New Roman CYR" w:eastAsia="Times New Roman CYR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 з однієї сторони</w:t>
      </w:r>
      <w:r>
        <w:rPr>
          <w:rFonts w:ascii="Times New Roman CYR" w:cs="Times New Roman CYR" w:hAnsi="Times New Roman CYR" w:eastAsia="Times New Roman CYR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 CYR" w:cs="Times New Roman CYR" w:hAnsi="Times New Roman CYR" w:eastAsia="Times New Roman CYR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та </w:t>
      </w:r>
      <w:r>
        <w:rPr>
          <w:rFonts w:ascii="Times New Roman CYR" w:cs="Times New Roman CYR" w:hAnsi="Times New Roman CYR" w:eastAsia="Times New Roman CYR"/>
          <w:b w:val="1"/>
          <w:bCs w:val="1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ТОВАРИСТВО З ОБМЕЖЕНОЮ ВІДПОВІДАЛЬНІСТЮ «ЗЕМЕЛЬНИЙ РАДНИК» </w:t>
      </w:r>
      <w:r>
        <w:rPr>
          <w:rFonts w:ascii="Times New Roman CYR" w:cs="Times New Roman CYR" w:hAnsi="Times New Roman CYR" w:eastAsia="Times New Roman CYR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 CYR" w:cs="Times New Roman CYR" w:hAnsi="Times New Roman CYR" w:eastAsia="Times New Roman CYR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код ЄДРПОУ </w:t>
      </w:r>
      <w:r>
        <w:rPr>
          <w:rFonts w:ascii="Times New Roman CYR" w:cs="Times New Roman CYR" w:hAnsi="Times New Roman CYR" w:eastAsia="Times New Roman CYR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43385973), </w:t>
      </w:r>
      <w:r>
        <w:rPr>
          <w:rFonts w:ascii="Times New Roman CYR" w:cs="Times New Roman CYR" w:hAnsi="Times New Roman CYR" w:eastAsia="Times New Roman CYR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в особі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Директора – </w:t>
      </w:r>
      <w:r>
        <w:rPr>
          <w:rFonts w:ascii="Times New Roman CYR" w:cs="Times New Roman CYR" w:hAnsi="Times New Roman CYR" w:eastAsia="Times New Roman CYR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Черкасова Олександра Сергійовича</w:t>
      </w:r>
      <w:r>
        <w:rPr>
          <w:rFonts w:ascii="Times New Roman CYR" w:cs="Times New Roman CYR" w:hAnsi="Times New Roman CYR" w:eastAsia="Times New Roman CYR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 CYR" w:cs="Times New Roman CYR" w:hAnsi="Times New Roman CYR" w:eastAsia="Times New Roman CYR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надалі іменований </w:t>
      </w:r>
      <w:r>
        <w:rPr>
          <w:rFonts w:ascii="Times New Roman CYR" w:cs="Times New Roman CYR" w:hAnsi="Times New Roman CYR" w:eastAsia="Times New Roman CYR"/>
          <w:b w:val="1"/>
          <w:bCs w:val="1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«Виконавець»</w:t>
      </w:r>
      <w:r>
        <w:rPr>
          <w:rFonts w:ascii="Times New Roman CYR" w:cs="Times New Roman CYR" w:hAnsi="Times New Roman CYR" w:eastAsia="Times New Roman CYR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 CYR" w:cs="Times New Roman CYR" w:hAnsi="Times New Roman CYR" w:eastAsia="Times New Roman CYR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з другої сторони</w:t>
      </w:r>
      <w:r>
        <w:rPr>
          <w:rFonts w:ascii="Times New Roman CYR" w:cs="Times New Roman CYR" w:hAnsi="Times New Roman CYR" w:eastAsia="Times New Roman CYR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 CYR" w:cs="Times New Roman CYR" w:hAnsi="Times New Roman CYR" w:eastAsia="Times New Roman CYR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надалі разом пойменовані </w:t>
      </w:r>
      <w:r>
        <w:rPr>
          <w:rFonts w:ascii="Times New Roman CYR" w:cs="Times New Roman CYR" w:hAnsi="Times New Roman CYR" w:eastAsia="Times New Roman CYR"/>
          <w:b w:val="1"/>
          <w:bCs w:val="1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«Сторони»</w:t>
      </w:r>
      <w:r>
        <w:rPr>
          <w:rFonts w:ascii="Times New Roman CYR" w:cs="Times New Roman CYR" w:hAnsi="Times New Roman CYR" w:eastAsia="Times New Roman CYR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 CYR" w:cs="Times New Roman CYR" w:hAnsi="Times New Roman CYR" w:eastAsia="Times New Roman CYR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уклали цей Договір про наступне</w:t>
      </w:r>
      <w:r>
        <w:rPr>
          <w:rFonts w:ascii="Times New Roman CYR" w:cs="Times New Roman CYR" w:hAnsi="Times New Roman CYR" w:eastAsia="Times New Roman CYR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бычный"/>
        <w:jc w:val="both"/>
        <w:rPr>
          <w:rFonts w:ascii="Times New Roman CYR" w:cs="Times New Roman CYR" w:hAnsi="Times New Roman CYR" w:eastAsia="Times New Roman CYR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jc w:val="center"/>
        <w:rPr>
          <w:rFonts w:ascii="Times New Roman CYR" w:cs="Times New Roman CYR" w:hAnsi="Times New Roman CYR" w:eastAsia="Times New Roman CYR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 CYR" w:cs="Times New Roman CYR" w:hAnsi="Times New Roman CYR" w:eastAsia="Times New Roman CYR"/>
          <w:b w:val="1"/>
          <w:bCs w:val="1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1. </w:t>
      </w:r>
      <w:r>
        <w:rPr>
          <w:rFonts w:ascii="Times New Roman CYR" w:cs="Times New Roman CYR" w:hAnsi="Times New Roman CYR" w:eastAsia="Times New Roman CYR"/>
          <w:b w:val="1"/>
          <w:bCs w:val="1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ПРЕДМЕТ ДОГОВОРУ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1.1.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Виконавець бере на себе зобов’язання від імені та за рахунок Замовника надати комерційні послуги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пов’язані з організацією отримання дозволу на розроблення проекту землеустрою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щодо відведення земельної ділянки та виконанням усіх необхідних робіт по розробці землевпорядної документації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її погодження та затвердження з метою одержання та реєстрації права власності на земельну ділянку із земель державної або комунальної власності в межах норм її безоплатної передачі для ведення особистого селянського господарства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не більше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2,0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гектара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що розташована за наступним місцезнаходженням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:  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Харківська область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,  </w:t>
      </w: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{{ rayon }}, {{ rada }}.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1.2.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Замовник бере на себе зобов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’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язання прийняти та оплатити виконані роботи відповідно до умов цього Договору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1.3.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Факт надання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виконання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Виконавцем відповідних послуг Замовникові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згідно умов цього Договору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засвідчується підписаними представниками Сторін актом виконаних робіт та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/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або затвердженням землевпорядної документації відповідно до вимог чинного законодавства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У разі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якщо сторонами не був підписаний акт виконаних робіт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а землевпорядна документація була затверджена – послуги вважаються наданими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виконаними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у повному обсязі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Обычный"/>
        <w:jc w:val="center"/>
        <w:rPr>
          <w:rFonts w:ascii="Times New Roman CYR" w:cs="Times New Roman CYR" w:hAnsi="Times New Roman CYR" w:eastAsia="Times New Roman CYR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 CYR" w:cs="Times New Roman CYR" w:hAnsi="Times New Roman CYR" w:eastAsia="Times New Roman CYR"/>
          <w:b w:val="1"/>
          <w:bCs w:val="1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2. </w:t>
      </w:r>
      <w:r>
        <w:rPr>
          <w:rFonts w:ascii="Times New Roman CYR" w:cs="Times New Roman CYR" w:hAnsi="Times New Roman CYR" w:eastAsia="Times New Roman CYR"/>
          <w:b w:val="1"/>
          <w:bCs w:val="1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ВІДОМОСТІ ПРО ПОСЛУГИ</w:t>
      </w:r>
    </w:p>
    <w:p>
      <w:pPr>
        <w:pStyle w:val="Обычный"/>
        <w:jc w:val="both"/>
        <w:rPr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.1.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До складу робіт по Договору входить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.2.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Експертно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аналітична діяльність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щодо пошуку земель державної або комунальної власності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право на безоплатну передачу яких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мають громадяни України відповідно до статті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121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Земельного кодексу України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2.3.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Здійснення пошуку вільних земель у межах населеного пункту Харківської області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, ________________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району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, ________________,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визначення цільового призначення та розміру земельної ділянки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яка може бути сформована як об’єкт цивільних прав та передана у приватну власність в порядку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визначеному статтею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118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Земельного кодексу України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2.4.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Оформлення та подання клопотання з графічними матеріалами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викопіювання з Публічної кадастрової карти України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в якому зазначено бажане місце розташування земельної ділянки до відповідного органу виконавчої влади або органу місцевого самоврядування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який передає земельні ділянки державної чи комунальної власності у власність відповідно до повноважень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2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.5.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Отримання дозволу від органу виконавчої влади або органу місцевого самоврядування на розроблення проекту землеустрою щодо відведення земельної ділянки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2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.6.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 разі відмови у наданні дозволу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передбаченого пунктом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2.5.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цього Договору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вжити заходів по оскарженню відповідно до норм та у порядку передбаченого чинним законодавством України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2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.7.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Розробка проекту землеустрою щодо відведення земельної ділянки у паперовій та електронній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цифровій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формі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у тому числі розробка електронного документа формату «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XML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» встановлено зразку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2.8.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Організація заходів із погодження проекту землеустрою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у порядку визначеному </w:t>
        <w:br w:type="textWrapping"/>
        <w:t xml:space="preserve">статтями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186, 186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vertAlign w:val="superscript"/>
          <w:rtl w:val="0"/>
          <w14:textFill>
            <w14:solidFill>
              <w14:srgbClr w14:val="000000"/>
            </w14:solidFill>
          </w14:textFill>
        </w:rPr>
        <w:t>1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Земельного кодексу України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2.9.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Реєстрація земельної ділянки у Державному земельному кадастрі та отримання витягу з Державного земельного кадастру про земельну ділянку визначену пунктом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1.1.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цього Договору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2.10.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Організація робіт по затвердженню проекту землеустрою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2.11.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Організація робіт по державній реєстрації права власності на земельну ділянку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2.12.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Реєстрація права власності на земельну ділянку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rPr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ЗАМОВНИК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____________________</w:t>
        <w:tab/>
        <w:tab/>
        <w:tab/>
        <w:tab/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ВИКОНАВЕЦЬ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___________________</w:t>
      </w:r>
    </w:p>
    <w:p>
      <w:pPr>
        <w:pStyle w:val="Обычный"/>
        <w:rPr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Обычный"/>
        <w:jc w:val="center"/>
        <w:rPr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Обычный"/>
        <w:jc w:val="center"/>
        <w:rPr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Обычный"/>
        <w:jc w:val="center"/>
        <w:rPr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3. 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ПРАВА ТА ОБОВ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`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ЯЗКИ СТОРІН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3.1.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Замовник зобов’язується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3.1.1.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Надати Виконавцю нотаріально посвідчену довіреність на вчинення дій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з питань проведення усіх необхідних робіт по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отримання дозволу на розроблення проекту землеустрою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щодо відведення земельної ділянки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розробці землевпорядної документації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її погодження та затвердження з метою одержання та реєстрації права власності на земельну ділянку із земель державної або комунальної власності на ім’я Замовника в межах норм її безоплатної передачі для ведення особистого селянського господарства – не більше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2,0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гектара с усіма належними для таких дій повноваженнями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встановленої форми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яка є невід’ємною частиною цього Договору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3.1.2.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Погодити бажане місце розташування земельної ділянки у вигляді роздрукованого із Публічної кадастрової карти України викопіювання з відображенням інформації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яка дає можливість ідентифікувати бажану земельну ділянку на місцевості із запропонованих Виконавцем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але не більше однієї з трьох запропонованих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3.1.3.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Надати Виконавцю оригінали чи копії документів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у разі необхідності – нотаріально завірені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які необхідні Виконавцю для виконання зобов’язань по цьому Договору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3.1.4.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Не перешкоджати Виконавцю та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/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або його представникам у доступі до земельної ділянки з метою виконання землевпорядних робіт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3.1.5.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Прийняти та оплати виконані роботи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а у випадку оскарження неправомірних дій або бездіяльність органів виконавчої влади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органів місцевого самоврядування та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/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або їх посадових осіб – сплатити судові витрати відповідно до норм чинного законодавства України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3.1.6.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Надати згоду на здійснення перерахунку готівкових коштів у безготівковій формі на рахунок Виконавця від імені Замовника або сплатити виконання робіт по Договору у безготівковій формі самостійно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3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.2.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Замовник має право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3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.2.1.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Отримувати від Виконавця всю необхідну інформацію про хід виконання даного Договору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3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.2.2.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Отримати та підписати акт виконаних робіт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передбачений пунктом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1.3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цього Договору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та інші документи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необхідні для контроля дій Виконавця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пов’язаних з виконанням його обов’язків згідно умов даного Договору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3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.2.3.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Висувати Виконавцю пропозиції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з метою найкращого виконання останнім обов’язків за цим Договором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3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.3.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Виконавець зобов’язується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3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.3.1.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Виконати роботи передбачені пунктом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2.1.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цього Договору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пов’язані з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одержанням земельної ділянки Замовником у власність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3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.3.2.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За проханням Замовника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інформувати про хід виконання умов Договору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3.3.3.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У разі неможливості виконати свої обов’язки за цим Договором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повідомити про це Замовника протягом десяти робочих днів з моменту виникнення обставин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що перешкоджатимуть виконанню умов Договору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з метою прийняття спільного рішення про зміни умов Договору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3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.3.4.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Підписати акт виконаних робіт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передбачений пунктом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1.3.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цього Договору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та інші документи пов’язані з виконанням його обов’язків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що входять до складу робіт визначених пунктом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2.1.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Договору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3.4.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Виконавець має право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3.4.1.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Отримувати оплату за надані послуги у розмірі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визначеному цим Договором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3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.4.2.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Безперешкодно мати доступ до земельної ділянки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з метою виконання землевпорядних робіт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3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.4.3.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Отримувати від Замовника оригінали чи копії документів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у разі необхідності – нотаріально завірені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необхідні для виконання зобов’язань по цьому Договору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3.4.4.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У разі зміни будь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яких обставин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які пов’язані зі зміною стану та правового статусу земельної ділянки та об’єктів нерухомого майна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вимагати у Замовника надання актуальних відомостей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для подальшого виконання своїх зобов’язань за цим Договором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а у разі зміни чинного законодавства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а також інших умов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що змінились не з вини Виконавця та мають безпосередній вплив на подальше виконання цього Договору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інформувати про це Замовника та висувати йому пропозиції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з метою подальшого виконання своїх зобов’язань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3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.4.5.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Залучати третіх осіб для виконання своїх зобов’язань по цьому Договору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3.4.6.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Укладати з третіми особами договори та угоди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з метою забезпечення найефективнішого виконання своїх зобов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’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язань по цьому Договору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center"/>
        <w:rPr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Обычный"/>
        <w:jc w:val="center"/>
        <w:rPr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ЗАМОВНИК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____________________</w:t>
        <w:tab/>
        <w:tab/>
        <w:tab/>
        <w:tab/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ВИКОНАВЕЦЬ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___________________</w:t>
      </w:r>
    </w:p>
    <w:p>
      <w:pPr>
        <w:pStyle w:val="Обычный"/>
        <w:jc w:val="center"/>
        <w:rPr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Обычный"/>
        <w:jc w:val="center"/>
        <w:rPr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Обычный"/>
        <w:jc w:val="center"/>
        <w:rPr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Обычный"/>
        <w:jc w:val="center"/>
        <w:rPr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4. 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ВАРТІСТЬ І ПОРЯДОК РОЗРАХУНКІВ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4.1.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Замовник і Виконавець дійшли згоди щодо суті встановленого завдання та розміру Договірної ціни на комплекс робіт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зазначених в цьому Договорі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4.2.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Загальна вартість робіт становить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{{ total }}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грн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 (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{{ total_text }}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ПДВ не передбачений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у разі проведення державної експертизи землевпорядної документації або у виникненні обставин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передбачених пунктом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4.8.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цього Договору – загальна вартість робіт по Договору може бути змінена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).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4.3.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Замовник у триденний строк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починаючи з дня підписання Договору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зобов’язується здійснити авансовий платіж Виконавцю у розмірі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1000.00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грн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 (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одна тисяча гривень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ПДВ не передбачений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4.4.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Замовник протягом трьох банківських днів з дня отримання дозволу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передбачено </w:t>
        <w:br w:type="textWrapping"/>
        <w:t xml:space="preserve">пунктом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2.5.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Договору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зобов’язується здійснити платіж Виконавцю у розмірі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_____________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грн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. (________________________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гривень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ПДВ не передбачений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а у разі проведення державної експертизи землевпорядної документації – здійснити додатковий платіж у розмірі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3000.00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грн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 (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три тисячі гривень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).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4.5.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Замовник протягом трьох банківських днів з дня повідомлення про реєстрацію земельної ділянки у Державному земельному кадастрі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але до затвердження проекту землеустрою зобов’язується здійснити повну оплату залишку Виконавцю робіт згідно цього Договору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4.6.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Оплата робіт проводиться Замовником у готівковій або безготівковій формі шляхом перерахування коштів на розрахунковий рахунок виконавця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У разі проведення оплати робіт у готівковій формі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Замовник надає згоду на здійснення перерахунку готівкових коштів у безготівковій формі на рахунок Виконавця від імені Замовника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4.7.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Розмір авансового платежу може бути змінено за бажанням Замовника але не може бути менший ніж вказаний у пункті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4.3.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цього Договору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4.8.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У випадку оскарження неправомірних дій або бездіяльність органів виконавчої влади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органів місцевого самоврядування та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/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або їх посадових осіб – Замовник бере на себе зобов’язання сплати судових витрат відповідно до норм чинного законодавства України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Обычный"/>
        <w:jc w:val="center"/>
        <w:rPr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5. 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СТРОК ВИКОНАННЯ РОБІТ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5.1.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Замовник і Виконавець дійшли згоди щодо суті встановленого завдання та розумних строків його виконання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5.2.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Цей Договір набуває чинності з моменту його підписання та здійснення авансового платежу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зазначеного у пункті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4.3.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цього Договору та діє до повного його виконання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5.3.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Виконавець зобов’язується протягом десяти робочих днів з моменту внесення Замовником авансового платежу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організувати експертно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аналітичну діяльність передбачену </w:t>
        <w:br w:type="textWrapping"/>
        <w:t xml:space="preserve">пунктами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2.2., 2.3., 2.4.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цього Договору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5.4.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Виконавець у строк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що не перевищує тридцяти робочих днів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зобов’язується розробити проект землеустрою після отримання дозволу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передбачено пунктом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2.5.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цього Договору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5.5.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Замовник зобов’язується протягом п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’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яти робочих днів з дня укладання цього Договору надати Виконавцю необхідні документи для проведення робіт зазначених у пункті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2.1.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цього Договору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а у разі неможливості надання відповідних документів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повідомити Виконавця про розумний строк надання таких документів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який не може перевищувати тридцяти днів з дати укладання цього Договору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5.6.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Замовник зобов’язується протягом п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’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яти робочих днів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з моменту підписання Договору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вчинити дії передбачені пунктом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3.1.2.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цього Договору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5.7.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У випадку оскарження неправомірних дій або бездіяльність органів виконавчої влади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органів місцевого самоврядування та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/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або їх посадових осіб з приводу отримання дозволу від органу виконавчої влади або органу місцевого самоврядування на розроблення проекту землеустрою щодо відведення земельної ділянки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строк виконання умов цього Договору може бути збільшений за домовленістю сторін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5.8.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У разі проведення державної експертизи землевпорядної документації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строк виконання умов цього Договору може бути збільшений на термін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необхідний для отримання позитивного висновку державної експертизи землевпорядної документації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spacing w:after="120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5.9.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У разі порушення Замовником пункту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5.5.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цього Договору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останній вважається автоматично розірваним з ініціативи Замовника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при цьому авансовий платіж не повертається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ЗАМОВНИК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____________________</w:t>
        <w:tab/>
        <w:tab/>
        <w:tab/>
        <w:tab/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ВИКОНАВЕЦЬ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___________________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5.10.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У разі порушення Виконавцем термінів виконання цього Договору не з вини Замовника на строк більше ніж десять робочих днів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але не у випадках зазначених у пунктах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5.7., 5.8.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цього Договору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Виконавцю нараховується пеня у розмірі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0,01%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від загальної суми Договору за кожен робочий день прострочки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починаючи з одинадцятого дня прострочки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Виконавець зобов’язується виплатити пеню Замовнику у готівковій або безготівковій формі на розрахунковий рахунок Замовника у термін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що не перевищує десять робочих днів з дня невиконання умов цього Договору з письмової ініціативи останнього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5.11.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Договір може бути змінено або розірвано за згодою Сторін чи на підставах передбачених діючим законодавством України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5.12.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Дострокове розірвання цього Договору можливе лише за умов невиконання та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/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або неналежного виконання однією зі Сторін своїх зобов’язань та випадків передбачених пунктами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4.3., 4.4., 4.5.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цього Договору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Сторона яка ініціює дострокове розірвання даного Договору повинна повідомити іншу Сторону про такі наміри не менше ніж за десять днів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крім випадків передбаченого пунктом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5.9.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цього Договору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center"/>
        <w:rPr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Обычный"/>
        <w:jc w:val="center"/>
        <w:rPr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6. 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АКТ ВИКОНАНИХ РОБІТ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6.1.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Виконавець зобов’язується по виконанню встановлених Сторонами умов цього Договору надати Замовнику акт виконаних робіт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Надання акту Замовнику не залежить від його вимоги про надання поточної інформації про хід виконання Договору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6.2.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Виконавець може з власної ініціативи або за згодою сторін замість акту виконаних робіт додати до цього Договору будь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яку інформацію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що вказує на те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що проект землеустрою був затверджений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 такому випадку акт виконаних робіт підписується з ініціативи Замовника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6.3.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Замовник приймає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розглядає та підписує акт виконаних робіт протягом п’яти робочих днів після його отримання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При наявності заперечень до акту виконаних робіт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Замовник повинен у п’ятиденний термін письмово повідомити про них Виконавця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Після закінчення вказаного терміну заперечення Замовника не прийматимуться і не розглядатимуться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а акт вважатиметься прийнятим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розглянутим і підписаним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6.4.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Додавання до Договору будь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якої інформації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яка свідчить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що проект землеустрою був затверджений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замість акту виконаних робіт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вказує на те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що заперечення до виконання цього Договору у Замовника відсутні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якщо про інше не було повідомлено Виконавця письмово у термін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що не перевищує п’ять робочих днів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center"/>
        <w:rPr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Обычный"/>
        <w:jc w:val="center"/>
        <w:rPr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7. 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ВІДПОВІДАЛЬНІСТЬ СТОРІН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7.1.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Сторони несуть відповідальність за невиконання чи неналежне виконання своїх зобов’язань по Договору відповідно до чинного законодавства України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7.2.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У разі необґрунтованої та безпідставної відмови від Договору зі сторони Виконавця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що не пов’язано з порушенням зі сторони Замовника умов Договору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Виконавець повертає Замовнику сплачену суму авансового внеску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встановлену пунктом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4.3.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цього Договору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7.3.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У випадку дострокового  припинення Договору з ініціативи Замовника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останній відшкодовує Виконавцю витрати пропорційно до обсягу робіт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виконаних останнім за Договором до його припинення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Витрати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що відшкодовуються Виконавцю не можуть бути менше ніж авансовий платіж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зазначений у пункті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4.3.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цього Договору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7.4.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У разі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коли Замовником було сплачено суму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що перевищує авансовий платіж до моменту дострокового розірвання Договору з ініціативи Замовника сума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що повертається Замовнику Виконавцем розглядається індивідуально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пропорційно до здійсненого обсягу робіт на момент повернення грошових коштів Замовнику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center"/>
        <w:rPr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Обычный"/>
        <w:jc w:val="center"/>
        <w:rPr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8. 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ФОРС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-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МАЖОР</w:t>
      </w:r>
    </w:p>
    <w:p>
      <w:pPr>
        <w:pStyle w:val="Обычный (веб)"/>
        <w:spacing w:before="0" w:after="0"/>
        <w:jc w:val="both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8.1.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Сторони звільняються від відповідальності за невиконання зобов’язань за цим Договором у разі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якщо його порушення викликано форс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мажорними обставинами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обставинами непереборної сили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які визнаються відповідно до чинного законодавства України та Регламенту засвідчення Торгово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промисловою палатою України та регіональними торгово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промисловими палатами форс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мажорних обставин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В даному випадку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терміни встановлені по виконанню зобов’язань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зазначених у Договорі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переносяться на термін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протягом якого діють форс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мажорні обставини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 (веб)"/>
        <w:spacing w:before="0" w:after="0"/>
        <w:jc w:val="both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8.2.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Сторона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у якої виникла неможливість виконання зобов’язань за цим Договором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зобов’язана письмово сповістити іншу сторону про настання та припинення форс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мажорних обставин не пізніше десяти днів з моменту їх настання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.   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ЗАМОВНИК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____________________</w:t>
        <w:tab/>
        <w:tab/>
        <w:tab/>
        <w:tab/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ВИКОНАВЕЦЬ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___________________</w:t>
      </w:r>
    </w:p>
    <w:p>
      <w:pPr>
        <w:pStyle w:val="Обычный (веб)"/>
        <w:spacing w:before="0" w:after="0"/>
        <w:jc w:val="both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 (веб)"/>
        <w:spacing w:before="0" w:after="0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8.3.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Порядок засвідчення форс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мажорних обставин встановлюється Торгово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промисловою палатою України  та регіональними торгово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промисловими палатами Регламентом засвідчення форс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мажорних обставин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обставин непереборної сили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). </w:t>
      </w:r>
      <w:r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Обычный"/>
        <w:jc w:val="center"/>
        <w:rPr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9. 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ПОРЯДОК ВИРІШЕННЯ СПОРІВ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9.1.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Усі с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пори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що пов</w:t>
      </w:r>
      <w:r>
        <w:rPr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’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язані з цим Договором вирішуються шляхом шляхом переговорів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Якщо спір не може бути вирішений шляхом переговорів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він вирішується у судовому порядку за встановленою підвідомчістю та підсудністю такого спору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визначеному відповідним чинним законодавством України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rPr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Обычный"/>
        <w:jc w:val="center"/>
        <w:rPr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10. 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ІНШІ УМОВИ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10.1.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У випадках виникнення обставин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що не передбачені умовами цього Договору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сторони керуються чинним законодавством України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10.2.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Замовник свідчить про невикористання права на одержання безоплатної передачі у власність земельної ділянки для ведення особистого селянського господарства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10.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3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Після підписання цього Договору усі попередні переговори за ним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,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 листування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попередні угоди про наміри з питань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що так чи інакше стосуються цього Договору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втрачають юридичну силу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10.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4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Даний Договір складено у двох примірниках українською мовою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по одному для кожної зі Сторін та мають однакову юридичну силу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10.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5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У випадку зміни адреси або банківських реквізитів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Сторони зобов’язуються інформувати про це один одного у десятиденний строк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10.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6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Відповідно до Закону України «Про захист персональних даних» Замовник надає дозвіл на обробку своїх персональних даних з метою отримання відповідних послуг згідно з вимогами чинного законодавства України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jc w:val="center"/>
        <w:rPr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Обычный"/>
        <w:ind w:firstLine="708"/>
        <w:jc w:val="center"/>
        <w:rPr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11. 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МІСЦЕЗНАХОДЖЕННЯ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РЕКВІЗИТИ ТА ПИДПИСИ СТОРІН</w:t>
      </w:r>
    </w:p>
    <w:p>
      <w:pPr>
        <w:pStyle w:val="Обычный"/>
        <w:jc w:val="both"/>
        <w:rPr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85"/>
        <w:gridCol w:w="4786"/>
      </w:tblGrid>
      <w:tr>
        <w:tblPrEx>
          <w:shd w:val="clear" w:color="auto" w:fill="ced7e7"/>
        </w:tblPrEx>
        <w:trPr>
          <w:trHeight w:val="721" w:hRule="atLeast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b w:val="1"/>
                <w:bCs w:val="1"/>
                <w:sz w:val="22"/>
                <w:szCs w:val="22"/>
                <w:shd w:val="nil" w:color="auto" w:fill="auto"/>
              </w:rPr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</w:rPr>
              <w:t>ВИКОНАВЕЦЬ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</w:rPr>
              <w:t>:</w:t>
            </w:r>
          </w:p>
          <w:p>
            <w:pPr>
              <w:pStyle w:val="Обычный"/>
              <w:jc w:val="center"/>
            </w:pPr>
            <w:r>
              <w:rPr>
                <w:sz w:val="22"/>
                <w:szCs w:val="22"/>
                <w:shd w:val="nil" w:color="auto" w:fill="auto"/>
              </w:rPr>
            </w:r>
          </w:p>
        </w:tc>
        <w:tc>
          <w:tcPr>
            <w:tcW w:type="dxa" w:w="47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</w:rPr>
              <w:t>ЗАМОВНИК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</w:rPr>
              <w:t>: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3131" w:hRule="atLeast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sz w:val="22"/>
                <w:szCs w:val="22"/>
                <w:shd w:val="nil" w:color="auto" w:fill="auto"/>
              </w:rPr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</w:rPr>
              <w:t xml:space="preserve">ТОВАРИСТВО З ОБМЕЖЕНОЮ ВІДПОВІДАЛЬНІСТЮ «ЗЕМЕЛЬНИЙ РАДНИК»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</w:rPr>
              <w:t>(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</w:rPr>
              <w:t xml:space="preserve">код ЄДРПОУ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</w:rPr>
              <w:t>43385973)</w:t>
            </w:r>
          </w:p>
          <w:p>
            <w:pPr>
              <w:pStyle w:val="Обычный"/>
              <w:bidi w:val="0"/>
              <w:ind w:left="0" w:right="0" w:firstLine="0"/>
              <w:jc w:val="both"/>
              <w:rPr>
                <w:sz w:val="22"/>
                <w:szCs w:val="22"/>
                <w:shd w:val="nil" w:color="auto" w:fill="auto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</w:rPr>
              <w:t>Адреса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22"/>
                <w:szCs w:val="22"/>
                <w:shd w:val="nil" w:color="auto" w:fill="auto"/>
                <w:rtl w:val="0"/>
              </w:rPr>
              <w:t xml:space="preserve">61104, </w:t>
            </w:r>
            <w:r>
              <w:rPr>
                <w:sz w:val="22"/>
                <w:szCs w:val="22"/>
                <w:shd w:val="nil" w:color="auto" w:fill="auto"/>
                <w:rtl w:val="0"/>
              </w:rPr>
              <w:t>Харківська область</w:t>
            </w:r>
            <w:r>
              <w:rPr>
                <w:sz w:val="22"/>
                <w:szCs w:val="22"/>
                <w:shd w:val="nil" w:color="auto" w:fill="auto"/>
                <w:rtl w:val="0"/>
              </w:rPr>
              <w:t xml:space="preserve">, </w:t>
            </w:r>
          </w:p>
          <w:p>
            <w:pPr>
              <w:pStyle w:val="Обычный"/>
              <w:bidi w:val="0"/>
              <w:ind w:left="0" w:right="0" w:firstLine="0"/>
              <w:jc w:val="both"/>
              <w:rPr>
                <w:sz w:val="22"/>
                <w:szCs w:val="22"/>
                <w:shd w:val="nil" w:color="auto" w:fill="auto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</w:rPr>
              <w:t>м</w:t>
            </w:r>
            <w:r>
              <w:rPr>
                <w:sz w:val="22"/>
                <w:szCs w:val="22"/>
                <w:shd w:val="nil" w:color="auto" w:fill="auto"/>
                <w:rtl w:val="0"/>
              </w:rPr>
              <w:t xml:space="preserve">. </w:t>
            </w:r>
            <w:r>
              <w:rPr>
                <w:sz w:val="22"/>
                <w:szCs w:val="22"/>
                <w:shd w:val="nil" w:color="auto" w:fill="auto"/>
                <w:rtl w:val="0"/>
              </w:rPr>
              <w:t>Харків</w:t>
            </w:r>
            <w:r>
              <w:rPr>
                <w:sz w:val="22"/>
                <w:szCs w:val="22"/>
                <w:shd w:val="nil" w:color="auto" w:fill="auto"/>
                <w:rtl w:val="0"/>
              </w:rPr>
              <w:t xml:space="preserve">, </w:t>
            </w:r>
            <w:r>
              <w:rPr>
                <w:sz w:val="22"/>
                <w:szCs w:val="22"/>
                <w:shd w:val="nil" w:color="auto" w:fill="auto"/>
                <w:rtl w:val="0"/>
              </w:rPr>
              <w:t>набережна Нетіченська</w:t>
            </w:r>
            <w:r>
              <w:rPr>
                <w:sz w:val="22"/>
                <w:szCs w:val="22"/>
                <w:shd w:val="nil" w:color="auto" w:fill="auto"/>
                <w:rtl w:val="0"/>
              </w:rPr>
              <w:t xml:space="preserve">, </w:t>
            </w:r>
            <w:r>
              <w:rPr>
                <w:sz w:val="22"/>
                <w:szCs w:val="22"/>
                <w:shd w:val="nil" w:color="auto" w:fill="auto"/>
                <w:rtl w:val="0"/>
              </w:rPr>
              <w:t>буд</w:t>
            </w:r>
            <w:r>
              <w:rPr>
                <w:sz w:val="22"/>
                <w:szCs w:val="22"/>
                <w:shd w:val="nil" w:color="auto" w:fill="auto"/>
                <w:rtl w:val="0"/>
              </w:rPr>
              <w:t>. 14</w:t>
            </w:r>
          </w:p>
          <w:p>
            <w:pPr>
              <w:pStyle w:val="Обычный"/>
              <w:bidi w:val="0"/>
              <w:ind w:left="0" w:right="0" w:firstLine="0"/>
              <w:jc w:val="both"/>
              <w:rPr>
                <w:sz w:val="22"/>
                <w:szCs w:val="22"/>
                <w:shd w:val="nil" w:color="auto" w:fill="auto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р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22"/>
                <w:szCs w:val="22"/>
                <w:shd w:val="nil" w:color="auto" w:fill="auto"/>
                <w:rtl w:val="0"/>
              </w:rPr>
              <w:t xml:space="preserve">рахунок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UA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 xml:space="preserve"> 3348510000000026009106501</w:t>
            </w:r>
          </w:p>
          <w:p>
            <w:pPr>
              <w:pStyle w:val="Обычный"/>
              <w:bidi w:val="0"/>
              <w:ind w:left="0" w:right="0" w:firstLine="0"/>
              <w:jc w:val="both"/>
              <w:rPr>
                <w:sz w:val="22"/>
                <w:szCs w:val="22"/>
                <w:shd w:val="nil" w:color="auto" w:fill="auto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в АТ «ПУМБ»</w:t>
            </w:r>
          </w:p>
          <w:p>
            <w:pPr>
              <w:pStyle w:val="Обычный"/>
              <w:bidi w:val="0"/>
              <w:ind w:left="0" w:right="0" w:firstLine="0"/>
              <w:jc w:val="both"/>
              <w:rPr>
                <w:sz w:val="22"/>
                <w:szCs w:val="22"/>
                <w:shd w:val="nil" w:color="auto" w:fill="auto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 xml:space="preserve">МФО 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334851</w:t>
            </w:r>
          </w:p>
          <w:p>
            <w:pPr>
              <w:pStyle w:val="Обычный"/>
              <w:bidi w:val="0"/>
              <w:ind w:left="0" w:right="0" w:firstLine="0"/>
              <w:jc w:val="both"/>
              <w:rPr>
                <w:sz w:val="22"/>
                <w:szCs w:val="22"/>
                <w:shd w:val="nil" w:color="auto" w:fill="auto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</w:rPr>
              <w:t>тел</w:t>
            </w:r>
            <w:r>
              <w:rPr>
                <w:sz w:val="22"/>
                <w:szCs w:val="22"/>
                <w:shd w:val="nil" w:color="auto" w:fill="auto"/>
                <w:rtl w:val="0"/>
              </w:rPr>
              <w:t>: 066-6261-444;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2"/>
                <w:szCs w:val="22"/>
                <w:shd w:val="nil" w:color="auto" w:fill="auto"/>
                <w:rtl w:val="0"/>
              </w:rPr>
              <w:t>096-6261-444;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2"/>
                <w:szCs w:val="22"/>
                <w:shd w:val="nil" w:color="auto" w:fill="auto"/>
                <w:rtl w:val="0"/>
              </w:rPr>
              <w:t>063-6261-444</w:t>
            </w:r>
          </w:p>
          <w:p>
            <w:pPr>
              <w:pStyle w:val="Обычный"/>
              <w:bidi w:val="0"/>
              <w:ind w:left="0" w:right="0" w:firstLine="0"/>
              <w:jc w:val="both"/>
              <w:rPr>
                <w:sz w:val="22"/>
                <w:szCs w:val="22"/>
                <w:shd w:val="nil" w:color="auto" w:fill="auto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</w:t>
            </w:r>
            <w:r>
              <w:rPr>
                <w:sz w:val="22"/>
                <w:szCs w:val="22"/>
                <w:shd w:val="nil" w:color="auto" w:fill="auto"/>
                <w:rtl w:val="0"/>
              </w:rPr>
              <w:t>-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mail</w:t>
            </w:r>
            <w:r>
              <w:rPr>
                <w:sz w:val="22"/>
                <w:szCs w:val="22"/>
                <w:shd w:val="nil" w:color="auto" w:fill="auto"/>
                <w:rtl w:val="0"/>
              </w:rPr>
              <w:t>: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office</w:t>
            </w:r>
            <w:r>
              <w:rPr>
                <w:sz w:val="22"/>
                <w:szCs w:val="22"/>
                <w:shd w:val="nil" w:color="auto" w:fill="auto"/>
                <w:rtl w:val="0"/>
              </w:rPr>
              <w:t>@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zem</w:t>
            </w:r>
            <w:r>
              <w:rPr>
                <w:sz w:val="22"/>
                <w:szCs w:val="22"/>
                <w:shd w:val="nil" w:color="auto" w:fill="auto"/>
                <w:rtl w:val="0"/>
              </w:rPr>
              <w:t>-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radnyk</w:t>
            </w:r>
            <w:r>
              <w:rPr>
                <w:sz w:val="22"/>
                <w:szCs w:val="22"/>
                <w:shd w:val="nil" w:color="auto" w:fill="auto"/>
                <w:rtl w:val="0"/>
              </w:rPr>
              <w:t>.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kh</w:t>
            </w:r>
            <w:r>
              <w:rPr>
                <w:sz w:val="22"/>
                <w:szCs w:val="22"/>
                <w:shd w:val="nil" w:color="auto" w:fill="auto"/>
                <w:rtl w:val="0"/>
              </w:rPr>
              <w:t>.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ua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sz w:val="22"/>
                <w:szCs w:val="22"/>
                <w:shd w:val="nil" w:color="auto" w:fill="auto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</w:rPr>
              <w:t>Директор ТОВ «ЗЕМЕЛЬНИЙ РАДНИК»</w:t>
            </w:r>
          </w:p>
          <w:p>
            <w:pPr>
              <w:pStyle w:val="Обычный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2"/>
                <w:szCs w:val="22"/>
                <w:shd w:val="nil" w:color="auto" w:fill="auto"/>
              </w:rPr>
            </w:r>
          </w:p>
        </w:tc>
        <w:tc>
          <w:tcPr>
            <w:tcW w:type="dxa" w:w="47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{{ pib }}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Паспорт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: {{ pasport }}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РНОКПП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: {{ ipn }}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Телефон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: {{ contact }}</w:t>
            </w:r>
          </w:p>
        </w:tc>
      </w:tr>
    </w:tbl>
    <w:p>
      <w:pPr>
        <w:pStyle w:val="Обычный"/>
        <w:widowControl w:val="0"/>
        <w:jc w:val="both"/>
        <w:rPr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Обычный"/>
        <w:jc w:val="both"/>
        <w:rPr>
          <w:outline w:val="0"/>
          <w:color w:val="000000"/>
          <w:sz w:val="22"/>
          <w:szCs w:val="2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Обычный"/>
        <w:jc w:val="right"/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_____________________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О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С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Черкасов</w:t>
        <w:tab/>
        <w:tab/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_________________</w:t>
      </w: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sz w:val="22"/>
          <w:szCs w:val="22"/>
          <w:shd w:val="clear" w:color="auto" w:fill="ffffff"/>
          <w:rtl w:val="0"/>
          <w:lang w:val="en-US"/>
        </w:rPr>
        <w:t>{{ pib_small}}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539" w:right="850" w:bottom="540" w:left="1701" w:header="708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New Roman CYR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Нижний колонтитул"/>
      <w:tabs>
        <w:tab w:val="right" w:pos="9329"/>
        <w:tab w:val="clear" w:pos="9355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>
      <w:rPr>
        <w:rStyle w:val="Номер страницы"/>
      </w:rPr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Нижний колонтитул">
    <w:name w:val="Нижний колонтитул"/>
    <w:next w:val="Нижний колонтитул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Номер страницы">
    <w:name w:val="Номер страницы"/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бычный (веб)">
    <w:name w:val="Обычный (веб)"/>
    <w:next w:val="Обычный (веб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