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olutions-ii.-random-variables"/>
    <w:p>
      <w:pPr>
        <w:pStyle w:val="Heading1"/>
      </w:pPr>
      <w:r>
        <w:t xml:space="preserve">Solutions — II. Random Variables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2.1.1</w:t>
      </w:r>
      <w:r>
        <w:t xml:space="preserve"> </w:t>
      </w:r>
      <w:r>
        <w:t xml:space="preserve">(</w:t>
      </w:r>
      <w:r>
        <w:rPr>
          <w:i/>
          <w:iCs/>
        </w:rPr>
        <w:t xml:space="preserve">Random Variables</w:t>
      </w:r>
      <w:r>
        <w:t xml:space="preserve">)</w:t>
      </w:r>
      <w:r>
        <w:t xml:space="preserve"> </w:t>
      </w:r>
      <w:r>
        <w:t xml:space="preserve">For (a&gt;0), ({aX</w:t>
      </w:r>
      <w:r>
        <w:t xml:space="preserve"> </w:t>
      </w:r>
      <w:r>
        <w:t xml:space="preserve">x} = {X</w:t>
      </w:r>
      <w:r>
        <w:t xml:space="preserve"> </w:t>
      </w:r>
      <w:r>
        <w:t xml:space="preserve">x/a}); for (a&lt;0), ({aX</w:t>
      </w:r>
      <w:r>
        <w:t xml:space="preserve"> </w:t>
      </w:r>
      <w:r>
        <w:t xml:space="preserve">x} = {X</w:t>
      </w:r>
      <w:r>
        <w:t xml:space="preserve"> </w:t>
      </w:r>
      <w:r>
        <w:t xml:space="preserve">x/a}) which is a countable intersection of events</w:t>
      </w:r>
      <w:r>
        <w:t xml:space="preserve"> </w:t>
      </w:r>
      <w:r>
        <w:t xml:space="preserve">({X</w:t>
      </w:r>
      <w:r>
        <w:t xml:space="preserve"> </w:t>
      </w:r>
      <w:r>
        <w:t xml:space="preserve">x/a + 1/m}). If (a=0) the event is (</w:t>
      </w:r>
      <w:r>
        <w:t xml:space="preserve">) or (</w:t>
      </w:r>
      <w:r>
        <w:t xml:space="preserve">).</w:t>
      </w:r>
      <w:r>
        <w:t xml:space="preserve"> </w:t>
      </w:r>
      <w:r>
        <w:t xml:space="preserve">Thus (aX) is measurable. Setting (a=0) and (a=2) yields the final statements.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2.1.2</w:t>
      </w:r>
      <w:r>
        <w:t xml:space="preserve"> </w:t>
      </w:r>
      <w:r>
        <w:t xml:space="preserve">(</w:t>
      </w:r>
      <w:r>
        <w:rPr>
          <w:i/>
          <w:iCs/>
        </w:rPr>
        <w:t xml:space="preserve">Random Variables</w:t>
      </w:r>
      <w:r>
        <w:t xml:space="preserve">)</w:t>
      </w:r>
      <w:r>
        <w:t xml:space="preserve"> </w:t>
      </w:r>
      <w:r>
        <w:t xml:space="preserve">If (a&gt;0), (F_Y(y)=F((y-b)/a)). If (a&lt;0), (F_Y(y)=1-</w:t>
      </w:r>
      <w:r>
        <w:t xml:space="preserve">_{x</w:t>
      </w:r>
      <w:r>
        <w:t xml:space="preserve"> </w:t>
      </w:r>
      <w:r>
        <w:t xml:space="preserve">(y-b)/a} F(x)). When (a=0), (Y) is degenerate at (b).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2.1.3</w:t>
      </w:r>
      <w:r>
        <w:t xml:space="preserve"> </w:t>
      </w:r>
      <w:r>
        <w:t xml:space="preserve">(</w:t>
      </w:r>
      <w:r>
        <w:rPr>
          <w:i/>
          <w:iCs/>
        </w:rPr>
        <w:t xml:space="preserve">Random Variables</w:t>
      </w:r>
      <w:r>
        <w:t xml:space="preserve">)</w:t>
      </w:r>
      <w:r>
        <w:t xml:space="preserve"> </w:t>
      </w:r>
      <w:r>
        <w:t xml:space="preserve">Independence gives (p</w:t>
      </w:r>
      <w:r>
        <w:rPr>
          <w:vertAlign w:val="superscript"/>
        </w:rPr>
        <w:t xml:space="preserve">k(1-p)</w:t>
      </w:r>
      <w:r>
        <w:t xml:space="preserve">{n-k}) for any particular sequence and there are (</w:t>
      </w:r>
      <w:r>
        <w:t xml:space="preserve">) such sequences.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2.2.1</w:t>
      </w:r>
      <w:r>
        <w:t xml:space="preserve"> </w:t>
      </w:r>
      <w:r>
        <w:t xml:space="preserve">(</w:t>
      </w:r>
      <w:r>
        <w:rPr>
          <w:i/>
          <w:iCs/>
        </w:rPr>
        <w:t xml:space="preserve">Law of Averages</w:t>
      </w:r>
      <w:r>
        <w:t xml:space="preserve">)</w:t>
      </w:r>
      <w:r>
        <w:t xml:space="preserve"> </w:t>
      </w:r>
      <w:r>
        <w:t xml:space="preserve">Let (R) be the reported answer. Then (</w:t>
      </w:r>
      <w:r>
        <w:t xml:space="preserve">(R=</w:t>
      </w:r>
      <w:r>
        <w:t xml:space="preserve">) = q + (1-q)/2 = (1+q)/2).</w:t>
      </w:r>
      <w:r>
        <w:t xml:space="preserve"> </w:t>
      </w:r>
      <w:r>
        <w:t xml:space="preserve">If (</w:t>
      </w:r>
      <w:r>
        <w:t xml:space="preserve">{R}) is the sample mean of indicators of “yes”, the estimator (</w:t>
      </w:r>
      <w:r>
        <w:t xml:space="preserve">=2</w:t>
      </w:r>
      <w:r>
        <w:t xml:space="preserve">{R}-1) is unbiased with variance ((1-q^2)/N) for (N) responses.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2.2.2</w:t>
      </w:r>
      <w:r>
        <w:t xml:space="preserve"> </w:t>
      </w:r>
      <w:r>
        <w:t xml:space="preserve">(</w:t>
      </w:r>
      <w:r>
        <w:rPr>
          <w:i/>
          <w:iCs/>
        </w:rPr>
        <w:t xml:space="preserve">Law of Averages</w:t>
      </w:r>
      <w:r>
        <w:t xml:space="preserve">)</w:t>
      </w:r>
      <w:r>
        <w:t xml:space="preserve"> </w:t>
      </w:r>
      <w:r>
        <w:t xml:space="preserve">Because (H_n-T_n = 2H_n-n), the deviation is (|H_n/n - p| &gt;</w:t>
      </w:r>
      <w:r>
        <w:t xml:space="preserve"> </w:t>
      </w:r>
      <w:r>
        <w:t xml:space="preserve">/2).</w:t>
      </w:r>
      <w:r>
        <w:t xml:space="preserve"> </w:t>
      </w:r>
      <w:r>
        <w:t xml:space="preserve">Hoeffding’s inequality yields the bound (2</w:t>
      </w:r>
      <w:r>
        <w:t xml:space="preserve">(-2n(</w:t>
      </w:r>
      <w:r>
        <w:t xml:space="preserve">/2)^2) = 2e</w:t>
      </w:r>
      <w:r>
        <w:rPr>
          <w:vertAlign w:val="superscript"/>
        </w:rPr>
        <w:t xml:space="preserve">{-2n</w:t>
      </w:r>
      <w:r>
        <w:t xml:space="preserve">2}).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2.3.1</w:t>
      </w:r>
      <w:r>
        <w:t xml:space="preserve"> </w:t>
      </w:r>
      <w:r>
        <w:t xml:space="preserve">(</w:t>
      </w:r>
      <w:r>
        <w:rPr>
          <w:i/>
          <w:iCs/>
        </w:rPr>
        <w:t xml:space="preserve">Discrete and Continuous Variables</w:t>
      </w:r>
      <w:r>
        <w:t xml:space="preserve">)</w:t>
      </w:r>
      <w:r>
        <w:t xml:space="preserve"> </w:t>
      </w:r>
      <w:r>
        <w:t xml:space="preserve">For (x</w:t>
      </w:r>
      <w:r>
        <w:t xml:space="preserve"> </w:t>
      </w:r>
      <w:r>
        <w:t xml:space="preserve">[a_{m-1},a_m)), (|G(x)-F(x)|</w:t>
      </w:r>
      <w:r>
        <w:t xml:space="preserve"> </w:t>
      </w:r>
      <w:r>
        <w:t xml:space="preserve">|F(a_m)-F(a_{m-1})|). Right-continuity ensures this bound tends to zero as the mesh shrinks, yielding convergence.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2.3.2</w:t>
      </w:r>
      <w:r>
        <w:t xml:space="preserve"> </w:t>
      </w:r>
      <w:r>
        <w:t xml:space="preserve">(</w:t>
      </w:r>
      <w:r>
        <w:rPr>
          <w:i/>
          <w:iCs/>
        </w:rPr>
        <w:t xml:space="preserve">Discrete and Continuous Variables</w:t>
      </w:r>
      <w:r>
        <w:t xml:space="preserve">)</w:t>
      </w:r>
      <w:r>
        <w:t xml:space="preserve"> </w:t>
      </w:r>
      <w:r>
        <w:t xml:space="preserve">The inverse (g^{-1}) exists and is continuous, so ({Y</w:t>
      </w:r>
      <w:r>
        <w:t xml:space="preserve">y} = {X</w:t>
      </w:r>
      <w:r>
        <w:t xml:space="preserve"> </w:t>
      </w:r>
      <w:r>
        <w:t xml:space="preserve">g^{-1}(y)}) is measurable. Values outside the range correspond to (</w:t>
      </w:r>
      <w:r>
        <w:t xml:space="preserve">) or (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2.3.3</w:t>
      </w:r>
      <w:r>
        <w:t xml:space="preserve"> </w:t>
      </w:r>
      <w:r>
        <w:t xml:space="preserve">(</w:t>
      </w:r>
      <w:r>
        <w:rPr>
          <w:i/>
          <w:iCs/>
        </w:rPr>
        <w:t xml:space="preserve">Discrete and Continuous Variables</w:t>
      </w:r>
      <w:r>
        <w:t xml:space="preserve">)</w:t>
      </w:r>
      <w:r>
        <w:t xml:space="preserve"> </w:t>
      </w:r>
      <w:r>
        <w:t xml:space="preserve">For any (y), (</w:t>
      </w:r>
      <w:r>
        <w:t xml:space="preserve">(Y</w:t>
      </w:r>
      <w:r>
        <w:t xml:space="preserve"> </w:t>
      </w:r>
      <w:r>
        <w:t xml:space="preserve">y) =</w:t>
      </w:r>
      <w:r>
        <w:t xml:space="preserve"> </w:t>
      </w:r>
      <w:r>
        <w:t xml:space="preserve">(X</w:t>
      </w:r>
      <w:r>
        <w:t xml:space="preserve"> </w:t>
      </w:r>
      <w:r>
        <w:t xml:space="preserve">F(y)) = F(y)). Strict monotonicity of (F) ensures the inverse is well defined.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2.4.1</w:t>
      </w:r>
      <w:r>
        <w:t xml:space="preserve"> </w:t>
      </w:r>
      <w:r>
        <w:t xml:space="preserve">(</w:t>
      </w:r>
      <w:r>
        <w:rPr>
          <w:i/>
          <w:iCs/>
        </w:rPr>
        <w:t xml:space="preserve">Worked Examples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(X^2</w:t>
      </w:r>
      <w:r>
        <w:t xml:space="preserve"> </w:t>
      </w:r>
      <w:r>
        <w:t xml:space="preserve">y) = F(</w:t>
      </w:r>
      <w:r>
        <w:t xml:space="preserve">)-F(-</w:t>
      </w:r>
      <w:r>
        <w:t xml:space="preserve">^{-})) for (y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(</w:t>
      </w:r>
      <w:r>
        <w:t xml:space="preserve">y)=F(y^2)) for (y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Use periodicity: sum contributions over intervals where (</w:t>
      </w:r>
      <w:r>
        <w:t xml:space="preserve">) is monotone.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(G^{-1}(X)</w:t>
      </w:r>
      <w:r>
        <w:t xml:space="preserve">y)=F(G(y))).</w:t>
      </w:r>
    </w:p>
    <w:p>
      <w:pPr>
        <w:pStyle w:val="Compact"/>
        <w:numPr>
          <w:ilvl w:val="0"/>
          <w:numId w:val="1002"/>
        </w:numPr>
      </w:pPr>
      <w:r>
        <w:t xml:space="preserve">(F(X)) is uniform on ([0,1]).</w:t>
      </w:r>
    </w:p>
    <w:p>
      <w:pPr>
        <w:pStyle w:val="Compact"/>
        <w:numPr>
          <w:ilvl w:val="0"/>
          <w:numId w:val="1002"/>
        </w:numPr>
      </w:pPr>
      <w:r>
        <w:t xml:space="preserve">Combining (d) and (e) shows the distribution is (G).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2.4.2</w:t>
      </w:r>
      <w:r>
        <w:t xml:space="preserve"> </w:t>
      </w:r>
      <w:r>
        <w:t xml:space="preserve">(</w:t>
      </w:r>
      <w:r>
        <w:rPr>
          <w:i/>
          <w:iCs/>
        </w:rPr>
        <w:t xml:space="preserve">Worked Examples</w:t>
      </w:r>
      <w:r>
        <w:t xml:space="preserve">)</w:t>
      </w:r>
      <w:r>
        <w:t xml:space="preserve"> </w:t>
      </w:r>
      <w:r>
        <w:t xml:space="preserve">For (Y), (F_Y(y)=0) if (y&lt;a), equals (F(y)) on ([a,b)), and is (1) for (y</w:t>
      </w:r>
      <w:r>
        <w:t xml:space="preserve">b), with point masses at (a) and (b).</w:t>
      </w:r>
      <w:r>
        <w:t xml:space="preserve"> </w:t>
      </w:r>
      <w:r>
        <w:t xml:space="preserve">For (Z), (F_Z(y)=0) when (y&lt;0); (F_Z(0)=F(a^-)+1-F(b)); and for (0&lt;y</w:t>
      </w:r>
      <w:r>
        <w:t xml:space="preserve">b), (F_Z(y)=F(y)-F(a^-)).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2.5.1</w:t>
      </w:r>
      <w:r>
        <w:t xml:space="preserve"> </w:t>
      </w:r>
      <w:r>
        <w:t xml:space="preserve">(</w:t>
      </w:r>
      <w:r>
        <w:rPr>
          <w:i/>
          <w:iCs/>
        </w:rPr>
        <w:t xml:space="preserve">Random Vectors</w:t>
      </w:r>
      <w:r>
        <w:t xml:space="preserve">)</w:t>
      </w:r>
      <w:r>
        <w:t xml:space="preserve"> </w:t>
      </w:r>
      <w:r>
        <w:t xml:space="preserve">Both marginals are Bernoulli(1/2). Since (</w:t>
      </w:r>
      <w:r>
        <w:t xml:space="preserve">(X=1,W=1)=1/4</w:t>
      </w:r>
      <w:r>
        <w:t xml:space="preserve">(1/2)^2), the variables are dependent.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2.5.2</w:t>
      </w:r>
      <w:r>
        <w:t xml:space="preserve"> </w:t>
      </w:r>
      <w:r>
        <w:t xml:space="preserve">(</w:t>
      </w:r>
      <w:r>
        <w:rPr>
          <w:i/>
          <w:iCs/>
        </w:rPr>
        <w:t xml:space="preserve">Random Vectors</w:t>
      </w:r>
      <w:r>
        <w:t xml:space="preserve">)</w:t>
      </w:r>
      <w:r>
        <w:t xml:space="preserve"> </w:t>
      </w:r>
      <w:r>
        <w:t xml:space="preserve">(X</w:t>
      </w:r>
      <w:r>
        <w:t xml:space="preserve">(p)) and (Y</w:t>
      </w:r>
      <w:r>
        <w:t xml:space="preserve">(1-p)) while (XY=0) almost surely.</w:t>
      </w:r>
      <w:r>
        <w:t xml:space="preserve"> </w:t>
      </w:r>
      <w:r>
        <w:t xml:space="preserve">Hence (</w:t>
      </w:r>
      <w:r>
        <w:t xml:space="preserve">(X,Y)=</w:t>
      </w:r>
      <w:r>
        <w:t xml:space="preserve">[XY]-</w:t>
      </w:r>
      <w:r>
        <w:t xml:space="preserve">[X]</w:t>
      </w:r>
      <w:r>
        <w:t xml:space="preserve">[Y]=-p(1-p).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2.5.3</w:t>
      </w:r>
      <w:r>
        <w:t xml:space="preserve"> </w:t>
      </w:r>
      <w:r>
        <w:t xml:space="preserve">(</w:t>
      </w:r>
      <w:r>
        <w:rPr>
          <w:i/>
          <w:iCs/>
        </w:rPr>
        <w:t xml:space="preserve">Random Vectors</w:t>
      </w:r>
      <w:r>
        <w:t xml:space="preserve">)</w:t>
      </w:r>
      <w:r>
        <w:t xml:space="preserve"> </w:t>
      </w:r>
      <w:r>
        <w:t xml:space="preserve">Integrating in (x) gives (</w:t>
      </w:r>
      <w:r>
        <w:t xml:space="preserve">_0^{</w:t>
      </w:r>
      <w:r>
        <w:t xml:space="preserve">} e^{-x},dx=1).</w:t>
      </w:r>
      <w:r>
        <w:t xml:space="preserve"> </w:t>
      </w:r>
      <w:r>
        <w:t xml:space="preserve">In (y), (</w:t>
      </w:r>
      <w:r>
        <w:t xml:space="preserve">_0^{</w:t>
      </w:r>
      <w:r>
        <w:t xml:space="preserve">}</w:t>
      </w:r>
      <w:r>
        <w:t xml:space="preserve"> </w:t>
      </w:r>
      <w:r>
        <w:t xml:space="preserve">,dy = 1) by substitution. Hence the joint density integrates to one.</w:t>
      </w:r>
      <w:r>
        <w:t xml:space="preserve"> </w:t>
      </w:r>
      <w:r>
        <w:t xml:space="preserve">The marginals are (f_X(x)=e^{-x}) for (x&gt;0) and (f_Y(y)=1/(y(1+y^2))) for (y&gt;0).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2.7.2</w:t>
      </w:r>
      <w:r>
        <w:t xml:space="preserve"> </w:t>
      </w:r>
      <w:r>
        <w:t xml:space="preserve">(</w:t>
      </w:r>
      <w:r>
        <w:rPr>
          <w:i/>
          <w:iCs/>
        </w:rPr>
        <w:t xml:space="preserve">Problems</w:t>
      </w:r>
      <w:r>
        <w:t xml:space="preserve">)</w:t>
      </w:r>
      <w:r>
        <w:t xml:space="preserve"> </w:t>
      </w:r>
      <w:r>
        <w:t xml:space="preserve">For each (</w:t>
      </w:r>
      <w:r>
        <w:t xml:space="preserve">), the interval containing (X(</w:t>
      </w:r>
      <w:r>
        <w:t xml:space="preserve">)) shrinks with length &lt;(2^{-m}), so (|X(</w:t>
      </w:r>
      <w:r>
        <w:t xml:space="preserve">)-X_m(</w:t>
      </w:r>
      <w:r>
        <w:t xml:space="preserve">)|&lt;2^{-m}).</w:t>
      </w:r>
      <w:r>
        <w:t xml:space="preserve"> </w:t>
      </w:r>
      <w:r>
        <w:t xml:space="preserve">Taking limits yields the statement about inverse images.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Exercise 2.7.3</w:t>
      </w:r>
      <w:r>
        <w:t xml:space="preserve"> </w:t>
      </w:r>
      <w:r>
        <w:t xml:space="preserve">(</w:t>
      </w:r>
      <w:r>
        <w:rPr>
          <w:i/>
          <w:iCs/>
        </w:rPr>
        <w:t xml:space="preserve">Problems</w:t>
      </w:r>
      <w:r>
        <w:t xml:space="preserve">)</w:t>
      </w:r>
      <w:r>
        <w:t xml:space="preserve"> </w:t>
      </w:r>
      <w:r>
        <w:t xml:space="preserve">The maps ((x,y)</w:t>
      </w:r>
      <w:r>
        <w:t xml:space="preserve">xy), ((x,y)</w:t>
      </w:r>
      <w:r>
        <w:t xml:space="preserve">x/y) (on (y</w:t>
      </w:r>
      <w:r>
        <w:t xml:space="preserve">)), (x</w:t>
      </w:r>
      <w:r>
        <w:t xml:space="preserve">|x|), and ((x,y)</w:t>
      </w:r>
      <w:r>
        <w:t xml:space="preserve">{x,y}) are continuous.</w:t>
      </w:r>
      <w:r>
        <w:t xml:space="preserve"> </w:t>
      </w:r>
      <w:r>
        <w:t xml:space="preserve">Composition of measurable functions with continuous functions is measurable, yielding the claim for sums.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2025-10-28T11:27:14Z</dcterms:created>
  <dcterms:modified xsi:type="dcterms:W3CDTF">2025-10-28T11:27:14Z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