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研究ロードマップ（実行用）</w:t>
      </w:r>
    </w:p>
    <w:p>
      <w:pPr>
        <w:pStyle w:val="Subtitle"/>
        <w:jc w:val="center"/>
      </w:pPr>
      <w:r>
        <w:t>対象：ハイパースペクトル画像 × 水関連スペクトル検出 × 説明可能AI × 月極域応用</w:t>
      </w:r>
    </w:p>
    <w:p>
      <w:pPr>
        <w:jc w:val="center"/>
      </w:pPr>
      <w:r>
        <w:rPr>
          <w:sz w:val="21"/>
        </w:rPr>
        <w:t>作成日：2026年4月12日</w:t>
        <w:br/>
        <w:t>対象者：中村善音さん</w:t>
        <w:br/>
        <w:t>用途：研究の実行計画、進捗管理、実装順の明確化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086"/>
            <w:shd w:fill="EAF2F8"/>
            <w:vAlign w:val="center"/>
          </w:tcPr>
          <w:p>
            <w:r>
              <w:rPr>
                <w:b/>
                <w:sz w:val="22"/>
              </w:rPr>
              <w:t>本書の目的</w:t>
              <w:br/>
            </w:r>
            <w:r>
              <w:rPr>
                <w:sz w:val="21"/>
              </w:rPr>
              <w:t>・会話ログから整理した研究方針を、実行可能なタスクに落とし込む。</w:t>
              <w:br/>
            </w:r>
            <w:r>
              <w:rPr>
                <w:sz w:val="21"/>
              </w:rPr>
              <w:t>・地球側データでの検証から月極域応用までを段階化し、迷わず進められる状態にする。</w:t>
              <w:br/>
            </w:r>
            <w:r>
              <w:rPr>
                <w:sz w:val="21"/>
              </w:rPr>
              <w:t>・コード、データ、図、評価の管理単位を先に決め、再現可能な研究運用を作る。</w:t>
              <w:br/>
            </w:r>
          </w:p>
        </w:tc>
      </w:tr>
    </w:tbl>
    <w:p/>
    <w:p>
      <w:pPr>
        <w:pStyle w:val="Heading1"/>
      </w:pPr>
      <w:r>
        <w:t>1. 研究のコア定義</w:t>
      </w:r>
    </w:p>
    <w:p>
      <w:r>
        <w:t>本研究の中心課題は、ハイパースペクトル画像（HSI）に含まれる水分子・水関連の「見えない情報」を、説明可能な機械学習で抽出し、科学者が信頼して使える解析手法へ落とし込むことである。特に、地球上のHSIで検出系と説明可能性を整備したうえで、将来的に月極域データへ応用する橋渡し研究として位置づける。</w:t>
      </w:r>
    </w:p>
    <w:p>
      <w:r>
        <w:t>主な研究要素は以下の4本柱である。</w:t>
      </w:r>
    </w:p>
    <w:p>
      <w:pPr>
        <w:pStyle w:val="ListBullet"/>
      </w:pPr>
      <w:r>
        <w:t>データ：Hyperion を中心とした地球側HSI、および将来的な M3 / IIRS への展開</w:t>
      </w:r>
    </w:p>
    <w:p>
      <w:pPr>
        <w:pStyle w:val="ListBullet"/>
      </w:pPr>
      <w:r>
        <w:t>モデル：HyperSIGMA を中心とする空間・スペクトル統合型モデル</w:t>
      </w:r>
    </w:p>
    <w:p>
      <w:pPr>
        <w:pStyle w:val="ListBullet"/>
      </w:pPr>
      <w:r>
        <w:t>説明可能性：SpatViT / SpecViT の attention を用いた空間・波長根拠の可視化</w:t>
      </w:r>
    </w:p>
    <w:p>
      <w:pPr>
        <w:pStyle w:val="ListBullet"/>
      </w:pPr>
      <w:r>
        <w:t>科学的妥当性：検出精度だけでなく、判定根拠が科学知見と整合するかの検証</w:t>
      </w:r>
    </w:p>
    <w:p>
      <w:pPr>
        <w:pStyle w:val="Heading2"/>
      </w:pPr>
      <w:r>
        <w:t>研究ゴール（最終形）</w:t>
      </w:r>
    </w:p>
    <w:p>
      <w:r>
        <w:t>「地球上のHSIで水関連スペクトル検出を再現可能に行い、その判断根拠を空間・スペクトルの両面から提示できるモデルを構築し、月極域データへの応用可能性と限界を示す」ことを最終ゴールとする。</w:t>
      </w:r>
    </w:p>
    <w:p>
      <w:pPr>
        <w:pStyle w:val="Heading2"/>
      </w:pPr>
      <w:r>
        <w:t>直近の主タスク（まず1本に絞る対象）</w:t>
      </w:r>
    </w:p>
    <w:p>
      <w:r>
        <w:t>最初の実行対象は、Hyperion を用いた地球側の water-related proxy detection である。具体的には、南極アナログ地域などで湿潤土壌・融雪縁・暗化領域などを proxy label として定義し、検出モデルと可視化系を先に成立させる。</w:t>
      </w:r>
    </w:p>
    <w:p>
      <w:pPr>
        <w:pStyle w:val="Heading1"/>
      </w:pPr>
      <w:r>
        <w:t>2. 成果物定義（何ができたら前進か）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D9EAF7"/>
            <w:vAlign w:val="center"/>
          </w:tcPr>
          <w:p>
            <w:r>
              <w:t>区分</w:t>
            </w:r>
          </w:p>
        </w:tc>
        <w:tc>
          <w:tcPr>
            <w:tcW w:type="dxa" w:w="2521"/>
            <w:shd w:fill="D9EAF7"/>
            <w:vAlign w:val="center"/>
          </w:tcPr>
          <w:p>
            <w:r>
              <w:t>成果物</w:t>
            </w:r>
          </w:p>
        </w:tc>
        <w:tc>
          <w:tcPr>
            <w:tcW w:type="dxa" w:w="2521"/>
            <w:shd w:fill="D9EAF7"/>
            <w:vAlign w:val="center"/>
          </w:tcPr>
          <w:p>
            <w:r>
              <w:t>完了条件</w:t>
            </w:r>
          </w:p>
        </w:tc>
        <w:tc>
          <w:tcPr>
            <w:tcW w:type="dxa" w:w="2521"/>
            <w:shd w:fill="D9EAF7"/>
            <w:vAlign w:val="center"/>
          </w:tcPr>
          <w:p>
            <w:r>
              <w:t>優先度</w:t>
            </w:r>
          </w:p>
        </w:tc>
      </w:tr>
      <w:tr>
        <w:tc>
          <w:tcPr>
            <w:tcW w:type="dxa" w:w="2521"/>
          </w:tcPr>
          <w:p>
            <w:r>
              <w:t>研究設計</w:t>
            </w:r>
          </w:p>
        </w:tc>
        <w:tc>
          <w:tcPr>
            <w:tcW w:type="dxa" w:w="2521"/>
          </w:tcPr>
          <w:p>
            <w:r>
              <w:t>研究課題定義メモ</w:t>
            </w:r>
          </w:p>
        </w:tc>
        <w:tc>
          <w:tcPr>
            <w:tcW w:type="dxa" w:w="2521"/>
          </w:tcPr>
          <w:p>
            <w:r>
              <w:t>主タスク・評価指標・対象データが1枚で説明できる</w:t>
            </w:r>
          </w:p>
        </w:tc>
        <w:tc>
          <w:tcPr>
            <w:tcW w:type="dxa" w:w="2521"/>
          </w:tcPr>
          <w:p>
            <w:r>
              <w:t>最優先</w:t>
            </w:r>
          </w:p>
        </w:tc>
      </w:tr>
      <w:tr>
        <w:tc>
          <w:tcPr>
            <w:tcW w:type="dxa" w:w="2521"/>
          </w:tcPr>
          <w:p>
            <w:r>
              <w:t>データ</w:t>
            </w:r>
          </w:p>
        </w:tc>
        <w:tc>
          <w:tcPr>
            <w:tcW w:type="dxa" w:w="2521"/>
          </w:tcPr>
          <w:p>
            <w:r>
              <w:t>前処理済みHSIセット</w:t>
            </w:r>
          </w:p>
        </w:tc>
        <w:tc>
          <w:tcPr>
            <w:tcW w:type="dxa" w:w="2521"/>
          </w:tcPr>
          <w:p>
            <w:r>
              <w:t>対象シーンを同一手順で再生成できる</w:t>
            </w:r>
          </w:p>
        </w:tc>
        <w:tc>
          <w:tcPr>
            <w:tcW w:type="dxa" w:w="2521"/>
          </w:tcPr>
          <w:p>
            <w:r>
              <w:t>最優先</w:t>
            </w:r>
          </w:p>
        </w:tc>
      </w:tr>
      <w:tr>
        <w:tc>
          <w:tcPr>
            <w:tcW w:type="dxa" w:w="2521"/>
          </w:tcPr>
          <w:p>
            <w:r>
              <w:t>学習</w:t>
            </w:r>
          </w:p>
        </w:tc>
        <w:tc>
          <w:tcPr>
            <w:tcW w:type="dxa" w:w="2521"/>
          </w:tcPr>
          <w:p>
            <w:r>
              <w:t>ベースライン学習結果</w:t>
            </w:r>
          </w:p>
        </w:tc>
        <w:tc>
          <w:tcPr>
            <w:tcW w:type="dxa" w:w="2521"/>
          </w:tcPr>
          <w:p>
            <w:r>
              <w:t>最低1モデルで再現的に学習・推論できる</w:t>
            </w:r>
          </w:p>
        </w:tc>
        <w:tc>
          <w:tcPr>
            <w:tcW w:type="dxa" w:w="2521"/>
          </w:tcPr>
          <w:p>
            <w:r>
              <w:t>最優先</w:t>
            </w:r>
          </w:p>
        </w:tc>
      </w:tr>
      <w:tr>
        <w:tc>
          <w:tcPr>
            <w:tcW w:type="dxa" w:w="2521"/>
          </w:tcPr>
          <w:p>
            <w:r>
              <w:t>モデル拡張</w:t>
            </w:r>
          </w:p>
        </w:tc>
        <w:tc>
          <w:tcPr>
            <w:tcW w:type="dxa" w:w="2521"/>
          </w:tcPr>
          <w:p>
            <w:r>
              <w:t>HyperSIGMA適用結果</w:t>
            </w:r>
          </w:p>
        </w:tc>
        <w:tc>
          <w:tcPr>
            <w:tcW w:type="dxa" w:w="2521"/>
          </w:tcPr>
          <w:p>
            <w:r>
              <w:t>自データで推論・比較ができる</w:t>
            </w:r>
          </w:p>
        </w:tc>
        <w:tc>
          <w:tcPr>
            <w:tcW w:type="dxa" w:w="2521"/>
          </w:tcPr>
          <w:p>
            <w:r>
              <w:t>高</w:t>
            </w:r>
          </w:p>
        </w:tc>
      </w:tr>
      <w:tr>
        <w:tc>
          <w:tcPr>
            <w:tcW w:type="dxa" w:w="2521"/>
          </w:tcPr>
          <w:p>
            <w:r>
              <w:t>説明可能性</w:t>
            </w:r>
          </w:p>
        </w:tc>
        <w:tc>
          <w:tcPr>
            <w:tcW w:type="dxa" w:w="2521"/>
          </w:tcPr>
          <w:p>
            <w:r>
              <w:t>attention可視化一式</w:t>
            </w:r>
          </w:p>
        </w:tc>
        <w:tc>
          <w:tcPr>
            <w:tcW w:type="dxa" w:w="2521"/>
          </w:tcPr>
          <w:p>
            <w:r>
              <w:t>空間図とスペクトル図を自動保存できる</w:t>
            </w:r>
          </w:p>
        </w:tc>
        <w:tc>
          <w:tcPr>
            <w:tcW w:type="dxa" w:w="2521"/>
          </w:tcPr>
          <w:p>
            <w:r>
              <w:t>高</w:t>
            </w:r>
          </w:p>
        </w:tc>
      </w:tr>
      <w:tr>
        <w:tc>
          <w:tcPr>
            <w:tcW w:type="dxa" w:w="2521"/>
          </w:tcPr>
          <w:p>
            <w:r>
              <w:t>科学検証</w:t>
            </w:r>
          </w:p>
        </w:tc>
        <w:tc>
          <w:tcPr>
            <w:tcW w:type="dxa" w:w="2521"/>
          </w:tcPr>
          <w:p>
            <w:r>
              <w:t>成功例・失敗例の分析メモ</w:t>
            </w:r>
          </w:p>
        </w:tc>
        <w:tc>
          <w:tcPr>
            <w:tcW w:type="dxa" w:w="2521"/>
          </w:tcPr>
          <w:p>
            <w:r>
              <w:t>判定根拠を科学的に解釈できる</w:t>
            </w:r>
          </w:p>
        </w:tc>
        <w:tc>
          <w:tcPr>
            <w:tcW w:type="dxa" w:w="2521"/>
          </w:tcPr>
          <w:p>
            <w:r>
              <w:t>高</w:t>
            </w:r>
          </w:p>
        </w:tc>
      </w:tr>
      <w:tr>
        <w:tc>
          <w:tcPr>
            <w:tcW w:type="dxa" w:w="2521"/>
          </w:tcPr>
          <w:p>
            <w:r>
              <w:t>応用</w:t>
            </w:r>
          </w:p>
        </w:tc>
        <w:tc>
          <w:tcPr>
            <w:tcW w:type="dxa" w:w="2521"/>
          </w:tcPr>
          <w:p>
            <w:r>
              <w:t>月データ転移実験結果</w:t>
            </w:r>
          </w:p>
        </w:tc>
        <w:tc>
          <w:tcPr>
            <w:tcW w:type="dxa" w:w="2521"/>
          </w:tcPr>
          <w:p>
            <w:r>
              <w:t>うまくいく点・いかない点を整理できる</w:t>
            </w:r>
          </w:p>
        </w:tc>
        <w:tc>
          <w:tcPr>
            <w:tcW w:type="dxa" w:w="2521"/>
          </w:tcPr>
          <w:p>
            <w:r>
              <w:t>中</w:t>
            </w:r>
          </w:p>
        </w:tc>
      </w:tr>
      <w:tr>
        <w:tc>
          <w:tcPr>
            <w:tcW w:type="dxa" w:w="2521"/>
          </w:tcPr>
          <w:p>
            <w:r>
              <w:t>発表</w:t>
            </w:r>
          </w:p>
        </w:tc>
        <w:tc>
          <w:tcPr>
            <w:tcW w:type="dxa" w:w="2521"/>
          </w:tcPr>
          <w:p>
            <w:r>
              <w:t>論文図表・発表スライド素案</w:t>
            </w:r>
          </w:p>
        </w:tc>
        <w:tc>
          <w:tcPr>
            <w:tcW w:type="dxa" w:w="2521"/>
          </w:tcPr>
          <w:p>
            <w:r>
              <w:t>結果を第三者に説明できる</w:t>
            </w:r>
          </w:p>
        </w:tc>
        <w:tc>
          <w:tcPr>
            <w:tcW w:type="dxa" w:w="2521"/>
          </w:tcPr>
          <w:p>
            <w:r>
              <w:t>中</w:t>
            </w:r>
          </w:p>
        </w:tc>
      </w:tr>
    </w:tbl>
    <w:p>
      <w:pPr>
        <w:pStyle w:val="Heading1"/>
      </w:pPr>
      <w:r>
        <w:t>3. フェーズ別ロードマップ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shd w:fill="D9EAF7"/>
          </w:tcPr>
          <w:p>
            <w:r>
              <w:t>Phase</w:t>
            </w:r>
          </w:p>
        </w:tc>
        <w:tc>
          <w:tcPr>
            <w:tcW w:type="dxa" w:w="2017"/>
            <w:shd w:fill="D9EAF7"/>
          </w:tcPr>
          <w:p>
            <w:r>
              <w:t>目的</w:t>
            </w:r>
          </w:p>
        </w:tc>
        <w:tc>
          <w:tcPr>
            <w:tcW w:type="dxa" w:w="2017"/>
            <w:shd w:fill="D9EAF7"/>
          </w:tcPr>
          <w:p>
            <w:r>
              <w:t>主内容</w:t>
            </w:r>
          </w:p>
        </w:tc>
        <w:tc>
          <w:tcPr>
            <w:tcW w:type="dxa" w:w="2017"/>
            <w:shd w:fill="D9EAF7"/>
          </w:tcPr>
          <w:p>
            <w:r>
              <w:t>目安</w:t>
            </w:r>
          </w:p>
        </w:tc>
        <w:tc>
          <w:tcPr>
            <w:tcW w:type="dxa" w:w="2017"/>
            <w:shd w:fill="D9EAF7"/>
          </w:tcPr>
          <w:p>
            <w:r>
              <w:t>完了条件</w:t>
            </w:r>
          </w:p>
        </w:tc>
      </w:tr>
      <w:tr>
        <w:tc>
          <w:tcPr>
            <w:tcW w:type="dxa" w:w="2017"/>
          </w:tcPr>
          <w:p>
            <w:r>
              <w:t>Phase 0</w:t>
            </w:r>
          </w:p>
        </w:tc>
        <w:tc>
          <w:tcPr>
            <w:tcW w:type="dxa" w:w="2017"/>
          </w:tcPr>
          <w:p>
            <w:r>
              <w:t>研究仕様の固定</w:t>
            </w:r>
          </w:p>
        </w:tc>
        <w:tc>
          <w:tcPr>
            <w:tcW w:type="dxa" w:w="2017"/>
          </w:tcPr>
          <w:p>
            <w:r>
              <w:t>研究目的、最初の検出タスク、評価指標、成果物を固定する。</w:t>
            </w:r>
          </w:p>
        </w:tc>
        <w:tc>
          <w:tcPr>
            <w:tcW w:type="dxa" w:w="2017"/>
          </w:tcPr>
          <w:p>
            <w:r>
              <w:t>1週間</w:t>
            </w:r>
          </w:p>
        </w:tc>
        <w:tc>
          <w:tcPr>
            <w:tcW w:type="dxa" w:w="2017"/>
          </w:tcPr>
          <w:p>
            <w:r>
              <w:t>研究課題定義シート完成</w:t>
            </w:r>
          </w:p>
        </w:tc>
      </w:tr>
      <w:tr>
        <w:tc>
          <w:tcPr>
            <w:tcW w:type="dxa" w:w="2017"/>
          </w:tcPr>
          <w:p>
            <w:r>
              <w:t>Phase 1</w:t>
            </w:r>
          </w:p>
        </w:tc>
        <w:tc>
          <w:tcPr>
            <w:tcW w:type="dxa" w:w="2017"/>
          </w:tcPr>
          <w:p>
            <w:r>
              <w:t>データ収集・前処理</w:t>
            </w:r>
          </w:p>
        </w:tc>
        <w:tc>
          <w:tcPr>
            <w:tcW w:type="dxa" w:w="2017"/>
          </w:tcPr>
          <w:p>
            <w:r>
              <w:t>Hyperionシーン選定、スタック化、bad band除去、整列、品質確認を行う。</w:t>
            </w:r>
          </w:p>
        </w:tc>
        <w:tc>
          <w:tcPr>
            <w:tcW w:type="dxa" w:w="2017"/>
          </w:tcPr>
          <w:p>
            <w:r>
              <w:t>2〜4週間</w:t>
            </w:r>
          </w:p>
        </w:tc>
        <w:tc>
          <w:tcPr>
            <w:tcW w:type="dxa" w:w="2017"/>
          </w:tcPr>
          <w:p>
            <w:r>
              <w:t>前処理済みデータセット完成</w:t>
            </w:r>
          </w:p>
        </w:tc>
      </w:tr>
      <w:tr>
        <w:tc>
          <w:tcPr>
            <w:tcW w:type="dxa" w:w="2017"/>
          </w:tcPr>
          <w:p>
            <w:r>
              <w:t>Phase 2</w:t>
            </w:r>
          </w:p>
        </w:tc>
        <w:tc>
          <w:tcPr>
            <w:tcW w:type="dxa" w:w="2017"/>
          </w:tcPr>
          <w:p>
            <w:r>
              <w:t>ラベル設計</w:t>
            </w:r>
          </w:p>
        </w:tc>
        <w:tc>
          <w:tcPr>
            <w:tcW w:type="dxa" w:w="2017"/>
          </w:tcPr>
          <w:p>
            <w:r>
              <w:t>proxy label ルールを定め、train/val/test を切る。</w:t>
            </w:r>
          </w:p>
        </w:tc>
        <w:tc>
          <w:tcPr>
            <w:tcW w:type="dxa" w:w="2017"/>
          </w:tcPr>
          <w:p>
            <w:r>
              <w:t>1〜2週間</w:t>
            </w:r>
          </w:p>
        </w:tc>
        <w:tc>
          <w:tcPr>
            <w:tcW w:type="dxa" w:w="2017"/>
          </w:tcPr>
          <w:p>
            <w:r>
              <w:t>学習用パッチ生成完了</w:t>
            </w:r>
          </w:p>
        </w:tc>
      </w:tr>
      <w:tr>
        <w:tc>
          <w:tcPr>
            <w:tcW w:type="dxa" w:w="2017"/>
          </w:tcPr>
          <w:p>
            <w:r>
              <w:t>Phase 3</w:t>
            </w:r>
          </w:p>
        </w:tc>
        <w:tc>
          <w:tcPr>
            <w:tcW w:type="dxa" w:w="2017"/>
          </w:tcPr>
          <w:p>
            <w:r>
              <w:t>ベースライン構築</w:t>
            </w:r>
          </w:p>
        </w:tc>
        <w:tc>
          <w:tcPr>
            <w:tcW w:type="dxa" w:w="2017"/>
          </w:tcPr>
          <w:p>
            <w:r>
              <w:t>CNN / ViT系など最低1〜2手法を学習し、難しさを把握する。</w:t>
            </w:r>
          </w:p>
        </w:tc>
        <w:tc>
          <w:tcPr>
            <w:tcW w:type="dxa" w:w="2017"/>
          </w:tcPr>
          <w:p>
            <w:r>
              <w:t>2〜3週間</w:t>
            </w:r>
          </w:p>
        </w:tc>
        <w:tc>
          <w:tcPr>
            <w:tcW w:type="dxa" w:w="2017"/>
          </w:tcPr>
          <w:p>
            <w:r>
              <w:t>ベースライン比較表完成</w:t>
            </w:r>
          </w:p>
        </w:tc>
      </w:tr>
      <w:tr>
        <w:tc>
          <w:tcPr>
            <w:tcW w:type="dxa" w:w="2017"/>
          </w:tcPr>
          <w:p>
            <w:r>
              <w:t>Phase 4</w:t>
            </w:r>
          </w:p>
        </w:tc>
        <w:tc>
          <w:tcPr>
            <w:tcW w:type="dxa" w:w="2017"/>
          </w:tcPr>
          <w:p>
            <w:r>
              <w:t>HyperSIGMA再現</w:t>
            </w:r>
          </w:p>
        </w:tc>
        <w:tc>
          <w:tcPr>
            <w:tcW w:type="dxa" w:w="2017"/>
          </w:tcPr>
          <w:p>
            <w:r>
              <w:t>既存コード理解、自データ適用、再現ログ整理を行う。</w:t>
            </w:r>
          </w:p>
        </w:tc>
        <w:tc>
          <w:tcPr>
            <w:tcW w:type="dxa" w:w="2017"/>
          </w:tcPr>
          <w:p>
            <w:r>
              <w:t>2〜4週間</w:t>
            </w:r>
          </w:p>
        </w:tc>
        <w:tc>
          <w:tcPr>
            <w:tcW w:type="dxa" w:w="2017"/>
          </w:tcPr>
          <w:p>
            <w:r>
              <w:t>HyperSIGMA推論・評価成功</w:t>
            </w:r>
          </w:p>
        </w:tc>
      </w:tr>
      <w:tr>
        <w:tc>
          <w:tcPr>
            <w:tcW w:type="dxa" w:w="2017"/>
          </w:tcPr>
          <w:p>
            <w:r>
              <w:t>Phase 5</w:t>
            </w:r>
          </w:p>
        </w:tc>
        <w:tc>
          <w:tcPr>
            <w:tcW w:type="dxa" w:w="2017"/>
          </w:tcPr>
          <w:p>
            <w:r>
              <w:t>説明可能性実装</w:t>
            </w:r>
          </w:p>
        </w:tc>
        <w:tc>
          <w:tcPr>
            <w:tcW w:type="dxa" w:w="2017"/>
          </w:tcPr>
          <w:p>
            <w:r>
              <w:t>SpatViT / SpecViT の attention を抽出し、可視化を保存する。</w:t>
            </w:r>
          </w:p>
        </w:tc>
        <w:tc>
          <w:tcPr>
            <w:tcW w:type="dxa" w:w="2017"/>
          </w:tcPr>
          <w:p>
            <w:r>
              <w:t>2〜3週間</w:t>
            </w:r>
          </w:p>
        </w:tc>
        <w:tc>
          <w:tcPr>
            <w:tcW w:type="dxa" w:w="2017"/>
          </w:tcPr>
          <w:p>
            <w:r>
              <w:t>可視化パイプライン完成</w:t>
            </w:r>
          </w:p>
        </w:tc>
      </w:tr>
      <w:tr>
        <w:tc>
          <w:tcPr>
            <w:tcW w:type="dxa" w:w="2017"/>
          </w:tcPr>
          <w:p>
            <w:r>
              <w:t>Phase 6</w:t>
            </w:r>
          </w:p>
        </w:tc>
        <w:tc>
          <w:tcPr>
            <w:tcW w:type="dxa" w:w="2017"/>
          </w:tcPr>
          <w:p>
            <w:r>
              <w:t>科学的妥当性検証</w:t>
            </w:r>
          </w:p>
        </w:tc>
        <w:tc>
          <w:tcPr>
            <w:tcW w:type="dxa" w:w="2017"/>
          </w:tcPr>
          <w:p>
            <w:r>
              <w:t>重要領域・重要波長が妥当か、誤検出の原因を整理する。</w:t>
            </w:r>
          </w:p>
        </w:tc>
        <w:tc>
          <w:tcPr>
            <w:tcW w:type="dxa" w:w="2017"/>
          </w:tcPr>
          <w:p>
            <w:r>
              <w:t>2週間</w:t>
            </w:r>
          </w:p>
        </w:tc>
        <w:tc>
          <w:tcPr>
            <w:tcW w:type="dxa" w:w="2017"/>
          </w:tcPr>
          <w:p>
            <w:r>
              <w:t>解釈メモ・図完成</w:t>
            </w:r>
          </w:p>
        </w:tc>
      </w:tr>
      <w:tr>
        <w:tc>
          <w:tcPr>
            <w:tcW w:type="dxa" w:w="2017"/>
          </w:tcPr>
          <w:p>
            <w:r>
              <w:t>Phase 7</w:t>
            </w:r>
          </w:p>
        </w:tc>
        <w:tc>
          <w:tcPr>
            <w:tcW w:type="dxa" w:w="2017"/>
          </w:tcPr>
          <w:p>
            <w:r>
              <w:t>月データ転移</w:t>
            </w:r>
          </w:p>
        </w:tc>
        <w:tc>
          <w:tcPr>
            <w:tcW w:type="dxa" w:w="2017"/>
          </w:tcPr>
          <w:p>
            <w:r>
              <w:t>M3 / IIRS に対し適用し、ドメイン差と限界を整理する。</w:t>
            </w:r>
          </w:p>
        </w:tc>
        <w:tc>
          <w:tcPr>
            <w:tcW w:type="dxa" w:w="2017"/>
          </w:tcPr>
          <w:p>
            <w:r>
              <w:t>2〜4週間</w:t>
            </w:r>
          </w:p>
        </w:tc>
        <w:tc>
          <w:tcPr>
            <w:tcW w:type="dxa" w:w="2017"/>
          </w:tcPr>
          <w:p>
            <w:r>
              <w:t>転移実験結果完成</w:t>
            </w:r>
          </w:p>
        </w:tc>
      </w:tr>
      <w:tr>
        <w:tc>
          <w:tcPr>
            <w:tcW w:type="dxa" w:w="2017"/>
          </w:tcPr>
          <w:p>
            <w:r>
              <w:t>Phase 8</w:t>
            </w:r>
          </w:p>
        </w:tc>
        <w:tc>
          <w:tcPr>
            <w:tcW w:type="dxa" w:w="2017"/>
          </w:tcPr>
          <w:p>
            <w:r>
              <w:t>論文化・発表</w:t>
            </w:r>
          </w:p>
        </w:tc>
        <w:tc>
          <w:tcPr>
            <w:tcW w:type="dxa" w:w="2017"/>
          </w:tcPr>
          <w:p>
            <w:r>
              <w:t>本文骨子、図表、主張、限界、今後の課題をまとめる。</w:t>
            </w:r>
          </w:p>
        </w:tc>
        <w:tc>
          <w:tcPr>
            <w:tcW w:type="dxa" w:w="2017"/>
          </w:tcPr>
          <w:p>
            <w:r>
              <w:t>継続</w:t>
            </w:r>
          </w:p>
        </w:tc>
        <w:tc>
          <w:tcPr>
            <w:tcW w:type="dxa" w:w="2017"/>
          </w:tcPr>
          <w:p>
            <w:r>
              <w:t>発表可能な原稿状態</w:t>
            </w:r>
          </w:p>
        </w:tc>
      </w:tr>
    </w:tbl>
    <w:p>
      <w:pPr>
        <w:pStyle w:val="Heading1"/>
      </w:pPr>
      <w:r>
        <w:t>4. 直近3か月の実行計画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D9EAF7"/>
          </w:tcPr>
          <w:p>
            <w:r>
              <w:t>期間</w:t>
            </w:r>
          </w:p>
        </w:tc>
        <w:tc>
          <w:tcPr>
            <w:tcW w:type="dxa" w:w="2521"/>
            <w:shd w:fill="D9EAF7"/>
          </w:tcPr>
          <w:p>
            <w:r>
              <w:t>重点</w:t>
            </w:r>
          </w:p>
        </w:tc>
        <w:tc>
          <w:tcPr>
            <w:tcW w:type="dxa" w:w="2521"/>
            <w:shd w:fill="D9EAF7"/>
          </w:tcPr>
          <w:p>
            <w:r>
              <w:t>具体タスク</w:t>
            </w:r>
          </w:p>
        </w:tc>
        <w:tc>
          <w:tcPr>
            <w:tcW w:type="dxa" w:w="2521"/>
            <w:shd w:fill="D9EAF7"/>
          </w:tcPr>
          <w:p>
            <w:r>
              <w:t>到達目標</w:t>
            </w:r>
          </w:p>
        </w:tc>
      </w:tr>
      <w:tr>
        <w:tc>
          <w:tcPr>
            <w:tcW w:type="dxa" w:w="2521"/>
          </w:tcPr>
          <w:p>
            <w:r>
              <w:t>月1</w:t>
            </w:r>
          </w:p>
        </w:tc>
        <w:tc>
          <w:tcPr>
            <w:tcW w:type="dxa" w:w="2521"/>
          </w:tcPr>
          <w:p>
            <w:r>
              <w:t>研究仕様固定・データ取得基盤</w:t>
            </w:r>
          </w:p>
        </w:tc>
        <w:tc>
          <w:tcPr>
            <w:tcW w:type="dxa" w:w="2521"/>
          </w:tcPr>
          <w:p>
            <w:r>
              <w:t>タスク定義 / 対象シーン確定 / 前処理スクリプト統一 / 品質確認</w:t>
            </w:r>
          </w:p>
        </w:tc>
        <w:tc>
          <w:tcPr>
            <w:tcW w:type="dxa" w:w="2521"/>
          </w:tcPr>
          <w:p>
            <w:r>
              <w:t>最初の「回る」パイプラインを作る</w:t>
            </w:r>
          </w:p>
        </w:tc>
      </w:tr>
      <w:tr>
        <w:tc>
          <w:tcPr>
            <w:tcW w:type="dxa" w:w="2521"/>
          </w:tcPr>
          <w:p>
            <w:r>
              <w:t>月2</w:t>
            </w:r>
          </w:p>
        </w:tc>
        <w:tc>
          <w:tcPr>
            <w:tcW w:type="dxa" w:w="2521"/>
          </w:tcPr>
          <w:p>
            <w:r>
              <w:t>ラベル設計・ベースライン</w:t>
            </w:r>
          </w:p>
        </w:tc>
        <w:tc>
          <w:tcPr>
            <w:tcW w:type="dxa" w:w="2521"/>
          </w:tcPr>
          <w:p>
            <w:r>
              <w:t>proxy label 作成 / patch生成 / ベースライン学習 / 失敗分析</w:t>
            </w:r>
          </w:p>
        </w:tc>
        <w:tc>
          <w:tcPr>
            <w:tcW w:type="dxa" w:w="2521"/>
          </w:tcPr>
          <w:p>
            <w:r>
              <w:t>課題の正体を掴む</w:t>
            </w:r>
          </w:p>
        </w:tc>
      </w:tr>
      <w:tr>
        <w:tc>
          <w:tcPr>
            <w:tcW w:type="dxa" w:w="2521"/>
          </w:tcPr>
          <w:p>
            <w:r>
              <w:t>月3</w:t>
            </w:r>
          </w:p>
        </w:tc>
        <w:tc>
          <w:tcPr>
            <w:tcW w:type="dxa" w:w="2521"/>
          </w:tcPr>
          <w:p>
            <w:r>
              <w:t>HyperSIGMA・説明可能性</w:t>
            </w:r>
          </w:p>
        </w:tc>
        <w:tc>
          <w:tcPr>
            <w:tcW w:type="dxa" w:w="2521"/>
          </w:tcPr>
          <w:p>
            <w:r>
              <w:t>HyperSIGMA適用 / attention抽出 / 図作成 / 科学解釈</w:t>
            </w:r>
          </w:p>
        </w:tc>
        <w:tc>
          <w:tcPr>
            <w:tcW w:type="dxa" w:w="2521"/>
          </w:tcPr>
          <w:p>
            <w:r>
              <w:t>研究の独自性を形にする</w:t>
            </w:r>
          </w:p>
        </w:tc>
      </w:tr>
    </w:tbl>
    <w:p>
      <w:pPr>
        <w:pStyle w:val="Heading2"/>
      </w:pPr>
      <w:r>
        <w:t>毎週の基本運用</w:t>
      </w:r>
    </w:p>
    <w:p>
      <w:pPr>
        <w:pStyle w:val="ListBullet"/>
      </w:pPr>
      <w:r>
        <w:t>月曜：先週の結果整理、今週の仮説と優先タスクを決める。</w:t>
      </w:r>
    </w:p>
    <w:p>
      <w:pPr>
        <w:pStyle w:val="ListBullet"/>
      </w:pPr>
      <w:r>
        <w:t>火〜木：実装・実験・データ整備を進める。</w:t>
      </w:r>
    </w:p>
    <w:p>
      <w:pPr>
        <w:pStyle w:val="ListBullet"/>
      </w:pPr>
      <w:r>
        <w:t>金曜：可視化と失敗分析を行い、研究ノートへ記録する。</w:t>
      </w:r>
    </w:p>
    <w:p>
      <w:pPr>
        <w:pStyle w:val="ListBullet"/>
      </w:pPr>
      <w:r>
        <w:t>土日：必要に応じて軽い再実験、読み物整理、翌週準備。</w:t>
      </w:r>
    </w:p>
    <w:p>
      <w:pPr>
        <w:pStyle w:val="Heading1"/>
      </w:pPr>
      <w:r>
        <w:t>5. 実装タスク分解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9EAF7"/>
          </w:tcPr>
          <w:p>
            <w:r>
              <w:t>タスク群</w:t>
            </w:r>
          </w:p>
        </w:tc>
        <w:tc>
          <w:tcPr>
            <w:tcW w:type="dxa" w:w="3362"/>
            <w:shd w:fill="D9EAF7"/>
          </w:tcPr>
          <w:p>
            <w:r>
              <w:t>内容</w:t>
            </w:r>
          </w:p>
        </w:tc>
        <w:tc>
          <w:tcPr>
            <w:tcW w:type="dxa" w:w="3362"/>
            <w:shd w:fill="D9EAF7"/>
          </w:tcPr>
          <w:p>
            <w:r>
              <w:t>完了状態</w:t>
            </w:r>
          </w:p>
        </w:tc>
      </w:tr>
      <w:tr>
        <w:tc>
          <w:tcPr>
            <w:tcW w:type="dxa" w:w="3362"/>
          </w:tcPr>
          <w:p>
            <w:r>
              <w:t>A. データ取得</w:t>
            </w:r>
          </w:p>
        </w:tc>
        <w:tc>
          <w:tcPr>
            <w:tcW w:type="dxa" w:w="3362"/>
          </w:tcPr>
          <w:p>
            <w:r>
              <w:t>EarthExplorer / M2Mで候補シーン抽出</w:t>
            </w:r>
          </w:p>
        </w:tc>
        <w:tc>
          <w:tcPr>
            <w:tcW w:type="dxa" w:w="3362"/>
          </w:tcPr>
          <w:p>
            <w:r>
              <w:t>scene_id, acquisition_date, cloud, sun_elevation, AOI重なり率を一覧化</w:t>
            </w:r>
          </w:p>
        </w:tc>
      </w:tr>
      <w:tr>
        <w:tc>
          <w:tcPr>
            <w:tcW w:type="dxa" w:w="3362"/>
          </w:tcPr>
          <w:p>
            <w:r>
              <w:t>B. 前処理</w:t>
            </w:r>
          </w:p>
        </w:tc>
        <w:tc>
          <w:tcPr>
            <w:tcW w:type="dxa" w:w="3362"/>
          </w:tcPr>
          <w:p>
            <w:r>
              <w:t>band stack / bad band除去 / 回転 / crop / CRS保持</w:t>
            </w:r>
          </w:p>
        </w:tc>
        <w:tc>
          <w:tcPr>
            <w:tcW w:type="dxa" w:w="3362"/>
          </w:tcPr>
          <w:p>
            <w:r>
              <w:t>同一入力から同一出力を再生成できる</w:t>
            </w:r>
          </w:p>
        </w:tc>
      </w:tr>
      <w:tr>
        <w:tc>
          <w:tcPr>
            <w:tcW w:type="dxa" w:w="3362"/>
          </w:tcPr>
          <w:p>
            <w:r>
              <w:t>C. ラベル設計</w:t>
            </w:r>
          </w:p>
        </w:tc>
        <w:tc>
          <w:tcPr>
            <w:tcW w:type="dxa" w:w="3362"/>
          </w:tcPr>
          <w:p>
            <w:r>
              <w:t>proxy label の定義と根拠文書化</w:t>
            </w:r>
          </w:p>
        </w:tc>
        <w:tc>
          <w:tcPr>
            <w:tcW w:type="dxa" w:w="3362"/>
          </w:tcPr>
          <w:p>
            <w:r>
              <w:t>誰が見てもラベル作成ルールが分かる</w:t>
            </w:r>
          </w:p>
        </w:tc>
      </w:tr>
      <w:tr>
        <w:tc>
          <w:tcPr>
            <w:tcW w:type="dxa" w:w="3362"/>
          </w:tcPr>
          <w:p>
            <w:r>
              <w:t>D. データセット化</w:t>
            </w:r>
          </w:p>
        </w:tc>
        <w:tc>
          <w:tcPr>
            <w:tcW w:type="dxa" w:w="3362"/>
          </w:tcPr>
          <w:p>
            <w:r>
              <w:t>patch切り出し / split生成 / JSON保存</w:t>
            </w:r>
          </w:p>
        </w:tc>
        <w:tc>
          <w:tcPr>
            <w:tcW w:type="dxa" w:w="3362"/>
          </w:tcPr>
          <w:p>
            <w:r>
              <w:t>学習データの由来追跡が可能</w:t>
            </w:r>
          </w:p>
        </w:tc>
      </w:tr>
      <w:tr>
        <w:tc>
          <w:tcPr>
            <w:tcW w:type="dxa" w:w="3362"/>
          </w:tcPr>
          <w:p>
            <w:r>
              <w:t>E. ベースライン</w:t>
            </w:r>
          </w:p>
        </w:tc>
        <w:tc>
          <w:tcPr>
            <w:tcW w:type="dxa" w:w="3362"/>
          </w:tcPr>
          <w:p>
            <w:r>
              <w:t>最低1本の再現的学習コード作成</w:t>
            </w:r>
          </w:p>
        </w:tc>
        <w:tc>
          <w:tcPr>
            <w:tcW w:type="dxa" w:w="3362"/>
          </w:tcPr>
          <w:p>
            <w:r>
              <w:t>runごとの設定差分が明確</w:t>
            </w:r>
          </w:p>
        </w:tc>
      </w:tr>
      <w:tr>
        <w:tc>
          <w:tcPr>
            <w:tcW w:type="dxa" w:w="3362"/>
          </w:tcPr>
          <w:p>
            <w:r>
              <w:t>F. HyperSIGMA適用</w:t>
            </w:r>
          </w:p>
        </w:tc>
        <w:tc>
          <w:tcPr>
            <w:tcW w:type="dxa" w:w="3362"/>
          </w:tcPr>
          <w:p>
            <w:r>
              <w:t>入力形式適合 / 学習・推論</w:t>
            </w:r>
          </w:p>
        </w:tc>
        <w:tc>
          <w:tcPr>
            <w:tcW w:type="dxa" w:w="3362"/>
          </w:tcPr>
          <w:p>
            <w:r>
              <w:t>論文手法との差分を明文化</w:t>
            </w:r>
          </w:p>
        </w:tc>
      </w:tr>
      <w:tr>
        <w:tc>
          <w:tcPr>
            <w:tcW w:type="dxa" w:w="3362"/>
          </w:tcPr>
          <w:p>
            <w:r>
              <w:t>G. 可視化</w:t>
            </w:r>
          </w:p>
        </w:tc>
        <w:tc>
          <w:tcPr>
            <w:tcW w:type="dxa" w:w="3362"/>
          </w:tcPr>
          <w:p>
            <w:r>
              <w:t>空間attention / スペクトルattention出力</w:t>
            </w:r>
          </w:p>
        </w:tc>
        <w:tc>
          <w:tcPr>
            <w:tcW w:type="dxa" w:w="3362"/>
          </w:tcPr>
          <w:p>
            <w:r>
              <w:t>論文図に流用できる品質</w:t>
            </w:r>
          </w:p>
        </w:tc>
      </w:tr>
      <w:tr>
        <w:tc>
          <w:tcPr>
            <w:tcW w:type="dxa" w:w="3362"/>
          </w:tcPr>
          <w:p>
            <w:r>
              <w:t>H. 評価</w:t>
            </w:r>
          </w:p>
        </w:tc>
        <w:tc>
          <w:tcPr>
            <w:tcW w:type="dxa" w:w="3362"/>
          </w:tcPr>
          <w:p>
            <w:r>
              <w:t>定量指標 + 失敗例分析</w:t>
            </w:r>
          </w:p>
        </w:tc>
        <w:tc>
          <w:tcPr>
            <w:tcW w:type="dxa" w:w="3362"/>
          </w:tcPr>
          <w:p>
            <w:r>
              <w:t>なぜ誤るか説明できる</w:t>
            </w:r>
          </w:p>
        </w:tc>
      </w:tr>
      <w:tr>
        <w:tc>
          <w:tcPr>
            <w:tcW w:type="dxa" w:w="3362"/>
          </w:tcPr>
          <w:p>
            <w:r>
              <w:t>I. 月転移</w:t>
            </w:r>
          </w:p>
        </w:tc>
        <w:tc>
          <w:tcPr>
            <w:tcW w:type="dxa" w:w="3362"/>
          </w:tcPr>
          <w:p>
            <w:r>
              <w:t>M3/IIRSでの試験適用</w:t>
            </w:r>
          </w:p>
        </w:tc>
        <w:tc>
          <w:tcPr>
            <w:tcW w:type="dxa" w:w="3362"/>
          </w:tcPr>
          <w:p>
            <w:r>
              <w:t>ドメイン差の仮説を整理</w:t>
            </w:r>
          </w:p>
        </w:tc>
      </w:tr>
    </w:tbl>
    <w:p>
      <w:pPr>
        <w:pStyle w:val="Heading1"/>
      </w:pPr>
      <w:r>
        <w:t>6. 推奨ディレクトリ構成</w:t>
      </w:r>
    </w:p>
    <w:p>
      <w:r>
        <w:rPr>
          <w:rFonts w:ascii="Courier New" w:hAnsi="Courier New" w:eastAsia="MS Gothic"/>
          <w:sz w:val="18"/>
        </w:rPr>
        <w:t>project/</w:t>
        <w:br/>
        <w:t>├─ data_raw/</w:t>
        <w:br/>
        <w:t>│  ├─ hyperion/</w:t>
        <w:br/>
        <w:t>│  ├─ m3/</w:t>
        <w:br/>
        <w:t>│  └─ iirs/</w:t>
        <w:br/>
        <w:t>├─ data_interim/</w:t>
        <w:br/>
        <w:t>│  ├─ stacked/</w:t>
        <w:br/>
        <w:t>│  ├─ cleaned/</w:t>
        <w:br/>
        <w:t>│  └─ patches/</w:t>
        <w:br/>
        <w:t>├─ data_labels/</w:t>
        <w:br/>
        <w:t>│  ├─ rules/</w:t>
        <w:br/>
        <w:t>│  ├─ masks/</w:t>
        <w:br/>
        <w:t>│  └─ splits/</w:t>
        <w:br/>
        <w:t>├─ src/</w:t>
        <w:br/>
        <w:t>│  ├─ preprocessing/</w:t>
        <w:br/>
        <w:t>│  ├─ datasets/</w:t>
        <w:br/>
        <w:t>│  ├─ models/</w:t>
        <w:br/>
        <w:t>│  ├─ training/</w:t>
        <w:br/>
        <w:t>│  ├─ inference/</w:t>
        <w:br/>
        <w:t>│  └─ explainability/</w:t>
        <w:br/>
        <w:t>├─ configs/</w:t>
        <w:br/>
        <w:t>├─ runs/</w:t>
        <w:br/>
        <w:t>│  └─ YYYYMMDD_experiment_name/</w:t>
        <w:br/>
        <w:t>├─ outputs/</w:t>
        <w:br/>
        <w:t>│  ├─ figures/</w:t>
        <w:br/>
        <w:t>│  ├─ maps/</w:t>
        <w:br/>
        <w:t>│  └─ tables/</w:t>
        <w:br/>
        <w:t>└─ notes/</w:t>
        <w:br/>
        <w:t xml:space="preserve">   ├─ weekly/</w:t>
        <w:br/>
        <w:t xml:space="preserve">   └─ failure_analysis/</w:t>
      </w:r>
    </w:p>
    <w:p>
      <w:pPr>
        <w:pStyle w:val="Heading2"/>
      </w:pPr>
      <w:r>
        <w:t>運用ルール</w:t>
      </w:r>
    </w:p>
    <w:p>
      <w:pPr>
        <w:pStyle w:val="ListBullet"/>
      </w:pPr>
      <w:r>
        <w:t>raw データは不変とし、加工は interim 以下へ保存する。</w:t>
      </w:r>
    </w:p>
    <w:p>
      <w:pPr>
        <w:pStyle w:val="ListBullet"/>
      </w:pPr>
      <w:r>
        <w:t>学習条件は必ず configs と runs に保存し、再現できるようにする。</w:t>
      </w:r>
    </w:p>
    <w:p>
      <w:pPr>
        <w:pStyle w:val="ListBullet"/>
      </w:pPr>
      <w:r>
        <w:t>可視化出力は sample 単位で統一命名し、元画像・overlay・spectrum を揃える。</w:t>
      </w:r>
    </w:p>
    <w:p>
      <w:pPr>
        <w:pStyle w:val="ListBullet"/>
      </w:pPr>
      <w:r>
        <w:t>毎実験で「目的・設定・結果・解釈・次の一手」を notes に残す。</w:t>
      </w:r>
    </w:p>
    <w:p>
      <w:pPr>
        <w:pStyle w:val="Heading1"/>
      </w:pPr>
      <w:r>
        <w:t>7. 評価指標と確認ポイント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9EAF7"/>
          </w:tcPr>
          <w:p>
            <w:r>
              <w:t>観点</w:t>
            </w:r>
          </w:p>
        </w:tc>
        <w:tc>
          <w:tcPr>
            <w:tcW w:type="dxa" w:w="3362"/>
            <w:shd w:fill="D9EAF7"/>
          </w:tcPr>
          <w:p>
            <w:r>
              <w:t>主な指標</w:t>
            </w:r>
          </w:p>
        </w:tc>
        <w:tc>
          <w:tcPr>
            <w:tcW w:type="dxa" w:w="3362"/>
            <w:shd w:fill="D9EAF7"/>
          </w:tcPr>
          <w:p>
            <w:r>
              <w:t>確認ポイント</w:t>
            </w:r>
          </w:p>
        </w:tc>
      </w:tr>
      <w:tr>
        <w:tc>
          <w:tcPr>
            <w:tcW w:type="dxa" w:w="3362"/>
          </w:tcPr>
          <w:p>
            <w:r>
              <w:t>定量評価</w:t>
            </w:r>
          </w:p>
        </w:tc>
        <w:tc>
          <w:tcPr>
            <w:tcW w:type="dxa" w:w="3362"/>
          </w:tcPr>
          <w:p>
            <w:r>
              <w:t>Recall / Precision / F1 / PR-AUC / AUC</w:t>
            </w:r>
          </w:p>
        </w:tc>
        <w:tc>
          <w:tcPr>
            <w:tcW w:type="dxa" w:w="3362"/>
          </w:tcPr>
          <w:p>
            <w:r>
              <w:t>見落とし回避を重視するなら Recall と PR-AUC を重視</w:t>
            </w:r>
          </w:p>
        </w:tc>
      </w:tr>
      <w:tr>
        <w:tc>
          <w:tcPr>
            <w:tcW w:type="dxa" w:w="3362"/>
          </w:tcPr>
          <w:p>
            <w:r>
              <w:t>空間妥当性</w:t>
            </w:r>
          </w:p>
        </w:tc>
        <w:tc>
          <w:tcPr>
            <w:tcW w:type="dxa" w:w="3362"/>
          </w:tcPr>
          <w:p>
            <w:r>
              <w:t>attention の集中領域</w:t>
            </w:r>
          </w:p>
        </w:tc>
        <w:tc>
          <w:tcPr>
            <w:tcW w:type="dxa" w:w="3362"/>
          </w:tcPr>
          <w:p>
            <w:r>
              <w:t>水関連 proxy 領域に注目しているか</w:t>
            </w:r>
          </w:p>
        </w:tc>
      </w:tr>
      <w:tr>
        <w:tc>
          <w:tcPr>
            <w:tcW w:type="dxa" w:w="3362"/>
          </w:tcPr>
          <w:p>
            <w:r>
              <w:t>スペクトル妥当性</w:t>
            </w:r>
          </w:p>
        </w:tc>
        <w:tc>
          <w:tcPr>
            <w:tcW w:type="dxa" w:w="3362"/>
          </w:tcPr>
          <w:p>
            <w:r>
              <w:t>重要波長帯</w:t>
            </w:r>
          </w:p>
        </w:tc>
        <w:tc>
          <w:tcPr>
            <w:tcW w:type="dxa" w:w="3362"/>
          </w:tcPr>
          <w:p>
            <w:r>
              <w:t>既知の吸収特徴や物理知見と大きく矛盾しないか</w:t>
            </w:r>
          </w:p>
        </w:tc>
      </w:tr>
      <w:tr>
        <w:tc>
          <w:tcPr>
            <w:tcW w:type="dxa" w:w="3362"/>
          </w:tcPr>
          <w:p>
            <w:r>
              <w:t>再現性</w:t>
            </w:r>
          </w:p>
        </w:tc>
        <w:tc>
          <w:tcPr>
            <w:tcW w:type="dxa" w:w="3362"/>
          </w:tcPr>
          <w:p>
            <w:r>
              <w:t>seed差・設定差・再実行結果</w:t>
            </w:r>
          </w:p>
        </w:tc>
        <w:tc>
          <w:tcPr>
            <w:tcW w:type="dxa" w:w="3362"/>
          </w:tcPr>
          <w:p>
            <w:r>
              <w:t>別日実行でもほぼ同様の出力が得られるか</w:t>
            </w:r>
          </w:p>
        </w:tc>
      </w:tr>
      <w:tr>
        <w:tc>
          <w:tcPr>
            <w:tcW w:type="dxa" w:w="3362"/>
          </w:tcPr>
          <w:p>
            <w:r>
              <w:t>運用性</w:t>
            </w:r>
          </w:p>
        </w:tc>
        <w:tc>
          <w:tcPr>
            <w:tcW w:type="dxa" w:w="3362"/>
          </w:tcPr>
          <w:p>
            <w:r>
              <w:t>実験ログの充実度</w:t>
            </w:r>
          </w:p>
        </w:tc>
        <w:tc>
          <w:tcPr>
            <w:tcW w:type="dxa" w:w="3362"/>
          </w:tcPr>
          <w:p>
            <w:r>
              <w:t>後から自分が読んで再開できるか</w:t>
            </w:r>
          </w:p>
        </w:tc>
      </w:tr>
    </w:tbl>
    <w:p>
      <w:pPr>
        <w:pStyle w:val="Heading1"/>
      </w:pPr>
      <w:r>
        <w:t>8. リスクと対策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FBE4D5"/>
          </w:tcPr>
          <w:p>
            <w:r>
              <w:t>リスク</w:t>
            </w:r>
          </w:p>
        </w:tc>
        <w:tc>
          <w:tcPr>
            <w:tcW w:type="dxa" w:w="3362"/>
            <w:shd w:fill="FBE4D5"/>
          </w:tcPr>
          <w:p>
            <w:r>
              <w:t>起こりうる問題</w:t>
            </w:r>
          </w:p>
        </w:tc>
        <w:tc>
          <w:tcPr>
            <w:tcW w:type="dxa" w:w="3362"/>
            <w:shd w:fill="FBE4D5"/>
          </w:tcPr>
          <w:p>
            <w:r>
              <w:t>対策</w:t>
            </w:r>
          </w:p>
        </w:tc>
      </w:tr>
      <w:tr>
        <w:tc>
          <w:tcPr>
            <w:tcW w:type="dxa" w:w="3362"/>
          </w:tcPr>
          <w:p>
            <w:r>
              <w:t>ラベル不確かさ</w:t>
            </w:r>
          </w:p>
        </w:tc>
        <w:tc>
          <w:tcPr>
            <w:tcW w:type="dxa" w:w="3362"/>
          </w:tcPr>
          <w:p>
            <w:r>
              <w:t>proxy label が粗く、学習が不安定</w:t>
            </w:r>
          </w:p>
        </w:tc>
        <w:tc>
          <w:tcPr>
            <w:tcW w:type="dxa" w:w="3362"/>
          </w:tcPr>
          <w:p>
            <w:r>
              <w:t>完全正解を求めず、ルール文書化と失敗例分析をセットにする</w:t>
            </w:r>
          </w:p>
        </w:tc>
      </w:tr>
      <w:tr>
        <w:tc>
          <w:tcPr>
            <w:tcW w:type="dxa" w:w="3362"/>
          </w:tcPr>
          <w:p>
            <w:r>
              <w:t>前処理依存</w:t>
            </w:r>
          </w:p>
        </w:tc>
        <w:tc>
          <w:tcPr>
            <w:tcW w:type="dxa" w:w="3362"/>
          </w:tcPr>
          <w:p>
            <w:r>
              <w:t>補間・整列・bad band処理で結果が揺れる</w:t>
            </w:r>
          </w:p>
        </w:tc>
        <w:tc>
          <w:tcPr>
            <w:tcW w:type="dxa" w:w="3362"/>
          </w:tcPr>
          <w:p>
            <w:r>
              <w:t>前処理手順を固定し、変更時は必ず比較実験を行う</w:t>
            </w:r>
          </w:p>
        </w:tc>
      </w:tr>
      <w:tr>
        <w:tc>
          <w:tcPr>
            <w:tcW w:type="dxa" w:w="3362"/>
          </w:tcPr>
          <w:p>
            <w:r>
              <w:t>モデル過学習</w:t>
            </w:r>
          </w:p>
        </w:tc>
        <w:tc>
          <w:tcPr>
            <w:tcW w:type="dxa" w:w="3362"/>
          </w:tcPr>
          <w:p>
            <w:r>
              <w:t>地域固有の見かけに依存する</w:t>
            </w:r>
          </w:p>
        </w:tc>
        <w:tc>
          <w:tcPr>
            <w:tcW w:type="dxa" w:w="3362"/>
          </w:tcPr>
          <w:p>
            <w:r>
              <w:t>地域分割・時期分割で検証し、単純特徴に偏っていないか確認</w:t>
            </w:r>
          </w:p>
        </w:tc>
      </w:tr>
      <w:tr>
        <w:tc>
          <w:tcPr>
            <w:tcW w:type="dxa" w:w="3362"/>
          </w:tcPr>
          <w:p>
            <w:r>
              <w:t>説明可能性の過信</w:t>
            </w:r>
          </w:p>
        </w:tc>
        <w:tc>
          <w:tcPr>
            <w:tcW w:type="dxa" w:w="3362"/>
          </w:tcPr>
          <w:p>
            <w:r>
              <w:t>attention をそのまま根拠と断定してしまう</w:t>
            </w:r>
          </w:p>
        </w:tc>
        <w:tc>
          <w:tcPr>
            <w:tcW w:type="dxa" w:w="3362"/>
          </w:tcPr>
          <w:p>
            <w:r>
              <w:t>補助的証拠と位置付け、誤例も合わせて解釈する</w:t>
            </w:r>
          </w:p>
        </w:tc>
      </w:tr>
      <w:tr>
        <w:tc>
          <w:tcPr>
            <w:tcW w:type="dxa" w:w="3362"/>
          </w:tcPr>
          <w:p>
            <w:r>
              <w:t>月転移失敗</w:t>
            </w:r>
          </w:p>
        </w:tc>
        <w:tc>
          <w:tcPr>
            <w:tcW w:type="dxa" w:w="3362"/>
          </w:tcPr>
          <w:p>
            <w:r>
              <w:t>ドメイン差が大きく適用できない</w:t>
            </w:r>
          </w:p>
        </w:tc>
        <w:tc>
          <w:tcPr>
            <w:tcW w:type="dxa" w:w="3362"/>
          </w:tcPr>
          <w:p>
            <w:r>
              <w:t>失敗要因の整理自体を成果にする</w:t>
            </w:r>
          </w:p>
        </w:tc>
      </w:tr>
    </w:tbl>
    <w:p>
      <w:pPr>
        <w:pStyle w:val="Heading1"/>
      </w:pPr>
      <w:r>
        <w:t>9. 今すぐ着手するToDo（優先順位つき）</w:t>
      </w:r>
    </w:p>
    <w:p>
      <w:pPr>
        <w:pStyle w:val="ListNumber"/>
      </w:pPr>
      <w:r>
        <w:t>最初の主タスクを 1 本に固定する（例：Hyperion による地球側 water-related proxy detection）。</w:t>
      </w:r>
    </w:p>
    <w:p>
      <w:pPr>
        <w:pStyle w:val="ListNumber"/>
      </w:pPr>
      <w:r>
        <w:t>使う Hyperion シーン群を一覧化し、候補を確定する。</w:t>
      </w:r>
    </w:p>
    <w:p>
      <w:pPr>
        <w:pStyle w:val="ListNumber"/>
      </w:pPr>
      <w:r>
        <w:t>前処理スクリプトを 1 本の流れに統合する。</w:t>
      </w:r>
    </w:p>
    <w:p>
      <w:pPr>
        <w:pStyle w:val="ListNumber"/>
      </w:pPr>
      <w:r>
        <w:t>proxy label 作成ルールの初版を 1 ページで書く。</w:t>
      </w:r>
    </w:p>
    <w:p>
      <w:pPr>
        <w:pStyle w:val="ListNumber"/>
      </w:pPr>
      <w:r>
        <w:t>ベースラインを最低 1 本動かし、失敗要因を先に把握する。</w:t>
      </w:r>
    </w:p>
    <w:p>
      <w:pPr>
        <w:pStyle w:val="ListNumber"/>
      </w:pPr>
      <w:r>
        <w:t>HyperSIGMA の再現と差分管理用メモを作る。</w:t>
      </w:r>
    </w:p>
    <w:p>
      <w:pPr>
        <w:pStyle w:val="ListNumber"/>
      </w:pPr>
      <w:r>
        <w:t>attention 可視化出力の保存形式を先に決める。</w:t>
      </w:r>
    </w:p>
    <w:p>
      <w:pPr>
        <w:pStyle w:val="Heading1"/>
      </w:pPr>
      <w:r>
        <w:t>10. 外部確認メモ（研究設計の前提）</w:t>
      </w:r>
    </w:p>
    <w:p>
      <w:r>
        <w:t>本ロードマップは主としてこれまでの会話ログに基づいて構成し、以下の点について外部資料で確認した。</w:t>
      </w:r>
    </w:p>
    <w:p>
      <w:pPr>
        <w:pStyle w:val="ListBullet"/>
      </w:pPr>
      <w:r>
        <w:t>HyperSIGMA は HSI 解釈向けの基盤モデルとして公開されている。</w:t>
      </w:r>
    </w:p>
    <w:p>
      <w:pPr>
        <w:pStyle w:val="ListBullet"/>
      </w:pPr>
      <w:r>
        <w:t>EO-1 Hyperion は 220 スペクトルチャネルを持つ代表的な衛星HSIセンサである。</w:t>
      </w:r>
    </w:p>
    <w:p>
      <w:pPr>
        <w:pStyle w:val="ListBullet"/>
      </w:pPr>
      <w:r>
        <w:t>月面の水関連解析では、M3 および Chandrayaan-2 IIRS が重要な観測基盤である。</w:t>
      </w:r>
    </w:p>
    <w:p>
      <w:pPr>
        <w:pStyle w:val="ListBullet"/>
      </w:pPr>
      <w:r>
        <w:t>EarthExplorer / USGS 系資料は Hyperion データ取得とメタデータ確認の基盤になる。</w:t>
      </w:r>
    </w:p>
    <w:p>
      <w:r>
        <w:t>備考：本書は「実行用」文書として作成しているため、研究背景説明よりも、実際の着手順・成果物・運用方法に重点を置いている。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eiryo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eiryo"/>
      <w:b/>
      <w:bCs/>
      <w:color w:val="2F5F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eiryo"/>
      <w:b/>
      <w:bCs/>
      <w:color w:val="3D3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eiryo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eiryo"/>
      <w:i/>
      <w:iCs/>
      <w:color w:val="44444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