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44D4" w14:textId="0A163BE9" w:rsidR="00EF58E2" w:rsidRPr="00137967" w:rsidRDefault="00321142" w:rsidP="00EF58E2">
      <w:pPr>
        <w:pStyle w:val="Heading1"/>
        <w:rPr>
          <w:rFonts w:ascii="Arial" w:hAnsi="Arial" w:cs="Arial"/>
          <w:b/>
          <w:bCs/>
        </w:rPr>
      </w:pPr>
      <w:r>
        <w:rPr>
          <w:rFonts w:ascii="Arial" w:hAnsi="Arial" w:cs="Arial"/>
          <w:b/>
          <w:bCs/>
        </w:rPr>
        <w:t>Evaluating the d</w:t>
      </w:r>
      <w:r w:rsidR="00B35823">
        <w:rPr>
          <w:rFonts w:ascii="Arial" w:hAnsi="Arial" w:cs="Arial"/>
          <w:b/>
          <w:bCs/>
        </w:rPr>
        <w:t>irect</w:t>
      </w:r>
      <w:r w:rsidR="00D91466">
        <w:rPr>
          <w:rFonts w:ascii="Arial" w:hAnsi="Arial" w:cs="Arial"/>
          <w:b/>
          <w:bCs/>
        </w:rPr>
        <w:t>, indirect</w:t>
      </w:r>
      <w:r w:rsidR="00B35823">
        <w:rPr>
          <w:rFonts w:ascii="Arial" w:hAnsi="Arial" w:cs="Arial"/>
          <w:b/>
          <w:bCs/>
        </w:rPr>
        <w:t xml:space="preserve"> and </w:t>
      </w:r>
      <w:r>
        <w:rPr>
          <w:rFonts w:ascii="Arial" w:hAnsi="Arial" w:cs="Arial"/>
          <w:b/>
          <w:bCs/>
        </w:rPr>
        <w:t>population-level</w:t>
      </w:r>
      <w:r w:rsidR="00EF58E2" w:rsidRPr="00137967">
        <w:rPr>
          <w:rFonts w:ascii="Arial" w:hAnsi="Arial" w:cs="Arial"/>
          <w:b/>
          <w:bCs/>
        </w:rPr>
        <w:t xml:space="preserve"> </w:t>
      </w:r>
      <w:r>
        <w:rPr>
          <w:rFonts w:ascii="Arial" w:hAnsi="Arial" w:cs="Arial"/>
          <w:b/>
          <w:bCs/>
        </w:rPr>
        <w:t>effects</w:t>
      </w:r>
      <w:r w:rsidR="006C12E9">
        <w:rPr>
          <w:rFonts w:ascii="Arial" w:hAnsi="Arial" w:cs="Arial"/>
          <w:b/>
          <w:bCs/>
        </w:rPr>
        <w:t xml:space="preserve"> of </w:t>
      </w:r>
      <w:r>
        <w:rPr>
          <w:rFonts w:ascii="Arial" w:hAnsi="Arial" w:cs="Arial"/>
          <w:b/>
          <w:bCs/>
        </w:rPr>
        <w:t>Long-lasting insecticidal nets (</w:t>
      </w:r>
      <w:r w:rsidR="006C12E9">
        <w:rPr>
          <w:rFonts w:ascii="Arial" w:hAnsi="Arial" w:cs="Arial"/>
          <w:b/>
          <w:bCs/>
        </w:rPr>
        <w:t>LLINs</w:t>
      </w:r>
      <w:r>
        <w:rPr>
          <w:rFonts w:ascii="Arial" w:hAnsi="Arial" w:cs="Arial"/>
          <w:b/>
          <w:bCs/>
        </w:rPr>
        <w:t>)</w:t>
      </w:r>
      <w:r w:rsidR="00BF0714">
        <w:rPr>
          <w:rFonts w:ascii="Arial" w:hAnsi="Arial" w:cs="Arial"/>
          <w:b/>
          <w:bCs/>
        </w:rPr>
        <w:t xml:space="preserve"> across different transmission intensities</w:t>
      </w:r>
      <w:r w:rsidR="008F7713">
        <w:rPr>
          <w:rFonts w:ascii="Arial" w:hAnsi="Arial" w:cs="Arial"/>
          <w:b/>
          <w:bCs/>
        </w:rPr>
        <w:t xml:space="preserve"> and usage levels</w:t>
      </w:r>
    </w:p>
    <w:p w14:paraId="6A5C3AA6" w14:textId="561CFDB7" w:rsidR="007F59F1" w:rsidRPr="00137967" w:rsidRDefault="00EF58E2" w:rsidP="00EF58E2">
      <w:pPr>
        <w:pStyle w:val="Heading2"/>
        <w:rPr>
          <w:rFonts w:ascii="Arial" w:hAnsi="Arial" w:cs="Arial"/>
          <w:b/>
          <w:bCs/>
        </w:rPr>
      </w:pPr>
      <w:r w:rsidRPr="00137967">
        <w:rPr>
          <w:rFonts w:ascii="Arial" w:hAnsi="Arial" w:cs="Arial"/>
          <w:b/>
          <w:bCs/>
        </w:rPr>
        <w:t>Background</w:t>
      </w:r>
    </w:p>
    <w:p w14:paraId="75633231" w14:textId="5025682A" w:rsidR="00BA795A" w:rsidRPr="00137967" w:rsidRDefault="00BA795A" w:rsidP="00BA795A">
      <w:pPr>
        <w:jc w:val="both"/>
        <w:rPr>
          <w:rFonts w:ascii="Arial" w:hAnsi="Arial" w:cs="Arial"/>
        </w:rPr>
      </w:pPr>
      <w:r w:rsidRPr="00137967">
        <w:rPr>
          <w:rFonts w:ascii="Arial" w:hAnsi="Arial" w:cs="Arial"/>
        </w:rPr>
        <w:t xml:space="preserve">Malaria control has made substantial gains over the past two decades, largely due to the scale-up of long-lasting insecticidal nets (LLINs). Between 2000 and 2015, increased coverage of insecticide-treated bed nets was estimated to avert </w:t>
      </w:r>
      <w:r w:rsidRPr="00D91466">
        <w:rPr>
          <w:rFonts w:ascii="Arial" w:hAnsi="Arial" w:cs="Arial"/>
          <w:highlight w:val="cyan"/>
        </w:rPr>
        <w:t>a large proportion</w:t>
      </w:r>
      <w:r w:rsidRPr="00DE756D">
        <w:rPr>
          <w:rFonts w:ascii="Arial" w:hAnsi="Arial" w:cs="Arial"/>
        </w:rPr>
        <w:t xml:space="preserve"> of malaria cases</w:t>
      </w:r>
      <w:r w:rsidRPr="00137967">
        <w:rPr>
          <w:rFonts w:ascii="Arial" w:hAnsi="Arial" w:cs="Arial"/>
        </w:rPr>
        <w:t xml:space="preserve"> in Africa, where LLINs remain the dominant vector control intervention</w:t>
      </w:r>
      <w:r w:rsidR="000E037B">
        <w:rPr>
          <w:rFonts w:ascii="Arial" w:hAnsi="Arial" w:cs="Arial"/>
        </w:rPr>
        <w:t xml:space="preserve"> </w:t>
      </w:r>
      <w:r w:rsidR="000E037B">
        <w:rPr>
          <w:rFonts w:ascii="Arial" w:hAnsi="Arial" w:cs="Arial"/>
        </w:rPr>
        <w:fldChar w:fldCharType="begin"/>
      </w:r>
      <w:r w:rsidR="000E037B">
        <w:rPr>
          <w:rFonts w:ascii="Arial" w:hAnsi="Arial" w:cs="Arial"/>
        </w:rPr>
        <w:instrText xml:space="preserve"> ADDIN ZOTERO_ITEM CSL_CITATION {"citationID":"dsSoNdR4","properties":{"formattedCitation":"[1,2]","plainCitation":"[1,2]","noteIndex":0},"citationItems":[{"id":6339,"uris":["http://zotero.org/users/13629295/items/89EFG7J8"],"itemData":{"id":6339,"type":"article-journal","abstract":"Malaria transmission rates and risks can be greatly reduced by vector control, mitigating high malaria incidence and prevalence rates. Methods and strategies for malaria vector control (MVC) have been well documented by WHO, although its implementation varies widely. Technical guidelines for MVC strategies and materials are readily available, but the status and role of MVC have not been reviewed and redefined in terms of programme management and resource allocation. There are huge changes since November 1993 when the last WHO Study Group reviewed vector control for malaria and other mosquito-borne diseases, following the 1992 adoption of the Global Malaria Control Strategy. Operationally, with reform of the health sector in many countries, the centrally managed and vertically structured malaria control programme (MCP) has been superseded by a community-based and decentralized one. This poses challenges for effective implementation of MVC strategies. Therefore it became evident that the role of vector control in malaria control needs to be reconsidered to develop a strategic framework for MVC implementation by national malaria control programmes and other partners. This report of a WHO Study Group on Malaria Vector Control and Personal Protection reviewed the current vector control strategies and their effectiveness in various operational and eco-epidemiological settings, and identified challenges for implementation in different health systems. An outline strategic framework for strengthening malaria vector control implementation was developed. The process of deciding about which mosquito control method is appropriate in a given situation should be guided by an analysis of the level of malaria endemicity and vector bionomics, the eco-epidemiological setting, the health management system and an estimate of the programme sustainability. This report also provides a basis for the development of a strategic framework for strengthening malaria vector control implementation.","container-title":"World Health Organization Technical Report Series","ISSN":"0512-3054","journalAbbreviation":"World Health Organ Tech Rep Ser","language":"eng","note":"PMID: 16623084","page":"1-62, back cover","source":"PubMed","title":"Malaria vector control and personal protection","volume":"936","author":[{"literal":"WHO Study Group"}],"issued":{"date-parts":[["2006"]]}}},{"id":6338,"uris":["http://zotero.org/users/13629295/items/38GJAIDQ"],"itemData":{"id":6338,"type":"article-journal","abstract":"Malaria is one of the most common vector-borne diseases widespread in the tropical and subtropical regions. Despite considerable success of malaria control programs in the past, malaria still continues as a major public health problem in several countries. Vector control is an essential part for reducing malaria transmission and became less effective in recent years, due to many technical and administrative reasons, including poor or no adoption of alternative tools. Of the different strategies available for vector control, the most successful are indoor residual spraying and insecticide-treated nets (ITNs), including long-lasting ITNs and materials. Earlier DDT spray has shown spectacular success in decimating disease vectors but resulted in development of insecticide resistance, and to control the resistant mosquitoes, organophosphates, carbamates, and synthetic pyrethroids were introduced in indoor residual spraying with needed success but subsequently resulted in the development of widespread multiple insecticide resistance in vectors. Vector control in many countries still use insecticides in the absence of viable alternatives. Few developments for vector control, using ovitraps, space spray, biological control agents, etc., were encouraging when used in limited scale. Likewise, recent introduction of safer vector control agents, such as insect growth regulators, biocontrol agents, and natural plant products have yet to gain the needed scale of utility for vector control. Bacterial pesticides are promising and are effective in many countries. Environmental management has shown sufficient promise for vector control and disease management but still needs advocacy for inter-sectoral coordination and sometimes are very work-intensive. The more recent genetic manipulation and sterile insect techniques are under development and consideration for use in routine vector control and for these, standardized procedures and methods are available but need thorough understanding of biology, ethical considerations, and sufficiently trained manpower for implementation being technically intensive methods. All the methods mentioned in the review that are being implemented or proposed for implementation needs effective inter-sectoral coordination and community participation. The latest strategy is evolution-proof insecticides that include fungal biopesticides, Wolbachia, and Denso virus that essentially manipulate the life cycle of the mosquitoes were found effective but needs more research. However, for effective vector control, integrated vector management methods, involving use of combination of effective tools, is needed and is also suggested by Global Malaria Control Strategy. This review article raises issues associated with the present-day vector control strategies and state opportunities with a focus on ongoing research and recent advances to enable to sustain the gains achieved so far.","container-title":"Parasitology Research","DOI":"10.1007/s00436-010-2232-0","ISSN":"1432-1955","issue":"4","journalAbbreviation":"Parasitol Res","language":"eng","note":"PMID: 21229263","page":"757-779","source":"PubMed","title":"Malaria vector control: from past to future","title-short":"Malaria vector control","volume":"108","author":[{"family":"Raghavendra","given":"Kamaraju"},{"family":"Barik","given":"Tapan K."},{"family":"Reddy","given":"B. P. Niranjan"},{"family":"Sharma","given":"Poonam"},{"family":"Dash","given":"Aditya P."}],"issued":{"date-parts":[["2011",4]]}},"label":"page"}],"schema":"https://github.com/citation-style-language/schema/raw/master/csl-citation.json"} </w:instrText>
      </w:r>
      <w:r w:rsidR="000E037B">
        <w:rPr>
          <w:rFonts w:ascii="Arial" w:hAnsi="Arial" w:cs="Arial"/>
        </w:rPr>
        <w:fldChar w:fldCharType="separate"/>
      </w:r>
      <w:r w:rsidR="000E037B" w:rsidRPr="000E037B">
        <w:rPr>
          <w:rFonts w:ascii="Arial" w:hAnsi="Arial" w:cs="Arial"/>
        </w:rPr>
        <w:t>[1,2]</w:t>
      </w:r>
      <w:r w:rsidR="000E037B">
        <w:rPr>
          <w:rFonts w:ascii="Arial" w:hAnsi="Arial" w:cs="Arial"/>
        </w:rPr>
        <w:fldChar w:fldCharType="end"/>
      </w:r>
      <w:r w:rsidRPr="00137967">
        <w:rPr>
          <w:rFonts w:ascii="Arial" w:hAnsi="Arial" w:cs="Arial"/>
        </w:rPr>
        <w:t xml:space="preserve">. Over the last two decades, mass distribution campaigns have resulted in </w:t>
      </w:r>
      <w:r w:rsidR="00DE756D">
        <w:rPr>
          <w:rFonts w:ascii="Arial" w:hAnsi="Arial" w:cs="Arial"/>
        </w:rPr>
        <w:t>high</w:t>
      </w:r>
      <w:r w:rsidRPr="00137967">
        <w:rPr>
          <w:rFonts w:ascii="Arial" w:hAnsi="Arial" w:cs="Arial"/>
        </w:rPr>
        <w:t xml:space="preserve"> levels of population coverage, reflecting the central role of nets in current malaria prevention strategies. LLINs are widely regarded as among the most cost-effective public health interventions against malaria </w:t>
      </w:r>
      <w:r w:rsidR="0076071E">
        <w:rPr>
          <w:rFonts w:ascii="Arial" w:hAnsi="Arial" w:cs="Arial"/>
        </w:rPr>
        <w:fldChar w:fldCharType="begin"/>
      </w:r>
      <w:r w:rsidR="0076071E">
        <w:rPr>
          <w:rFonts w:ascii="Arial" w:hAnsi="Arial" w:cs="Arial"/>
        </w:rPr>
        <w:instrText xml:space="preserve"> ADDIN ZOTERO_ITEM CSL_CITATION {"citationID":"fmLrn3Pu","properties":{"formattedCitation":"[3]","plainCitation":"[3]","noteIndex":0},"citationItems":[{"id":6337,"uris":["http://zotero.org/users/13629295/items/6UFLYX5W"],"itemData":{"id":6337,"type":"article-journal","abstract":"BACKGROUND: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76071E">
        <w:rPr>
          <w:rFonts w:ascii="Arial" w:hAnsi="Arial" w:cs="Arial"/>
        </w:rPr>
        <w:fldChar w:fldCharType="separate"/>
      </w:r>
      <w:r w:rsidR="0076071E" w:rsidRPr="0076071E">
        <w:rPr>
          <w:rFonts w:ascii="Arial" w:hAnsi="Arial" w:cs="Arial"/>
        </w:rPr>
        <w:t>[3]</w:t>
      </w:r>
      <w:r w:rsidR="0076071E">
        <w:rPr>
          <w:rFonts w:ascii="Arial" w:hAnsi="Arial" w:cs="Arial"/>
        </w:rPr>
        <w:fldChar w:fldCharType="end"/>
      </w:r>
      <w:r w:rsidRPr="00137967">
        <w:rPr>
          <w:rFonts w:ascii="Arial" w:hAnsi="Arial" w:cs="Arial"/>
        </w:rPr>
        <w:t xml:space="preserve">. Their effectiveness arises from two complementary mechanisms: physical prevention of mosquito bites and the insecticidal action that kills or deters mosquitoes. Individuals sleeping under intact, treated nets benefit from direct personal protection, while populations benefit from indirect protection </w:t>
      </w:r>
      <w:r w:rsidRPr="00DE756D">
        <w:rPr>
          <w:rFonts w:ascii="Arial" w:hAnsi="Arial" w:cs="Arial"/>
        </w:rPr>
        <w:t>through reductions in mosquito density, survival, and infectivity</w:t>
      </w:r>
      <w:r w:rsidRPr="00137967">
        <w:rPr>
          <w:rFonts w:ascii="Arial" w:hAnsi="Arial" w:cs="Arial"/>
        </w:rPr>
        <w:t xml:space="preserve">. This population-level indirect protection often referred to as the </w:t>
      </w:r>
      <w:r w:rsidRPr="00137967">
        <w:rPr>
          <w:rFonts w:ascii="Arial" w:hAnsi="Arial" w:cs="Arial"/>
          <w:i/>
          <w:iCs/>
        </w:rPr>
        <w:t>community</w:t>
      </w:r>
      <w:r>
        <w:rPr>
          <w:rFonts w:ascii="Arial" w:hAnsi="Arial" w:cs="Arial"/>
          <w:i/>
          <w:iCs/>
        </w:rPr>
        <w:t xml:space="preserve"> protection (or community </w:t>
      </w:r>
      <w:r w:rsidRPr="00137967">
        <w:rPr>
          <w:rFonts w:ascii="Arial" w:hAnsi="Arial" w:cs="Arial"/>
          <w:i/>
          <w:iCs/>
        </w:rPr>
        <w:t>effect</w:t>
      </w:r>
      <w:r>
        <w:rPr>
          <w:rFonts w:ascii="Arial" w:hAnsi="Arial" w:cs="Arial"/>
          <w:i/>
          <w:iCs/>
        </w:rPr>
        <w:t>)</w:t>
      </w:r>
      <w:r w:rsidRPr="00137967">
        <w:rPr>
          <w:rFonts w:ascii="Arial" w:hAnsi="Arial" w:cs="Arial"/>
        </w:rPr>
        <w:t xml:space="preserve"> means that individuals who do not themselves use nets may nonetheless experience reduced malaria risk when </w:t>
      </w:r>
      <w:r>
        <w:rPr>
          <w:rFonts w:ascii="Arial" w:hAnsi="Arial" w:cs="Arial"/>
        </w:rPr>
        <w:t xml:space="preserve">net </w:t>
      </w:r>
      <w:r w:rsidRPr="00137967">
        <w:rPr>
          <w:rFonts w:ascii="Arial" w:hAnsi="Arial" w:cs="Arial"/>
        </w:rPr>
        <w:t>coverage in their surrounding community is high</w:t>
      </w:r>
      <w:r w:rsidR="0076071E">
        <w:rPr>
          <w:rFonts w:ascii="Arial" w:hAnsi="Arial" w:cs="Arial"/>
        </w:rPr>
        <w:t xml:space="preserve"> </w:t>
      </w:r>
      <w:r w:rsidR="0076071E">
        <w:rPr>
          <w:rFonts w:ascii="Arial" w:hAnsi="Arial" w:cs="Arial"/>
        </w:rPr>
        <w:fldChar w:fldCharType="begin"/>
      </w:r>
      <w:r w:rsidR="0076071E">
        <w:rPr>
          <w:rFonts w:ascii="Arial" w:hAnsi="Arial" w:cs="Arial"/>
        </w:rPr>
        <w:instrText xml:space="preserve"> ADDIN ZOTERO_ITEM CSL_CITATION {"citationID":"izsTiAeX","properties":{"formattedCitation":"[4\\uc0\\u8211{}8]","plainCitation":"[4–8]","noteIndex":0},"citationItems":[{"id":6343,"uris":["http://zotero.org/users/13629295/items/HBMNVVKP"],"itemData":{"id":6343,"type":"article-journal","abstract":"Bed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life","volume":"19","author":[{"family":"Okumu","given":"Fredros"}],"issued":{"date-parts":[["2020",7,20]]}}},{"id":6336,"uris":["http://zotero.org/users/13629295/items/IGCUBVS5"],"itemData":{"id":6336,"type":"article-journal","abstract":"BACKGROUND: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K."},{"family":"Corbel","given":"Vincent"}],"issued":{"date-parts":[["2011",8,12]]}}},{"id":6335,"uris":["http://zotero.org/users/13629295/items/WNYPYQJN"],"itemData":{"id":6335,"type":"article-journal","abstract":"BACKGROUND: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W."},{"family":"Protopopoff","given":"Natacha"}],"issued":{"date-parts":[["2025",1,28]]}}},{"id":6341,"uris":["http://zotero.org/users/13629295/items/E6K2EBV5"],"itemData":{"id":6341,"type":"article-journal","abstract":"Long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C."}],"issued":{"date-parts":[["2023",2,8]]}}},{"id":6342,"uris":["http://zotero.org/users/13629295/items/GWJUKE3U"],"itemData":{"id":6342,"type":"article-journal","abstract":"OBJECTIVES: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N."},{"family":"Ngara","given":"Mtakai"},{"family":"Gitaka","given":"Jesse"},{"family":"Kaneko","given":"Akira"}],"issued":{"date-parts":[["2024",12]]}},"label":"page"}],"schema":"https://github.com/citation-style-language/schema/raw/master/csl-citation.json"} </w:instrText>
      </w:r>
      <w:r w:rsidR="0076071E">
        <w:rPr>
          <w:rFonts w:ascii="Arial" w:hAnsi="Arial" w:cs="Arial"/>
        </w:rPr>
        <w:fldChar w:fldCharType="separate"/>
      </w:r>
      <w:r w:rsidR="0076071E" w:rsidRPr="0076071E">
        <w:rPr>
          <w:rFonts w:ascii="Arial" w:hAnsi="Arial" w:cs="Arial"/>
          <w:kern w:val="0"/>
        </w:rPr>
        <w:t>[4–8]</w:t>
      </w:r>
      <w:r w:rsidR="0076071E">
        <w:rPr>
          <w:rFonts w:ascii="Arial" w:hAnsi="Arial" w:cs="Arial"/>
        </w:rPr>
        <w:fldChar w:fldCharType="end"/>
      </w:r>
      <w:r w:rsidRPr="00137967">
        <w:rPr>
          <w:rFonts w:ascii="Arial" w:hAnsi="Arial" w:cs="Arial"/>
        </w:rPr>
        <w:t>.</w:t>
      </w:r>
    </w:p>
    <w:p w14:paraId="23962B23" w14:textId="31BAF27C" w:rsidR="00552EC5" w:rsidRPr="00137967" w:rsidRDefault="00106A99" w:rsidP="00552EC5">
      <w:pPr>
        <w:jc w:val="both"/>
        <w:rPr>
          <w:rFonts w:ascii="Arial" w:hAnsi="Arial" w:cs="Arial"/>
        </w:rPr>
      </w:pPr>
      <w:r w:rsidRPr="00137967">
        <w:rPr>
          <w:rFonts w:ascii="Arial" w:hAnsi="Arial" w:cs="Arial"/>
        </w:rPr>
        <w:t>Evidence for the community</w:t>
      </w:r>
      <w:r>
        <w:rPr>
          <w:rFonts w:ascii="Arial" w:hAnsi="Arial" w:cs="Arial"/>
        </w:rPr>
        <w:t>-level protection</w:t>
      </w:r>
      <w:r w:rsidRPr="00137967">
        <w:rPr>
          <w:rFonts w:ascii="Arial" w:hAnsi="Arial" w:cs="Arial"/>
        </w:rPr>
        <w:t xml:space="preserve"> of insecticide-treated nets has been demonstrated across multiple modelling </w:t>
      </w:r>
      <w:r>
        <w:rPr>
          <w:rFonts w:ascii="Arial" w:hAnsi="Arial" w:cs="Arial"/>
        </w:rPr>
        <w:t xml:space="preserve">and </w:t>
      </w:r>
      <w:r w:rsidRPr="00137967">
        <w:rPr>
          <w:rFonts w:ascii="Arial" w:hAnsi="Arial" w:cs="Arial"/>
        </w:rPr>
        <w:t>empirical</w:t>
      </w:r>
      <w:r>
        <w:rPr>
          <w:rFonts w:ascii="Arial" w:hAnsi="Arial" w:cs="Arial"/>
        </w:rPr>
        <w:t xml:space="preserve"> </w:t>
      </w:r>
      <w:r w:rsidRPr="00137967">
        <w:rPr>
          <w:rFonts w:ascii="Arial" w:hAnsi="Arial" w:cs="Arial"/>
        </w:rPr>
        <w:t>studies</w:t>
      </w:r>
      <w:r w:rsidR="00552EC5">
        <w:rPr>
          <w:rFonts w:ascii="Arial" w:hAnsi="Arial" w:cs="Arial"/>
        </w:rPr>
        <w:t xml:space="preserve">, </w:t>
      </w:r>
      <w:r w:rsidR="00552EC5" w:rsidRPr="00A94251">
        <w:rPr>
          <w:rFonts w:ascii="Arial" w:hAnsi="Arial" w:cs="Arial"/>
        </w:rPr>
        <w:t>most notably from western Kenya, where reductions in malaria prevalence and child mortality were observed not only among net users but also among non-users living near households using nets</w:t>
      </w:r>
      <w:r w:rsidR="00552EC5">
        <w:rPr>
          <w:rFonts w:ascii="Arial" w:hAnsi="Arial" w:cs="Arial"/>
        </w:rPr>
        <w:t xml:space="preserve"> </w:t>
      </w:r>
      <w:r w:rsidR="00552EC5">
        <w:rPr>
          <w:rFonts w:ascii="Arial" w:hAnsi="Arial" w:cs="Arial"/>
        </w:rPr>
        <w:fldChar w:fldCharType="begin"/>
      </w:r>
      <w:r w:rsidR="00552EC5">
        <w:rPr>
          <w:rFonts w:ascii="Arial" w:hAnsi="Arial" w:cs="Arial"/>
        </w:rPr>
        <w:instrText xml:space="preserve"> ADDIN ZOTERO_ITEM CSL_CITATION {"citationID":"h8SIHI8x","properties":{"formattedCitation":"[9]","plainCitation":"[9]","noteIndex":0},"citationItems":[{"id":6344,"uris":["http://zotero.org/users/13629295/items/3CYFMCBU"],"itemData":{"id":6344,"type":"article-journal","abstract":"Development of long-lasting insecticidal nets (LLINs) may eliminate the need for insecticide retreatment of ITNs. While two LLINs (Olyset, Sumitomo Chemical Co., Japan; and PermaNet 1.0, Vestergaard-Frandsen, Denmark) have received recommendations from the World Health Organization Pesticide Evaluation Scheme, field-testing under normal use has been limited. We used a survival analysis approach to compare time to net failure of conventional polyester bednets treated only with deltamethrin to two LLINs and two candidate LLINs (Olyset; PermaNet; Insector, Athanor, France; and Dawa, Siamdutch Mosquito Netting Co., Thailand). Additionally, we evaluated nets treated with a process designed to increase the wash-durability of permethrin-treated nets through the addition of cyclodextrin (a starch) in the treatment process. Houses in western Kenya were randomly assigned to one of the six net types and nets were distributed to cover all sleeping spaces. Households were visited monthly to assess reported side effects in inhabitants and washing frequency. Nets were evaluated for insecticidal activity by periodic WHO cone bioassays with mortality assessed at 24 h. Nets with bioassay mortality &lt;70% were assayed monthly until failure, defined as the first of two consecutive bioassay mortality rates &lt;50%. Time to failure was analyzed using an extended Cox Proportional Hazards model controlling for the cumulative number of washes. We distributed 314 nets to 177 households in June-July 2002; 22 nets (7.0%) were lost to follow-up and 196 (62.4%) failed during the first 2 years of the evaluation. Controlling for cumulative number of washes, PermaNet 1.0 [Hazard Ratio (HR) 0.14, 95% Confidence Interval (CI) 0.06-0.31] had a significantly lower risk of failure than conventional nets while Insector had a significantly higher risk of failure (HR 2.57, 95% CI 1.06-4.15). The risks of failure of the remaining nets (Olyset: HR 1.29, 95% CI 0.79-2.10; Dawa: HR 0.58, 95% CI 0.32-1.18; cyclodextrin: HR 0.65, 95% CI 0.40-1.1) were not significantly different from that of a conventional net. PermaNet 1.0 performed significantly better than conventional nets and should be recommended to malaria control programs.","container-title":"Tropical medicine &amp; international health: TM &amp; IH","DOI":"10.1111/j.1365-3156.2005.01501.x","ISSN":"1360-2276","issue":"11","journalAbbreviation":"Trop Med Int Health","language":"eng","note":"PMID: 16262739","page":"1141-1150","source":"PubMed","title":"Evaluation of long-lasting insecticidal nets after 2 years of household use","volume":"10","author":[{"family":"Lindblade","given":"Kim A."},{"family":"Dotson","given":"Ellen"},{"family":"Hawley","given":"William A."},{"family":"Bayoh","given":"Nabie"},{"family":"Williamson","given":"John"},{"family":"Mount","given":"Dwight"},{"family":"Olang","given":"George"},{"family":"Vulule","given":"John"},{"family":"Slutsker","given":"Laurence"},{"family":"Gimnig","given":"John"}],"issued":{"date-parts":[["2005",11]]}}}],"schema":"https://github.com/citation-style-language/schema/raw/master/csl-citation.json"} </w:instrText>
      </w:r>
      <w:r w:rsidR="00552EC5">
        <w:rPr>
          <w:rFonts w:ascii="Arial" w:hAnsi="Arial" w:cs="Arial"/>
        </w:rPr>
        <w:fldChar w:fldCharType="separate"/>
      </w:r>
      <w:r w:rsidR="00552EC5" w:rsidRPr="00552EC5">
        <w:rPr>
          <w:rFonts w:ascii="Arial" w:hAnsi="Arial" w:cs="Arial"/>
        </w:rPr>
        <w:t>[9]</w:t>
      </w:r>
      <w:r w:rsidR="00552EC5">
        <w:rPr>
          <w:rFonts w:ascii="Arial" w:hAnsi="Arial" w:cs="Arial"/>
        </w:rPr>
        <w:fldChar w:fldCharType="end"/>
      </w:r>
      <w:r w:rsidRPr="00137967">
        <w:rPr>
          <w:rFonts w:ascii="Arial" w:hAnsi="Arial" w:cs="Arial"/>
        </w:rPr>
        <w:t xml:space="preserve">. Community-level reductions in malaria prevalence </w:t>
      </w:r>
      <w:r w:rsidRPr="00CF0CEE">
        <w:rPr>
          <w:rFonts w:ascii="Arial" w:hAnsi="Arial" w:cs="Arial"/>
        </w:rPr>
        <w:t>and morbidity</w:t>
      </w:r>
      <w:r w:rsidRPr="00137967">
        <w:rPr>
          <w:rFonts w:ascii="Arial" w:hAnsi="Arial" w:cs="Arial"/>
        </w:rPr>
        <w:t xml:space="preserve"> have been observed not only among net users but also among non-users living in areas with high net coverage, highlighting the importance of indirect protection</w:t>
      </w:r>
      <w:r>
        <w:rPr>
          <w:rFonts w:ascii="Arial" w:hAnsi="Arial" w:cs="Arial"/>
        </w:rPr>
        <w:t xml:space="preserve"> </w:t>
      </w:r>
      <w:r>
        <w:rPr>
          <w:rFonts w:ascii="Arial" w:hAnsi="Arial" w:cs="Arial"/>
        </w:rPr>
        <w:fldChar w:fldCharType="begin"/>
      </w:r>
      <w:r w:rsidR="00CF0CEE">
        <w:rPr>
          <w:rFonts w:ascii="Arial" w:hAnsi="Arial" w:cs="Arial"/>
        </w:rPr>
        <w:instrText xml:space="preserve"> ADDIN ZOTERO_ITEM CSL_CITATION {"citationID":"UDwDyTks","properties":{"formattedCitation":"[5\\uc0\\u8211{}7,9,10]","plainCitation":"[5–7,9,10]","noteIndex":0},"citationItems":[{"id":6336,"uris":["http://zotero.org/users/13629295/items/IGCUBVS5"],"itemData":{"id":6336,"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K."},{"family":"Corbel","given":"Vincent"}],"issued":{"date-parts":[["2011",8,12]]}}},{"id":6335,"uris":["http://zotero.org/users/13629295/items/WNYPYQJN"],"itemData":{"id":6335,"type":"article-journal","abstract":"BACKGROUND: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W."},{"family":"Protopopoff","given":"Natacha"}],"issued":{"date-parts":[["2025",1,28]]}}},{"id":6341,"uris":["http://zotero.org/users/13629295/items/E6K2EBV5"],"itemData":{"id":6341,"type":"article-journal","abstract":"Long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C."}],"issued":{"date-parts":[["2023",2,8]]}},"label":"page"},{"id":6340,"uris":["http://zotero.org/users/13629295/items/RW3YGA8X"],"itemData":{"id":6340,"type":"article-journal","abstract":"Malaria-elimination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S."}],"issued":{"date-parts":[["2024",10]]}}},{"id":6344,"uris":["http://zotero.org/users/13629295/items/3CYFMCBU"],"itemData":{"id":6344,"type":"article-journal","abstract":"Development of long-lasting insecticidal nets (LLINs) may eliminate the need for insecticide retreatment of ITNs. While two LLINs (Olyset, Sumitomo Chemical Co., Japan; and PermaNet 1.0, Vestergaard-Frandsen, Denmark) have received recommendations from the World Health Organization Pesticide Evaluation Scheme, field-testing under normal use has been limited. We used a survival analysis approach to compare time to net failure of conventional polyester bednets treated only with deltamethrin to two LLINs and two candidate LLINs (Olyset; PermaNet; Insector, Athanor, France; and Dawa, Siamdutch Mosquito Netting Co., Thailand). Additionally, we evaluated nets treated with a process designed to increase the wash-durability of permethrin-treated nets through the addition of cyclodextrin (a starch) in the treatment process. Houses in western Kenya were randomly assigned to one of the six net types and nets were distributed to cover all sleeping spaces. Households were visited monthly to assess reported side effects in inhabitants and washing frequency. Nets were evaluated for insecticidal activity by periodic WHO cone bioassays with mortality assessed at 24 h. Nets with bioassay mortality &lt;70% were assayed monthly until failure, defined as the first of two consecutive bioassay mortality rates &lt;50%. Time to failure was analyzed using an extended Cox Proportional Hazards model controlling for the cumulative number of washes. We distributed 314 nets to 177 households in June-July 2002; 22 nets (7.0%) were lost to follow-up and 196 (62.4%) failed during the first 2 years of the evaluation. Controlling for cumulative number of washes, PermaNet 1.0 [Hazard Ratio (HR) 0.14, 95% Confidence Interval (CI) 0.06-0.31] had a significantly lower risk of failure than conventional nets while Insector had a significantly higher risk of failure (HR 2.57, 95% CI 1.06-4.15). The risks of failure of the remaining nets (Olyset: HR 1.29, 95% CI 0.79-2.10; Dawa: HR 0.58, 95% CI 0.32-1.18; cyclodextrin: HR 0.65, 95% CI 0.40-1.1) were not significantly different from that of a conventional net. PermaNet 1.0 performed significantly better than conventional nets and should be recommended to malaria control programs.","container-title":"Tropical medicine &amp; international health: TM &amp; IH","DOI":"10.1111/j.1365-3156.2005.01501.x","ISSN":"1360-2276","issue":"11","journalAbbreviation":"Trop Med Int Health","language":"eng","note":"PMID: 16262739","page":"1141-1150","source":"PubMed","title":"Evaluation of long-lasting insecticidal nets after 2 years of household use","volume":"10","author":[{"family":"Lindblade","given":"Kim A."},{"family":"Dotson","given":"Ellen"},{"family":"Hawley","given":"William A."},{"family":"Bayoh","given":"Nabie"},{"family":"Williamson","given":"John"},{"family":"Mount","given":"Dwight"},{"family":"Olang","given":"George"},{"family":"Vulule","given":"John"},{"family":"Slutsker","given":"Laurence"},{"family":"Gimnig","given":"John"}],"issued":{"date-parts":[["2005",11]]}}}],"schema":"https://github.com/citation-style-language/schema/raw/master/csl-citation.json"} </w:instrText>
      </w:r>
      <w:r>
        <w:rPr>
          <w:rFonts w:ascii="Arial" w:hAnsi="Arial" w:cs="Arial"/>
        </w:rPr>
        <w:fldChar w:fldCharType="separate"/>
      </w:r>
      <w:r w:rsidR="00552EC5" w:rsidRPr="00552EC5">
        <w:rPr>
          <w:rFonts w:ascii="Arial" w:hAnsi="Arial" w:cs="Arial"/>
          <w:kern w:val="0"/>
        </w:rPr>
        <w:t>[5–7,9,10]</w:t>
      </w:r>
      <w:r>
        <w:rPr>
          <w:rFonts w:ascii="Arial" w:hAnsi="Arial" w:cs="Arial"/>
        </w:rPr>
        <w:fldChar w:fldCharType="end"/>
      </w:r>
      <w:r w:rsidRPr="00137967">
        <w:rPr>
          <w:rFonts w:ascii="Arial" w:hAnsi="Arial" w:cs="Arial"/>
        </w:rPr>
        <w:t>. Systematic syntheses of these findings confirm that community effects contribute substantially to the overall impact of LLINs, particularly once coverage exceeds moderate levels</w:t>
      </w:r>
      <w:r w:rsidR="00CF0CEE">
        <w:rPr>
          <w:rFonts w:ascii="Arial" w:hAnsi="Arial" w:cs="Arial"/>
        </w:rPr>
        <w:t xml:space="preserve"> </w:t>
      </w:r>
      <w:r w:rsidR="00CF0CEE">
        <w:rPr>
          <w:rFonts w:ascii="Arial" w:hAnsi="Arial" w:cs="Arial"/>
        </w:rPr>
        <w:fldChar w:fldCharType="begin"/>
      </w:r>
      <w:r w:rsidR="00CF0CEE">
        <w:rPr>
          <w:rFonts w:ascii="Arial" w:hAnsi="Arial" w:cs="Arial"/>
        </w:rPr>
        <w:instrText xml:space="preserve"> ADDIN ZOTERO_ITEM CSL_CITATION {"citationID":"PYD1l1uh","properties":{"formattedCitation":"[8]","plainCitation":"[8]","noteIndex":0},"citationItems":[{"id":6342,"uris":["http://zotero.org/users/13629295/items/GWJUKE3U"],"itemData":{"id":6342,"type":"article-journal","abstract":"OBJECTIVES: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N."},{"family":"Ngara","given":"Mtakai"},{"family":"Gitaka","given":"Jesse"},{"family":"Kaneko","given":"Akira"}],"issued":{"date-parts":[["2024",12]]}}}],"schema":"https://github.com/citation-style-language/schema/raw/master/csl-citation.json"} </w:instrText>
      </w:r>
      <w:r w:rsidR="00CF0CEE">
        <w:rPr>
          <w:rFonts w:ascii="Arial" w:hAnsi="Arial" w:cs="Arial"/>
        </w:rPr>
        <w:fldChar w:fldCharType="separate"/>
      </w:r>
      <w:r w:rsidR="00CF0CEE" w:rsidRPr="00CF0CEE">
        <w:rPr>
          <w:rFonts w:ascii="Arial" w:hAnsi="Arial" w:cs="Arial"/>
        </w:rPr>
        <w:t>[8]</w:t>
      </w:r>
      <w:r w:rsidR="00CF0CEE">
        <w:rPr>
          <w:rFonts w:ascii="Arial" w:hAnsi="Arial" w:cs="Arial"/>
        </w:rPr>
        <w:fldChar w:fldCharType="end"/>
      </w:r>
      <w:r w:rsidR="00CF0CEE">
        <w:rPr>
          <w:rFonts w:ascii="Arial" w:hAnsi="Arial" w:cs="Arial"/>
        </w:rPr>
        <w:t>.</w:t>
      </w:r>
      <w:r w:rsidRPr="00137967">
        <w:rPr>
          <w:rFonts w:ascii="Arial" w:hAnsi="Arial" w:cs="Arial"/>
        </w:rPr>
        <w:t xml:space="preserve"> </w:t>
      </w:r>
      <w:r w:rsidRPr="004A137B">
        <w:rPr>
          <w:rFonts w:ascii="Arial" w:hAnsi="Arial" w:cs="Arial"/>
        </w:rPr>
        <w:t>Mechanistic and transmission modelling studies further show that indirect protection can account for a large share of malaria reduction at the population level, often exceeding the contribution of direct personal protection as coverage increases</w:t>
      </w:r>
      <w:r w:rsidRPr="00DE756D">
        <w:rPr>
          <w:rFonts w:ascii="Arial" w:hAnsi="Arial" w:cs="Arial"/>
        </w:rPr>
        <w:t xml:space="preserve"> </w:t>
      </w:r>
      <w:r w:rsidR="001079EC" w:rsidRPr="00DE756D">
        <w:rPr>
          <w:rFonts w:ascii="Arial" w:hAnsi="Arial" w:cs="Arial"/>
        </w:rPr>
        <w:fldChar w:fldCharType="begin"/>
      </w:r>
      <w:r w:rsidR="001079EC" w:rsidRPr="00DE756D">
        <w:rPr>
          <w:rFonts w:ascii="Arial" w:hAnsi="Arial" w:cs="Arial"/>
        </w:rPr>
        <w:instrText xml:space="preserve"> ADDIN ZOTERO_ITEM CSL_CITATION {"citationID":"NGYkiagm","properties":{"formattedCitation":"[11]","plainCitation":"[11]","noteIndex":0},"citationItems":[{"id":6345,"uris":["http://zotero.org/users/13629295/items/C3SFMH3N"],"itemData":{"id":6345,"type":"article-journal","abstract":"Domestic and personal protection measures against malaria exposure either divert host-seeking vectors to other hosts or kill those attempting to feed. Here, we explicitly model mosquito host-seeking processes in the context of local host availability and elucidate the impacts and mechanisms of pyrethroid-treated bed nets in Africa. It has been suggested that excitorepellent insecticides could increase exposure of unprotected humans by concentrating mosquito biting activity on this vulnerable group. This worst-case scenario is confirmed as a possibility where vector populations lack alternative hosts, but an approximate ‘break-even’ scenario, with users experiencing little overall change in exposure, is more likely because of increased mosquito mortality while foraging for resources. Insecticidal nets are predicted to have epidemiologically significant impacts on transmission experienced by users and non-users at levels of coverage that can be achieved by sustainable net distribution systems, regardless of excitorepellency or the ecological setting. The results are consistent with the outcome of several randomised controlled trials, predicting enormous reductions in transmission at individual and community levels. As financial support, technology and distribution systems for insecticide-treated nets improve, massive reductions in malaria transmission could be realised.","container-title":"Transactions of the Royal Society of Tropical Medicine and Hygiene","DOI":"10.1016/j.trstmh.2007.04.022","ISSN":"0035-9203","issue":"9","journalAbbreviation":"Transactions of the Royal Society of Tropical Medicine and Hygiene","page":"867-880","source":"ScienceDirect","title":"Exploring the contributions of bed nets, cattle, insecticides and excitorepellency to malaria control: a deterministic model of mosquito host-seeking behaviour and mortality","title-short":"Exploring the contributions of bed nets, cattle, insecticides and excitorepellency to malaria control","volume":"101","author":[{"family":"Killeen","given":"Gerry F."},{"family":"Smith","given":"Thomas A."}],"issued":{"date-parts":[["2007",9,1]]}}}],"schema":"https://github.com/citation-style-language/schema/raw/master/csl-citation.json"} </w:instrText>
      </w:r>
      <w:r w:rsidR="001079EC" w:rsidRPr="00DE756D">
        <w:rPr>
          <w:rFonts w:ascii="Arial" w:hAnsi="Arial" w:cs="Arial"/>
        </w:rPr>
        <w:fldChar w:fldCharType="separate"/>
      </w:r>
      <w:r w:rsidR="001079EC" w:rsidRPr="00DE756D">
        <w:rPr>
          <w:rFonts w:ascii="Arial" w:hAnsi="Arial" w:cs="Arial"/>
        </w:rPr>
        <w:t>[11]</w:t>
      </w:r>
      <w:r w:rsidR="001079EC" w:rsidRPr="00DE756D">
        <w:rPr>
          <w:rFonts w:ascii="Arial" w:hAnsi="Arial" w:cs="Arial"/>
        </w:rPr>
        <w:fldChar w:fldCharType="end"/>
      </w:r>
      <w:r w:rsidR="00E2337C">
        <w:rPr>
          <w:rFonts w:ascii="Arial" w:hAnsi="Arial" w:cs="Arial"/>
        </w:rPr>
        <w:t xml:space="preserve">. </w:t>
      </w:r>
      <w:r w:rsidR="00552EC5" w:rsidRPr="00137967">
        <w:rPr>
          <w:rFonts w:ascii="Arial" w:hAnsi="Arial" w:cs="Arial"/>
        </w:rPr>
        <w:t>Recognition of these indirect effects motivated a shift in malaria control policy from targeted net distribution toward universal coverage strategies</w:t>
      </w:r>
      <w:r w:rsidR="00377530">
        <w:rPr>
          <w:rFonts w:ascii="Arial" w:hAnsi="Arial" w:cs="Arial"/>
        </w:rPr>
        <w:t xml:space="preserve"> </w:t>
      </w:r>
      <w:r w:rsidR="00377530">
        <w:rPr>
          <w:rFonts w:ascii="Arial" w:hAnsi="Arial" w:cs="Arial"/>
        </w:rPr>
        <w:fldChar w:fldCharType="begin"/>
      </w:r>
      <w:r w:rsidR="00377530">
        <w:rPr>
          <w:rFonts w:ascii="Arial" w:hAnsi="Arial" w:cs="Arial"/>
        </w:rPr>
        <w:instrText xml:space="preserve"> ADDIN ZOTERO_ITEM CSL_CITATION {"citationID":"b0WLuFgY","properties":{"formattedCitation":"[12]","plainCitation":"[12]","noteIndex":0},"citationItems":[{"id":6346,"uris":["http://zotero.org/users/13629295/items/6EQW372T"],"itemData":{"id":6346,"type":"article-journal","abstract":"BACKGROUND: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377530">
        <w:rPr>
          <w:rFonts w:ascii="Arial" w:hAnsi="Arial" w:cs="Arial"/>
        </w:rPr>
        <w:fldChar w:fldCharType="separate"/>
      </w:r>
      <w:r w:rsidR="00377530" w:rsidRPr="00377530">
        <w:rPr>
          <w:rFonts w:ascii="Arial" w:hAnsi="Arial" w:cs="Arial"/>
        </w:rPr>
        <w:t>[12]</w:t>
      </w:r>
      <w:r w:rsidR="00377530">
        <w:rPr>
          <w:rFonts w:ascii="Arial" w:hAnsi="Arial" w:cs="Arial"/>
        </w:rPr>
        <w:fldChar w:fldCharType="end"/>
      </w:r>
      <w:r w:rsidR="00377530">
        <w:rPr>
          <w:rFonts w:ascii="Arial" w:hAnsi="Arial" w:cs="Arial"/>
        </w:rPr>
        <w:t xml:space="preserve">. </w:t>
      </w:r>
      <w:r w:rsidR="00552EC5" w:rsidRPr="00137967">
        <w:rPr>
          <w:rFonts w:ascii="Arial" w:hAnsi="Arial" w:cs="Arial"/>
        </w:rPr>
        <w:t xml:space="preserve">By extending protection to all age groups, including adults who contribute to onward transmission, </w:t>
      </w:r>
      <w:r w:rsidR="00552EC5" w:rsidRPr="00DE756D">
        <w:rPr>
          <w:rFonts w:ascii="Arial" w:hAnsi="Arial" w:cs="Arial"/>
        </w:rPr>
        <w:t>universal coverage aims to maximize both direct and community-level benefits</w:t>
      </w:r>
      <w:r w:rsidR="00552EC5" w:rsidRPr="00137967">
        <w:rPr>
          <w:rFonts w:ascii="Arial" w:hAnsi="Arial" w:cs="Arial"/>
        </w:rPr>
        <w:t xml:space="preserve">. Modelling work indicates that once population coverage reaches </w:t>
      </w:r>
      <w:r w:rsidR="00552EC5" w:rsidRPr="00137967">
        <w:rPr>
          <w:rFonts w:ascii="Arial" w:hAnsi="Arial" w:cs="Arial"/>
        </w:rPr>
        <w:lastRenderedPageBreak/>
        <w:t xml:space="preserve">intermediate levels, additional gains in protection increasingly accrue through indirect effects rather than direct personal protection, with transmission declining rapidly before slowing as coverage approaches saturation </w:t>
      </w:r>
      <w:r w:rsidR="00552EC5" w:rsidRPr="00DE756D">
        <w:rPr>
          <w:rFonts w:ascii="Arial" w:hAnsi="Arial" w:cs="Arial"/>
        </w:rPr>
        <w:t>[8].</w:t>
      </w:r>
    </w:p>
    <w:p w14:paraId="3F22D4E8" w14:textId="07758D7F" w:rsidR="00E2337C" w:rsidRDefault="00A94251" w:rsidP="00A94251">
      <w:pPr>
        <w:jc w:val="both"/>
        <w:rPr>
          <w:rFonts w:ascii="Arial" w:hAnsi="Arial" w:cs="Arial"/>
        </w:rPr>
      </w:pPr>
      <w:r w:rsidRPr="00A94251">
        <w:rPr>
          <w:rFonts w:ascii="Arial" w:hAnsi="Arial" w:cs="Arial"/>
        </w:rPr>
        <w:t xml:space="preserve">Despite this conceptual foundation, the magnitude and reliability of community protection from LLINs remain </w:t>
      </w:r>
      <w:r w:rsidR="00652043">
        <w:rPr>
          <w:rFonts w:ascii="Arial" w:hAnsi="Arial" w:cs="Arial"/>
        </w:rPr>
        <w:t>under-explored</w:t>
      </w:r>
      <w:r w:rsidRPr="00A94251">
        <w:rPr>
          <w:rFonts w:ascii="Arial" w:hAnsi="Arial" w:cs="Arial"/>
        </w:rPr>
        <w:t xml:space="preserve"> across epidemiological contexts. A growing body of work indicates that indirect effects are heterogeneous and sensitive to local transmission dynamics, intervention coverage, and vector ecology. Recent re-analyses of cluster-randomized trials of malaria interventions have demonstrated substantial spillover effects on incidence and prevalence among non-recipients, but also highlighted that such effects vary with spatial scale, baseline transmission intensity, and intervention mix </w:t>
      </w:r>
      <w:r w:rsidR="00E2337C">
        <w:rPr>
          <w:rFonts w:ascii="Arial" w:hAnsi="Arial" w:cs="Arial"/>
        </w:rPr>
        <w:fldChar w:fldCharType="begin"/>
      </w:r>
      <w:r w:rsidR="00E2337C">
        <w:rPr>
          <w:rFonts w:ascii="Arial" w:hAnsi="Arial" w:cs="Arial"/>
        </w:rPr>
        <w:instrText xml:space="preserve"> ADDIN ZOTERO_ITEM CSL_CITATION {"citationID":"1bW1Fde6","properties":{"formattedCitation":"[10]","plainCitation":"[10]","noteIndex":0},"citationItems":[{"id":6340,"uris":["http://zotero.org/users/13629295/items/RW3YGA8X"],"itemData":{"id":6340,"type":"article-journal","abstract":"Malaria-elimination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S."}],"issued":{"date-parts":[["2024",10]]}}}],"schema":"https://github.com/citation-style-language/schema/raw/master/csl-citation.json"} </w:instrText>
      </w:r>
      <w:r w:rsidR="00E2337C">
        <w:rPr>
          <w:rFonts w:ascii="Arial" w:hAnsi="Arial" w:cs="Arial"/>
        </w:rPr>
        <w:fldChar w:fldCharType="separate"/>
      </w:r>
      <w:r w:rsidR="00E2337C" w:rsidRPr="00E2337C">
        <w:rPr>
          <w:rFonts w:ascii="Arial" w:hAnsi="Arial" w:cs="Arial"/>
        </w:rPr>
        <w:t>[10]</w:t>
      </w:r>
      <w:r w:rsidR="00E2337C">
        <w:rPr>
          <w:rFonts w:ascii="Arial" w:hAnsi="Arial" w:cs="Arial"/>
        </w:rPr>
        <w:fldChar w:fldCharType="end"/>
      </w:r>
      <w:r w:rsidR="00E2337C">
        <w:rPr>
          <w:rFonts w:ascii="Arial" w:hAnsi="Arial" w:cs="Arial"/>
        </w:rPr>
        <w:t xml:space="preserve">. </w:t>
      </w:r>
      <w:r w:rsidRPr="00A94251">
        <w:rPr>
          <w:rFonts w:ascii="Arial" w:hAnsi="Arial" w:cs="Arial"/>
        </w:rPr>
        <w:t>These findings raise important questions about the extent to which community protection can be assumed to scale uniformly with LLIN usage across different transmission settings.</w:t>
      </w:r>
      <w:r w:rsidR="00D254C6" w:rsidRPr="00137967">
        <w:rPr>
          <w:rFonts w:ascii="Arial" w:hAnsi="Arial" w:cs="Arial"/>
        </w:rPr>
        <w:t xml:space="preserve"> </w:t>
      </w:r>
      <w:r w:rsidRPr="00A94251">
        <w:rPr>
          <w:rFonts w:ascii="Arial" w:hAnsi="Arial" w:cs="Arial"/>
        </w:rPr>
        <w:t xml:space="preserve">Transmission intensity, often summarized by the entomological inoculation rate (EIR), is likely to be a critical </w:t>
      </w:r>
      <w:r w:rsidR="002E44A5">
        <w:rPr>
          <w:rFonts w:ascii="Arial" w:hAnsi="Arial" w:cs="Arial"/>
        </w:rPr>
        <w:t>determinant</w:t>
      </w:r>
      <w:r w:rsidRPr="00A94251">
        <w:rPr>
          <w:rFonts w:ascii="Arial" w:hAnsi="Arial" w:cs="Arial"/>
        </w:rPr>
        <w:t xml:space="preserve"> of community-level effects. Modelling studies parameterized with entomological and epidemiological data have shown that baseline transmission intensity and intervention coverage exert stronger influence on population-level impact than insecticide resistance alone </w:t>
      </w:r>
      <w:r w:rsidR="00E2337C">
        <w:rPr>
          <w:rFonts w:ascii="Arial" w:hAnsi="Arial" w:cs="Arial"/>
        </w:rPr>
        <w:fldChar w:fldCharType="begin"/>
      </w:r>
      <w:r w:rsidR="00E2337C">
        <w:rPr>
          <w:rFonts w:ascii="Arial" w:hAnsi="Arial" w:cs="Arial"/>
        </w:rPr>
        <w:instrText xml:space="preserve"> ADDIN ZOTERO_ITEM CSL_CITATION {"citationID":"Mj8MNZQq","properties":{"formattedCitation":"[3]","plainCitation":"[3]","noteIndex":0},"citationItems":[{"id":6337,"uris":["http://zotero.org/users/13629295/items/6UFLYX5W"],"itemData":{"id":6337,"type":"article-journal","abstract":"BACKGROUND: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E2337C">
        <w:rPr>
          <w:rFonts w:ascii="Arial" w:hAnsi="Arial" w:cs="Arial"/>
        </w:rPr>
        <w:fldChar w:fldCharType="separate"/>
      </w:r>
      <w:r w:rsidR="00E2337C" w:rsidRPr="00E2337C">
        <w:rPr>
          <w:rFonts w:ascii="Arial" w:hAnsi="Arial" w:cs="Arial"/>
        </w:rPr>
        <w:t>[3]</w:t>
      </w:r>
      <w:r w:rsidR="00E2337C">
        <w:rPr>
          <w:rFonts w:ascii="Arial" w:hAnsi="Arial" w:cs="Arial"/>
        </w:rPr>
        <w:fldChar w:fldCharType="end"/>
      </w:r>
      <w:r w:rsidR="00E2337C">
        <w:rPr>
          <w:rFonts w:ascii="Arial" w:hAnsi="Arial" w:cs="Arial"/>
        </w:rPr>
        <w:t>.</w:t>
      </w:r>
    </w:p>
    <w:p w14:paraId="62045064" w14:textId="77777777" w:rsidR="00B35823" w:rsidRDefault="00A94251" w:rsidP="00A94251">
      <w:pPr>
        <w:jc w:val="both"/>
        <w:rPr>
          <w:rFonts w:ascii="Arial" w:hAnsi="Arial" w:cs="Arial"/>
        </w:rPr>
      </w:pPr>
      <w:r w:rsidRPr="00A94251">
        <w:rPr>
          <w:rFonts w:ascii="Arial" w:hAnsi="Arial" w:cs="Arial"/>
        </w:rPr>
        <w:t>At high transmission intensity, persistent exposure to infectious bites may constrain the degree to which reductions in mosquito survival translate into meaningful reductions in human infection prevalence, potentially leading to saturation of indirect effects even at high LLIN usage.</w:t>
      </w:r>
      <w:r w:rsidR="008A460D">
        <w:rPr>
          <w:rFonts w:ascii="Arial" w:hAnsi="Arial" w:cs="Arial"/>
        </w:rPr>
        <w:t xml:space="preserve"> </w:t>
      </w:r>
      <w:r w:rsidRPr="00A94251">
        <w:rPr>
          <w:rFonts w:ascii="Arial" w:hAnsi="Arial" w:cs="Arial"/>
        </w:rPr>
        <w:t>At the same time, the mechanisms underpinning community protection are evolving. Widespread pyrethroid resistance and declining durability of nets under field conditions have reduced the historical effects of LLINs</w:t>
      </w:r>
      <w:r w:rsidR="006C3DDA" w:rsidRPr="00137967">
        <w:rPr>
          <w:rFonts w:ascii="Arial" w:hAnsi="Arial" w:cs="Arial"/>
        </w:rPr>
        <w:t xml:space="preserve"> on mosquitoes</w:t>
      </w:r>
      <w:r w:rsidRPr="00A94251">
        <w:rPr>
          <w:rFonts w:ascii="Arial" w:hAnsi="Arial" w:cs="Arial"/>
        </w:rPr>
        <w:t xml:space="preserve">, shifting the balance of benefit increasingly toward physical barrier effects and consistent population-level use. Recent syntheses argue that while LLINs remain epidemiologically valuable, their capacity to generate strong communal benefits through mosquito killing has weakened in many settings, particularly where resistance is intense and nets age rapidly </w:t>
      </w:r>
      <w:r w:rsidR="00B35823">
        <w:rPr>
          <w:rFonts w:ascii="Arial" w:hAnsi="Arial" w:cs="Arial"/>
        </w:rPr>
        <w:fldChar w:fldCharType="begin"/>
      </w:r>
      <w:r w:rsidR="00B35823">
        <w:rPr>
          <w:rFonts w:ascii="Arial" w:hAnsi="Arial" w:cs="Arial"/>
        </w:rPr>
        <w:instrText xml:space="preserve"> ADDIN ZOTERO_ITEM CSL_CITATION {"citationID":"ABMn8Yo3","properties":{"formattedCitation":"[4,13]","plainCitation":"[4,13]","noteIndex":0},"citationItems":[{"id":6343,"uris":["http://zotero.org/users/13629295/items/HBMNVVKP"],"itemData":{"id":6343,"type":"article-journal","abstract":"Bed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life","volume":"19","author":[{"family":"Okumu","given":"Fredros"}],"issued":{"date-parts":[["2020",7,20]]}}},{"id":6347,"uris":["http://zotero.org/users/13629295/items/D85I75GN"],"itemData":{"id":6347,"type":"article-journal","abstract":"Bed nets averted 68% of malaria cases in Africa between 2000 and 2015. However, concerns over insecticide resistance, bed net durability and the effectiveness of long-lasting insecticidal nets (LLIN) are growing. To assess the effectiveness of LLINs of different ages and insecticides against malaria, we conducted a population-based, cross-sectional study using data from 162,963 children younger than 5 years of age participating in 33 Demographic and Health and Malaria Indicator Surveys conducted in 21 countries between 2009 and 2016. We used Bayesian logistic regression to estimate associations between LLIN age, insecticide type, and malaria. Children sleeping under LLINs the previous night experienced 21% lower odds of malaria infection than children who did not (odds ratio [OR] 0.79; 95% Uncertainty Interval [UI] 0.76-0.82). Nets less than one year of age exhibited the strongest protective effect (OR 0.75; 95% UI 0.72-0.79), and protection weakened as net age increased. LLINs containing different insecticides exhibited similar protection (ORdeltamethrin 0.78 [0.75-0.82]; ORpermethrin 0.79 [0.75-0.83]; ORalphacypermethrin 0.85 [0.76-0.94]). Freely-available, population-based surveys can enhance and guide current entomological monitoring amid concerns of insecticide resistance and bed net durability, and be used with locally-collected data to support decisions on LLIN redistribution campaign timing which insecticide to use.","container-title":"Scientific Reports","DOI":"10.1038/s41598-018-35353-z","ISSN":"2045-2322","issue":"1","journalAbbreviation":"Sci Rep","language":"eng","note":"PMID: 30459359\nPMCID: PMC6244007","page":"17110","source":"PubMed","title":"Strengthening long-lasting insecticidal nets effectiveness monitoring using retrospective analysis of cross-sectional, population-based surveys across sub-Saharan Africa","volume":"8","author":[{"family":"Janko","given":"Mark M."},{"family":"Churcher","given":"Thomas S."},{"family":"Emch","given":"Michael E."},{"family":"Meshnick","given":"Steven R."}],"issued":{"date-parts":[["2018",11,20]]}},"label":"page"}],"schema":"https://github.com/citation-style-language/schema/raw/master/csl-citation.json"} </w:instrText>
      </w:r>
      <w:r w:rsidR="00B35823">
        <w:rPr>
          <w:rFonts w:ascii="Arial" w:hAnsi="Arial" w:cs="Arial"/>
        </w:rPr>
        <w:fldChar w:fldCharType="separate"/>
      </w:r>
      <w:r w:rsidR="00B35823" w:rsidRPr="00B35823">
        <w:rPr>
          <w:rFonts w:ascii="Arial" w:hAnsi="Arial" w:cs="Arial"/>
        </w:rPr>
        <w:t>[4,13]</w:t>
      </w:r>
      <w:r w:rsidR="00B35823">
        <w:rPr>
          <w:rFonts w:ascii="Arial" w:hAnsi="Arial" w:cs="Arial"/>
        </w:rPr>
        <w:fldChar w:fldCharType="end"/>
      </w:r>
      <w:r w:rsidR="00B35823">
        <w:rPr>
          <w:rFonts w:ascii="Arial" w:hAnsi="Arial" w:cs="Arial"/>
        </w:rPr>
        <w:t xml:space="preserve">. </w:t>
      </w:r>
    </w:p>
    <w:p w14:paraId="5B09A357" w14:textId="392E6C90" w:rsidR="00AD4A0A" w:rsidRDefault="00A94251" w:rsidP="00A94251">
      <w:pPr>
        <w:jc w:val="both"/>
        <w:rPr>
          <w:rFonts w:ascii="Arial" w:hAnsi="Arial" w:cs="Arial"/>
        </w:rPr>
      </w:pPr>
      <w:r w:rsidRPr="00A94251">
        <w:rPr>
          <w:rFonts w:ascii="Arial" w:hAnsi="Arial" w:cs="Arial"/>
        </w:rPr>
        <w:t>T</w:t>
      </w:r>
      <w:r w:rsidR="008A460D">
        <w:rPr>
          <w:rFonts w:ascii="Arial" w:hAnsi="Arial" w:cs="Arial"/>
        </w:rPr>
        <w:t>aken t</w:t>
      </w:r>
      <w:r w:rsidRPr="00A94251">
        <w:rPr>
          <w:rFonts w:ascii="Arial" w:hAnsi="Arial" w:cs="Arial"/>
        </w:rPr>
        <w:t xml:space="preserve">ogether, this </w:t>
      </w:r>
      <w:r w:rsidR="008A460D">
        <w:rPr>
          <w:rFonts w:ascii="Arial" w:hAnsi="Arial" w:cs="Arial"/>
        </w:rPr>
        <w:t>raises a</w:t>
      </w:r>
      <w:r w:rsidRPr="00A94251">
        <w:rPr>
          <w:rFonts w:ascii="Arial" w:hAnsi="Arial" w:cs="Arial"/>
        </w:rPr>
        <w:t xml:space="preserve"> critical </w:t>
      </w:r>
      <w:r w:rsidR="008A460D">
        <w:rPr>
          <w:rFonts w:ascii="Arial" w:hAnsi="Arial" w:cs="Arial"/>
        </w:rPr>
        <w:t xml:space="preserve">concern that </w:t>
      </w:r>
      <w:r w:rsidRPr="00A94251">
        <w:rPr>
          <w:rFonts w:ascii="Arial" w:hAnsi="Arial" w:cs="Arial"/>
        </w:rPr>
        <w:t xml:space="preserve">while community protection is widely </w:t>
      </w:r>
      <w:r w:rsidR="006C3DDA" w:rsidRPr="00137967">
        <w:rPr>
          <w:rFonts w:ascii="Arial" w:hAnsi="Arial" w:cs="Arial"/>
        </w:rPr>
        <w:t>used</w:t>
      </w:r>
      <w:r w:rsidRPr="00A94251">
        <w:rPr>
          <w:rFonts w:ascii="Arial" w:hAnsi="Arial" w:cs="Arial"/>
        </w:rPr>
        <w:t xml:space="preserve"> as a justification for universal LLIN coverage, its dependence on transmission intensity and achievable coverage levels has not been systematically quantified across a broad EIR range.</w:t>
      </w:r>
      <w:r w:rsidR="00AD4A0A">
        <w:rPr>
          <w:rFonts w:ascii="Arial" w:hAnsi="Arial" w:cs="Arial"/>
        </w:rPr>
        <w:t xml:space="preserve"> </w:t>
      </w:r>
      <w:r w:rsidR="00AD4A0A" w:rsidRPr="0049688D">
        <w:rPr>
          <w:rFonts w:ascii="Arial" w:hAnsi="Arial" w:cs="Arial"/>
          <w:highlight w:val="cyan"/>
        </w:rPr>
        <w:t>Specifically, existing studies rarely quantify how much LLIN usage is required to achieve meaningful reductions in malaria prevalence among non-users, or whether such coverage thresholds remain attainable in high-transmission settings</w:t>
      </w:r>
      <w:r w:rsidR="00A4695E">
        <w:rPr>
          <w:rFonts w:ascii="Arial" w:hAnsi="Arial" w:cs="Arial"/>
        </w:rPr>
        <w:t xml:space="preserve">. This therefore </w:t>
      </w:r>
      <w:r w:rsidR="004F62CC" w:rsidRPr="004F62CC">
        <w:rPr>
          <w:rFonts w:ascii="Arial" w:hAnsi="Arial" w:cs="Arial"/>
        </w:rPr>
        <w:t>motivat</w:t>
      </w:r>
      <w:r w:rsidR="00A4695E">
        <w:rPr>
          <w:rFonts w:ascii="Arial" w:hAnsi="Arial" w:cs="Arial"/>
        </w:rPr>
        <w:t>es</w:t>
      </w:r>
      <w:r w:rsidR="004F62CC" w:rsidRPr="004F62CC">
        <w:rPr>
          <w:rFonts w:ascii="Arial" w:hAnsi="Arial" w:cs="Arial"/>
        </w:rPr>
        <w:t xml:space="preserve"> analyses that vary EIR independently of specific geographic settings.</w:t>
      </w:r>
    </w:p>
    <w:p w14:paraId="63EC1AE8" w14:textId="78DA5A27" w:rsidR="00A94251" w:rsidRPr="00A94251" w:rsidRDefault="00A94251" w:rsidP="00A94251">
      <w:pPr>
        <w:jc w:val="both"/>
        <w:rPr>
          <w:rFonts w:ascii="Arial" w:hAnsi="Arial" w:cs="Arial"/>
        </w:rPr>
      </w:pPr>
      <w:r w:rsidRPr="00A94251">
        <w:rPr>
          <w:rFonts w:ascii="Arial" w:hAnsi="Arial" w:cs="Arial"/>
        </w:rPr>
        <w:t xml:space="preserve">In this study, we use a transmission-dynamic malaria model to quantify direct and indirect effects of LLIN usage across a wide range of transmission intensities. We compare malaria prevalence among LLIN users, non-users, and the overall population under varying usage levels, and explicitly estimate </w:t>
      </w:r>
      <w:r w:rsidR="008A460D">
        <w:rPr>
          <w:rFonts w:ascii="Arial" w:hAnsi="Arial" w:cs="Arial"/>
        </w:rPr>
        <w:t>these effects</w:t>
      </w:r>
      <w:r w:rsidRPr="00A94251">
        <w:rPr>
          <w:rFonts w:ascii="Arial" w:hAnsi="Arial" w:cs="Arial"/>
        </w:rPr>
        <w:t xml:space="preserve"> as reductions in </w:t>
      </w:r>
      <w:r w:rsidRPr="00A94251">
        <w:rPr>
          <w:rFonts w:ascii="Arial" w:hAnsi="Arial" w:cs="Arial"/>
        </w:rPr>
        <w:lastRenderedPageBreak/>
        <w:t xml:space="preserve">prevalence among </w:t>
      </w:r>
      <w:r w:rsidR="00A4695E">
        <w:rPr>
          <w:rFonts w:ascii="Arial" w:hAnsi="Arial" w:cs="Arial"/>
        </w:rPr>
        <w:t>the population groups</w:t>
      </w:r>
      <w:r w:rsidRPr="00A94251">
        <w:rPr>
          <w:rFonts w:ascii="Arial" w:hAnsi="Arial" w:cs="Arial"/>
        </w:rPr>
        <w:t>. We further identify LLIN usage thresholds required to achieve predefined levels of prevalence reduction</w:t>
      </w:r>
      <w:r w:rsidR="00AD4A0A">
        <w:rPr>
          <w:rFonts w:ascii="Arial" w:hAnsi="Arial" w:cs="Arial"/>
        </w:rPr>
        <w:t xml:space="preserve"> among non-users</w:t>
      </w:r>
      <w:r w:rsidRPr="00A94251">
        <w:rPr>
          <w:rFonts w:ascii="Arial" w:hAnsi="Arial" w:cs="Arial"/>
        </w:rPr>
        <w:t xml:space="preserve">. </w:t>
      </w:r>
      <w:r w:rsidR="00AD4A0A" w:rsidRPr="00AD4A0A">
        <w:rPr>
          <w:rFonts w:ascii="Arial" w:hAnsi="Arial" w:cs="Arial"/>
        </w:rPr>
        <w:t>By characterizing how indirect effects emerge, scale, and saturate across transmission settings, this analysis quantifies the conditions under which LLIN-mediated community protection can be expected to occur, and where its effectiveness is inherently constrained.</w:t>
      </w:r>
    </w:p>
    <w:p w14:paraId="3C9B2656" w14:textId="72176CE8" w:rsidR="00A753D5" w:rsidRPr="00137967" w:rsidRDefault="00A753D5" w:rsidP="00A753D5">
      <w:pPr>
        <w:jc w:val="both"/>
        <w:rPr>
          <w:rFonts w:ascii="Arial" w:hAnsi="Arial" w:cs="Arial"/>
        </w:rPr>
      </w:pPr>
    </w:p>
    <w:p w14:paraId="591773FB" w14:textId="168371F6" w:rsidR="00D972E1" w:rsidRPr="00D31145" w:rsidRDefault="00EF58E2" w:rsidP="00D31145">
      <w:pPr>
        <w:pStyle w:val="Heading2"/>
        <w:rPr>
          <w:rFonts w:ascii="Arial" w:hAnsi="Arial" w:cs="Arial"/>
        </w:rPr>
      </w:pPr>
      <w:r w:rsidRPr="00137967">
        <w:rPr>
          <w:rFonts w:ascii="Arial" w:hAnsi="Arial" w:cs="Arial"/>
        </w:rPr>
        <w:t>Methods</w:t>
      </w:r>
    </w:p>
    <w:p w14:paraId="530242FA" w14:textId="7605BCD7" w:rsidR="00BA795A" w:rsidRPr="00C67A5C" w:rsidRDefault="00D972E1" w:rsidP="003E65E4">
      <w:pPr>
        <w:pStyle w:val="ListParagraph"/>
        <w:ind w:left="0"/>
        <w:outlineLvl w:val="2"/>
        <w:rPr>
          <w:rFonts w:ascii="Arial" w:hAnsi="Arial" w:cs="Arial"/>
        </w:rPr>
      </w:pPr>
      <w:r w:rsidRPr="00C67A5C">
        <w:rPr>
          <w:rFonts w:ascii="Arial" w:hAnsi="Arial" w:cs="Arial"/>
        </w:rPr>
        <w:t>Simulation model</w:t>
      </w:r>
    </w:p>
    <w:p w14:paraId="491CA336" w14:textId="77777777" w:rsidR="00B31F0D" w:rsidRPr="009A0F91" w:rsidRDefault="00BA795A" w:rsidP="00B31F0D">
      <w:pPr>
        <w:rPr>
          <w:rFonts w:ascii="Arial" w:hAnsi="Arial" w:cs="Arial"/>
        </w:rPr>
      </w:pPr>
      <w:r w:rsidRPr="00BF6935">
        <w:rPr>
          <w:rFonts w:ascii="Arial" w:hAnsi="Arial" w:cs="Arial"/>
          <w:lang w:val="en-US"/>
        </w:rPr>
        <w:t xml:space="preserve">OpenMalaria is an individual-based model used to simulate the dynamics of malaria transmission and epidemiology, and the impact of interventions on health and economic outcomes. It is a stochastic open-source program </w:t>
      </w:r>
      <w:r w:rsidR="004B6C7F">
        <w:rPr>
          <w:rFonts w:ascii="Arial" w:hAnsi="Arial" w:cs="Arial"/>
          <w:lang w:val="en-US"/>
        </w:rPr>
        <w:t>i</w:t>
      </w:r>
      <w:r w:rsidRPr="00BF6935">
        <w:rPr>
          <w:rFonts w:ascii="Arial" w:hAnsi="Arial" w:cs="Arial"/>
          <w:lang w:val="en-US"/>
        </w:rPr>
        <w:t>nitially designed for modeling malaria vaccines</w:t>
      </w:r>
      <w:r w:rsidR="001B497D">
        <w:rPr>
          <w:rFonts w:ascii="Arial" w:hAnsi="Arial" w:cs="Arial"/>
          <w:lang w:val="en-US"/>
        </w:rPr>
        <w:t>.</w:t>
      </w:r>
      <w:r w:rsidRPr="00BF6935">
        <w:rPr>
          <w:rFonts w:ascii="Arial" w:hAnsi="Arial" w:cs="Arial"/>
          <w:lang w:val="en-US"/>
        </w:rPr>
        <w:t xml:space="preserve"> </w:t>
      </w:r>
      <w:r w:rsidR="001B497D">
        <w:rPr>
          <w:rFonts w:ascii="Arial" w:hAnsi="Arial" w:cs="Arial"/>
          <w:lang w:val="en-US"/>
        </w:rPr>
        <w:t>I</w:t>
      </w:r>
      <w:r w:rsidRPr="00BF6935">
        <w:rPr>
          <w:rFonts w:ascii="Arial" w:hAnsi="Arial" w:cs="Arial"/>
          <w:lang w:val="en-US"/>
        </w:rPr>
        <w:t xml:space="preserve">t employs microsimulations to depict </w:t>
      </w:r>
      <w:r w:rsidRPr="00BF6935">
        <w:rPr>
          <w:rFonts w:ascii="Arial" w:hAnsi="Arial" w:cs="Arial"/>
          <w:i/>
          <w:lang w:val="en-US"/>
        </w:rPr>
        <w:t>Plasmodium falciparum</w:t>
      </w:r>
      <w:r w:rsidRPr="00BF6935">
        <w:rPr>
          <w:rFonts w:ascii="Arial" w:hAnsi="Arial" w:cs="Arial"/>
          <w:lang w:val="en-US"/>
        </w:rPr>
        <w:t xml:space="preserve"> malaria dynamics in human populations. The model simulates various aspects, including the dynamics of malaria parasitemia during infection, the life cycle of mosquitoes, disease transmission between humans and mosquitoes, the development of anti-malaria immunity in human hosts, and the progression to illness and mortality. OpenMalaria simulates malaria in human and vector populations, and has been used extensively to investigate multiple questions relating to disease dynamics or the use of existing and new interventions </w:t>
      </w:r>
      <w:r w:rsidR="001B497D" w:rsidRPr="00D9674E">
        <w:rPr>
          <w:rFonts w:ascii="Arial" w:hAnsi="Arial" w:cs="Arial"/>
          <w:lang w:val="en-US"/>
        </w:rPr>
        <w:fldChar w:fldCharType="begin"/>
      </w:r>
      <w:r w:rsidR="001B497D" w:rsidRPr="00D9674E">
        <w:rPr>
          <w:rFonts w:ascii="Arial" w:hAnsi="Arial" w:cs="Arial"/>
          <w:lang w:val="en-US"/>
        </w:rPr>
        <w:instrText xml:space="preserve"> ADDIN ZOTERO_ITEM CSL_CITATION {"citationID":"moE6KNiE","properties":{"formattedCitation":"[14\\uc0\\u8211{}17]","plainCitation":"[14–17]","noteIndex":0},"citationItems":[{"id":6349,"uris":["http://zotero.org/users/13629295/items/XLP9VQLR"],"itemData":{"id":6349,"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id":6348,"uris":["http://zotero.org/users/13629295/items/T8UBRQ4C"],"itemData":{"id":6348,"type":"article-journal","container-title":"Bulletin of Mathematical Biology","DOI":"10.1007/s11538-011-9710-0","ISSN":"0092-8240, 1522-9602","issue":"5","journalAbbreviation":"Bull Math Biol","language":"en","page":"1098-1124","source":"DOI.org (Crossref)","title":"A Periodically-Forced Mathematical Model for the Seasonal Dynamics of Malaria in Mosquitoes","volume":"74","author":[{"family":"Chitnis","given":"Nakul"},{"family":"Hardy","given":"Diggory"},{"family":"Smith","given":"Thomas"}],"issued":{"date-parts":[["2012",5]]}}},{"id":6350,"uris":["http://zotero.org/users/13629295/items/BJBVG84K"],"itemData":{"id":6350,"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Hyg","language":"eng","note":"PMID: 16931810","page":"1-10","source":"PubMed","title":"Mathematical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wiki","URL":"https://github.com/SwissTPH/openmalaria/wiki/Home","accessed":{"date-parts":[["2025",4,23]]}},"label":"page"}],"schema":"https://github.com/citation-style-language/schema/raw/master/csl-citation.json"} </w:instrText>
      </w:r>
      <w:r w:rsidR="001B497D" w:rsidRPr="00D9674E">
        <w:rPr>
          <w:rFonts w:ascii="Arial" w:hAnsi="Arial" w:cs="Arial"/>
          <w:lang w:val="en-US"/>
        </w:rPr>
        <w:fldChar w:fldCharType="separate"/>
      </w:r>
      <w:r w:rsidR="001B497D" w:rsidRPr="00D9674E">
        <w:rPr>
          <w:rFonts w:ascii="Arial" w:hAnsi="Arial" w:cs="Arial"/>
          <w:kern w:val="0"/>
        </w:rPr>
        <w:t>[14–17]</w:t>
      </w:r>
      <w:r w:rsidR="001B497D" w:rsidRPr="00D9674E">
        <w:rPr>
          <w:rFonts w:ascii="Arial" w:hAnsi="Arial" w:cs="Arial"/>
          <w:lang w:val="en-US"/>
        </w:rPr>
        <w:fldChar w:fldCharType="end"/>
      </w:r>
      <w:r w:rsidR="001B497D" w:rsidRPr="00D9674E">
        <w:rPr>
          <w:rFonts w:ascii="Arial" w:hAnsi="Arial" w:cs="Arial"/>
          <w:lang w:val="en-US"/>
        </w:rPr>
        <w:t>.</w:t>
      </w:r>
      <w:r w:rsidR="00B31F0D" w:rsidRPr="00D9674E">
        <w:rPr>
          <w:rFonts w:ascii="Arial" w:hAnsi="Arial" w:cs="Arial"/>
          <w:lang w:val="en-US"/>
        </w:rPr>
        <w:t xml:space="preserve"> </w:t>
      </w:r>
      <w:r w:rsidR="00B31F0D" w:rsidRPr="00D9674E">
        <w:rPr>
          <w:rFonts w:ascii="Arial" w:hAnsi="Arial" w:cs="Arial"/>
        </w:rPr>
        <w:t>The model explicitly represents malaria transmission dynamics between humans and mosquito vectors and captures heterogeneity in exposure, infection, and clinical outcomes across age groups.</w:t>
      </w:r>
    </w:p>
    <w:p w14:paraId="42A654C5" w14:textId="77777777" w:rsidR="00C67A5C" w:rsidRPr="00C67A5C" w:rsidRDefault="00C67A5C" w:rsidP="00D972E1">
      <w:pPr>
        <w:rPr>
          <w:rFonts w:ascii="Arial" w:hAnsi="Arial" w:cs="Arial"/>
        </w:rPr>
      </w:pPr>
    </w:p>
    <w:p w14:paraId="6BDD8D71" w14:textId="75017EED" w:rsidR="00D57BA0" w:rsidRPr="00792BDB" w:rsidRDefault="00D972E1" w:rsidP="003E65E4">
      <w:pPr>
        <w:pStyle w:val="Heading3"/>
        <w:rPr>
          <w:rFonts w:ascii="Arial" w:hAnsi="Arial" w:cs="Arial"/>
          <w:sz w:val="24"/>
          <w:szCs w:val="24"/>
        </w:rPr>
      </w:pPr>
      <w:r w:rsidRPr="00AE2DA1">
        <w:rPr>
          <w:rFonts w:ascii="Arial" w:hAnsi="Arial" w:cs="Arial"/>
          <w:sz w:val="24"/>
          <w:szCs w:val="24"/>
        </w:rPr>
        <w:t xml:space="preserve">Simulation </w:t>
      </w:r>
      <w:r w:rsidR="00D31145" w:rsidRPr="00792BDB">
        <w:rPr>
          <w:rFonts w:ascii="Arial" w:hAnsi="Arial" w:cs="Arial"/>
          <w:sz w:val="24"/>
          <w:szCs w:val="24"/>
        </w:rPr>
        <w:t>process</w:t>
      </w:r>
      <w:r w:rsidRPr="00AE2DA1">
        <w:rPr>
          <w:rFonts w:ascii="Arial" w:hAnsi="Arial" w:cs="Arial"/>
          <w:sz w:val="24"/>
          <w:szCs w:val="24"/>
        </w:rPr>
        <w:t xml:space="preserve"> </w:t>
      </w:r>
    </w:p>
    <w:p w14:paraId="0BD26BB6" w14:textId="3CCA68F9" w:rsidR="009A0F91" w:rsidRPr="00845E36" w:rsidRDefault="00D972E1" w:rsidP="009A0F91">
      <w:pPr>
        <w:rPr>
          <w:rFonts w:ascii="Arial" w:hAnsi="Arial" w:cs="Arial"/>
          <w:highlight w:val="yellow"/>
        </w:rPr>
      </w:pPr>
      <w:r w:rsidRPr="00AE2DA1">
        <w:rPr>
          <w:rFonts w:ascii="Arial" w:hAnsi="Arial" w:cs="Arial"/>
        </w:rPr>
        <w:t>We used the OpenMalaria individual-based simulation model</w:t>
      </w:r>
      <w:r w:rsidR="00B82EA2">
        <w:rPr>
          <w:rFonts w:ascii="Arial" w:hAnsi="Arial" w:cs="Arial"/>
        </w:rPr>
        <w:t xml:space="preserve"> (version 44</w:t>
      </w:r>
      <w:r w:rsidR="00A42DFD">
        <w:rPr>
          <w:rFonts w:ascii="Arial" w:hAnsi="Arial" w:cs="Arial"/>
        </w:rPr>
        <w:t>.0</w:t>
      </w:r>
      <w:r w:rsidR="00B82EA2">
        <w:rPr>
          <w:rFonts w:ascii="Arial" w:hAnsi="Arial" w:cs="Arial"/>
        </w:rPr>
        <w:t>)</w:t>
      </w:r>
      <w:r w:rsidRPr="00AE2DA1">
        <w:rPr>
          <w:rFonts w:ascii="Arial" w:hAnsi="Arial" w:cs="Arial"/>
        </w:rPr>
        <w:t xml:space="preserve"> </w:t>
      </w:r>
      <w:r w:rsidR="009A0F91" w:rsidRPr="009A0F91">
        <w:rPr>
          <w:rFonts w:ascii="Arial" w:hAnsi="Arial" w:cs="Arial"/>
        </w:rPr>
        <w:t xml:space="preserve">to quantify the direct, indirect (community), and overall population-level effects of long-lasting insecticidal net (LLIN) usage on malaria prevalence. The model was parameterised to reflect </w:t>
      </w:r>
      <w:r w:rsidR="009A0F91" w:rsidRPr="00D9674E">
        <w:rPr>
          <w:rFonts w:ascii="Arial" w:hAnsi="Arial" w:cs="Arial"/>
        </w:rPr>
        <w:t>the Ghanaian context</w:t>
      </w:r>
      <w:r w:rsidR="009A0F91" w:rsidRPr="009A0F91">
        <w:rPr>
          <w:rFonts w:ascii="Arial" w:hAnsi="Arial" w:cs="Arial"/>
        </w:rPr>
        <w:t xml:space="preserve">, including demographic structure, seasonal transmission patterns, dominant vector species composition, and health system access. However, simulations were </w:t>
      </w:r>
      <w:r w:rsidR="009A0F91" w:rsidRPr="00845E36">
        <w:rPr>
          <w:rFonts w:ascii="Arial" w:hAnsi="Arial" w:cs="Arial"/>
        </w:rPr>
        <w:t>not calibrated to a specific geographic location</w:t>
      </w:r>
      <w:r w:rsidR="009A0F91" w:rsidRPr="009A0F91">
        <w:rPr>
          <w:rFonts w:ascii="Arial" w:hAnsi="Arial" w:cs="Arial"/>
        </w:rPr>
        <w:t xml:space="preserve"> within Ghana</w:t>
      </w:r>
      <w:r w:rsidR="009A0F91" w:rsidRPr="00845E36">
        <w:rPr>
          <w:rFonts w:ascii="Arial" w:hAnsi="Arial" w:cs="Arial"/>
        </w:rPr>
        <w:t>. Instead, transmission intensity was varied exogenously across a range of entomological inoculation rate (EIR) values to explore LLIN effects.</w:t>
      </w:r>
      <w:r w:rsidR="00845E36" w:rsidRPr="00845E36">
        <w:rPr>
          <w:rFonts w:ascii="Arial" w:hAnsi="Arial" w:cs="Arial"/>
        </w:rPr>
        <w:t xml:space="preserve"> </w:t>
      </w:r>
      <w:r w:rsidR="009A0F91" w:rsidRPr="00845E36">
        <w:rPr>
          <w:rFonts w:ascii="Arial" w:hAnsi="Arial" w:cs="Arial"/>
        </w:rPr>
        <w:t>To assess the robustness of LLIN effects across epidemiological settings, we conducted an EIR sweep, specifying multiple transmission intensity scenarios spanning low, moderate, and high EIR levels.</w:t>
      </w:r>
      <w:r w:rsidR="009A0F91" w:rsidRPr="009A0F91">
        <w:rPr>
          <w:rFonts w:ascii="Arial" w:hAnsi="Arial" w:cs="Arial"/>
        </w:rPr>
        <w:t xml:space="preserve"> These scenarios were treated as representations of transmission intensity rather than location-specific calibrations. All other model parameters were held constant across EIR scenarios to isolate the role of transmission intensity in shaping LLIN impacts.</w:t>
      </w:r>
      <w:r w:rsidR="00153E16">
        <w:rPr>
          <w:rFonts w:ascii="Arial" w:hAnsi="Arial" w:cs="Arial"/>
        </w:rPr>
        <w:t xml:space="preserve"> </w:t>
      </w:r>
      <w:r w:rsidR="009A0F91" w:rsidRPr="009A0F91">
        <w:rPr>
          <w:rFonts w:ascii="Arial" w:hAnsi="Arial" w:cs="Arial"/>
        </w:rPr>
        <w:t xml:space="preserve">LLIN exposure was </w:t>
      </w:r>
      <w:r w:rsidR="009A0F91" w:rsidRPr="00845E36">
        <w:rPr>
          <w:rFonts w:ascii="Arial" w:hAnsi="Arial" w:cs="Arial"/>
        </w:rPr>
        <w:t>defined by usage rather than net ownership or treated versus untreated nets</w:t>
      </w:r>
      <w:r w:rsidR="009A0F91" w:rsidRPr="009A0F91">
        <w:rPr>
          <w:rFonts w:ascii="Arial" w:hAnsi="Arial" w:cs="Arial"/>
        </w:rPr>
        <w:t xml:space="preserve">. </w:t>
      </w:r>
      <w:r w:rsidR="009A0F91" w:rsidRPr="00407784">
        <w:rPr>
          <w:rFonts w:ascii="Arial" w:hAnsi="Arial" w:cs="Arial"/>
        </w:rPr>
        <w:t xml:space="preserve">At the individual </w:t>
      </w:r>
      <w:r w:rsidR="009A0F91" w:rsidRPr="00407784">
        <w:rPr>
          <w:rFonts w:ascii="Arial" w:hAnsi="Arial" w:cs="Arial"/>
        </w:rPr>
        <w:lastRenderedPageBreak/>
        <w:t>level, LLIN usage represented the probability that a person sleeps under an LLIN on a given night.</w:t>
      </w:r>
      <w:r w:rsidR="009A0F91" w:rsidRPr="009A0F91">
        <w:rPr>
          <w:rFonts w:ascii="Arial" w:hAnsi="Arial" w:cs="Arial"/>
        </w:rPr>
        <w:t xml:space="preserve"> Usage was varied from </w:t>
      </w:r>
      <w:r w:rsidR="009A0F91" w:rsidRPr="00407784">
        <w:rPr>
          <w:rFonts w:ascii="Arial" w:hAnsi="Arial" w:cs="Arial"/>
        </w:rPr>
        <w:t xml:space="preserve">0% to </w:t>
      </w:r>
      <w:r w:rsidR="00407784" w:rsidRPr="00407784">
        <w:rPr>
          <w:rFonts w:ascii="Arial" w:hAnsi="Arial" w:cs="Arial"/>
        </w:rPr>
        <w:t>80</w:t>
      </w:r>
      <w:r w:rsidR="009A0F91" w:rsidRPr="00407784">
        <w:rPr>
          <w:rFonts w:ascii="Arial" w:hAnsi="Arial" w:cs="Arial"/>
        </w:rPr>
        <w:t>%</w:t>
      </w:r>
      <w:r w:rsidR="009A0F91" w:rsidRPr="009A0F91">
        <w:rPr>
          <w:rFonts w:ascii="Arial" w:hAnsi="Arial" w:cs="Arial"/>
        </w:rPr>
        <w:t xml:space="preserve"> at the population level, allowing users and non-users to coexist within the same simulated population</w:t>
      </w:r>
      <w:r w:rsidR="00153E16">
        <w:rPr>
          <w:rFonts w:ascii="Arial" w:hAnsi="Arial" w:cs="Arial"/>
        </w:rPr>
        <w:t xml:space="preserve"> such that 20% LLIN usage </w:t>
      </w:r>
      <w:r w:rsidR="00BE4984">
        <w:rPr>
          <w:rFonts w:ascii="Arial" w:hAnsi="Arial" w:cs="Arial"/>
        </w:rPr>
        <w:t>implies that</w:t>
      </w:r>
      <w:r w:rsidR="00153E16">
        <w:rPr>
          <w:rFonts w:ascii="Arial" w:hAnsi="Arial" w:cs="Arial"/>
        </w:rPr>
        <w:t xml:space="preserve"> 20% of the population sle</w:t>
      </w:r>
      <w:r w:rsidR="00BE4984">
        <w:rPr>
          <w:rFonts w:ascii="Arial" w:hAnsi="Arial" w:cs="Arial"/>
        </w:rPr>
        <w:t>e</w:t>
      </w:r>
      <w:r w:rsidR="00153E16">
        <w:rPr>
          <w:rFonts w:ascii="Arial" w:hAnsi="Arial" w:cs="Arial"/>
        </w:rPr>
        <w:t>p under a net</w:t>
      </w:r>
      <w:r w:rsidR="00BE4984">
        <w:rPr>
          <w:rFonts w:ascii="Arial" w:hAnsi="Arial" w:cs="Arial"/>
        </w:rPr>
        <w:t xml:space="preserve"> after mass campaign distribution</w:t>
      </w:r>
      <w:r w:rsidR="00153E16">
        <w:rPr>
          <w:rFonts w:ascii="Arial" w:hAnsi="Arial" w:cs="Arial"/>
        </w:rPr>
        <w:t xml:space="preserve"> and the rest (80%) of the population become non-users.</w:t>
      </w:r>
      <w:r w:rsidR="00BE4984">
        <w:rPr>
          <w:rFonts w:ascii="Arial" w:hAnsi="Arial" w:cs="Arial"/>
        </w:rPr>
        <w:t xml:space="preserve"> </w:t>
      </w:r>
      <w:commentRangeStart w:id="0"/>
      <w:r w:rsidR="009A0F91" w:rsidRPr="009A0F91">
        <w:rPr>
          <w:rFonts w:ascii="Arial" w:hAnsi="Arial" w:cs="Arial"/>
          <w:highlight w:val="cyan"/>
        </w:rPr>
        <w:t xml:space="preserve">Importantly, </w:t>
      </w:r>
      <w:r w:rsidR="008B5404">
        <w:rPr>
          <w:rFonts w:ascii="Arial" w:hAnsi="Arial" w:cs="Arial"/>
          <w:highlight w:val="cyan"/>
        </w:rPr>
        <w:t xml:space="preserve">one </w:t>
      </w:r>
      <w:r w:rsidR="009A0F91" w:rsidRPr="009A0F91">
        <w:rPr>
          <w:rFonts w:ascii="Arial" w:hAnsi="Arial" w:cs="Arial"/>
          <w:highlight w:val="cyan"/>
        </w:rPr>
        <w:t>LLIN</w:t>
      </w:r>
      <w:r w:rsidR="008B5404">
        <w:rPr>
          <w:rFonts w:ascii="Arial" w:hAnsi="Arial" w:cs="Arial"/>
          <w:highlight w:val="cyan"/>
        </w:rPr>
        <w:t xml:space="preserve"> type (PBO) was used in this study and </w:t>
      </w:r>
      <w:r w:rsidR="009A0F91" w:rsidRPr="009A0F91">
        <w:rPr>
          <w:rFonts w:ascii="Arial" w:hAnsi="Arial" w:cs="Arial"/>
          <w:highlight w:val="cyan"/>
        </w:rPr>
        <w:t>the analysis focused on usage-driven protection rather than differences in net type</w:t>
      </w:r>
      <w:r w:rsidR="00BE4984" w:rsidRPr="00BE4984">
        <w:rPr>
          <w:rFonts w:ascii="Arial" w:hAnsi="Arial" w:cs="Arial"/>
          <w:highlight w:val="cyan"/>
        </w:rPr>
        <w:t xml:space="preserve"> or insecticidal</w:t>
      </w:r>
      <w:r w:rsidR="009A0F91" w:rsidRPr="009A0F91">
        <w:rPr>
          <w:rFonts w:ascii="Arial" w:hAnsi="Arial" w:cs="Arial"/>
          <w:highlight w:val="cyan"/>
        </w:rPr>
        <w:t xml:space="preserve"> decay</w:t>
      </w:r>
      <w:r w:rsidR="00BE4984" w:rsidRPr="00BE4984">
        <w:rPr>
          <w:rFonts w:ascii="Arial" w:hAnsi="Arial" w:cs="Arial"/>
          <w:highlight w:val="cyan"/>
        </w:rPr>
        <w:t>.</w:t>
      </w:r>
      <w:commentRangeEnd w:id="0"/>
      <w:r w:rsidR="00BE4984">
        <w:rPr>
          <w:rStyle w:val="CommentReference"/>
        </w:rPr>
        <w:commentReference w:id="0"/>
      </w:r>
      <w:r w:rsidR="00014F19">
        <w:rPr>
          <w:rFonts w:ascii="Arial" w:hAnsi="Arial" w:cs="Arial"/>
          <w:highlight w:val="cyan"/>
        </w:rPr>
        <w:t xml:space="preserve"> </w:t>
      </w:r>
    </w:p>
    <w:p w14:paraId="3EA993E9" w14:textId="59BBD1AD" w:rsidR="009A0F91" w:rsidRPr="009A0F91" w:rsidRDefault="009A0F91" w:rsidP="009A0F91">
      <w:pPr>
        <w:rPr>
          <w:rFonts w:ascii="Arial" w:hAnsi="Arial" w:cs="Arial"/>
        </w:rPr>
      </w:pPr>
      <w:r w:rsidRPr="009A0F91">
        <w:rPr>
          <w:rFonts w:ascii="Arial" w:hAnsi="Arial" w:cs="Arial"/>
        </w:rPr>
        <w:t xml:space="preserve">The simulated population was </w:t>
      </w:r>
      <w:r w:rsidRPr="00DC3A65">
        <w:rPr>
          <w:rFonts w:ascii="Arial" w:hAnsi="Arial" w:cs="Arial"/>
        </w:rPr>
        <w:t>stratified by LLIN usage status and age, spanning the full age range from 0 to 100 years</w:t>
      </w:r>
      <w:r w:rsidRPr="009A0F91">
        <w:rPr>
          <w:rFonts w:ascii="Arial" w:hAnsi="Arial" w:cs="Arial"/>
        </w:rPr>
        <w:t>. At each level of LLIN usage coverage, individuals were categorised as either LLIN users or LLIN non-users. This stratification enabled separate estimation of malaria prevalence among users and non-users while preserving shared exposure to the same transmission environment.</w:t>
      </w:r>
      <w:r w:rsidR="00BE4984">
        <w:rPr>
          <w:rFonts w:ascii="Arial" w:hAnsi="Arial" w:cs="Arial"/>
        </w:rPr>
        <w:t xml:space="preserve"> </w:t>
      </w:r>
      <w:r w:rsidRPr="009A0F91">
        <w:rPr>
          <w:rFonts w:ascii="Arial" w:hAnsi="Arial" w:cs="Arial"/>
        </w:rPr>
        <w:t xml:space="preserve">All intervention effects were quantified relative to a </w:t>
      </w:r>
      <w:r w:rsidRPr="00DC3A65">
        <w:rPr>
          <w:rFonts w:ascii="Arial" w:hAnsi="Arial" w:cs="Arial"/>
        </w:rPr>
        <w:t>counterfactual baseline scenario in which LLIN usage was set to zero</w:t>
      </w:r>
      <w:r w:rsidR="00DC3A65">
        <w:rPr>
          <w:rFonts w:ascii="Arial" w:hAnsi="Arial" w:cs="Arial"/>
        </w:rPr>
        <w:t>, to imply no LLIN usage</w:t>
      </w:r>
      <w:r w:rsidRPr="009A0F91">
        <w:rPr>
          <w:rFonts w:ascii="Arial" w:hAnsi="Arial" w:cs="Arial"/>
        </w:rPr>
        <w:t xml:space="preserve"> across the population. The prevalence observed among non-users in this baseline scenario was used as the reference prevalence for estimating both direct and indirect effects. This choice ensured that all effect estimates were anchored to a consistent, intervention-free transmission context.</w:t>
      </w:r>
    </w:p>
    <w:p w14:paraId="0A9C2EC9" w14:textId="61259759" w:rsidR="009A0F91" w:rsidRPr="009A0F91" w:rsidRDefault="009A0F91" w:rsidP="009A0F91">
      <w:pPr>
        <w:rPr>
          <w:rFonts w:ascii="Arial" w:hAnsi="Arial" w:cs="Arial"/>
        </w:rPr>
      </w:pPr>
    </w:p>
    <w:p w14:paraId="24BB8008" w14:textId="77777777" w:rsidR="009A0F91" w:rsidRPr="009A0F91" w:rsidRDefault="009A0F91" w:rsidP="009A0F91">
      <w:pPr>
        <w:rPr>
          <w:rFonts w:ascii="Arial" w:hAnsi="Arial" w:cs="Arial"/>
          <w:b/>
          <w:bCs/>
        </w:rPr>
      </w:pPr>
      <w:r w:rsidRPr="009A0F91">
        <w:rPr>
          <w:rFonts w:ascii="Arial" w:hAnsi="Arial" w:cs="Arial"/>
          <w:b/>
          <w:bCs/>
        </w:rPr>
        <w:t>Outcome measures and effect definitions</w:t>
      </w:r>
    </w:p>
    <w:p w14:paraId="482B706C" w14:textId="795CDC12" w:rsidR="009A0F91" w:rsidRPr="009A0F91" w:rsidRDefault="009A0F91" w:rsidP="009A0F91">
      <w:pPr>
        <w:rPr>
          <w:rFonts w:ascii="Arial" w:hAnsi="Arial" w:cs="Arial"/>
        </w:rPr>
      </w:pPr>
      <w:r w:rsidRPr="009A0F91">
        <w:rPr>
          <w:rFonts w:ascii="Arial" w:hAnsi="Arial" w:cs="Arial"/>
        </w:rPr>
        <w:t xml:space="preserve">The primary outcome was </w:t>
      </w:r>
      <w:r w:rsidRPr="00DC3A65">
        <w:rPr>
          <w:rFonts w:ascii="Arial" w:hAnsi="Arial" w:cs="Arial"/>
        </w:rPr>
        <w:t>malaria prevalence</w:t>
      </w:r>
      <w:r w:rsidRPr="009A0F91">
        <w:rPr>
          <w:rFonts w:ascii="Arial" w:hAnsi="Arial" w:cs="Arial"/>
        </w:rPr>
        <w:t>, measured as the proportion of individuals</w:t>
      </w:r>
      <w:r w:rsidR="00E50966">
        <w:rPr>
          <w:rFonts w:ascii="Arial" w:hAnsi="Arial" w:cs="Arial"/>
        </w:rPr>
        <w:t xml:space="preserve"> in the population</w:t>
      </w:r>
      <w:r w:rsidRPr="009A0F91">
        <w:rPr>
          <w:rFonts w:ascii="Arial" w:hAnsi="Arial" w:cs="Arial"/>
        </w:rPr>
        <w:t xml:space="preserve"> with patent infection. Using prevalence as the outcome allowed direct comparison of infection burden across users, non-users, and the total population.</w:t>
      </w:r>
    </w:p>
    <w:p w14:paraId="4584BDF2" w14:textId="77777777" w:rsidR="009A0F91" w:rsidRDefault="009A0F91" w:rsidP="009A0F91">
      <w:pPr>
        <w:rPr>
          <w:rFonts w:ascii="Arial" w:hAnsi="Arial" w:cs="Arial"/>
        </w:rPr>
      </w:pPr>
      <w:r w:rsidRPr="009A0F91">
        <w:rPr>
          <w:rFonts w:ascii="Arial" w:hAnsi="Arial" w:cs="Arial"/>
        </w:rPr>
        <w:t>We defined three complementary measures of LLIN impact:</w:t>
      </w:r>
    </w:p>
    <w:p w14:paraId="0A1A4BE4" w14:textId="03C4F2DD" w:rsidR="006A5377" w:rsidRPr="00DC3A65" w:rsidRDefault="006A5377" w:rsidP="006A5377">
      <w:pPr>
        <w:rPr>
          <w:rFonts w:ascii="Arial" w:hAnsi="Arial" w:cs="Arial"/>
        </w:rPr>
      </w:pPr>
      <w:r w:rsidRPr="00E50966">
        <w:rPr>
          <w:rFonts w:ascii="Arial" w:hAnsi="Arial" w:cs="Arial"/>
        </w:rPr>
        <w:t xml:space="preserve">Let </w:t>
      </w:r>
      <m:oMath>
        <m:r>
          <w:rPr>
            <w:rFonts w:ascii="Cambria Math" w:hAnsi="Cambria Math" w:cs="Arial"/>
          </w:rPr>
          <m:t>c∈</m:t>
        </m:r>
        <m:d>
          <m:dPr>
            <m:begChr m:val="["/>
            <m:endChr m:val="]"/>
            <m:ctrlPr>
              <w:rPr>
                <w:rFonts w:ascii="Cambria Math" w:hAnsi="Cambria Math" w:cs="Arial"/>
                <w:i/>
              </w:rPr>
            </m:ctrlPr>
          </m:dPr>
          <m:e>
            <m:r>
              <w:rPr>
                <w:rFonts w:ascii="Cambria Math" w:hAnsi="Cambria Math" w:cs="Arial"/>
              </w:rPr>
              <m:t>0,</m:t>
            </m:r>
            <m:r>
              <w:rPr>
                <w:rFonts w:ascii="Cambria Math" w:hAnsi="Cambria Math" w:cs="Arial"/>
              </w:rPr>
              <m:t>1</m:t>
            </m:r>
          </m:e>
        </m:d>
      </m:oMath>
      <w:r>
        <w:rPr>
          <w:rFonts w:ascii="Arial" w:eastAsiaTheme="minorEastAsia" w:hAnsi="Arial" w:cs="Arial"/>
        </w:rPr>
        <w:t xml:space="preserve"> </w:t>
      </w:r>
      <w:r w:rsidRPr="00E50966">
        <w:rPr>
          <w:rFonts w:ascii="Arial" w:hAnsi="Arial" w:cs="Arial"/>
        </w:rPr>
        <w:t xml:space="preserve">denote </w:t>
      </w:r>
      <w:r w:rsidRPr="00DC3A65">
        <w:rPr>
          <w:rFonts w:ascii="Arial" w:hAnsi="Arial" w:cs="Arial"/>
        </w:rPr>
        <w:t xml:space="preserve">LLIN usage level. </w:t>
      </w:r>
    </w:p>
    <w:p w14:paraId="2DDE2087" w14:textId="211F88D4" w:rsidR="006A5377" w:rsidRPr="00DC3A65" w:rsidRDefault="00000000" w:rsidP="006A5377">
      <w:pPr>
        <w:numPr>
          <w:ilvl w:val="0"/>
          <w:numId w:val="9"/>
        </w:numPr>
        <w:rPr>
          <w:rFonts w:ascii="Arial" w:hAnsi="Arial" w:cs="Arial"/>
        </w:rPr>
      </w:pPr>
      <m:oMath>
        <m:sSub>
          <m:sSubPr>
            <m:ctrlPr>
              <w:rPr>
                <w:rFonts w:ascii="Cambria Math" w:hAnsi="Cambria Math" w:cs="Arial"/>
              </w:rPr>
            </m:ctrlPr>
          </m:sSubPr>
          <m:e>
            <m:r>
              <w:rPr>
                <w:rFonts w:ascii="Cambria Math" w:hAnsi="Cambria Math" w:cs="Arial"/>
              </w:rPr>
              <m:t>P</m:t>
            </m:r>
          </m:e>
          <m:sub>
            <m:r>
              <w:rPr>
                <w:rFonts w:ascii="Cambria Math" w:hAnsi="Cambria Math" w:cs="Arial"/>
              </w:rPr>
              <m:t>U</m:t>
            </m:r>
          </m:sub>
        </m:sSub>
        <m:r>
          <w:rPr>
            <w:rFonts w:ascii="Cambria Math" w:hAnsi="Cambria Math" w:cs="Arial"/>
          </w:rPr>
          <m:t>(c)</m:t>
        </m:r>
      </m:oMath>
      <w:r w:rsidR="006A5377" w:rsidRPr="00DC3A65">
        <w:rPr>
          <w:rFonts w:ascii="Arial" w:hAnsi="Arial" w:cs="Arial"/>
        </w:rPr>
        <w:t xml:space="preserve">: prevalence among LLIN users at </w:t>
      </w:r>
      <w:r w:rsidR="00194F54" w:rsidRPr="00DC3A65">
        <w:rPr>
          <w:rFonts w:ascii="Arial" w:hAnsi="Arial" w:cs="Arial"/>
        </w:rPr>
        <w:t xml:space="preserve">usage level </w:t>
      </w:r>
      <m:oMath>
        <m:r>
          <w:rPr>
            <w:rFonts w:ascii="Cambria Math" w:hAnsi="Cambria Math" w:cs="Arial"/>
          </w:rPr>
          <m:t>c</m:t>
        </m:r>
      </m:oMath>
    </w:p>
    <w:p w14:paraId="3D92A572" w14:textId="322DC776" w:rsidR="006A5377" w:rsidRPr="00DC3A65" w:rsidRDefault="00000000" w:rsidP="006A5377">
      <w:pPr>
        <w:numPr>
          <w:ilvl w:val="0"/>
          <w:numId w:val="9"/>
        </w:numPr>
        <w:rPr>
          <w:rFonts w:ascii="Arial" w:hAnsi="Arial" w:cs="Arial"/>
        </w:rPr>
      </w:pPr>
      <m:oMath>
        <m:sSub>
          <m:sSubPr>
            <m:ctrlPr>
              <w:rPr>
                <w:rFonts w:ascii="Cambria Math" w:hAnsi="Cambria Math" w:cs="Arial"/>
              </w:rPr>
            </m:ctrlPr>
          </m:sSubPr>
          <m:e>
            <m:r>
              <w:rPr>
                <w:rFonts w:ascii="Cambria Math" w:hAnsi="Cambria Math" w:cs="Arial"/>
              </w:rPr>
              <m:t>P</m:t>
            </m:r>
          </m:e>
          <m:sub>
            <m:r>
              <w:rPr>
                <w:rFonts w:ascii="Cambria Math" w:hAnsi="Cambria Math" w:cs="Arial"/>
              </w:rPr>
              <m:t>N</m:t>
            </m:r>
          </m:sub>
        </m:sSub>
        <m:r>
          <w:rPr>
            <w:rFonts w:ascii="Cambria Math" w:hAnsi="Cambria Math" w:cs="Arial"/>
          </w:rPr>
          <m:t>(c)</m:t>
        </m:r>
      </m:oMath>
      <w:r w:rsidR="006A5377" w:rsidRPr="00DC3A65">
        <w:rPr>
          <w:rFonts w:ascii="Arial" w:hAnsi="Arial" w:cs="Arial"/>
        </w:rPr>
        <w:t xml:space="preserve">: prevalence among LLIN non-users at </w:t>
      </w:r>
      <w:r w:rsidR="00194F54" w:rsidRPr="00DC3A65">
        <w:rPr>
          <w:rFonts w:ascii="Arial" w:hAnsi="Arial" w:cs="Arial"/>
        </w:rPr>
        <w:t xml:space="preserve">usage level </w:t>
      </w:r>
      <m:oMath>
        <m:r>
          <w:rPr>
            <w:rFonts w:ascii="Cambria Math" w:hAnsi="Cambria Math" w:cs="Arial"/>
          </w:rPr>
          <m:t>c</m:t>
        </m:r>
      </m:oMath>
    </w:p>
    <w:p w14:paraId="3DE1EE6A" w14:textId="51B9A6C5" w:rsidR="006A5377" w:rsidRPr="00E50966" w:rsidRDefault="006A5377" w:rsidP="006A5377">
      <w:pPr>
        <w:rPr>
          <w:rFonts w:ascii="Arial" w:hAnsi="Arial" w:cs="Arial"/>
        </w:rPr>
      </w:pPr>
      <w:r w:rsidRPr="00DC3A65">
        <w:rPr>
          <w:rFonts w:ascii="Arial" w:hAnsi="Arial" w:cs="Arial"/>
        </w:rPr>
        <w:t>Counterfactual baseline prevalence was defined</w:t>
      </w:r>
      <w:r w:rsidRPr="00E50966">
        <w:rPr>
          <w:rFonts w:ascii="Arial" w:hAnsi="Arial" w:cs="Arial"/>
        </w:rPr>
        <w:t xml:space="preserve"> as prevalence among non-users when LLIN usage is zero:</w:t>
      </w:r>
    </w:p>
    <w:p w14:paraId="1F8436D8" w14:textId="4783CF62" w:rsidR="006A5377" w:rsidRPr="00E50966" w:rsidRDefault="00000000" w:rsidP="006A5377">
      <w:pPr>
        <w:rPr>
          <w:rFonts w:ascii="Arial" w:hAnsi="Arial" w:cs="Arial"/>
        </w:rPr>
      </w:pPr>
      <m:oMathPara>
        <m:oMath>
          <m:sSub>
            <m:sSubPr>
              <m:ctrlPr>
                <w:rPr>
                  <w:rFonts w:ascii="Cambria Math" w:hAnsi="Cambria Math" w:cs="Arial"/>
                </w:rPr>
              </m:ctrlPr>
            </m:sSubPr>
            <m:e>
              <m:r>
                <w:rPr>
                  <w:rFonts w:ascii="Cambria Math" w:hAnsi="Cambria Math" w:cs="Arial"/>
                </w:rPr>
                <m:t>P</m:t>
              </m:r>
            </m:e>
            <m:sub>
              <m:r>
                <w:rPr>
                  <w:rFonts w:ascii="Cambria Math" w:hAnsi="Cambria Math" w:cs="Arial"/>
                </w:rPr>
                <m:t>0</m:t>
              </m:r>
            </m:sub>
          </m:sSub>
          <m: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N</m:t>
              </m:r>
            </m:sub>
          </m:sSub>
          <m:r>
            <w:rPr>
              <w:rFonts w:ascii="Cambria Math" w:hAnsi="Cambria Math" w:cs="Arial"/>
            </w:rPr>
            <m:t>(0)</m:t>
          </m:r>
        </m:oMath>
      </m:oMathPara>
    </w:p>
    <w:p w14:paraId="1077B72C" w14:textId="155CC2CB" w:rsidR="009A0F91" w:rsidRDefault="009A0F91" w:rsidP="00731128">
      <w:pPr>
        <w:rPr>
          <w:rFonts w:ascii="Arial" w:hAnsi="Arial" w:cs="Arial"/>
        </w:rPr>
      </w:pPr>
      <w:r w:rsidRPr="009A0F91">
        <w:rPr>
          <w:rFonts w:ascii="Arial" w:hAnsi="Arial" w:cs="Arial"/>
          <w:b/>
          <w:bCs/>
        </w:rPr>
        <w:t>Direct protection</w:t>
      </w:r>
      <w:r w:rsidR="006A5377">
        <w:rPr>
          <w:rFonts w:ascii="Arial" w:hAnsi="Arial" w:cs="Arial"/>
          <w:b/>
          <w:bCs/>
        </w:rPr>
        <w:t xml:space="preserve"> </w:t>
      </w:r>
      <w:r w:rsidRPr="009A0F91">
        <w:rPr>
          <w:rFonts w:ascii="Arial" w:hAnsi="Arial" w:cs="Arial"/>
        </w:rPr>
        <w:t>was defined as the reduction in malaria prevalence among LLIN users compared to the counterfactual baseline prevalence.</w:t>
      </w:r>
    </w:p>
    <w:p w14:paraId="2ADEFC9A" w14:textId="51854C94" w:rsidR="006A5377" w:rsidRPr="006A5377" w:rsidRDefault="00000000" w:rsidP="006A5377">
      <w:pPr>
        <w:pStyle w:val="ListParagraph"/>
        <w:rPr>
          <w:rFonts w:ascii="Arial" w:hAnsi="Arial" w:cs="Arial"/>
        </w:rPr>
      </w:pPr>
      <m:oMathPara>
        <m:oMath>
          <m:sSub>
            <m:sSubPr>
              <m:ctrlPr>
                <w:rPr>
                  <w:rFonts w:ascii="Cambria Math" w:hAnsi="Cambria Math" w:cs="Arial"/>
                </w:rPr>
              </m:ctrlPr>
            </m:sSubPr>
            <m:e>
              <m:r>
                <w:rPr>
                  <w:rFonts w:ascii="Cambria Math" w:hAnsi="Cambria Math" w:cs="Arial"/>
                </w:rPr>
                <m:t>D</m:t>
              </m:r>
            </m:e>
            <m:sub>
              <m:r>
                <m:rPr>
                  <m:nor/>
                </m:rPr>
                <w:rPr>
                  <w:rFonts w:ascii="Arial" w:hAnsi="Arial" w:cs="Arial"/>
                </w:rPr>
                <m:t>p</m:t>
              </m:r>
            </m:sub>
          </m:sSub>
          <m:r>
            <w:rPr>
              <w:rFonts w:ascii="Cambria Math" w:hAnsi="Cambria Math" w:cs="Arial"/>
            </w:rPr>
            <m:t>(c)=</m:t>
          </m:r>
          <m:sSub>
            <m:sSubPr>
              <m:ctrlPr>
                <w:rPr>
                  <w:rFonts w:ascii="Cambria Math" w:hAnsi="Cambria Math" w:cs="Arial"/>
                </w:rPr>
              </m:ctrlPr>
            </m:sSubPr>
            <m:e>
              <m:r>
                <w:rPr>
                  <w:rFonts w:ascii="Cambria Math" w:hAnsi="Cambria Math" w:cs="Arial"/>
                </w:rPr>
                <m:t>P</m:t>
              </m:r>
            </m:e>
            <m:sub>
              <m:r>
                <w:rPr>
                  <w:rFonts w:ascii="Cambria Math" w:hAnsi="Cambria Math" w:cs="Arial"/>
                </w:rPr>
                <m:t>0</m:t>
              </m:r>
            </m:sub>
          </m:sSub>
          <m: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U</m:t>
              </m:r>
            </m:sub>
          </m:sSub>
          <m:r>
            <w:rPr>
              <w:rFonts w:ascii="Cambria Math" w:hAnsi="Cambria Math" w:cs="Arial"/>
            </w:rPr>
            <m:t>(c)</m:t>
          </m:r>
        </m:oMath>
      </m:oMathPara>
    </w:p>
    <w:p w14:paraId="5BBAC6AF" w14:textId="7091E09D" w:rsidR="009A0F91" w:rsidRDefault="009A0F91" w:rsidP="002E23C4">
      <w:pPr>
        <w:rPr>
          <w:rFonts w:ascii="Arial" w:hAnsi="Arial" w:cs="Arial"/>
        </w:rPr>
      </w:pPr>
      <w:r w:rsidRPr="009A0F91">
        <w:rPr>
          <w:rFonts w:ascii="Arial" w:hAnsi="Arial" w:cs="Arial"/>
          <w:b/>
          <w:bCs/>
        </w:rPr>
        <w:t>Indirect protection</w:t>
      </w:r>
      <w:r w:rsidR="002E23C4">
        <w:rPr>
          <w:rFonts w:ascii="Arial" w:hAnsi="Arial" w:cs="Arial"/>
          <w:b/>
          <w:bCs/>
        </w:rPr>
        <w:t xml:space="preserve"> </w:t>
      </w:r>
      <w:r w:rsidRPr="009A0F91">
        <w:rPr>
          <w:rFonts w:ascii="Arial" w:hAnsi="Arial" w:cs="Arial"/>
        </w:rPr>
        <w:t>defined as the reduction in malaria prevalence among LLIN non-users compared to the counterfactual baseline prevalence, capturing benefits mediated through reduced community-level transmission.</w:t>
      </w:r>
    </w:p>
    <w:p w14:paraId="71CDA5E3" w14:textId="3AC34A6C" w:rsidR="005621D0" w:rsidRPr="00D42A52" w:rsidRDefault="00000000" w:rsidP="005621D0">
      <w:pPr>
        <w:pStyle w:val="ListParagraph"/>
        <w:rPr>
          <w:rFonts w:ascii="Arial" w:eastAsiaTheme="minorEastAsia" w:hAnsi="Arial" w:cs="Arial"/>
        </w:rPr>
      </w:pPr>
      <m:oMathPara>
        <m:oMath>
          <m:sSub>
            <m:sSubPr>
              <m:ctrlPr>
                <w:rPr>
                  <w:rFonts w:ascii="Cambria Math" w:hAnsi="Cambria Math" w:cs="Arial"/>
                </w:rPr>
              </m:ctrlPr>
            </m:sSubPr>
            <m:e>
              <m:r>
                <w:rPr>
                  <w:rFonts w:ascii="Cambria Math" w:hAnsi="Cambria Math" w:cs="Arial"/>
                </w:rPr>
                <m:t>I</m:t>
              </m:r>
            </m:e>
            <m:sub>
              <m:r>
                <m:rPr>
                  <m:nor/>
                </m:rPr>
                <w:rPr>
                  <w:rFonts w:ascii="Arial" w:hAnsi="Arial" w:cs="Arial"/>
                </w:rPr>
                <m:t>p</m:t>
              </m:r>
            </m:sub>
          </m:sSub>
          <m:r>
            <w:rPr>
              <w:rFonts w:ascii="Cambria Math" w:hAnsi="Cambria Math" w:cs="Arial"/>
            </w:rPr>
            <m:t>(c)=</m:t>
          </m:r>
          <m:sSub>
            <m:sSubPr>
              <m:ctrlPr>
                <w:rPr>
                  <w:rFonts w:ascii="Cambria Math" w:hAnsi="Cambria Math" w:cs="Arial"/>
                </w:rPr>
              </m:ctrlPr>
            </m:sSubPr>
            <m:e>
              <m:r>
                <w:rPr>
                  <w:rFonts w:ascii="Cambria Math" w:hAnsi="Cambria Math" w:cs="Arial"/>
                </w:rPr>
                <m:t>P</m:t>
              </m:r>
            </m:e>
            <m:sub>
              <m:r>
                <w:rPr>
                  <w:rFonts w:ascii="Cambria Math" w:hAnsi="Cambria Math" w:cs="Arial"/>
                </w:rPr>
                <m:t>0</m:t>
              </m:r>
            </m:sub>
          </m:sSub>
          <m: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N</m:t>
              </m:r>
            </m:sub>
          </m:sSub>
          <m:r>
            <w:rPr>
              <w:rFonts w:ascii="Cambria Math" w:hAnsi="Cambria Math" w:cs="Arial"/>
            </w:rPr>
            <m:t>(c)</m:t>
          </m:r>
        </m:oMath>
      </m:oMathPara>
    </w:p>
    <w:p w14:paraId="473EF979" w14:textId="126B8A80" w:rsidR="00D42A52" w:rsidRPr="00D42A52" w:rsidRDefault="00D42A52" w:rsidP="00D42A52">
      <w:pPr>
        <w:rPr>
          <w:rFonts w:ascii="Arial" w:hAnsi="Arial" w:cs="Arial"/>
          <w:b/>
          <w:bCs/>
        </w:rPr>
      </w:pPr>
      <w:r w:rsidRPr="00D42A52">
        <w:rPr>
          <w:rFonts w:ascii="Arial" w:hAnsi="Arial" w:cs="Arial"/>
          <w:b/>
          <w:bCs/>
        </w:rPr>
        <w:t xml:space="preserve">Decomposition of population-level benefit </w:t>
      </w:r>
    </w:p>
    <w:p w14:paraId="377A723F" w14:textId="52B5B36C" w:rsidR="00E06D01" w:rsidRPr="003C49F8" w:rsidRDefault="00D42A52" w:rsidP="003C49F8">
      <w:pPr>
        <w:rPr>
          <w:rFonts w:ascii="Arial" w:hAnsi="Arial" w:cs="Arial"/>
        </w:rPr>
      </w:pPr>
      <w:r w:rsidRPr="00D42A52">
        <w:rPr>
          <w:rFonts w:ascii="Arial" w:hAnsi="Arial" w:cs="Arial"/>
        </w:rPr>
        <w:t>Because LLIN usage in this analysis was restricted to realistic levels (up to 80%), LLIN users and non-users coexisted in all simulated scenarios. This allowed population-level transmission effects to be distinguished from direct individual-level protection.</w:t>
      </w:r>
      <w:r w:rsidR="003C49F8">
        <w:rPr>
          <w:rFonts w:ascii="Arial" w:hAnsi="Arial" w:cs="Arial"/>
        </w:rPr>
        <w:t xml:space="preserve"> </w:t>
      </w:r>
      <w:r w:rsidRPr="00D42A52">
        <w:rPr>
          <w:rFonts w:ascii="Arial" w:hAnsi="Arial" w:cs="Arial"/>
        </w:rPr>
        <w:t xml:space="preserve">The </w:t>
      </w:r>
      <w:r w:rsidRPr="003C49F8">
        <w:rPr>
          <w:rFonts w:ascii="Arial" w:hAnsi="Arial" w:cs="Arial"/>
        </w:rPr>
        <w:t>Overall protection (</w:t>
      </w:r>
      <w:r w:rsidRPr="00D42A52">
        <w:rPr>
          <w:rFonts w:ascii="Arial" w:hAnsi="Arial" w:cs="Arial"/>
        </w:rPr>
        <w:t xml:space="preserve">total population-level benefit of LLIN usage at coverage </w:t>
      </w:r>
      <m:oMath>
        <m:r>
          <w:rPr>
            <w:rFonts w:ascii="Cambria Math" w:hAnsi="Cambria Math" w:cs="Arial"/>
          </w:rPr>
          <m:t>c</m:t>
        </m:r>
      </m:oMath>
      <w:r w:rsidRPr="003C49F8">
        <w:rPr>
          <w:rFonts w:ascii="Arial" w:eastAsiaTheme="minorEastAsia" w:hAnsi="Arial" w:cs="Arial"/>
        </w:rPr>
        <w:t xml:space="preserve"> ) </w:t>
      </w:r>
      <w:r w:rsidRPr="00D42A52">
        <w:rPr>
          <w:rFonts w:ascii="Arial" w:hAnsi="Arial" w:cs="Arial"/>
        </w:rPr>
        <w:t>was defined as the absolute reduction in malaria prevalence relative to the counterfactual baseline</w:t>
      </w:r>
      <w:r w:rsidRPr="003C49F8">
        <w:rPr>
          <w:rFonts w:ascii="Arial" w:hAnsi="Arial" w:cs="Arial"/>
        </w:rPr>
        <w:t>.</w:t>
      </w:r>
      <w:r>
        <w:rPr>
          <w:rFonts w:ascii="Arial" w:hAnsi="Arial" w:cs="Arial"/>
        </w:rPr>
        <w:t xml:space="preserve"> </w:t>
      </w:r>
      <w:r w:rsidR="0044380C" w:rsidRPr="0044380C">
        <w:rPr>
          <w:rFonts w:ascii="Arial" w:hAnsi="Arial" w:cs="Arial"/>
        </w:rPr>
        <w:t xml:space="preserve">For each LLIN usage level, population-level malaria prevalence </w:t>
      </w:r>
      <w:r w:rsidR="0044380C">
        <w:rPr>
          <w:rFonts w:ascii="Arial" w:hAnsi="Arial" w:cs="Arial"/>
        </w:rPr>
        <w:t>(</w:t>
      </w:r>
      <m:oMath>
        <m:sSub>
          <m:sSubPr>
            <m:ctrlPr>
              <w:rPr>
                <w:rFonts w:ascii="Cambria Math" w:hAnsi="Cambria Math" w:cs="Arial"/>
              </w:rPr>
            </m:ctrlPr>
          </m:sSubPr>
          <m:e>
            <m:r>
              <w:rPr>
                <w:rFonts w:ascii="Cambria Math" w:hAnsi="Cambria Math" w:cs="Arial"/>
              </w:rPr>
              <m:t>P</m:t>
            </m:r>
          </m:e>
          <m:sub>
            <m:r>
              <w:rPr>
                <w:rFonts w:ascii="Cambria Math" w:hAnsi="Cambria Math" w:cs="Arial"/>
              </w:rPr>
              <m:t>pop</m:t>
            </m:r>
          </m:sub>
        </m:sSub>
        <m:r>
          <w:rPr>
            <w:rFonts w:ascii="Cambria Math" w:hAnsi="Cambria Math" w:cs="Arial"/>
          </w:rPr>
          <m:t>(c)</m:t>
        </m:r>
      </m:oMath>
      <w:r w:rsidR="0044380C">
        <w:rPr>
          <w:rFonts w:ascii="Arial" w:hAnsi="Arial" w:cs="Arial"/>
        </w:rPr>
        <w:t xml:space="preserve">) </w:t>
      </w:r>
      <w:r w:rsidR="0044380C" w:rsidRPr="0044380C">
        <w:rPr>
          <w:rFonts w:ascii="Arial" w:hAnsi="Arial" w:cs="Arial"/>
        </w:rPr>
        <w:t>was calculated by aggregating</w:t>
      </w:r>
      <w:r w:rsidR="00C53FF1">
        <w:rPr>
          <w:rFonts w:ascii="Arial" w:hAnsi="Arial" w:cs="Arial"/>
        </w:rPr>
        <w:t xml:space="preserve"> the number of patent</w:t>
      </w:r>
      <w:r w:rsidR="0044380C" w:rsidRPr="0044380C">
        <w:rPr>
          <w:rFonts w:ascii="Arial" w:hAnsi="Arial" w:cs="Arial"/>
        </w:rPr>
        <w:t xml:space="preserve"> infection</w:t>
      </w:r>
      <w:r w:rsidR="00C53FF1">
        <w:rPr>
          <w:rFonts w:ascii="Arial" w:hAnsi="Arial" w:cs="Arial"/>
        </w:rPr>
        <w:t>s</w:t>
      </w:r>
      <w:r w:rsidR="0044380C" w:rsidRPr="0044380C">
        <w:rPr>
          <w:rFonts w:ascii="Arial" w:hAnsi="Arial" w:cs="Arial"/>
        </w:rPr>
        <w:t xml:space="preserve"> and host</w:t>
      </w:r>
      <w:r w:rsidR="00C53FF1">
        <w:rPr>
          <w:rFonts w:ascii="Arial" w:hAnsi="Arial" w:cs="Arial"/>
        </w:rPr>
        <w:t>s</w:t>
      </w:r>
      <w:r w:rsidR="0044380C" w:rsidRPr="0044380C">
        <w:rPr>
          <w:rFonts w:ascii="Arial" w:hAnsi="Arial" w:cs="Arial"/>
        </w:rPr>
        <w:t xml:space="preserve"> across LLIN users and non-users. Specifically, the total number of patent infections and the total number of hosts contributing to prevalence were summed across usage strata, and population prevalence was computed as the ratio of these aggregated quantities</w:t>
      </w:r>
      <w:r w:rsidR="0044380C">
        <w:rPr>
          <w:rFonts w:ascii="Arial" w:hAnsi="Arial" w:cs="Arial"/>
        </w:rPr>
        <w:t xml:space="preserve">. </w:t>
      </w:r>
      <w:r w:rsidR="0031245F" w:rsidRPr="003C49F8">
        <w:rPr>
          <w:rFonts w:ascii="Arial" w:hAnsi="Arial" w:cs="Arial"/>
        </w:rPr>
        <w:t>Then Overall protection</w:t>
      </w:r>
      <w:r w:rsidR="003C49F8" w:rsidRPr="003C49F8">
        <w:rPr>
          <w:rFonts w:ascii="Arial" w:hAnsi="Arial" w:cs="Arial"/>
        </w:rPr>
        <w:t xml:space="preserve"> (</w:t>
      </w:r>
      <m:oMath>
        <m:sSub>
          <m:sSubPr>
            <m:ctrlPr>
              <w:rPr>
                <w:rFonts w:ascii="Cambria Math" w:hAnsi="Cambria Math" w:cs="Arial"/>
              </w:rPr>
            </m:ctrlPr>
          </m:sSubPr>
          <m:e>
            <m:r>
              <w:rPr>
                <w:rFonts w:ascii="Cambria Math" w:hAnsi="Cambria Math" w:cs="Arial"/>
              </w:rPr>
              <m:t>O</m:t>
            </m:r>
          </m:e>
          <m:sub>
            <m:r>
              <m:rPr>
                <m:nor/>
              </m:rPr>
              <w:rPr>
                <w:rFonts w:ascii="Arial" w:hAnsi="Arial" w:cs="Arial"/>
              </w:rPr>
              <m:t>p</m:t>
            </m:r>
          </m:sub>
        </m:sSub>
        <m:d>
          <m:dPr>
            <m:ctrlPr>
              <w:rPr>
                <w:rFonts w:ascii="Cambria Math" w:hAnsi="Cambria Math" w:cs="Arial"/>
                <w:i/>
              </w:rPr>
            </m:ctrlPr>
          </m:dPr>
          <m:e>
            <m:r>
              <w:rPr>
                <w:rFonts w:ascii="Cambria Math" w:hAnsi="Cambria Math" w:cs="Arial"/>
              </w:rPr>
              <m:t>c</m:t>
            </m:r>
          </m:e>
        </m:d>
      </m:oMath>
      <w:r w:rsidR="003C49F8" w:rsidRPr="003C49F8">
        <w:rPr>
          <w:rFonts w:ascii="Arial" w:hAnsi="Arial" w:cs="Arial"/>
        </w:rPr>
        <w:t>)</w:t>
      </w:r>
      <w:r w:rsidR="0031245F" w:rsidRPr="003C49F8">
        <w:rPr>
          <w:rFonts w:ascii="Arial" w:hAnsi="Arial" w:cs="Arial"/>
        </w:rPr>
        <w:t xml:space="preserve"> is</w:t>
      </w:r>
      <w:r w:rsidR="00E06D01" w:rsidRPr="003C49F8">
        <w:rPr>
          <w:rFonts w:ascii="Arial" w:hAnsi="Arial" w:cs="Arial"/>
        </w:rPr>
        <w:t xml:space="preserve">,  </w:t>
      </w:r>
      <w:r w:rsidR="00E06D01" w:rsidRPr="003C49F8">
        <w:rPr>
          <w:rFonts w:ascii="Cambria Math" w:hAnsi="Cambria Math" w:cs="Arial"/>
        </w:rPr>
        <w:br/>
      </w:r>
      <m:oMathPara>
        <m:oMath>
          <m:sSub>
            <m:sSubPr>
              <m:ctrlPr>
                <w:rPr>
                  <w:rFonts w:ascii="Cambria Math" w:hAnsi="Cambria Math" w:cs="Arial"/>
                </w:rPr>
              </m:ctrlPr>
            </m:sSubPr>
            <m:e>
              <m:r>
                <w:rPr>
                  <w:rFonts w:ascii="Cambria Math" w:hAnsi="Cambria Math" w:cs="Arial"/>
                </w:rPr>
                <m:t>O</m:t>
              </m:r>
            </m:e>
            <m:sub>
              <m:r>
                <m:rPr>
                  <m:nor/>
                </m:rPr>
                <w:rPr>
                  <w:rFonts w:ascii="Arial" w:hAnsi="Arial" w:cs="Arial"/>
                </w:rPr>
                <m:t>p</m:t>
              </m:r>
            </m:sub>
          </m:sSub>
          <m:d>
            <m:dPr>
              <m:ctrlPr>
                <w:rPr>
                  <w:rFonts w:ascii="Cambria Math" w:hAnsi="Cambria Math" w:cs="Arial"/>
                  <w:i/>
                </w:rPr>
              </m:ctrlPr>
            </m:dPr>
            <m:e>
              <m:r>
                <w:rPr>
                  <w:rFonts w:ascii="Cambria Math" w:hAnsi="Cambria Math" w:cs="Arial"/>
                </w:rPr>
                <m:t>c</m:t>
              </m:r>
            </m:e>
          </m:d>
          <m: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0</m:t>
              </m:r>
            </m:sub>
          </m:sSub>
          <m: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pop</m:t>
              </m:r>
            </m:sub>
          </m:sSub>
          <m:r>
            <w:rPr>
              <w:rFonts w:ascii="Cambria Math" w:hAnsi="Cambria Math" w:cs="Arial"/>
            </w:rPr>
            <m:t>(c)</m:t>
          </m:r>
        </m:oMath>
      </m:oMathPara>
    </w:p>
    <w:p w14:paraId="7B1E24AC" w14:textId="0899894C" w:rsidR="00E50966" w:rsidRPr="00E50966" w:rsidRDefault="0031245F" w:rsidP="00E50966">
      <w:pPr>
        <w:rPr>
          <w:rFonts w:ascii="Arial" w:hAnsi="Arial" w:cs="Arial"/>
        </w:rPr>
      </w:pPr>
      <w:r>
        <w:rPr>
          <w:rFonts w:ascii="Arial" w:hAnsi="Arial" w:cs="Arial"/>
          <w:b/>
          <w:bCs/>
        </w:rPr>
        <w:t>Community</w:t>
      </w:r>
      <w:r w:rsidR="00941D22">
        <w:rPr>
          <w:rFonts w:ascii="Arial" w:hAnsi="Arial" w:cs="Arial"/>
          <w:b/>
          <w:bCs/>
        </w:rPr>
        <w:t xml:space="preserve"> Effect </w:t>
      </w:r>
      <w:r w:rsidR="000701F7" w:rsidRPr="003C49F8">
        <w:rPr>
          <w:rFonts w:ascii="Arial" w:hAnsi="Arial" w:cs="Arial"/>
        </w:rPr>
        <w:t>(population-level benefit beyond direct protection)</w:t>
      </w:r>
      <w:r w:rsidR="000701F7">
        <w:rPr>
          <w:rFonts w:ascii="Arial" w:hAnsi="Arial" w:cs="Arial"/>
          <w:b/>
          <w:bCs/>
        </w:rPr>
        <w:t xml:space="preserve"> </w:t>
      </w:r>
      <w:r w:rsidR="00E50966" w:rsidRPr="00E50966">
        <w:rPr>
          <w:rFonts w:ascii="Arial" w:hAnsi="Arial" w:cs="Arial"/>
        </w:rPr>
        <w:t>is</w:t>
      </w:r>
      <w:r>
        <w:rPr>
          <w:rFonts w:ascii="Arial" w:hAnsi="Arial" w:cs="Arial"/>
        </w:rPr>
        <w:t xml:space="preserve"> </w:t>
      </w:r>
      <w:r w:rsidRPr="009A0F91">
        <w:rPr>
          <w:rFonts w:ascii="Arial" w:hAnsi="Arial" w:cs="Arial"/>
        </w:rPr>
        <w:t xml:space="preserve">the </w:t>
      </w:r>
      <w:r w:rsidRPr="00E50966">
        <w:rPr>
          <w:rFonts w:ascii="Arial" w:hAnsi="Arial" w:cs="Arial"/>
        </w:rPr>
        <w:t>absolute difference between prevalence</w:t>
      </w:r>
      <w:r>
        <w:rPr>
          <w:rFonts w:ascii="Arial" w:hAnsi="Arial" w:cs="Arial"/>
        </w:rPr>
        <w:t xml:space="preserve"> reduction</w:t>
      </w:r>
      <w:r w:rsidRPr="00E50966">
        <w:rPr>
          <w:rFonts w:ascii="Arial" w:hAnsi="Arial" w:cs="Arial"/>
        </w:rPr>
        <w:t xml:space="preserve"> among</w:t>
      </w:r>
      <w:r>
        <w:rPr>
          <w:rFonts w:ascii="Arial" w:hAnsi="Arial" w:cs="Arial"/>
        </w:rPr>
        <w:t xml:space="preserve"> the </w:t>
      </w:r>
      <w:r w:rsidRPr="00E50966">
        <w:rPr>
          <w:rFonts w:ascii="Arial" w:hAnsi="Arial" w:cs="Arial"/>
        </w:rPr>
        <w:t>population average</w:t>
      </w:r>
      <w:r>
        <w:rPr>
          <w:rFonts w:ascii="Arial" w:hAnsi="Arial" w:cs="Arial"/>
        </w:rPr>
        <w:t xml:space="preserve"> and</w:t>
      </w:r>
      <w:r w:rsidRPr="00E50966">
        <w:rPr>
          <w:rFonts w:ascii="Arial" w:hAnsi="Arial" w:cs="Arial"/>
        </w:rPr>
        <w:t xml:space="preserve"> users</w:t>
      </w:r>
      <w:r w:rsidR="00E50966" w:rsidRPr="00E50966">
        <w:rPr>
          <w:rFonts w:ascii="Arial" w:hAnsi="Arial" w:cs="Arial"/>
        </w:rPr>
        <w:t>:</w:t>
      </w:r>
    </w:p>
    <w:p w14:paraId="6ADCBB31" w14:textId="63D89F56" w:rsidR="009A0F91" w:rsidRPr="003C49F8" w:rsidRDefault="0031245F" w:rsidP="009032B9">
      <w:pPr>
        <w:jc w:val="center"/>
        <w:rPr>
          <w:rFonts w:ascii="Arial" w:eastAsiaTheme="minorEastAsia" w:hAnsi="Arial" w:cs="Arial"/>
        </w:rPr>
      </w:pPr>
      <m:oMathPara>
        <m:oMath>
          <m:r>
            <w:rPr>
              <w:rFonts w:ascii="Cambria Math" w:hAnsi="Cambria Math" w:cs="Arial"/>
            </w:rPr>
            <m:t>CE(c)=</m:t>
          </m:r>
          <m:r>
            <w:rPr>
              <w:rFonts w:ascii="Cambria Math" w:hAnsi="Cambria Math" w:cs="Arial"/>
            </w:rPr>
            <m:t>|</m:t>
          </m:r>
          <m:sSub>
            <m:sSubPr>
              <m:ctrlPr>
                <w:rPr>
                  <w:rFonts w:ascii="Cambria Math" w:hAnsi="Cambria Math" w:cs="Arial"/>
                </w:rPr>
              </m:ctrlPr>
            </m:sSubPr>
            <m:e>
              <m:sSub>
                <m:sSubPr>
                  <m:ctrlPr>
                    <w:rPr>
                      <w:rFonts w:ascii="Cambria Math" w:hAnsi="Cambria Math" w:cs="Arial"/>
                    </w:rPr>
                  </m:ctrlPr>
                </m:sSubPr>
                <m:e>
                  <m:r>
                    <w:rPr>
                      <w:rFonts w:ascii="Cambria Math" w:hAnsi="Cambria Math" w:cs="Arial"/>
                    </w:rPr>
                    <m:t>O</m:t>
                  </m:r>
                </m:e>
                <m:sub>
                  <m:r>
                    <m:rPr>
                      <m:nor/>
                    </m:rPr>
                    <w:rPr>
                      <w:rFonts w:ascii="Arial" w:hAnsi="Arial" w:cs="Arial"/>
                    </w:rPr>
                    <m:t>p</m:t>
                  </m:r>
                </m:sub>
              </m:sSub>
              <m:d>
                <m:dPr>
                  <m:ctrlPr>
                    <w:rPr>
                      <w:rFonts w:ascii="Cambria Math" w:hAnsi="Cambria Math" w:cs="Arial"/>
                      <w:i/>
                    </w:rPr>
                  </m:ctrlPr>
                </m:dPr>
                <m:e>
                  <m:r>
                    <w:rPr>
                      <w:rFonts w:ascii="Cambria Math" w:hAnsi="Cambria Math" w:cs="Arial"/>
                    </w:rPr>
                    <m:t>c</m:t>
                  </m:r>
                </m:e>
              </m:d>
              <m:r>
                <w:rPr>
                  <w:rFonts w:ascii="Cambria Math" w:hAnsi="Cambria Math" w:cs="Arial"/>
                </w:rPr>
                <m:t>-D</m:t>
              </m:r>
            </m:e>
            <m:sub>
              <m:r>
                <m:rPr>
                  <m:nor/>
                </m:rPr>
                <w:rPr>
                  <w:rFonts w:ascii="Arial" w:hAnsi="Arial" w:cs="Arial"/>
                </w:rPr>
                <m:t>p</m:t>
              </m:r>
            </m:sub>
          </m:sSub>
          <m:d>
            <m:dPr>
              <m:ctrlPr>
                <w:rPr>
                  <w:rFonts w:ascii="Cambria Math" w:hAnsi="Cambria Math" w:cs="Arial"/>
                  <w:i/>
                </w:rPr>
              </m:ctrlPr>
            </m:dPr>
            <m:e>
              <m:r>
                <w:rPr>
                  <w:rFonts w:ascii="Cambria Math" w:hAnsi="Cambria Math" w:cs="Arial"/>
                </w:rPr>
                <m:t>c</m:t>
              </m:r>
            </m:e>
          </m:d>
          <m:r>
            <w:rPr>
              <w:rFonts w:ascii="Cambria Math" w:hAnsi="Cambria Math" w:cs="Arial"/>
            </w:rPr>
            <m:t>|</m:t>
          </m:r>
        </m:oMath>
      </m:oMathPara>
    </w:p>
    <w:p w14:paraId="04568CEC" w14:textId="59E6CD28" w:rsidR="003C49F8" w:rsidRPr="00D42A52" w:rsidRDefault="003C49F8" w:rsidP="003C49F8">
      <w:pPr>
        <w:rPr>
          <w:rFonts w:ascii="Arial" w:hAnsi="Arial" w:cs="Arial"/>
        </w:rPr>
      </w:pPr>
      <m:oMathPara>
        <m:oMath>
          <m:r>
            <m:rPr>
              <m:sty m:val="p"/>
            </m:rPr>
            <w:rPr>
              <w:rFonts w:ascii="Cambria Math" w:hAnsi="Cambria Math" w:cs="Arial"/>
            </w:rPr>
            <m:t>CE=</m:t>
          </m:r>
          <m:r>
            <w:rPr>
              <w:rFonts w:ascii="Cambria Math" w:hAnsi="Cambria Math" w:cs="Arial"/>
            </w:rPr>
            <m:t>(c)=|</m:t>
          </m:r>
          <m:d>
            <m:dPr>
              <m:ctrlPr>
                <w:rPr>
                  <w:rFonts w:ascii="Cambria Math" w:hAnsi="Cambria Math" w:cs="Arial"/>
                  <w:i/>
                </w:rPr>
              </m:ctrlPr>
            </m:dPr>
            <m:e>
              <m:sSub>
                <m:sSubPr>
                  <m:ctrlPr>
                    <w:rPr>
                      <w:rFonts w:ascii="Cambria Math" w:hAnsi="Cambria Math" w:cs="Arial"/>
                    </w:rPr>
                  </m:ctrlPr>
                </m:sSubPr>
                <m:e>
                  <m:r>
                    <w:rPr>
                      <w:rFonts w:ascii="Cambria Math" w:hAnsi="Cambria Math" w:cs="Arial"/>
                    </w:rPr>
                    <m:t>P</m:t>
                  </m:r>
                </m:e>
                <m:sub>
                  <m:r>
                    <w:rPr>
                      <w:rFonts w:ascii="Cambria Math" w:hAnsi="Cambria Math" w:cs="Arial"/>
                    </w:rPr>
                    <m:t>0</m:t>
                  </m:r>
                </m:sub>
              </m:sSub>
              <m:r>
                <w:rPr>
                  <w:rFonts w:ascii="Cambria Math" w:hAnsi="Cambria Math" w:cs="Arial"/>
                </w:rPr>
                <m:t>-</m:t>
              </m:r>
              <m:sSub>
                <m:sSubPr>
                  <m:ctrlPr>
                    <w:rPr>
                      <w:rFonts w:ascii="Cambria Math" w:hAnsi="Cambria Math" w:cs="Arial"/>
                    </w:rPr>
                  </m:ctrlPr>
                </m:sSubPr>
                <m:e>
                  <m:r>
                    <w:rPr>
                      <w:rFonts w:ascii="Cambria Math" w:hAnsi="Cambria Math" w:cs="Arial"/>
                    </w:rPr>
                    <m:t>P</m:t>
                  </m:r>
                </m:e>
                <m:sub>
                  <m:r>
                    <m:rPr>
                      <m:sty m:val="p"/>
                    </m:rPr>
                    <w:rPr>
                      <w:rFonts w:ascii="Cambria Math" w:hAnsi="Cambria Math" w:cs="Arial"/>
                    </w:rPr>
                    <m:t>pop</m:t>
                  </m:r>
                </m:sub>
              </m:sSub>
              <m:d>
                <m:dPr>
                  <m:ctrlPr>
                    <w:rPr>
                      <w:rFonts w:ascii="Cambria Math" w:hAnsi="Cambria Math" w:cs="Arial"/>
                      <w:i/>
                    </w:rPr>
                  </m:ctrlPr>
                </m:dPr>
                <m:e>
                  <m:r>
                    <w:rPr>
                      <w:rFonts w:ascii="Cambria Math" w:hAnsi="Cambria Math" w:cs="Arial"/>
                    </w:rPr>
                    <m:t>c</m:t>
                  </m:r>
                </m:e>
              </m:d>
            </m:e>
          </m:d>
          <m:r>
            <w:rPr>
              <w:rFonts w:ascii="Cambria Math" w:hAnsi="Cambria Math" w:cs="Arial"/>
            </w:rPr>
            <m:t>-</m:t>
          </m:r>
          <m:d>
            <m:dPr>
              <m:ctrlPr>
                <w:rPr>
                  <w:rFonts w:ascii="Cambria Math" w:hAnsi="Cambria Math" w:cs="Arial"/>
                  <w:i/>
                </w:rPr>
              </m:ctrlPr>
            </m:dPr>
            <m:e>
              <m:sSub>
                <m:sSubPr>
                  <m:ctrlPr>
                    <w:rPr>
                      <w:rFonts w:ascii="Cambria Math" w:hAnsi="Cambria Math" w:cs="Arial"/>
                    </w:rPr>
                  </m:ctrlPr>
                </m:sSubPr>
                <m:e>
                  <m:r>
                    <w:rPr>
                      <w:rFonts w:ascii="Cambria Math" w:hAnsi="Cambria Math" w:cs="Arial"/>
                    </w:rPr>
                    <m:t>P</m:t>
                  </m:r>
                </m:e>
                <m:sub>
                  <m:r>
                    <w:rPr>
                      <w:rFonts w:ascii="Cambria Math" w:hAnsi="Cambria Math" w:cs="Arial"/>
                    </w:rPr>
                    <m:t>0</m:t>
                  </m:r>
                </m:sub>
              </m:sSub>
              <m: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U</m:t>
                  </m:r>
                </m:sub>
              </m:sSub>
              <m:d>
                <m:dPr>
                  <m:ctrlPr>
                    <w:rPr>
                      <w:rFonts w:ascii="Cambria Math" w:hAnsi="Cambria Math" w:cs="Arial"/>
                      <w:i/>
                    </w:rPr>
                  </m:ctrlPr>
                </m:dPr>
                <m:e>
                  <m:r>
                    <w:rPr>
                      <w:rFonts w:ascii="Cambria Math" w:hAnsi="Cambria Math" w:cs="Arial"/>
                    </w:rPr>
                    <m:t>c</m:t>
                  </m:r>
                </m:e>
              </m:d>
            </m:e>
          </m:d>
          <m: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U</m:t>
              </m:r>
            </m:sub>
          </m:sSub>
          <m:d>
            <m:dPr>
              <m:ctrlPr>
                <w:rPr>
                  <w:rFonts w:ascii="Cambria Math" w:hAnsi="Cambria Math" w:cs="Arial"/>
                  <w:i/>
                </w:rPr>
              </m:ctrlPr>
            </m:dPr>
            <m:e>
              <m:r>
                <w:rPr>
                  <w:rFonts w:ascii="Cambria Math" w:hAnsi="Cambria Math" w:cs="Arial"/>
                </w:rPr>
                <m:t>c</m:t>
              </m:r>
            </m:e>
          </m:d>
          <m:r>
            <w:rPr>
              <w:rFonts w:ascii="Cambria Math" w:hAnsi="Cambria Math" w:cs="Arial"/>
            </w:rPr>
            <m:t>-</m:t>
          </m:r>
          <m:sSub>
            <m:sSubPr>
              <m:ctrlPr>
                <w:rPr>
                  <w:rFonts w:ascii="Cambria Math" w:hAnsi="Cambria Math" w:cs="Arial"/>
                </w:rPr>
              </m:ctrlPr>
            </m:sSubPr>
            <m:e>
              <m:r>
                <w:rPr>
                  <w:rFonts w:ascii="Cambria Math" w:hAnsi="Cambria Math" w:cs="Arial"/>
                </w:rPr>
                <m:t>P</m:t>
              </m:r>
            </m:e>
            <m:sub>
              <m:r>
                <m:rPr>
                  <m:sty m:val="p"/>
                </m:rPr>
                <w:rPr>
                  <w:rFonts w:ascii="Cambria Math" w:hAnsi="Cambria Math" w:cs="Arial"/>
                </w:rPr>
                <m:t>pop</m:t>
              </m:r>
            </m:sub>
          </m:sSub>
          <m:d>
            <m:dPr>
              <m:ctrlPr>
                <w:rPr>
                  <w:rFonts w:ascii="Cambria Math" w:hAnsi="Cambria Math" w:cs="Arial"/>
                  <w:i/>
                </w:rPr>
              </m:ctrlPr>
            </m:dPr>
            <m:e>
              <m:r>
                <w:rPr>
                  <w:rFonts w:ascii="Cambria Math" w:hAnsi="Cambria Math" w:cs="Arial"/>
                </w:rPr>
                <m:t>c</m:t>
              </m:r>
            </m:e>
          </m:d>
          <m:r>
            <w:rPr>
              <w:rFonts w:ascii="Cambria Math" w:hAnsi="Cambria Math" w:cs="Arial"/>
            </w:rPr>
            <m:t>|</m:t>
          </m:r>
        </m:oMath>
      </m:oMathPara>
    </w:p>
    <w:p w14:paraId="3CE47C6F" w14:textId="77777777" w:rsidR="00652702" w:rsidRDefault="003C49F8" w:rsidP="005621D0">
      <w:pPr>
        <w:rPr>
          <w:rFonts w:ascii="Arial" w:hAnsi="Arial" w:cs="Arial"/>
        </w:rPr>
      </w:pPr>
      <w:r w:rsidRPr="00D42A52">
        <w:rPr>
          <w:rFonts w:ascii="Arial" w:hAnsi="Arial" w:cs="Arial"/>
        </w:rPr>
        <w:t>This quantity captures the combined benefit accruing to non-users and the additional protection experienced by users due to reduced community transmission.</w:t>
      </w:r>
      <w:r w:rsidR="00FC1BB2">
        <w:rPr>
          <w:rFonts w:ascii="Arial" w:hAnsi="Arial" w:cs="Arial"/>
        </w:rPr>
        <w:t xml:space="preserve"> </w:t>
      </w:r>
      <w:r w:rsidR="00FC1BB2" w:rsidRPr="00FC1BB2">
        <w:rPr>
          <w:rFonts w:ascii="Arial" w:hAnsi="Arial" w:cs="Arial"/>
        </w:rPr>
        <w:t xml:space="preserve">The positive magnitude represents </w:t>
      </w:r>
      <w:r w:rsidR="00FC1BB2" w:rsidRPr="00DC3A65">
        <w:rPr>
          <w:rFonts w:ascii="Arial" w:hAnsi="Arial" w:cs="Arial"/>
        </w:rPr>
        <w:t>the extra reduction in prevalence attributable to community effects</w:t>
      </w:r>
      <w:r w:rsidR="00C753D9">
        <w:rPr>
          <w:rFonts w:ascii="Arial" w:hAnsi="Arial" w:cs="Arial"/>
        </w:rPr>
        <w:t xml:space="preserve">. </w:t>
      </w:r>
    </w:p>
    <w:p w14:paraId="5511C83C" w14:textId="3CABE481" w:rsidR="00652702" w:rsidRPr="00652702" w:rsidRDefault="00652702" w:rsidP="00652702">
      <w:pPr>
        <w:pStyle w:val="ListParagraph"/>
        <w:rPr>
          <w:rFonts w:ascii="Arial" w:hAnsi="Arial" w:cs="Arial"/>
          <w:color w:val="FF0000"/>
        </w:rPr>
      </w:pPr>
      <w:r>
        <w:rPr>
          <w:rFonts w:ascii="Arial" w:hAnsi="Arial" w:cs="Arial"/>
          <w:color w:val="FF0000"/>
        </w:rPr>
        <w:t xml:space="preserve">NB: </w:t>
      </w:r>
      <w:r w:rsidRPr="00652702">
        <w:rPr>
          <w:rFonts w:ascii="Arial" w:hAnsi="Arial" w:cs="Arial"/>
          <w:color w:val="FF0000"/>
        </w:rPr>
        <w:t>The above definition is what we are interested in but the metric reflects the definition below instead</w:t>
      </w:r>
    </w:p>
    <w:p w14:paraId="3FE8EC43" w14:textId="248673B6" w:rsidR="005621D0" w:rsidRPr="00652702" w:rsidRDefault="00C753D9" w:rsidP="005621D0">
      <w:pPr>
        <w:rPr>
          <w:rFonts w:ascii="Arial" w:hAnsi="Arial" w:cs="Arial"/>
          <w:i/>
          <w:iCs/>
        </w:rPr>
      </w:pPr>
      <w:r w:rsidRPr="00652702">
        <w:rPr>
          <w:rFonts w:ascii="Arial" w:hAnsi="Arial" w:cs="Arial"/>
          <w:i/>
          <w:iCs/>
        </w:rPr>
        <w:t xml:space="preserve">It measures how </w:t>
      </w:r>
      <w:r w:rsidRPr="00652702">
        <w:rPr>
          <w:rFonts w:ascii="Arial" w:hAnsi="Arial" w:cs="Arial"/>
          <w:i/>
          <w:iCs/>
        </w:rPr>
        <w:t>far</w:t>
      </w:r>
      <w:r w:rsidRPr="00652702">
        <w:rPr>
          <w:rFonts w:ascii="Arial" w:hAnsi="Arial" w:cs="Arial"/>
          <w:i/>
          <w:iCs/>
        </w:rPr>
        <w:t xml:space="preserve"> the population-average reduction </w:t>
      </w:r>
      <w:r w:rsidRPr="00652702">
        <w:rPr>
          <w:rFonts w:ascii="Arial" w:hAnsi="Arial" w:cs="Arial"/>
          <w:i/>
          <w:iCs/>
        </w:rPr>
        <w:t>deviates</w:t>
      </w:r>
      <w:r w:rsidRPr="00652702">
        <w:rPr>
          <w:rFonts w:ascii="Arial" w:hAnsi="Arial" w:cs="Arial"/>
          <w:i/>
          <w:iCs/>
        </w:rPr>
        <w:t xml:space="preserve"> from what </w:t>
      </w:r>
      <w:r w:rsidRPr="00652702">
        <w:rPr>
          <w:rFonts w:ascii="Arial" w:hAnsi="Arial" w:cs="Arial"/>
          <w:i/>
          <w:iCs/>
        </w:rPr>
        <w:t xml:space="preserve">LLIN </w:t>
      </w:r>
      <w:r w:rsidRPr="00652702">
        <w:rPr>
          <w:rFonts w:ascii="Arial" w:hAnsi="Arial" w:cs="Arial"/>
          <w:i/>
          <w:iCs/>
        </w:rPr>
        <w:t>users experience</w:t>
      </w:r>
      <w:r w:rsidRPr="00652702">
        <w:rPr>
          <w:rFonts w:ascii="Arial" w:hAnsi="Arial" w:cs="Arial"/>
          <w:i/>
          <w:iCs/>
        </w:rPr>
        <w:t>, such that</w:t>
      </w:r>
    </w:p>
    <w:p w14:paraId="0D40F29C" w14:textId="4AD7B6A8" w:rsidR="00C753D9" w:rsidRPr="00C753D9" w:rsidRDefault="00C753D9" w:rsidP="00C753D9">
      <w:pPr>
        <w:rPr>
          <w:rFonts w:ascii="Arial" w:hAnsi="Arial" w:cs="Arial"/>
          <w:i/>
          <w:iCs/>
        </w:rPr>
      </w:pPr>
      <w:r w:rsidRPr="00C753D9">
        <w:rPr>
          <w:rFonts w:ascii="Arial" w:hAnsi="Arial" w:cs="Arial"/>
          <w:i/>
          <w:iCs/>
        </w:rPr>
        <w:t xml:space="preserve"> If CE = 0</w:t>
      </w:r>
      <w:r w:rsidRPr="00652702">
        <w:rPr>
          <w:rFonts w:ascii="Arial" w:hAnsi="Arial" w:cs="Arial"/>
          <w:i/>
          <w:iCs/>
        </w:rPr>
        <w:t>,</w:t>
      </w:r>
      <w:r w:rsidRPr="00C753D9">
        <w:rPr>
          <w:rFonts w:ascii="Arial" w:hAnsi="Arial" w:cs="Arial"/>
          <w:i/>
          <w:iCs/>
        </w:rPr>
        <w:t xml:space="preserve"> population-level reduction equals user reduction</w:t>
      </w:r>
    </w:p>
    <w:p w14:paraId="0FA80545" w14:textId="6EC8EC36" w:rsidR="00C753D9" w:rsidRPr="00C753D9" w:rsidRDefault="00C753D9" w:rsidP="00C753D9">
      <w:pPr>
        <w:rPr>
          <w:rFonts w:ascii="Arial" w:hAnsi="Arial" w:cs="Arial"/>
          <w:i/>
          <w:iCs/>
        </w:rPr>
      </w:pPr>
      <w:r w:rsidRPr="00C753D9">
        <w:rPr>
          <w:rFonts w:ascii="Arial" w:hAnsi="Arial" w:cs="Arial"/>
          <w:i/>
          <w:iCs/>
        </w:rPr>
        <w:t xml:space="preserve"> If CE &gt; 0</w:t>
      </w:r>
      <w:r w:rsidRPr="00652702">
        <w:rPr>
          <w:rFonts w:ascii="Arial" w:hAnsi="Arial" w:cs="Arial"/>
          <w:i/>
          <w:iCs/>
        </w:rPr>
        <w:t>,</w:t>
      </w:r>
      <w:r w:rsidRPr="00C753D9">
        <w:rPr>
          <w:rFonts w:ascii="Arial" w:hAnsi="Arial" w:cs="Arial"/>
          <w:i/>
          <w:iCs/>
        </w:rPr>
        <w:t xml:space="preserve"> population-level reduction is not equal to user reduction</w:t>
      </w:r>
    </w:p>
    <w:p w14:paraId="1EC62783" w14:textId="7C0FF9CD" w:rsidR="00C753D9" w:rsidRPr="00652702" w:rsidRDefault="002E0397" w:rsidP="005621D0">
      <w:pPr>
        <w:rPr>
          <w:rFonts w:ascii="Arial" w:hAnsi="Arial" w:cs="Arial"/>
          <w:i/>
          <w:iCs/>
        </w:rPr>
      </w:pPr>
      <w:r w:rsidRPr="00652702">
        <w:rPr>
          <w:rFonts w:ascii="Arial" w:hAnsi="Arial" w:cs="Arial"/>
          <w:i/>
          <w:iCs/>
        </w:rPr>
        <w:t>The community effect metric represents the absolute difference between prevalence reduction among LLIN users and the population-average reduction. Declining values with increasing coverage indicate convergence between user-level and population-level impact as LLIN usage becomes more widespread.</w:t>
      </w:r>
    </w:p>
    <w:p w14:paraId="31063C84" w14:textId="77777777" w:rsidR="009A0F91" w:rsidRPr="009A0F91" w:rsidRDefault="009A0F91" w:rsidP="009A0F91">
      <w:pPr>
        <w:rPr>
          <w:rFonts w:ascii="Arial" w:hAnsi="Arial" w:cs="Arial"/>
          <w:b/>
          <w:bCs/>
        </w:rPr>
      </w:pPr>
      <w:r w:rsidRPr="009A0F91">
        <w:rPr>
          <w:rFonts w:ascii="Arial" w:hAnsi="Arial" w:cs="Arial"/>
          <w:b/>
          <w:bCs/>
        </w:rPr>
        <w:t>Analysis focus</w:t>
      </w:r>
    </w:p>
    <w:p w14:paraId="574C5537" w14:textId="66284948" w:rsidR="009A0F91" w:rsidRPr="009A0F91" w:rsidRDefault="00517207" w:rsidP="009A0F91">
      <w:pPr>
        <w:rPr>
          <w:rFonts w:ascii="Arial" w:hAnsi="Arial" w:cs="Arial"/>
        </w:rPr>
      </w:pPr>
      <w:r w:rsidRPr="00AE2DA1">
        <w:rPr>
          <w:rFonts w:ascii="Arial" w:hAnsi="Arial" w:cs="Arial"/>
        </w:rPr>
        <w:t>All analyses were conducted in R</w:t>
      </w:r>
      <w:r>
        <w:rPr>
          <w:rFonts w:ascii="Arial" w:hAnsi="Arial" w:cs="Arial"/>
        </w:rPr>
        <w:t xml:space="preserve"> (</w:t>
      </w:r>
      <w:r w:rsidRPr="00B82EA2">
        <w:rPr>
          <w:rFonts w:ascii="Arial" w:hAnsi="Arial" w:cs="Arial"/>
        </w:rPr>
        <w:t>version 4.2.1 (2022-06-23)</w:t>
      </w:r>
      <w:r>
        <w:rPr>
          <w:rFonts w:ascii="Arial" w:hAnsi="Arial" w:cs="Arial"/>
        </w:rPr>
        <w:t>)</w:t>
      </w:r>
      <w:r w:rsidRPr="00AE2DA1">
        <w:rPr>
          <w:rFonts w:ascii="Arial" w:hAnsi="Arial" w:cs="Arial"/>
        </w:rPr>
        <w:t>. Simulation outputs were aggregated by EIR, LLIN usage, and population group.</w:t>
      </w:r>
      <w:r>
        <w:rPr>
          <w:rFonts w:ascii="Arial" w:hAnsi="Arial" w:cs="Arial"/>
        </w:rPr>
        <w:t xml:space="preserve"> </w:t>
      </w:r>
      <w:r w:rsidR="009A0F91" w:rsidRPr="009A0F91">
        <w:rPr>
          <w:rFonts w:ascii="Arial" w:hAnsi="Arial" w:cs="Arial"/>
        </w:rPr>
        <w:t>Analyses focused on three key dimensions:</w:t>
      </w:r>
    </w:p>
    <w:p w14:paraId="266E00D7" w14:textId="77777777" w:rsidR="009A0F91" w:rsidRPr="00DC3A65" w:rsidRDefault="009A0F91" w:rsidP="009A0F91">
      <w:pPr>
        <w:numPr>
          <w:ilvl w:val="0"/>
          <w:numId w:val="8"/>
        </w:numPr>
        <w:rPr>
          <w:rFonts w:ascii="Arial" w:hAnsi="Arial" w:cs="Arial"/>
        </w:rPr>
      </w:pPr>
      <w:r w:rsidRPr="00DC3A65">
        <w:rPr>
          <w:rFonts w:ascii="Arial" w:hAnsi="Arial" w:cs="Arial"/>
        </w:rPr>
        <w:lastRenderedPageBreak/>
        <w:t>The relationship between malaria prevalence and LLIN usage coverage.</w:t>
      </w:r>
    </w:p>
    <w:p w14:paraId="6522F41F" w14:textId="10176AEE" w:rsidR="009A0F91" w:rsidRPr="00DC3A65" w:rsidRDefault="009A0F91" w:rsidP="009A0F91">
      <w:pPr>
        <w:numPr>
          <w:ilvl w:val="0"/>
          <w:numId w:val="8"/>
        </w:numPr>
        <w:rPr>
          <w:rFonts w:ascii="Arial" w:hAnsi="Arial" w:cs="Arial"/>
        </w:rPr>
      </w:pPr>
      <w:r w:rsidRPr="00DC3A65">
        <w:rPr>
          <w:rFonts w:ascii="Arial" w:hAnsi="Arial" w:cs="Arial"/>
        </w:rPr>
        <w:t>The magnitude of indirect effects experienced by non-users as coverage increased.</w:t>
      </w:r>
    </w:p>
    <w:p w14:paraId="08FC3610" w14:textId="77777777" w:rsidR="009A0F91" w:rsidRPr="009A0F91" w:rsidRDefault="009A0F91" w:rsidP="009A0F91">
      <w:pPr>
        <w:numPr>
          <w:ilvl w:val="0"/>
          <w:numId w:val="8"/>
        </w:numPr>
        <w:rPr>
          <w:rFonts w:ascii="Arial" w:hAnsi="Arial" w:cs="Arial"/>
        </w:rPr>
      </w:pPr>
      <w:r w:rsidRPr="00DC3A65">
        <w:rPr>
          <w:rFonts w:ascii="Arial" w:hAnsi="Arial" w:cs="Arial"/>
        </w:rPr>
        <w:t>Identification of coverage thresholds, with particular attention to usage levels of 10% and 20%, at which</w:t>
      </w:r>
      <w:r w:rsidRPr="009A0F91">
        <w:rPr>
          <w:rFonts w:ascii="Arial" w:hAnsi="Arial" w:cs="Arial"/>
        </w:rPr>
        <w:t xml:space="preserve"> indirect protection became detectable.</w:t>
      </w:r>
    </w:p>
    <w:p w14:paraId="4EB2AD66" w14:textId="51648869" w:rsidR="009A0F91" w:rsidRPr="009A0F91" w:rsidRDefault="009A0F91" w:rsidP="009A0F91">
      <w:pPr>
        <w:rPr>
          <w:rFonts w:ascii="Arial" w:hAnsi="Arial" w:cs="Arial"/>
        </w:rPr>
      </w:pPr>
      <w:r w:rsidRPr="009A0F91">
        <w:rPr>
          <w:rFonts w:ascii="Arial" w:hAnsi="Arial" w:cs="Arial"/>
        </w:rPr>
        <w:t>Results were summarised across transmission intensity scenarios to characterise how direct and indirect effects vary with baseline transmission.</w:t>
      </w:r>
    </w:p>
    <w:p w14:paraId="37B2F4A0" w14:textId="66944718" w:rsidR="009A0F91" w:rsidRPr="009A0F91" w:rsidRDefault="009A0F91" w:rsidP="009A0F91">
      <w:pPr>
        <w:rPr>
          <w:rFonts w:ascii="Arial" w:hAnsi="Arial" w:cs="Arial"/>
        </w:rPr>
      </w:pPr>
    </w:p>
    <w:p w14:paraId="675F7E68" w14:textId="77777777" w:rsidR="009A0F91" w:rsidRPr="009A0F91" w:rsidRDefault="009A0F91" w:rsidP="009A0F91">
      <w:pPr>
        <w:rPr>
          <w:rFonts w:ascii="Arial" w:hAnsi="Arial" w:cs="Arial"/>
          <w:b/>
          <w:bCs/>
        </w:rPr>
      </w:pPr>
      <w:r w:rsidRPr="009A0F91">
        <w:rPr>
          <w:rFonts w:ascii="Arial" w:hAnsi="Arial" w:cs="Arial"/>
          <w:b/>
          <w:bCs/>
        </w:rPr>
        <w:t>Conceptual framework</w:t>
      </w:r>
    </w:p>
    <w:p w14:paraId="52FB0050" w14:textId="69BC8F3F" w:rsidR="009A0F91" w:rsidRDefault="009A0F91" w:rsidP="0016164E">
      <w:pPr>
        <w:rPr>
          <w:rFonts w:ascii="Arial" w:hAnsi="Arial" w:cs="Arial"/>
        </w:rPr>
      </w:pPr>
      <w:r w:rsidRPr="009A0F91">
        <w:rPr>
          <w:rFonts w:ascii="Arial" w:hAnsi="Arial" w:cs="Arial"/>
        </w:rPr>
        <w:t>A conceptual flow diagram was developed to summarise the modelling framework, illustrating the progression from model parameterisation and transmission intensity scenarios to LLIN usage</w:t>
      </w:r>
      <w:r w:rsidR="00CA3BD8">
        <w:rPr>
          <w:rFonts w:ascii="Arial" w:hAnsi="Arial" w:cs="Arial"/>
        </w:rPr>
        <w:t>, population</w:t>
      </w:r>
      <w:r w:rsidRPr="009A0F91">
        <w:rPr>
          <w:rFonts w:ascii="Arial" w:hAnsi="Arial" w:cs="Arial"/>
        </w:rPr>
        <w:t xml:space="preserve"> stratification, counterfactual comparison, and estimation of direct, indirect, overall </w:t>
      </w:r>
      <w:r w:rsidR="00CA3BD8">
        <w:rPr>
          <w:rFonts w:ascii="Arial" w:hAnsi="Arial" w:cs="Arial"/>
        </w:rPr>
        <w:t xml:space="preserve">protection and community </w:t>
      </w:r>
      <w:r w:rsidRPr="009A0F91">
        <w:rPr>
          <w:rFonts w:ascii="Arial" w:hAnsi="Arial" w:cs="Arial"/>
        </w:rPr>
        <w:t>effects</w:t>
      </w:r>
      <w:r w:rsidR="00CA3BD8">
        <w:rPr>
          <w:rFonts w:ascii="Arial" w:hAnsi="Arial" w:cs="Arial"/>
        </w:rPr>
        <w:t xml:space="preserve"> (Figure 1)</w:t>
      </w:r>
      <w:r w:rsidRPr="009A0F91">
        <w:rPr>
          <w:rFonts w:ascii="Arial" w:hAnsi="Arial" w:cs="Arial"/>
        </w:rPr>
        <w:t>.</w:t>
      </w:r>
    </w:p>
    <w:p w14:paraId="3656CB67" w14:textId="7F197443" w:rsidR="00751917" w:rsidRDefault="00834AA7" w:rsidP="002E5BE2">
      <w:pPr>
        <w:jc w:val="center"/>
        <w:rPr>
          <w:rFonts w:ascii="Arial" w:hAnsi="Arial" w:cs="Arial"/>
        </w:rPr>
      </w:pPr>
      <w:r>
        <w:rPr>
          <w:rFonts w:ascii="Arial" w:hAnsi="Arial" w:cs="Arial"/>
          <w:noProof/>
        </w:rPr>
        <w:lastRenderedPageBreak/>
        <w:drawing>
          <wp:inline distT="0" distB="0" distL="0" distR="0" wp14:anchorId="0E8E2807" wp14:editId="155EC9D2">
            <wp:extent cx="4985385" cy="8863330"/>
            <wp:effectExtent l="0" t="0" r="5715" b="0"/>
            <wp:docPr id="20810466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46612" name="Picture 2081046612"/>
                    <pic:cNvPicPr/>
                  </pic:nvPicPr>
                  <pic:blipFill>
                    <a:blip r:embed="rId10">
                      <a:extLst>
                        <a:ext uri="{28A0092B-C50C-407E-A947-70E740481C1C}">
                          <a14:useLocalDpi xmlns:a14="http://schemas.microsoft.com/office/drawing/2010/main" val="0"/>
                        </a:ext>
                      </a:extLst>
                    </a:blip>
                    <a:stretch>
                      <a:fillRect/>
                    </a:stretch>
                  </pic:blipFill>
                  <pic:spPr>
                    <a:xfrm>
                      <a:off x="0" y="0"/>
                      <a:ext cx="4985385" cy="8863330"/>
                    </a:xfrm>
                    <a:prstGeom prst="rect">
                      <a:avLst/>
                    </a:prstGeom>
                  </pic:spPr>
                </pic:pic>
              </a:graphicData>
            </a:graphic>
          </wp:inline>
        </w:drawing>
      </w:r>
    </w:p>
    <w:p w14:paraId="6D499267" w14:textId="2559461E" w:rsidR="00B933F7" w:rsidRPr="00475651" w:rsidRDefault="00751917" w:rsidP="00B933F7">
      <w:pPr>
        <w:rPr>
          <w:rFonts w:ascii="Arial" w:hAnsi="Arial" w:cs="Arial"/>
          <w:sz w:val="16"/>
          <w:szCs w:val="16"/>
        </w:rPr>
      </w:pPr>
      <w:r w:rsidRPr="00751917">
        <w:rPr>
          <w:rFonts w:ascii="Arial" w:hAnsi="Arial" w:cs="Arial"/>
          <w:b/>
          <w:bCs/>
          <w:sz w:val="16"/>
          <w:szCs w:val="16"/>
        </w:rPr>
        <w:lastRenderedPageBreak/>
        <w:t>Figure</w:t>
      </w:r>
      <w:r w:rsidR="00CA3BD8">
        <w:rPr>
          <w:rFonts w:ascii="Arial" w:hAnsi="Arial" w:cs="Arial"/>
          <w:b/>
          <w:bCs/>
          <w:sz w:val="16"/>
          <w:szCs w:val="16"/>
        </w:rPr>
        <w:t xml:space="preserve"> 1</w:t>
      </w:r>
      <w:r w:rsidRPr="00751917">
        <w:rPr>
          <w:rFonts w:ascii="Arial" w:hAnsi="Arial" w:cs="Arial"/>
          <w:b/>
          <w:bCs/>
          <w:sz w:val="16"/>
          <w:szCs w:val="16"/>
        </w:rPr>
        <w:t xml:space="preserve">: </w:t>
      </w:r>
      <w:r w:rsidR="00475651" w:rsidRPr="00475651">
        <w:rPr>
          <w:rFonts w:ascii="Arial" w:hAnsi="Arial" w:cs="Arial"/>
          <w:b/>
          <w:bCs/>
          <w:sz w:val="16"/>
          <w:szCs w:val="16"/>
        </w:rPr>
        <w:t>Conceptual framework for estimating direct, indirect, and population-level effects of LLIN usage across transmission intensities.</w:t>
      </w:r>
      <w:r w:rsidR="00475651">
        <w:rPr>
          <w:rFonts w:ascii="Arial" w:hAnsi="Arial" w:cs="Arial"/>
          <w:b/>
          <w:bCs/>
          <w:sz w:val="16"/>
          <w:szCs w:val="16"/>
        </w:rPr>
        <w:t xml:space="preserve"> </w:t>
      </w:r>
      <w:r w:rsidR="00475651" w:rsidRPr="00475651">
        <w:rPr>
          <w:rFonts w:ascii="Arial" w:hAnsi="Arial" w:cs="Arial"/>
          <w:sz w:val="16"/>
          <w:szCs w:val="16"/>
        </w:rPr>
        <w:t>The OpenMalaria simulation model incorporates Ghana demography, seasonality, vector species composition, and health system access to simulate malaria transmission. Transmission intensity scenarios are defined through an entomological inoculation rate (EIR) sweep (low, moderate, and high). For each transmission setting, LLIN usage scenarios vary the proportion of the population using LLINs, generating distinct user and non-user groups. Individuals are stratified across ages (0–100 years), with users and non-users coexisting within the same simulated population. Outcomes include (i) direct protection, defined as prevalence reduction among LLIN users relative to a counterfactual baseline (LLIN usage = 0); (ii) indirect protection, defined as prevalence reduction among non-users relative to the same baseline; and (iii) overall protection, defined as population-weighted prevalence reduction. The community effect represents the additional population-level benefit beyond direct protection.</w:t>
      </w:r>
    </w:p>
    <w:p w14:paraId="1B094434" w14:textId="03239F6C" w:rsidR="00C67A5C" w:rsidRPr="00AE2DA1" w:rsidRDefault="00C67A5C" w:rsidP="00C67A5C">
      <w:pPr>
        <w:rPr>
          <w:rFonts w:ascii="Arial" w:hAnsi="Arial" w:cs="Arial"/>
        </w:rPr>
      </w:pPr>
    </w:p>
    <w:p w14:paraId="48C81BBB" w14:textId="142B9724" w:rsidR="00EF58E2" w:rsidRPr="00137967" w:rsidRDefault="00EF58E2" w:rsidP="00EF58E2">
      <w:pPr>
        <w:pStyle w:val="Heading2"/>
        <w:rPr>
          <w:rFonts w:ascii="Arial" w:hAnsi="Arial" w:cs="Arial"/>
        </w:rPr>
      </w:pPr>
      <w:r w:rsidRPr="00137967">
        <w:rPr>
          <w:rFonts w:ascii="Arial" w:hAnsi="Arial" w:cs="Arial"/>
        </w:rPr>
        <w:t>Results</w:t>
      </w:r>
    </w:p>
    <w:p w14:paraId="6F8AC3E1" w14:textId="01A4AAC9" w:rsidR="00AB5AC0" w:rsidRDefault="00AB5AC0" w:rsidP="00CD43D7">
      <w:pPr>
        <w:rPr>
          <w:rFonts w:ascii="Arial" w:hAnsi="Arial" w:cs="Arial"/>
        </w:rPr>
      </w:pPr>
      <w:r>
        <w:rPr>
          <w:rFonts w:ascii="Arial" w:hAnsi="Arial" w:cs="Arial"/>
        </w:rPr>
        <w:t>For a population of 10000</w:t>
      </w:r>
      <w:r w:rsidR="009C2C06">
        <w:rPr>
          <w:rFonts w:ascii="Arial" w:hAnsi="Arial" w:cs="Arial"/>
        </w:rPr>
        <w:t xml:space="preserve"> individuals</w:t>
      </w:r>
      <w:r>
        <w:rPr>
          <w:rFonts w:ascii="Arial" w:hAnsi="Arial" w:cs="Arial"/>
        </w:rPr>
        <w:t xml:space="preserve">, we simulated </w:t>
      </w:r>
      <w:r w:rsidR="009C2C06">
        <w:rPr>
          <w:rFonts w:ascii="Arial" w:hAnsi="Arial" w:cs="Arial"/>
        </w:rPr>
        <w:t>LLIN being used by 20, 40, 60, 70, 80 and 90</w:t>
      </w:r>
      <w:r w:rsidR="00D454B8">
        <w:rPr>
          <w:rFonts w:ascii="Arial" w:hAnsi="Arial" w:cs="Arial"/>
        </w:rPr>
        <w:t xml:space="preserve"> percent</w:t>
      </w:r>
      <w:r w:rsidR="009C2C06">
        <w:rPr>
          <w:rFonts w:ascii="Arial" w:hAnsi="Arial" w:cs="Arial"/>
        </w:rPr>
        <w:t xml:space="preserve"> of the population at random from 2021 (year 1) to 2026 (year 6) and tracked the prevalence rates among both LLIN users</w:t>
      </w:r>
      <w:r w:rsidR="00D454B8">
        <w:rPr>
          <w:rFonts w:ascii="Arial" w:hAnsi="Arial" w:cs="Arial"/>
        </w:rPr>
        <w:t>,</w:t>
      </w:r>
      <w:r w:rsidR="009C2C06">
        <w:rPr>
          <w:rFonts w:ascii="Arial" w:hAnsi="Arial" w:cs="Arial"/>
        </w:rPr>
        <w:t xml:space="preserve"> non-users</w:t>
      </w:r>
      <w:r w:rsidR="00D454B8">
        <w:rPr>
          <w:rFonts w:ascii="Arial" w:hAnsi="Arial" w:cs="Arial"/>
        </w:rPr>
        <w:t>, and the overall population</w:t>
      </w:r>
      <w:r w:rsidR="009C2C06">
        <w:rPr>
          <w:rFonts w:ascii="Arial" w:hAnsi="Arial" w:cs="Arial"/>
        </w:rPr>
        <w:t xml:space="preserve"> across different transmission settings.</w:t>
      </w:r>
    </w:p>
    <w:p w14:paraId="22DDDE8D" w14:textId="77777777" w:rsidR="005342A4" w:rsidRPr="005342A4" w:rsidRDefault="005342A4" w:rsidP="005342A4">
      <w:pPr>
        <w:rPr>
          <w:rFonts w:ascii="Arial" w:hAnsi="Arial" w:cs="Arial"/>
          <w:b/>
          <w:bCs/>
        </w:rPr>
      </w:pPr>
      <w:r w:rsidRPr="005342A4">
        <w:rPr>
          <w:rFonts w:ascii="Arial" w:hAnsi="Arial" w:cs="Arial"/>
          <w:b/>
          <w:bCs/>
        </w:rPr>
        <w:t>Transmission intensity modifies temporal trends in malaria prevalence</w:t>
      </w:r>
    </w:p>
    <w:p w14:paraId="34AF8244" w14:textId="412C4C84" w:rsidR="005342A4" w:rsidRPr="005342A4" w:rsidRDefault="009938C1" w:rsidP="005342A4">
      <w:pPr>
        <w:rPr>
          <w:rFonts w:ascii="Arial" w:hAnsi="Arial" w:cs="Arial"/>
        </w:rPr>
      </w:pPr>
      <w:r w:rsidRPr="009938C1">
        <w:rPr>
          <w:rFonts w:ascii="Arial" w:hAnsi="Arial" w:cs="Arial"/>
        </w:rPr>
        <w:t>Temporal trends for two LLIN distribution cycles (in 202</w:t>
      </w:r>
      <w:r w:rsidR="00CA3BD8">
        <w:rPr>
          <w:rFonts w:ascii="Arial" w:hAnsi="Arial" w:cs="Arial"/>
        </w:rPr>
        <w:t>4</w:t>
      </w:r>
      <w:r w:rsidRPr="009938C1">
        <w:rPr>
          <w:rFonts w:ascii="Arial" w:hAnsi="Arial" w:cs="Arial"/>
        </w:rPr>
        <w:t xml:space="preserve"> and 202</w:t>
      </w:r>
      <w:r w:rsidR="00CA3BD8">
        <w:rPr>
          <w:rFonts w:ascii="Arial" w:hAnsi="Arial" w:cs="Arial"/>
        </w:rPr>
        <w:t>7</w:t>
      </w:r>
      <w:r w:rsidRPr="009938C1">
        <w:rPr>
          <w:rFonts w:ascii="Arial" w:hAnsi="Arial" w:cs="Arial"/>
        </w:rPr>
        <w:t>) indicated that</w:t>
      </w:r>
      <w:r w:rsidRPr="005342A4">
        <w:rPr>
          <w:rFonts w:ascii="Arial" w:hAnsi="Arial" w:cs="Arial"/>
          <w:color w:val="D1D1D1" w:themeColor="background2" w:themeShade="E6"/>
        </w:rPr>
        <w:t xml:space="preserve"> </w:t>
      </w:r>
      <w:r>
        <w:rPr>
          <w:rFonts w:ascii="Arial" w:hAnsi="Arial" w:cs="Arial"/>
        </w:rPr>
        <w:t>m</w:t>
      </w:r>
      <w:r w:rsidR="005342A4" w:rsidRPr="005342A4">
        <w:rPr>
          <w:rFonts w:ascii="Arial" w:hAnsi="Arial" w:cs="Arial"/>
        </w:rPr>
        <w:t>alaria prevalence declined over time with increasing LLIN usage across all transmission intensities</w:t>
      </w:r>
      <w:r w:rsidR="00D454B8">
        <w:rPr>
          <w:rFonts w:ascii="Arial" w:hAnsi="Arial" w:cs="Arial"/>
        </w:rPr>
        <w:t xml:space="preserve"> (EIR)</w:t>
      </w:r>
      <w:r w:rsidR="005342A4" w:rsidRPr="005342A4">
        <w:rPr>
          <w:rFonts w:ascii="Arial" w:hAnsi="Arial" w:cs="Arial"/>
        </w:rPr>
        <w:t xml:space="preserve">, </w:t>
      </w:r>
      <w:r w:rsidRPr="009938C1">
        <w:rPr>
          <w:rFonts w:ascii="Arial" w:hAnsi="Arial" w:cs="Arial"/>
        </w:rPr>
        <w:t>with the steepest declines observed shortly after intervention deployment</w:t>
      </w:r>
      <w:r w:rsidR="000C184D">
        <w:rPr>
          <w:rFonts w:ascii="Arial" w:hAnsi="Arial" w:cs="Arial"/>
        </w:rPr>
        <w:t xml:space="preserve"> </w:t>
      </w:r>
      <w:r w:rsidR="005342A4" w:rsidRPr="005342A4">
        <w:rPr>
          <w:rFonts w:ascii="Arial" w:hAnsi="Arial" w:cs="Arial"/>
        </w:rPr>
        <w:t xml:space="preserve">(Figure </w:t>
      </w:r>
      <w:r w:rsidR="004368E8">
        <w:rPr>
          <w:rFonts w:ascii="Arial" w:hAnsi="Arial" w:cs="Arial"/>
        </w:rPr>
        <w:t>2</w:t>
      </w:r>
      <w:r w:rsidR="005342A4" w:rsidRPr="005342A4">
        <w:rPr>
          <w:rFonts w:ascii="Arial" w:hAnsi="Arial" w:cs="Arial"/>
        </w:rPr>
        <w:t xml:space="preserve">). At low transmission intensity (EIR = 8), prevalence declined rapidly following LLIN deployment, with marked reductions observed among both LLIN users and non-users. At moderate transmission intensity (EIR = </w:t>
      </w:r>
      <w:r w:rsidR="009E2551">
        <w:rPr>
          <w:rFonts w:ascii="Arial" w:hAnsi="Arial" w:cs="Arial"/>
        </w:rPr>
        <w:t>32</w:t>
      </w:r>
      <w:r w:rsidR="005342A4" w:rsidRPr="005342A4">
        <w:rPr>
          <w:rFonts w:ascii="Arial" w:hAnsi="Arial" w:cs="Arial"/>
        </w:rPr>
        <w:t>), prevalence declined more gradually and remained higher throughout the study period. At high transmission intensity (EIR = 100), prevalence remained substantial over time even at high LLIN usage, particularly among non-users.</w:t>
      </w:r>
    </w:p>
    <w:p w14:paraId="4C2549A3" w14:textId="5FC15E15" w:rsidR="005342A4" w:rsidRPr="005342A4" w:rsidRDefault="005342A4" w:rsidP="005342A4">
      <w:pPr>
        <w:rPr>
          <w:rFonts w:ascii="Arial" w:hAnsi="Arial" w:cs="Arial"/>
        </w:rPr>
      </w:pPr>
      <w:r w:rsidRPr="005342A4">
        <w:rPr>
          <w:rFonts w:ascii="Arial" w:hAnsi="Arial" w:cs="Arial"/>
        </w:rPr>
        <w:t xml:space="preserve">Across all EIRs and LLIN usage levels, prevalence was consistently lower among LLIN users than among non-users, reflecting the direct protective effect of LLIN use (Figure </w:t>
      </w:r>
      <w:r w:rsidR="004368E8">
        <w:rPr>
          <w:rFonts w:ascii="Arial" w:hAnsi="Arial" w:cs="Arial"/>
        </w:rPr>
        <w:t>2</w:t>
      </w:r>
      <w:r w:rsidRPr="005342A4">
        <w:rPr>
          <w:rFonts w:ascii="Arial" w:hAnsi="Arial" w:cs="Arial"/>
        </w:rPr>
        <w:t>). However, declining prevalence among non-users as LLIN usage increased indicates the presence of indirect, community-level protection, the strength of which diminished with increasing transmission intensity.</w:t>
      </w:r>
    </w:p>
    <w:p w14:paraId="162E0144" w14:textId="77777777" w:rsidR="003B5D66" w:rsidRDefault="003B5D66" w:rsidP="00CD43D7">
      <w:pPr>
        <w:rPr>
          <w:rFonts w:ascii="Arial" w:hAnsi="Arial" w:cs="Arial"/>
        </w:rPr>
      </w:pPr>
    </w:p>
    <w:p w14:paraId="7E4BF3FB" w14:textId="32DBEEFB" w:rsidR="00D538D5" w:rsidRDefault="00D612FC" w:rsidP="008F7713">
      <w:pPr>
        <w:jc w:val="center"/>
        <w:rPr>
          <w:rFonts w:ascii="Arial" w:hAnsi="Arial" w:cs="Arial"/>
        </w:rPr>
      </w:pPr>
      <w:r>
        <w:rPr>
          <w:rFonts w:ascii="Arial" w:hAnsi="Arial" w:cs="Arial"/>
          <w:noProof/>
        </w:rPr>
        <w:lastRenderedPageBreak/>
        <w:drawing>
          <wp:inline distT="0" distB="0" distL="0" distR="0" wp14:anchorId="3A6BD1C0" wp14:editId="3EE582E9">
            <wp:extent cx="4608113" cy="3573060"/>
            <wp:effectExtent l="0" t="0" r="2540" b="8890"/>
            <wp:docPr id="213186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2463" name="Picture 2131862463"/>
                    <pic:cNvPicPr/>
                  </pic:nvPicPr>
                  <pic:blipFill>
                    <a:blip r:embed="rId11">
                      <a:extLst>
                        <a:ext uri="{28A0092B-C50C-407E-A947-70E740481C1C}">
                          <a14:useLocalDpi xmlns:a14="http://schemas.microsoft.com/office/drawing/2010/main" val="0"/>
                        </a:ext>
                      </a:extLst>
                    </a:blip>
                    <a:stretch>
                      <a:fillRect/>
                    </a:stretch>
                  </pic:blipFill>
                  <pic:spPr>
                    <a:xfrm>
                      <a:off x="0" y="0"/>
                      <a:ext cx="4608113" cy="3573060"/>
                    </a:xfrm>
                    <a:prstGeom prst="rect">
                      <a:avLst/>
                    </a:prstGeom>
                  </pic:spPr>
                </pic:pic>
              </a:graphicData>
            </a:graphic>
          </wp:inline>
        </w:drawing>
      </w:r>
    </w:p>
    <w:p w14:paraId="04ED5466" w14:textId="66B8B375" w:rsidR="00550AE5" w:rsidRPr="0081015A" w:rsidRDefault="00D538D5" w:rsidP="00CD43D7">
      <w:pPr>
        <w:rPr>
          <w:rFonts w:ascii="Arial" w:hAnsi="Arial" w:cs="Arial"/>
          <w:sz w:val="16"/>
          <w:szCs w:val="16"/>
        </w:rPr>
      </w:pPr>
      <w:r w:rsidRPr="00AE60C3">
        <w:rPr>
          <w:rFonts w:ascii="Arial" w:hAnsi="Arial" w:cs="Arial"/>
          <w:b/>
          <w:bCs/>
          <w:sz w:val="16"/>
          <w:szCs w:val="16"/>
        </w:rPr>
        <w:t xml:space="preserve">Figure </w:t>
      </w:r>
      <w:r w:rsidR="004368E8">
        <w:rPr>
          <w:rFonts w:ascii="Arial" w:hAnsi="Arial" w:cs="Arial"/>
          <w:b/>
          <w:bCs/>
          <w:sz w:val="16"/>
          <w:szCs w:val="16"/>
        </w:rPr>
        <w:t>2</w:t>
      </w:r>
      <w:r w:rsidRPr="00AE60C3">
        <w:rPr>
          <w:rFonts w:ascii="Arial" w:hAnsi="Arial" w:cs="Arial"/>
          <w:b/>
          <w:bCs/>
          <w:sz w:val="16"/>
          <w:szCs w:val="16"/>
        </w:rPr>
        <w:t>:</w:t>
      </w:r>
      <w:r w:rsidR="0031415B" w:rsidRPr="00AE60C3">
        <w:rPr>
          <w:rFonts w:ascii="Arial" w:hAnsi="Arial" w:cs="Arial"/>
          <w:b/>
          <w:bCs/>
          <w:sz w:val="16"/>
          <w:szCs w:val="16"/>
        </w:rPr>
        <w:t xml:space="preserve"> </w:t>
      </w:r>
      <w:r w:rsidR="00AE60C3" w:rsidRPr="00AE60C3">
        <w:rPr>
          <w:rFonts w:ascii="Arial" w:hAnsi="Arial" w:cs="Arial"/>
          <w:b/>
          <w:bCs/>
          <w:i/>
          <w:iCs/>
          <w:sz w:val="16"/>
          <w:szCs w:val="16"/>
        </w:rPr>
        <w:t>Temporal trends in malaria prevalence among LLIN users and non-users across transmission intensities.</w:t>
      </w:r>
      <w:r w:rsidR="00AE60C3" w:rsidRPr="00AE60C3">
        <w:rPr>
          <w:rFonts w:ascii="Arial" w:hAnsi="Arial" w:cs="Arial"/>
          <w:b/>
          <w:bCs/>
          <w:sz w:val="16"/>
          <w:szCs w:val="16"/>
        </w:rPr>
        <w:t xml:space="preserve"> </w:t>
      </w:r>
      <w:r w:rsidR="00AE60C3" w:rsidRPr="00AE60C3">
        <w:rPr>
          <w:rFonts w:ascii="Arial" w:hAnsi="Arial" w:cs="Arial"/>
          <w:sz w:val="16"/>
          <w:szCs w:val="16"/>
        </w:rPr>
        <w:t>Malaria prevalence from 202</w:t>
      </w:r>
      <w:r w:rsidR="009E2551">
        <w:rPr>
          <w:rFonts w:ascii="Arial" w:hAnsi="Arial" w:cs="Arial"/>
          <w:sz w:val="16"/>
          <w:szCs w:val="16"/>
        </w:rPr>
        <w:t>4</w:t>
      </w:r>
      <w:r w:rsidR="00AE60C3" w:rsidRPr="00AE60C3">
        <w:rPr>
          <w:rFonts w:ascii="Arial" w:hAnsi="Arial" w:cs="Arial"/>
          <w:sz w:val="16"/>
          <w:szCs w:val="16"/>
        </w:rPr>
        <w:t>–202</w:t>
      </w:r>
      <w:r w:rsidR="009E2551">
        <w:rPr>
          <w:rFonts w:ascii="Arial" w:hAnsi="Arial" w:cs="Arial"/>
          <w:sz w:val="16"/>
          <w:szCs w:val="16"/>
        </w:rPr>
        <w:t>9</w:t>
      </w:r>
      <w:r w:rsidR="00AE60C3" w:rsidRPr="00AE60C3">
        <w:rPr>
          <w:rFonts w:ascii="Arial" w:hAnsi="Arial" w:cs="Arial"/>
          <w:sz w:val="16"/>
          <w:szCs w:val="16"/>
        </w:rPr>
        <w:t xml:space="preserve"> is shown for LLIN users and non-users under varying LLIN usage levels and entomological inoculation rates (EIR = 8–100). Rows correspond to increasing transmission intensity, and columns correspond to increasing LLIN usage. </w:t>
      </w:r>
      <w:r w:rsidR="008D4348" w:rsidRPr="008D4348">
        <w:rPr>
          <w:rFonts w:ascii="Arial" w:hAnsi="Arial" w:cs="Arial"/>
          <w:sz w:val="16"/>
          <w:szCs w:val="16"/>
        </w:rPr>
        <w:t xml:space="preserve">Representative transmission intensities (EIR = 8, </w:t>
      </w:r>
      <w:r w:rsidR="00D612FC">
        <w:rPr>
          <w:rFonts w:ascii="Arial" w:hAnsi="Arial" w:cs="Arial"/>
          <w:sz w:val="16"/>
          <w:szCs w:val="16"/>
        </w:rPr>
        <w:t>32</w:t>
      </w:r>
      <w:r w:rsidR="008D4348" w:rsidRPr="008D4348">
        <w:rPr>
          <w:rFonts w:ascii="Arial" w:hAnsi="Arial" w:cs="Arial"/>
          <w:sz w:val="16"/>
          <w:szCs w:val="16"/>
        </w:rPr>
        <w:t>, 100) are shown; results for all EIRs are provided in Supplementary Figures</w:t>
      </w:r>
      <w:r w:rsidR="008D4348">
        <w:rPr>
          <w:rFonts w:ascii="Arial" w:hAnsi="Arial" w:cs="Arial"/>
          <w:sz w:val="16"/>
          <w:szCs w:val="16"/>
        </w:rPr>
        <w:t xml:space="preserve">. </w:t>
      </w:r>
    </w:p>
    <w:p w14:paraId="0136D9D3" w14:textId="77777777" w:rsidR="005342A4" w:rsidRPr="005342A4" w:rsidRDefault="005342A4" w:rsidP="005342A4">
      <w:pPr>
        <w:rPr>
          <w:rFonts w:ascii="Arial" w:hAnsi="Arial" w:cs="Arial"/>
          <w:b/>
          <w:bCs/>
        </w:rPr>
      </w:pPr>
      <w:r w:rsidRPr="005342A4">
        <w:rPr>
          <w:rFonts w:ascii="Arial" w:hAnsi="Arial" w:cs="Arial"/>
          <w:b/>
          <w:bCs/>
        </w:rPr>
        <w:t>Direct and indirect protection vary with LLIN usage</w:t>
      </w:r>
    </w:p>
    <w:p w14:paraId="304F1C57" w14:textId="0A566A10" w:rsidR="005342A4" w:rsidRPr="005342A4" w:rsidRDefault="0003634B" w:rsidP="005342A4">
      <w:pPr>
        <w:rPr>
          <w:rFonts w:ascii="Arial" w:hAnsi="Arial" w:cs="Arial"/>
        </w:rPr>
      </w:pPr>
      <w:r w:rsidRPr="0003634B">
        <w:rPr>
          <w:rFonts w:ascii="Arial" w:hAnsi="Arial" w:cs="Arial"/>
          <w:highlight w:val="yellow"/>
        </w:rPr>
        <w:t>All-age / u5</w:t>
      </w:r>
      <w:r>
        <w:rPr>
          <w:rFonts w:ascii="Arial" w:hAnsi="Arial" w:cs="Arial"/>
        </w:rPr>
        <w:t xml:space="preserve"> m</w:t>
      </w:r>
      <w:r w:rsidR="005342A4" w:rsidRPr="005342A4">
        <w:rPr>
          <w:rFonts w:ascii="Arial" w:hAnsi="Arial" w:cs="Arial"/>
        </w:rPr>
        <w:t xml:space="preserve">alaria prevalence declined monotonically with increasing LLIN usage among LLIN users, non-users, and the overall population (Figure </w:t>
      </w:r>
      <w:r w:rsidR="004368E8">
        <w:rPr>
          <w:rFonts w:ascii="Arial" w:hAnsi="Arial" w:cs="Arial"/>
        </w:rPr>
        <w:t>3</w:t>
      </w:r>
      <w:r w:rsidR="005342A4" w:rsidRPr="005342A4">
        <w:rPr>
          <w:rFonts w:ascii="Arial" w:hAnsi="Arial" w:cs="Arial"/>
        </w:rPr>
        <w:t xml:space="preserve">). LLIN users consistently experienced the lowest prevalence, reflecting </w:t>
      </w:r>
      <w:r>
        <w:rPr>
          <w:rFonts w:ascii="Arial" w:hAnsi="Arial" w:cs="Arial"/>
        </w:rPr>
        <w:t xml:space="preserve">the </w:t>
      </w:r>
      <w:r w:rsidR="005342A4" w:rsidRPr="005342A4">
        <w:rPr>
          <w:rFonts w:ascii="Arial" w:hAnsi="Arial" w:cs="Arial"/>
        </w:rPr>
        <w:t>direct protecti</w:t>
      </w:r>
      <w:r>
        <w:rPr>
          <w:rFonts w:ascii="Arial" w:hAnsi="Arial" w:cs="Arial"/>
        </w:rPr>
        <w:t>ve effect of LLIN use</w:t>
      </w:r>
      <w:r w:rsidR="005342A4" w:rsidRPr="005342A4">
        <w:rPr>
          <w:rFonts w:ascii="Arial" w:hAnsi="Arial" w:cs="Arial"/>
        </w:rPr>
        <w:t xml:space="preserve">. Prevalence among non-users also declined as LLIN usage increased, </w:t>
      </w:r>
      <w:r w:rsidRPr="0003634B">
        <w:rPr>
          <w:rFonts w:ascii="Arial" w:hAnsi="Arial" w:cs="Arial"/>
        </w:rPr>
        <w:t>indicating the presence of indirect (community-level) effect of LLIN use</w:t>
      </w:r>
      <w:r w:rsidR="005342A4" w:rsidRPr="005342A4">
        <w:rPr>
          <w:rFonts w:ascii="Arial" w:hAnsi="Arial" w:cs="Arial"/>
        </w:rPr>
        <w:t>.</w:t>
      </w:r>
    </w:p>
    <w:p w14:paraId="65FF0148" w14:textId="2ED24722" w:rsidR="005342A4" w:rsidRPr="005342A4" w:rsidRDefault="0003634B" w:rsidP="005342A4">
      <w:pPr>
        <w:rPr>
          <w:rFonts w:ascii="Arial" w:hAnsi="Arial" w:cs="Arial"/>
        </w:rPr>
      </w:pPr>
      <w:r>
        <w:rPr>
          <w:rFonts w:ascii="Arial" w:hAnsi="Arial" w:cs="Arial"/>
        </w:rPr>
        <w:t>Overall</w:t>
      </w:r>
      <w:r w:rsidR="005342A4" w:rsidRPr="005342A4">
        <w:rPr>
          <w:rFonts w:ascii="Arial" w:hAnsi="Arial" w:cs="Arial"/>
        </w:rPr>
        <w:t xml:space="preserve">-population prevalence closely tracked prevalence among non-users across all transmission intensities (Figure </w:t>
      </w:r>
      <w:r w:rsidR="004368E8">
        <w:rPr>
          <w:rFonts w:ascii="Arial" w:hAnsi="Arial" w:cs="Arial"/>
        </w:rPr>
        <w:t>3</w:t>
      </w:r>
      <w:r w:rsidR="005342A4" w:rsidRPr="005342A4">
        <w:rPr>
          <w:rFonts w:ascii="Arial" w:hAnsi="Arial" w:cs="Arial"/>
        </w:rPr>
        <w:t>), indicating that indirect effects contribute substantially to overall population-level impact. The gap between users and non-users narrowed as LLIN usage increased, particularly at low transmission intensity, but remained pronounced at high transmission intensity.</w:t>
      </w:r>
    </w:p>
    <w:p w14:paraId="015B53BB" w14:textId="3D6943CD" w:rsidR="00CD43D7" w:rsidRPr="005342A4" w:rsidRDefault="00CD43D7" w:rsidP="00CD43D7">
      <w:pPr>
        <w:rPr>
          <w:rFonts w:ascii="Arial" w:hAnsi="Arial" w:cs="Arial"/>
          <w:color w:val="D1D1D1" w:themeColor="background2" w:themeShade="E6"/>
        </w:rPr>
      </w:pPr>
    </w:p>
    <w:p w14:paraId="3477738F" w14:textId="31C0AEBC" w:rsidR="00D538D5" w:rsidRDefault="0050050B" w:rsidP="008F7713">
      <w:pPr>
        <w:jc w:val="center"/>
        <w:rPr>
          <w:rFonts w:ascii="Arial" w:hAnsi="Arial" w:cs="Arial"/>
        </w:rPr>
      </w:pPr>
      <w:r>
        <w:rPr>
          <w:rFonts w:ascii="Arial" w:hAnsi="Arial" w:cs="Arial"/>
          <w:noProof/>
        </w:rPr>
        <w:lastRenderedPageBreak/>
        <w:drawing>
          <wp:inline distT="0" distB="0" distL="0" distR="0" wp14:anchorId="47FC2EB9" wp14:editId="1CDCE539">
            <wp:extent cx="5731510" cy="3621405"/>
            <wp:effectExtent l="0" t="0" r="2540" b="0"/>
            <wp:docPr id="5205108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10827" name="Picture 520510827"/>
                    <pic:cNvPicPr/>
                  </pic:nvPicPr>
                  <pic:blipFill>
                    <a:blip r:embed="rId12">
                      <a:extLst>
                        <a:ext uri="{28A0092B-C50C-407E-A947-70E740481C1C}">
                          <a14:useLocalDpi xmlns:a14="http://schemas.microsoft.com/office/drawing/2010/main" val="0"/>
                        </a:ext>
                      </a:extLst>
                    </a:blip>
                    <a:stretch>
                      <a:fillRect/>
                    </a:stretch>
                  </pic:blipFill>
                  <pic:spPr>
                    <a:xfrm>
                      <a:off x="0" y="0"/>
                      <a:ext cx="5731510" cy="3621405"/>
                    </a:xfrm>
                    <a:prstGeom prst="rect">
                      <a:avLst/>
                    </a:prstGeom>
                  </pic:spPr>
                </pic:pic>
              </a:graphicData>
            </a:graphic>
          </wp:inline>
        </w:drawing>
      </w:r>
    </w:p>
    <w:p w14:paraId="1E63B488" w14:textId="1146DDCD" w:rsidR="00AE4E38" w:rsidRDefault="00D538D5" w:rsidP="00CD43D7">
      <w:pPr>
        <w:rPr>
          <w:rFonts w:ascii="Arial" w:hAnsi="Arial" w:cs="Arial"/>
          <w:sz w:val="16"/>
          <w:szCs w:val="16"/>
        </w:rPr>
      </w:pPr>
      <w:r w:rsidRPr="00AE60C3">
        <w:rPr>
          <w:rFonts w:ascii="Arial" w:hAnsi="Arial" w:cs="Arial"/>
          <w:b/>
          <w:bCs/>
          <w:sz w:val="16"/>
          <w:szCs w:val="16"/>
        </w:rPr>
        <w:t xml:space="preserve">Figure </w:t>
      </w:r>
      <w:r w:rsidR="004368E8">
        <w:rPr>
          <w:rFonts w:ascii="Arial" w:hAnsi="Arial" w:cs="Arial"/>
          <w:b/>
          <w:bCs/>
          <w:sz w:val="16"/>
          <w:szCs w:val="16"/>
        </w:rPr>
        <w:t>3</w:t>
      </w:r>
      <w:r w:rsidRPr="00AE60C3">
        <w:rPr>
          <w:rFonts w:ascii="Arial" w:hAnsi="Arial" w:cs="Arial"/>
          <w:b/>
          <w:bCs/>
          <w:sz w:val="16"/>
          <w:szCs w:val="16"/>
        </w:rPr>
        <w:t>:</w:t>
      </w:r>
      <w:r w:rsidR="00550AE5" w:rsidRPr="00AE60C3">
        <w:rPr>
          <w:rFonts w:ascii="Arial" w:hAnsi="Arial" w:cs="Arial"/>
          <w:b/>
          <w:bCs/>
          <w:sz w:val="16"/>
          <w:szCs w:val="16"/>
        </w:rPr>
        <w:t xml:space="preserve"> </w:t>
      </w:r>
      <w:r w:rsidR="00AE60C3" w:rsidRPr="00AE60C3">
        <w:rPr>
          <w:rFonts w:ascii="Arial" w:hAnsi="Arial" w:cs="Arial"/>
          <w:b/>
          <w:bCs/>
          <w:i/>
          <w:iCs/>
          <w:sz w:val="16"/>
          <w:szCs w:val="16"/>
        </w:rPr>
        <w:t>Malaria prevalence among LLIN users, non-users, and the overall population as a function of LLIN usage.</w:t>
      </w:r>
      <w:r w:rsidR="00AE60C3" w:rsidRPr="00AE60C3">
        <w:rPr>
          <w:rFonts w:ascii="Arial" w:hAnsi="Arial" w:cs="Arial"/>
          <w:sz w:val="16"/>
          <w:szCs w:val="16"/>
        </w:rPr>
        <w:t xml:space="preserve"> Mean malaria prevalence is shown as a function of LLIN usage for LLIN users, non-users, and the </w:t>
      </w:r>
      <w:r w:rsidR="00B91433">
        <w:rPr>
          <w:rFonts w:ascii="Arial" w:hAnsi="Arial" w:cs="Arial"/>
          <w:sz w:val="16"/>
          <w:szCs w:val="16"/>
        </w:rPr>
        <w:t>overall</w:t>
      </w:r>
      <w:r w:rsidR="00AE60C3" w:rsidRPr="00AE60C3">
        <w:rPr>
          <w:rFonts w:ascii="Arial" w:hAnsi="Arial" w:cs="Arial"/>
          <w:sz w:val="16"/>
          <w:szCs w:val="16"/>
        </w:rPr>
        <w:t xml:space="preserve"> population across </w:t>
      </w:r>
      <w:r w:rsidR="00AE60C3" w:rsidRPr="00B91433">
        <w:rPr>
          <w:rFonts w:ascii="Arial" w:hAnsi="Arial" w:cs="Arial"/>
          <w:sz w:val="16"/>
          <w:szCs w:val="16"/>
          <w:highlight w:val="yellow"/>
        </w:rPr>
        <w:t>representative transmission intensities</w:t>
      </w:r>
      <w:r w:rsidR="00AE60C3" w:rsidRPr="00AE60C3">
        <w:rPr>
          <w:rFonts w:ascii="Arial" w:hAnsi="Arial" w:cs="Arial"/>
          <w:sz w:val="16"/>
          <w:szCs w:val="16"/>
        </w:rPr>
        <w:t>. LLIN users consistently experience the lowest prevalence, while non-users benefit indirectly as LLIN usage increases. Whole-population prevalence closely tracks prevalence among non-users, indicating that indirect effects contribute substantially to population-level impact.</w:t>
      </w:r>
    </w:p>
    <w:p w14:paraId="263FA3A6" w14:textId="77777777" w:rsidR="001572E1" w:rsidRPr="001572E1" w:rsidRDefault="001572E1" w:rsidP="00CD43D7">
      <w:pPr>
        <w:rPr>
          <w:rFonts w:ascii="Arial" w:hAnsi="Arial" w:cs="Arial"/>
          <w:sz w:val="16"/>
          <w:szCs w:val="16"/>
        </w:rPr>
      </w:pPr>
    </w:p>
    <w:p w14:paraId="48511ED0" w14:textId="77777777" w:rsidR="005342A4" w:rsidRPr="005342A4" w:rsidRDefault="005342A4" w:rsidP="005342A4">
      <w:pPr>
        <w:rPr>
          <w:rFonts w:ascii="Arial" w:hAnsi="Arial" w:cs="Arial"/>
          <w:b/>
          <w:bCs/>
        </w:rPr>
      </w:pPr>
      <w:r w:rsidRPr="005342A4">
        <w:rPr>
          <w:rFonts w:ascii="Arial" w:hAnsi="Arial" w:cs="Arial"/>
          <w:b/>
          <w:bCs/>
        </w:rPr>
        <w:t>Community-level prevalence reduction scales non-linearly with LLIN usage</w:t>
      </w:r>
    </w:p>
    <w:p w14:paraId="72E20225" w14:textId="66E4C8C9" w:rsidR="004972E7" w:rsidRDefault="004972E7" w:rsidP="005342A4">
      <w:pPr>
        <w:rPr>
          <w:rFonts w:ascii="Arial" w:hAnsi="Arial" w:cs="Arial"/>
        </w:rPr>
      </w:pPr>
      <w:r w:rsidRPr="004972E7">
        <w:rPr>
          <w:rFonts w:ascii="Arial" w:hAnsi="Arial" w:cs="Arial"/>
        </w:rPr>
        <w:t>Direct and indirect effects of LLINs were quantified as reductions in prevalence among users and non-users respectively, relative to the no-LLIN baseline. Community effect was also quantified as the difference in prevalence reduction between LLIN users and the overall population.</w:t>
      </w:r>
    </w:p>
    <w:p w14:paraId="6B17DE70" w14:textId="308041A2" w:rsidR="005342A4" w:rsidRPr="005342A4" w:rsidRDefault="005342A4" w:rsidP="005342A4">
      <w:pPr>
        <w:rPr>
          <w:rFonts w:ascii="Arial" w:hAnsi="Arial" w:cs="Arial"/>
        </w:rPr>
      </w:pPr>
      <w:r w:rsidRPr="005342A4">
        <w:rPr>
          <w:rFonts w:ascii="Arial" w:hAnsi="Arial" w:cs="Arial"/>
        </w:rPr>
        <w:t xml:space="preserve">Reductions in malaria prevalence relative to the no-LLIN baseline increased with LLIN usage for all population groups but exhibited strong non-linearities (Figure </w:t>
      </w:r>
      <w:r w:rsidR="004368E8">
        <w:rPr>
          <w:rFonts w:ascii="Arial" w:hAnsi="Arial" w:cs="Arial"/>
        </w:rPr>
        <w:t>4</w:t>
      </w:r>
      <w:r w:rsidRPr="005342A4">
        <w:rPr>
          <w:rFonts w:ascii="Arial" w:hAnsi="Arial" w:cs="Arial"/>
        </w:rPr>
        <w:t>). Among LLIN users, prevalence reduction increased steadily with LLIN usage across all transmission intensities. Among non-users, prevalence reduction increased more slowly at low coverage and accelerated at higher LLIN usage, consistent with the emergence of community-level protection.</w:t>
      </w:r>
    </w:p>
    <w:p w14:paraId="6AD976EC" w14:textId="3A8A89B6" w:rsidR="00A64BDD" w:rsidRDefault="005342A4" w:rsidP="000A5525">
      <w:pPr>
        <w:rPr>
          <w:rFonts w:ascii="Arial" w:hAnsi="Arial" w:cs="Arial"/>
        </w:rPr>
      </w:pPr>
      <w:r w:rsidRPr="005342A4">
        <w:rPr>
          <w:rFonts w:ascii="Arial" w:hAnsi="Arial" w:cs="Arial"/>
        </w:rPr>
        <w:t xml:space="preserve">At low transmission intensity (EIR = 8), substantial community-level prevalence reductions were achieved at relatively modest LLIN usage. At moderate transmission intensity (EIR = </w:t>
      </w:r>
      <w:r w:rsidR="00AE0129">
        <w:rPr>
          <w:rFonts w:ascii="Arial" w:hAnsi="Arial" w:cs="Arial"/>
        </w:rPr>
        <w:t>32</w:t>
      </w:r>
      <w:r w:rsidRPr="005342A4">
        <w:rPr>
          <w:rFonts w:ascii="Arial" w:hAnsi="Arial" w:cs="Arial"/>
        </w:rPr>
        <w:t xml:space="preserve">), higher LLIN usage was required to generate comparable reductions. At high transmission intensity (EIR = 100), prevalence reductions among non-users remained modest even at high LLIN usage, indicating saturation of indirect effects (Figure </w:t>
      </w:r>
      <w:r w:rsidR="004368E8">
        <w:rPr>
          <w:rFonts w:ascii="Arial" w:hAnsi="Arial" w:cs="Arial"/>
        </w:rPr>
        <w:t>4</w:t>
      </w:r>
      <w:r w:rsidRPr="005342A4">
        <w:rPr>
          <w:rFonts w:ascii="Arial" w:hAnsi="Arial" w:cs="Arial"/>
        </w:rPr>
        <w:t>)</w:t>
      </w:r>
      <w:r w:rsidR="0081015A">
        <w:rPr>
          <w:rFonts w:ascii="Arial" w:hAnsi="Arial" w:cs="Arial"/>
        </w:rPr>
        <w:t>.</w:t>
      </w:r>
    </w:p>
    <w:p w14:paraId="3B359FFF" w14:textId="3D99E946" w:rsidR="004949C3" w:rsidRDefault="000A5525" w:rsidP="008F7713">
      <w:pPr>
        <w:jc w:val="center"/>
        <w:rPr>
          <w:rFonts w:ascii="Arial" w:hAnsi="Arial" w:cs="Arial"/>
        </w:rPr>
      </w:pPr>
      <w:r>
        <w:rPr>
          <w:rFonts w:ascii="Arial" w:hAnsi="Arial" w:cs="Arial"/>
          <w:noProof/>
        </w:rPr>
        <w:lastRenderedPageBreak/>
        <w:drawing>
          <wp:inline distT="0" distB="0" distL="0" distR="0" wp14:anchorId="5497076F" wp14:editId="6DD56015">
            <wp:extent cx="5731510" cy="3613785"/>
            <wp:effectExtent l="0" t="0" r="2540" b="5715"/>
            <wp:docPr id="2094473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7394" name="Picture 209447394"/>
                    <pic:cNvPicPr/>
                  </pic:nvPicPr>
                  <pic:blipFill>
                    <a:blip r:embed="rId13">
                      <a:extLst>
                        <a:ext uri="{28A0092B-C50C-407E-A947-70E740481C1C}">
                          <a14:useLocalDpi xmlns:a14="http://schemas.microsoft.com/office/drawing/2010/main" val="0"/>
                        </a:ext>
                      </a:extLst>
                    </a:blip>
                    <a:stretch>
                      <a:fillRect/>
                    </a:stretch>
                  </pic:blipFill>
                  <pic:spPr>
                    <a:xfrm>
                      <a:off x="0" y="0"/>
                      <a:ext cx="5731510" cy="3613785"/>
                    </a:xfrm>
                    <a:prstGeom prst="rect">
                      <a:avLst/>
                    </a:prstGeom>
                  </pic:spPr>
                </pic:pic>
              </a:graphicData>
            </a:graphic>
          </wp:inline>
        </w:drawing>
      </w:r>
    </w:p>
    <w:p w14:paraId="7211944E" w14:textId="0C901A37" w:rsidR="00AE4E38" w:rsidRPr="00AE60C3" w:rsidRDefault="00057E53" w:rsidP="00AE4E38">
      <w:pPr>
        <w:rPr>
          <w:rFonts w:ascii="Arial" w:hAnsi="Arial" w:cs="Arial"/>
          <w:sz w:val="16"/>
          <w:szCs w:val="16"/>
        </w:rPr>
      </w:pPr>
      <w:r w:rsidRPr="00AE60C3">
        <w:rPr>
          <w:rFonts w:ascii="Arial" w:hAnsi="Arial" w:cs="Arial"/>
          <w:b/>
          <w:bCs/>
          <w:sz w:val="16"/>
          <w:szCs w:val="16"/>
        </w:rPr>
        <w:t xml:space="preserve">Figure </w:t>
      </w:r>
      <w:r w:rsidR="004368E8">
        <w:rPr>
          <w:rFonts w:ascii="Arial" w:hAnsi="Arial" w:cs="Arial"/>
          <w:b/>
          <w:bCs/>
          <w:sz w:val="16"/>
          <w:szCs w:val="16"/>
        </w:rPr>
        <w:t>4</w:t>
      </w:r>
      <w:r w:rsidRPr="00AE60C3">
        <w:rPr>
          <w:rFonts w:ascii="Arial" w:hAnsi="Arial" w:cs="Arial"/>
          <w:b/>
          <w:bCs/>
          <w:sz w:val="16"/>
          <w:szCs w:val="16"/>
        </w:rPr>
        <w:t>:</w:t>
      </w:r>
      <w:r w:rsidR="00AE4E38" w:rsidRPr="00AE60C3">
        <w:rPr>
          <w:rFonts w:ascii="Arial" w:hAnsi="Arial" w:cs="Arial"/>
          <w:b/>
          <w:bCs/>
          <w:sz w:val="16"/>
          <w:szCs w:val="16"/>
        </w:rPr>
        <w:t xml:space="preserve"> </w:t>
      </w:r>
      <w:r w:rsidR="00AE60C3" w:rsidRPr="00AE60C3">
        <w:rPr>
          <w:rFonts w:ascii="Arial" w:hAnsi="Arial" w:cs="Arial"/>
          <w:b/>
          <w:bCs/>
          <w:i/>
          <w:iCs/>
          <w:sz w:val="16"/>
          <w:szCs w:val="16"/>
        </w:rPr>
        <w:t>Prevalence reduction among LLIN users, non-users, and the overall population across LLIN usage levels.</w:t>
      </w:r>
      <w:r w:rsidR="00AE60C3" w:rsidRPr="00AE60C3">
        <w:rPr>
          <w:rFonts w:ascii="Arial" w:hAnsi="Arial" w:cs="Arial"/>
          <w:b/>
          <w:bCs/>
          <w:sz w:val="16"/>
          <w:szCs w:val="16"/>
        </w:rPr>
        <w:t xml:space="preserve"> </w:t>
      </w:r>
      <w:r w:rsidR="00AE60C3" w:rsidRPr="00AE60C3">
        <w:rPr>
          <w:rFonts w:ascii="Arial" w:hAnsi="Arial" w:cs="Arial"/>
          <w:sz w:val="16"/>
          <w:szCs w:val="16"/>
        </w:rPr>
        <w:t xml:space="preserve">Percentage reduction in malaria prevalence relative to the no-LLIN baseline is shown for LLIN users, non-users, and the overall population across increasing LLIN usage. Community </w:t>
      </w:r>
      <w:r w:rsidR="000457A5">
        <w:rPr>
          <w:rFonts w:ascii="Arial" w:hAnsi="Arial" w:cs="Arial"/>
          <w:sz w:val="16"/>
          <w:szCs w:val="16"/>
        </w:rPr>
        <w:t>effect</w:t>
      </w:r>
      <w:r w:rsidR="00AE60C3" w:rsidRPr="00AE60C3">
        <w:rPr>
          <w:rFonts w:ascii="Arial" w:hAnsi="Arial" w:cs="Arial"/>
          <w:sz w:val="16"/>
          <w:szCs w:val="16"/>
        </w:rPr>
        <w:t xml:space="preserve">, measured as </w:t>
      </w:r>
      <w:r w:rsidR="000457A5">
        <w:rPr>
          <w:rFonts w:ascii="Arial" w:hAnsi="Arial" w:cs="Arial"/>
          <w:sz w:val="16"/>
          <w:szCs w:val="16"/>
        </w:rPr>
        <w:t xml:space="preserve">the difference in </w:t>
      </w:r>
      <w:r w:rsidR="00AE60C3" w:rsidRPr="00AE60C3">
        <w:rPr>
          <w:rFonts w:ascii="Arial" w:hAnsi="Arial" w:cs="Arial"/>
          <w:sz w:val="16"/>
          <w:szCs w:val="16"/>
        </w:rPr>
        <w:t xml:space="preserve">prevalence reduction </w:t>
      </w:r>
      <w:r w:rsidR="000457A5">
        <w:rPr>
          <w:rFonts w:ascii="Arial" w:hAnsi="Arial" w:cs="Arial"/>
          <w:sz w:val="16"/>
          <w:szCs w:val="16"/>
        </w:rPr>
        <w:t xml:space="preserve">between the overall population and LLIN </w:t>
      </w:r>
      <w:r w:rsidR="00AE60C3" w:rsidRPr="00AE60C3">
        <w:rPr>
          <w:rFonts w:ascii="Arial" w:hAnsi="Arial" w:cs="Arial"/>
          <w:sz w:val="16"/>
          <w:szCs w:val="16"/>
        </w:rPr>
        <w:t>users, increases non-linearly with LLIN usage and is strongest at low transmission intensity. At high transmission intensity, community-level reductions remain modest even at high LLIN usage.</w:t>
      </w:r>
    </w:p>
    <w:p w14:paraId="6B47901D" w14:textId="77777777" w:rsidR="005342A4" w:rsidRPr="005342A4" w:rsidRDefault="005342A4" w:rsidP="005342A4">
      <w:pPr>
        <w:rPr>
          <w:rFonts w:ascii="Arial" w:hAnsi="Arial" w:cs="Arial"/>
          <w:b/>
          <w:bCs/>
        </w:rPr>
      </w:pPr>
      <w:r w:rsidRPr="005342A4">
        <w:rPr>
          <w:rFonts w:ascii="Arial" w:hAnsi="Arial" w:cs="Arial"/>
          <w:b/>
          <w:bCs/>
        </w:rPr>
        <w:t>LLIN usage thresholds for community protection increase with transmission intensity</w:t>
      </w:r>
    </w:p>
    <w:p w14:paraId="337085E6" w14:textId="3215E55A" w:rsidR="005342A4" w:rsidRPr="005342A4" w:rsidRDefault="005342A4" w:rsidP="005342A4">
      <w:pPr>
        <w:rPr>
          <w:rFonts w:ascii="Arial" w:hAnsi="Arial" w:cs="Arial"/>
        </w:rPr>
      </w:pPr>
      <w:r w:rsidRPr="005342A4">
        <w:rPr>
          <w:rFonts w:ascii="Arial" w:hAnsi="Arial" w:cs="Arial"/>
        </w:rPr>
        <w:t xml:space="preserve">The LLIN usage required to achieve predefined community-level prevalence reduction targets increased monotonically with transmission intensity (Figure </w:t>
      </w:r>
      <w:r w:rsidR="004368E8">
        <w:rPr>
          <w:rFonts w:ascii="Arial" w:hAnsi="Arial" w:cs="Arial"/>
        </w:rPr>
        <w:t>5</w:t>
      </w:r>
      <w:r w:rsidRPr="005342A4">
        <w:rPr>
          <w:rFonts w:ascii="Arial" w:hAnsi="Arial" w:cs="Arial"/>
        </w:rPr>
        <w:t>). At low transmission intensity, LLIN usage below 30% was sufficient to achieve a 10% reduction in prevalence among non-users, whereas substantially higher usage was required at moderate transmission intensity. At high transmission intensity, achieving a 20% reduction among non-users required near-universal LLIN usage, and in some cases was not achievable within the explored coverage range.</w:t>
      </w:r>
    </w:p>
    <w:p w14:paraId="79DB4ED9" w14:textId="3342B541" w:rsidR="004972E7" w:rsidRDefault="005342A4" w:rsidP="00CD43D7">
      <w:pPr>
        <w:rPr>
          <w:rFonts w:ascii="Arial" w:hAnsi="Arial" w:cs="Arial"/>
        </w:rPr>
      </w:pPr>
      <w:r w:rsidRPr="005342A4">
        <w:rPr>
          <w:rFonts w:ascii="Arial" w:hAnsi="Arial" w:cs="Arial"/>
        </w:rPr>
        <w:t xml:space="preserve">Across all transmission intensities, the increase in required LLIN usage between the 10% and 20% reduction thresholds was substantial (Figure </w:t>
      </w:r>
      <w:r w:rsidR="004368E8">
        <w:rPr>
          <w:rFonts w:ascii="Arial" w:hAnsi="Arial" w:cs="Arial"/>
        </w:rPr>
        <w:t>5</w:t>
      </w:r>
      <w:r w:rsidRPr="005342A4">
        <w:rPr>
          <w:rFonts w:ascii="Arial" w:hAnsi="Arial" w:cs="Arial"/>
        </w:rPr>
        <w:t>), highlighting diminishing marginal returns of increasing coverage in high-transmission settings.</w:t>
      </w:r>
      <w:r w:rsidR="0081015A">
        <w:rPr>
          <w:rFonts w:ascii="Arial" w:hAnsi="Arial" w:cs="Arial"/>
        </w:rPr>
        <w:t xml:space="preserve"> </w:t>
      </w:r>
    </w:p>
    <w:p w14:paraId="51023BBC" w14:textId="347294AF" w:rsidR="003C5C59" w:rsidRDefault="00A87CC4" w:rsidP="00684258">
      <w:pPr>
        <w:jc w:val="center"/>
        <w:rPr>
          <w:rFonts w:ascii="Arial" w:hAnsi="Arial" w:cs="Arial"/>
        </w:rPr>
      </w:pPr>
      <w:r>
        <w:rPr>
          <w:rFonts w:ascii="Arial" w:hAnsi="Arial" w:cs="Arial"/>
          <w:noProof/>
        </w:rPr>
        <w:lastRenderedPageBreak/>
        <w:drawing>
          <wp:inline distT="0" distB="0" distL="0" distR="0" wp14:anchorId="2ABEBC97" wp14:editId="1C238402">
            <wp:extent cx="5731510" cy="3617595"/>
            <wp:effectExtent l="0" t="0" r="2540" b="1905"/>
            <wp:docPr id="1603747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47648" name="Picture 1603747648"/>
                    <pic:cNvPicPr/>
                  </pic:nvPicPr>
                  <pic:blipFill>
                    <a:blip r:embed="rId14">
                      <a:extLst>
                        <a:ext uri="{28A0092B-C50C-407E-A947-70E740481C1C}">
                          <a14:useLocalDpi xmlns:a14="http://schemas.microsoft.com/office/drawing/2010/main" val="0"/>
                        </a:ext>
                      </a:extLst>
                    </a:blip>
                    <a:stretch>
                      <a:fillRect/>
                    </a:stretch>
                  </pic:blipFill>
                  <pic:spPr>
                    <a:xfrm>
                      <a:off x="0" y="0"/>
                      <a:ext cx="5731510" cy="3617595"/>
                    </a:xfrm>
                    <a:prstGeom prst="rect">
                      <a:avLst/>
                    </a:prstGeom>
                  </pic:spPr>
                </pic:pic>
              </a:graphicData>
            </a:graphic>
          </wp:inline>
        </w:drawing>
      </w:r>
    </w:p>
    <w:p w14:paraId="3296C0AF" w14:textId="56792EEA" w:rsidR="006337F6" w:rsidRPr="00AE60C3" w:rsidRDefault="006337F6" w:rsidP="00CD43D7">
      <w:pPr>
        <w:rPr>
          <w:rFonts w:ascii="Arial" w:hAnsi="Arial" w:cs="Arial"/>
          <w:b/>
          <w:bCs/>
          <w:sz w:val="16"/>
          <w:szCs w:val="16"/>
        </w:rPr>
      </w:pPr>
      <w:r w:rsidRPr="00AE60C3">
        <w:rPr>
          <w:rFonts w:ascii="Arial" w:hAnsi="Arial" w:cs="Arial"/>
          <w:b/>
          <w:bCs/>
          <w:sz w:val="16"/>
          <w:szCs w:val="16"/>
        </w:rPr>
        <w:t xml:space="preserve">Figure </w:t>
      </w:r>
      <w:r w:rsidR="004368E8">
        <w:rPr>
          <w:rFonts w:ascii="Arial" w:hAnsi="Arial" w:cs="Arial"/>
          <w:b/>
          <w:bCs/>
          <w:sz w:val="16"/>
          <w:szCs w:val="16"/>
        </w:rPr>
        <w:t>5</w:t>
      </w:r>
      <w:r w:rsidRPr="00AE60C3">
        <w:rPr>
          <w:rFonts w:ascii="Arial" w:hAnsi="Arial" w:cs="Arial"/>
          <w:b/>
          <w:bCs/>
          <w:sz w:val="16"/>
          <w:szCs w:val="16"/>
        </w:rPr>
        <w:t>:</w:t>
      </w:r>
      <w:r w:rsidR="0090535B" w:rsidRPr="00AE60C3">
        <w:rPr>
          <w:rFonts w:ascii="Arial" w:hAnsi="Arial" w:cs="Arial"/>
          <w:b/>
          <w:bCs/>
          <w:sz w:val="16"/>
          <w:szCs w:val="16"/>
        </w:rPr>
        <w:t xml:space="preserve"> </w:t>
      </w:r>
      <w:r w:rsidR="00AE60C3" w:rsidRPr="00AE60C3">
        <w:rPr>
          <w:rFonts w:ascii="Arial" w:hAnsi="Arial" w:cs="Arial"/>
          <w:b/>
          <w:bCs/>
          <w:i/>
          <w:iCs/>
          <w:sz w:val="16"/>
          <w:szCs w:val="16"/>
        </w:rPr>
        <w:t>LLIN usage required to achieve community-level prevalence reduction thresholds.</w:t>
      </w:r>
      <w:r w:rsidR="00AE60C3" w:rsidRPr="00AE60C3">
        <w:rPr>
          <w:rFonts w:ascii="Arial" w:hAnsi="Arial" w:cs="Arial"/>
          <w:b/>
          <w:bCs/>
          <w:sz w:val="16"/>
          <w:szCs w:val="16"/>
        </w:rPr>
        <w:br/>
      </w:r>
      <w:r w:rsidR="00AE60C3" w:rsidRPr="00AE60C3">
        <w:rPr>
          <w:rFonts w:ascii="Arial" w:hAnsi="Arial" w:cs="Arial"/>
          <w:sz w:val="16"/>
          <w:szCs w:val="16"/>
        </w:rPr>
        <w:t>The relationship between LLIN usage and prevalence reduction among non-users is shown for each transmission intensity. Horizontal dashed lines indicate 10% and 20% prevalence reduction thresholds, and vertical dotted lines indicate the LLIN usage required to achieve these thresholds. Required LLIN usage increases monotonically with transmission intensity, reaching near-universal coverage levels at high EIR.</w:t>
      </w:r>
    </w:p>
    <w:p w14:paraId="7FA7D0E2" w14:textId="7D7A68D7" w:rsidR="006337F6" w:rsidRDefault="007D6EC9" w:rsidP="007D6EC9">
      <w:pPr>
        <w:jc w:val="center"/>
        <w:rPr>
          <w:rFonts w:ascii="Arial" w:hAnsi="Arial" w:cs="Arial"/>
        </w:rPr>
      </w:pPr>
      <w:r>
        <w:rPr>
          <w:rFonts w:ascii="Arial" w:hAnsi="Arial" w:cs="Arial"/>
          <w:noProof/>
        </w:rPr>
        <w:drawing>
          <wp:inline distT="0" distB="0" distL="0" distR="0" wp14:anchorId="5C14F6F1" wp14:editId="64BD4C14">
            <wp:extent cx="4323144" cy="3355811"/>
            <wp:effectExtent l="0" t="0" r="1270" b="0"/>
            <wp:docPr id="607165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65799" name="Picture 607165799"/>
                    <pic:cNvPicPr/>
                  </pic:nvPicPr>
                  <pic:blipFill>
                    <a:blip r:embed="rId15">
                      <a:extLst>
                        <a:ext uri="{28A0092B-C50C-407E-A947-70E740481C1C}">
                          <a14:useLocalDpi xmlns:a14="http://schemas.microsoft.com/office/drawing/2010/main" val="0"/>
                        </a:ext>
                      </a:extLst>
                    </a:blip>
                    <a:stretch>
                      <a:fillRect/>
                    </a:stretch>
                  </pic:blipFill>
                  <pic:spPr>
                    <a:xfrm>
                      <a:off x="0" y="0"/>
                      <a:ext cx="4338077" cy="3367403"/>
                    </a:xfrm>
                    <a:prstGeom prst="rect">
                      <a:avLst/>
                    </a:prstGeom>
                  </pic:spPr>
                </pic:pic>
              </a:graphicData>
            </a:graphic>
          </wp:inline>
        </w:drawing>
      </w:r>
    </w:p>
    <w:p w14:paraId="3CC41D73" w14:textId="35CF008C" w:rsidR="006337F6" w:rsidRPr="00CD43D7" w:rsidRDefault="006337F6" w:rsidP="00CD43D7">
      <w:pPr>
        <w:rPr>
          <w:rFonts w:ascii="Arial" w:hAnsi="Arial" w:cs="Arial"/>
        </w:rPr>
      </w:pPr>
      <w:r>
        <w:rPr>
          <w:rFonts w:ascii="Arial" w:hAnsi="Arial" w:cs="Arial"/>
        </w:rPr>
        <w:t xml:space="preserve">Figure </w:t>
      </w:r>
      <w:r w:rsidR="004368E8">
        <w:rPr>
          <w:rFonts w:ascii="Arial" w:hAnsi="Arial" w:cs="Arial"/>
        </w:rPr>
        <w:t>6</w:t>
      </w:r>
      <w:r>
        <w:rPr>
          <w:rFonts w:ascii="Arial" w:hAnsi="Arial" w:cs="Arial"/>
        </w:rPr>
        <w:t>:</w:t>
      </w:r>
      <w:r w:rsidR="00AE60C3">
        <w:rPr>
          <w:rFonts w:ascii="Arial" w:hAnsi="Arial" w:cs="Arial"/>
        </w:rPr>
        <w:t xml:space="preserve"> (supplementary)</w:t>
      </w:r>
    </w:p>
    <w:p w14:paraId="7EBDB7BA" w14:textId="77777777" w:rsidR="00CD43D7" w:rsidRPr="00137967" w:rsidRDefault="00CD43D7" w:rsidP="00CD43D7">
      <w:pPr>
        <w:rPr>
          <w:rFonts w:ascii="Arial" w:hAnsi="Arial" w:cs="Arial"/>
        </w:rPr>
      </w:pPr>
    </w:p>
    <w:p w14:paraId="4F359208" w14:textId="31693F5D" w:rsidR="00EF58E2" w:rsidRDefault="00EF58E2" w:rsidP="00EF58E2">
      <w:pPr>
        <w:pStyle w:val="Heading2"/>
        <w:rPr>
          <w:rFonts w:ascii="Arial" w:hAnsi="Arial" w:cs="Arial"/>
        </w:rPr>
      </w:pPr>
      <w:r w:rsidRPr="00137967">
        <w:rPr>
          <w:rFonts w:ascii="Arial" w:hAnsi="Arial" w:cs="Arial"/>
        </w:rPr>
        <w:lastRenderedPageBreak/>
        <w:t xml:space="preserve">Discussion </w:t>
      </w:r>
    </w:p>
    <w:p w14:paraId="2B4DFA5F" w14:textId="2A30D401" w:rsidR="007C1669" w:rsidRPr="00955D72" w:rsidRDefault="007C1669" w:rsidP="007C1669">
      <w:pPr>
        <w:rPr>
          <w:rFonts w:ascii="Arial" w:hAnsi="Arial" w:cs="Arial"/>
          <w:color w:val="D1D1D1" w:themeColor="background2" w:themeShade="E6"/>
        </w:rPr>
      </w:pPr>
      <w:r w:rsidRPr="00955D72">
        <w:rPr>
          <w:rFonts w:ascii="Arial" w:hAnsi="Arial" w:cs="Arial"/>
          <w:color w:val="D1D1D1" w:themeColor="background2" w:themeShade="E6"/>
        </w:rPr>
        <w:t xml:space="preserve">Existing modelling studies show that indirect effects </w:t>
      </w:r>
      <w:r w:rsidRPr="00955D72">
        <w:rPr>
          <w:rFonts w:ascii="Arial" w:hAnsi="Arial" w:cs="Arial"/>
          <w:i/>
          <w:iCs/>
          <w:color w:val="D1D1D1" w:themeColor="background2" w:themeShade="E6"/>
        </w:rPr>
        <w:t>can</w:t>
      </w:r>
      <w:r w:rsidRPr="00955D72">
        <w:rPr>
          <w:rFonts w:ascii="Arial" w:hAnsi="Arial" w:cs="Arial"/>
          <w:color w:val="D1D1D1" w:themeColor="background2" w:themeShade="E6"/>
        </w:rPr>
        <w:t xml:space="preserve"> dominate population-level impact as coverage increases. Our results show that this dominance is </w:t>
      </w:r>
      <w:r w:rsidRPr="00955D72">
        <w:rPr>
          <w:rFonts w:ascii="Arial" w:hAnsi="Arial" w:cs="Arial"/>
          <w:b/>
          <w:bCs/>
          <w:color w:val="D1D1D1" w:themeColor="background2" w:themeShade="E6"/>
        </w:rPr>
        <w:t>conditional on transmission intensity</w:t>
      </w:r>
      <w:r w:rsidRPr="00955D72">
        <w:rPr>
          <w:rFonts w:ascii="Arial" w:hAnsi="Arial" w:cs="Arial"/>
          <w:color w:val="D1D1D1" w:themeColor="background2" w:themeShade="E6"/>
        </w:rPr>
        <w:t>, and that at high EIR the contribution of indirect protection saturates and may no longer exceed direct effects.</w:t>
      </w:r>
    </w:p>
    <w:p w14:paraId="6D00D1A0" w14:textId="4245AB11" w:rsidR="00EF58E2" w:rsidRPr="00137967" w:rsidRDefault="00EF58E2" w:rsidP="00EF58E2">
      <w:pPr>
        <w:pStyle w:val="Heading2"/>
        <w:rPr>
          <w:rFonts w:ascii="Arial" w:hAnsi="Arial" w:cs="Arial"/>
        </w:rPr>
      </w:pPr>
      <w:r w:rsidRPr="00137967">
        <w:rPr>
          <w:rFonts w:ascii="Arial" w:hAnsi="Arial" w:cs="Arial"/>
        </w:rPr>
        <w:t>Conclusion</w:t>
      </w:r>
    </w:p>
    <w:p w14:paraId="000CB8DD" w14:textId="77777777" w:rsidR="00EF58E2" w:rsidRPr="00137967" w:rsidRDefault="00EF58E2" w:rsidP="00A753D5">
      <w:pPr>
        <w:jc w:val="both"/>
        <w:rPr>
          <w:rFonts w:ascii="Arial" w:hAnsi="Arial" w:cs="Arial"/>
        </w:rPr>
      </w:pPr>
    </w:p>
    <w:p w14:paraId="58512887" w14:textId="1666B12A" w:rsidR="00CC5CD1" w:rsidRPr="004F3625" w:rsidRDefault="00A753D5" w:rsidP="00EF58E2">
      <w:pPr>
        <w:pStyle w:val="Heading2"/>
        <w:rPr>
          <w:rFonts w:ascii="Arial" w:hAnsi="Arial" w:cs="Arial"/>
        </w:rPr>
      </w:pPr>
      <w:r w:rsidRPr="004F3625">
        <w:rPr>
          <w:rFonts w:ascii="Arial" w:hAnsi="Arial" w:cs="Arial"/>
        </w:rPr>
        <w:t>References</w:t>
      </w:r>
    </w:p>
    <w:p w14:paraId="5001878F" w14:textId="77777777" w:rsidR="001B497D" w:rsidRPr="001B497D" w:rsidRDefault="000E037B" w:rsidP="001B497D">
      <w:pPr>
        <w:pStyle w:val="Bibliography"/>
        <w:rPr>
          <w:rFonts w:ascii="Arial" w:hAnsi="Arial" w:cs="Arial"/>
        </w:rPr>
      </w:pPr>
      <w:r>
        <w:rPr>
          <w:rFonts w:ascii="Arial" w:hAnsi="Arial" w:cs="Arial"/>
        </w:rPr>
        <w:fldChar w:fldCharType="begin"/>
      </w:r>
      <w:r w:rsidR="001B497D">
        <w:rPr>
          <w:rFonts w:ascii="Arial" w:hAnsi="Arial" w:cs="Arial"/>
        </w:rPr>
        <w:instrText xml:space="preserve"> ADDIN ZOTERO_BIBL {"uncited":[],"omitted":[],"custom":[]} CSL_BIBLIOGRAPHY </w:instrText>
      </w:r>
      <w:r>
        <w:rPr>
          <w:rFonts w:ascii="Arial" w:hAnsi="Arial" w:cs="Arial"/>
        </w:rPr>
        <w:fldChar w:fldCharType="separate"/>
      </w:r>
      <w:r w:rsidR="001B497D" w:rsidRPr="001B497D">
        <w:rPr>
          <w:rFonts w:ascii="Arial" w:hAnsi="Arial" w:cs="Arial"/>
        </w:rPr>
        <w:t xml:space="preserve">1. WHO Study Group. Malaria vector control and personal protection. World Health Organ Tech Rep Ser. 2006;936:1–62, back cover. </w:t>
      </w:r>
    </w:p>
    <w:p w14:paraId="65BA5F99" w14:textId="77777777" w:rsidR="001B497D" w:rsidRPr="001B497D" w:rsidRDefault="001B497D" w:rsidP="001B497D">
      <w:pPr>
        <w:pStyle w:val="Bibliography"/>
        <w:rPr>
          <w:rFonts w:ascii="Arial" w:hAnsi="Arial" w:cs="Arial"/>
        </w:rPr>
      </w:pPr>
      <w:r w:rsidRPr="001B497D">
        <w:rPr>
          <w:rFonts w:ascii="Arial" w:hAnsi="Arial" w:cs="Arial"/>
        </w:rPr>
        <w:t>2. Raghavendra K, Barik TK, Reddy BPN, Sharma P, Dash AP. Malaria vector control: from past to future. Parasitol Res. 2011;108:757–79. https://doi.org/10.1007/s00436-010-2232-0</w:t>
      </w:r>
    </w:p>
    <w:p w14:paraId="39F26AF1" w14:textId="77777777" w:rsidR="001B497D" w:rsidRPr="001B497D" w:rsidRDefault="001B497D" w:rsidP="001B497D">
      <w:pPr>
        <w:pStyle w:val="Bibliography"/>
        <w:rPr>
          <w:rFonts w:ascii="Arial" w:hAnsi="Arial" w:cs="Arial"/>
        </w:rPr>
      </w:pPr>
      <w:r w:rsidRPr="001B497D">
        <w:rPr>
          <w:rFonts w:ascii="Arial" w:hAnsi="Arial" w:cs="Arial"/>
        </w:rPr>
        <w:t>3. Briët OJT, Penny MA, Hardy D, Awolola TS, Van Bortel W, Corbel V, et al. Effects of pyrethroid resistance on the cost effectiveness of a mass distribution of long-lasting insecticidal nets: a modelling study. Malar J. 2013;12:77. https://doi.org/10.1186/1475-2875-12-77</w:t>
      </w:r>
    </w:p>
    <w:p w14:paraId="23FD6AC8" w14:textId="77777777" w:rsidR="001B497D" w:rsidRPr="001B497D" w:rsidRDefault="001B497D" w:rsidP="001B497D">
      <w:pPr>
        <w:pStyle w:val="Bibliography"/>
        <w:rPr>
          <w:rFonts w:ascii="Arial" w:hAnsi="Arial" w:cs="Arial"/>
        </w:rPr>
      </w:pPr>
      <w:r w:rsidRPr="001B497D">
        <w:rPr>
          <w:rFonts w:ascii="Arial" w:hAnsi="Arial" w:cs="Arial"/>
        </w:rPr>
        <w:t>4. Okumu F. The fabric of life: what if mosquito nets were durable and widely available but insecticide-free? Malar J. 2020;19:260. https://doi.org/10.1186/s12936-020-03321-6</w:t>
      </w:r>
    </w:p>
    <w:p w14:paraId="4BF63C38" w14:textId="77777777" w:rsidR="001B497D" w:rsidRPr="001B497D" w:rsidRDefault="001B497D" w:rsidP="001B497D">
      <w:pPr>
        <w:pStyle w:val="Bibliography"/>
        <w:rPr>
          <w:rFonts w:ascii="Arial" w:hAnsi="Arial" w:cs="Arial"/>
        </w:rPr>
      </w:pPr>
      <w:r w:rsidRPr="001B497D">
        <w:rPr>
          <w:rFonts w:ascii="Arial" w:hAnsi="Arial" w:cs="Arial"/>
        </w:rPr>
        <w:t>5. Killeen GF, Okumu FO, N’Guessan R, Coosemans M, Adeogun A, Awolola S, et al. The importance of considering community-level effects when selecting insecticidal malaria vector products. Parasit Vectors. 2011;4:160. https://doi.org/10.1186/1756-3305-4-160</w:t>
      </w:r>
    </w:p>
    <w:p w14:paraId="407107B6" w14:textId="77777777" w:rsidR="001B497D" w:rsidRPr="001B497D" w:rsidRDefault="001B497D" w:rsidP="001B497D">
      <w:pPr>
        <w:pStyle w:val="Bibliography"/>
        <w:rPr>
          <w:rFonts w:ascii="Arial" w:hAnsi="Arial" w:cs="Arial"/>
        </w:rPr>
      </w:pPr>
      <w:r w:rsidRPr="001B497D">
        <w:rPr>
          <w:rFonts w:ascii="Arial" w:hAnsi="Arial" w:cs="Arial"/>
        </w:rPr>
        <w:t>6. Lukole EA, Cook J, Mosha JF, Matowo NS, Kulkarni MA, Mallya E, et al. Community benefits of mass distribution of three types of dual-active-ingredient long-lasting insecticidal nets against malaria prevalence in Tanzania: evidence from a 3-year cluster-randomized controlled trial. BMC Public Health. 2025;25:346. https://doi.org/10.1186/s12889-025-21586-x</w:t>
      </w:r>
    </w:p>
    <w:p w14:paraId="4B41A303" w14:textId="77777777" w:rsidR="001B497D" w:rsidRPr="001B497D" w:rsidRDefault="001B497D" w:rsidP="001B497D">
      <w:pPr>
        <w:pStyle w:val="Bibliography"/>
        <w:rPr>
          <w:rFonts w:ascii="Arial" w:hAnsi="Arial" w:cs="Arial"/>
        </w:rPr>
      </w:pPr>
      <w:r w:rsidRPr="001B497D">
        <w:rPr>
          <w:rFonts w:ascii="Arial" w:hAnsi="Arial" w:cs="Arial"/>
        </w:rPr>
        <w:t>7. Unwin HJT, Sherrard-Smith E, Churcher TS, Ghani AC. Quantifying the direct and indirect protection provided by insecticide treated bed nets against malaria. Nat Commun. 2023;14:676. https://doi.org/10.1038/s41467-023-36356-9</w:t>
      </w:r>
    </w:p>
    <w:p w14:paraId="30179863" w14:textId="77777777" w:rsidR="001B497D" w:rsidRPr="001B497D" w:rsidRDefault="001B497D" w:rsidP="001B497D">
      <w:pPr>
        <w:pStyle w:val="Bibliography"/>
        <w:rPr>
          <w:rFonts w:ascii="Arial" w:hAnsi="Arial" w:cs="Arial"/>
        </w:rPr>
      </w:pPr>
      <w:r w:rsidRPr="001B497D">
        <w:rPr>
          <w:rFonts w:ascii="Arial" w:hAnsi="Arial" w:cs="Arial"/>
        </w:rPr>
        <w:t>8. Ko YK, Kagaya W, Chan CW, Kanamori M, Mbugua SM, Rotich AK, et al. Unraveling the “community effects” of interventions against malaria endemicity: a systematic scoping review. BMJ Public Health. 2024;2:e001557. https://doi.org/10.1136/bmjph-2024-001557</w:t>
      </w:r>
    </w:p>
    <w:p w14:paraId="143DCFD4" w14:textId="77777777" w:rsidR="001B497D" w:rsidRPr="001B497D" w:rsidRDefault="001B497D" w:rsidP="001B497D">
      <w:pPr>
        <w:pStyle w:val="Bibliography"/>
        <w:rPr>
          <w:rFonts w:ascii="Arial" w:hAnsi="Arial" w:cs="Arial"/>
        </w:rPr>
      </w:pPr>
      <w:r w:rsidRPr="001B497D">
        <w:rPr>
          <w:rFonts w:ascii="Arial" w:hAnsi="Arial" w:cs="Arial"/>
        </w:rPr>
        <w:t xml:space="preserve">9. Lindblade KA, Dotson E, Hawley WA, Bayoh N, Williamson J, Mount D, et al. Evaluation of long-lasting insecticidal nets after 2 years of household use. Trop Med </w:t>
      </w:r>
      <w:r w:rsidRPr="001B497D">
        <w:rPr>
          <w:rFonts w:ascii="Arial" w:hAnsi="Arial" w:cs="Arial"/>
        </w:rPr>
        <w:lastRenderedPageBreak/>
        <w:t>Int Health TM IH. 2005;10:1141–50. https://doi.org/10.1111/j.1365-3156.2005.01501.x</w:t>
      </w:r>
    </w:p>
    <w:p w14:paraId="225AC4E5" w14:textId="77777777" w:rsidR="001B497D" w:rsidRPr="001B497D" w:rsidRDefault="001B497D" w:rsidP="001B497D">
      <w:pPr>
        <w:pStyle w:val="Bibliography"/>
        <w:rPr>
          <w:rFonts w:ascii="Arial" w:hAnsi="Arial" w:cs="Arial"/>
        </w:rPr>
      </w:pPr>
      <w:r w:rsidRPr="001B497D">
        <w:rPr>
          <w:rFonts w:ascii="Arial" w:hAnsi="Arial" w:cs="Arial"/>
        </w:rPr>
        <w:t>10. Benjamin-Chung J, Li H, Nguyen A, Barratt Heitmann G, Bennett A, Ntuku H, et al. Extension of efficacy range for targeted malaria-elimination interventions due to spillover effects. Nat Med. 2024;30:2813–20. https://doi.org/10.1038/s41591-024-03134-z</w:t>
      </w:r>
    </w:p>
    <w:p w14:paraId="0F40469B" w14:textId="77777777" w:rsidR="001B497D" w:rsidRPr="001B497D" w:rsidRDefault="001B497D" w:rsidP="001B497D">
      <w:pPr>
        <w:pStyle w:val="Bibliography"/>
        <w:rPr>
          <w:rFonts w:ascii="Arial" w:hAnsi="Arial" w:cs="Arial"/>
        </w:rPr>
      </w:pPr>
      <w:r w:rsidRPr="001B497D">
        <w:rPr>
          <w:rFonts w:ascii="Arial" w:hAnsi="Arial" w:cs="Arial"/>
        </w:rPr>
        <w:t>11. Killeen GF, Smith TA. Exploring the contributions of bed nets, cattle, insecticides and excitorepellency to malaria control: a deterministic model of mosquito host-seeking behaviour and mortality. Trans R Soc Trop Med Hyg. 2007;101:867–80. https://doi.org/10.1016/j.trstmh.2007.04.022</w:t>
      </w:r>
    </w:p>
    <w:p w14:paraId="2FE171BD" w14:textId="77777777" w:rsidR="001B497D" w:rsidRPr="001B497D" w:rsidRDefault="001B497D" w:rsidP="001B497D">
      <w:pPr>
        <w:pStyle w:val="Bibliography"/>
        <w:rPr>
          <w:rFonts w:ascii="Arial" w:hAnsi="Arial" w:cs="Arial"/>
        </w:rPr>
      </w:pPr>
      <w:r w:rsidRPr="001B497D">
        <w:rPr>
          <w:rFonts w:ascii="Arial" w:hAnsi="Arial" w:cs="Arial"/>
        </w:rPr>
        <w:t>12. Killeen GF, Smith TA, Ferguson HM, Mshinda H, Abdulla S, Lengeler C, et al. Preventing childhood malaria in Africa by protecting adults from mosquitoes with insecticide-treated nets. PLoS Med. 2007;4:e229. https://doi.org/10.1371/journal.pmed.0040229</w:t>
      </w:r>
    </w:p>
    <w:p w14:paraId="76D539CC" w14:textId="77777777" w:rsidR="001B497D" w:rsidRPr="001B497D" w:rsidRDefault="001B497D" w:rsidP="001B497D">
      <w:pPr>
        <w:pStyle w:val="Bibliography"/>
        <w:rPr>
          <w:rFonts w:ascii="Arial" w:hAnsi="Arial" w:cs="Arial"/>
        </w:rPr>
      </w:pPr>
      <w:r w:rsidRPr="001B497D">
        <w:rPr>
          <w:rFonts w:ascii="Arial" w:hAnsi="Arial" w:cs="Arial"/>
        </w:rPr>
        <w:t>13. Janko MM, Churcher TS, Emch ME, Meshnick SR. Strengthening long-lasting insecticidal nets effectiveness monitoring using retrospective analysis of cross-sectional, population-based surveys across sub-Saharan Africa. Sci Rep. 2018;8:17110. https://doi.org/10.1038/s41598-018-35353-z</w:t>
      </w:r>
    </w:p>
    <w:p w14:paraId="6D1734A7" w14:textId="77777777" w:rsidR="001B497D" w:rsidRPr="001B497D" w:rsidRDefault="001B497D" w:rsidP="001B497D">
      <w:pPr>
        <w:pStyle w:val="Bibliography"/>
        <w:rPr>
          <w:rFonts w:ascii="Arial" w:hAnsi="Arial" w:cs="Arial"/>
        </w:rPr>
      </w:pPr>
      <w:r w:rsidRPr="001B497D">
        <w:rPr>
          <w:rFonts w:ascii="Arial" w:hAnsi="Arial" w:cs="Arial"/>
        </w:rPr>
        <w:t>14. Chitnis N, Smith T, Steketee R. A mathematical model for the dynamics of malaria in mosquitoes feeding on a heterogeneous host population. J Biol Dyn. 2008;2:259–85. https://doi.org/10.1080/17513750701769857</w:t>
      </w:r>
    </w:p>
    <w:p w14:paraId="2E4BDA16" w14:textId="77777777" w:rsidR="001B497D" w:rsidRPr="001B497D" w:rsidRDefault="001B497D" w:rsidP="001B497D">
      <w:pPr>
        <w:pStyle w:val="Bibliography"/>
        <w:rPr>
          <w:rFonts w:ascii="Arial" w:hAnsi="Arial" w:cs="Arial"/>
        </w:rPr>
      </w:pPr>
      <w:r w:rsidRPr="001B497D">
        <w:rPr>
          <w:rFonts w:ascii="Arial" w:hAnsi="Arial" w:cs="Arial"/>
        </w:rPr>
        <w:t>15. Chitnis N, Hardy D, Smith T. A Periodically-Forced Mathematical Model for the Seasonal Dynamics of Malaria in Mosquitoes. Bull Math Biol. 2012;74:1098–124. https://doi.org/10.1007/s11538-011-9710-0</w:t>
      </w:r>
    </w:p>
    <w:p w14:paraId="2EFA5BBB" w14:textId="77777777" w:rsidR="001B497D" w:rsidRPr="001B497D" w:rsidRDefault="001B497D" w:rsidP="001B497D">
      <w:pPr>
        <w:pStyle w:val="Bibliography"/>
        <w:rPr>
          <w:rFonts w:ascii="Arial" w:hAnsi="Arial" w:cs="Arial"/>
        </w:rPr>
      </w:pPr>
      <w:r w:rsidRPr="001B497D">
        <w:rPr>
          <w:rFonts w:ascii="Arial" w:hAnsi="Arial" w:cs="Arial"/>
        </w:rPr>
        <w:t>16. Smith T, Killeen GF, Maire N, Ross A, Molineaux L, Tediosi F, et al. Mathematical modeling of the impact of malaria vaccines on the clinical epidemiology and natural history of Plasmodium falciparum malaria: Overview. Am J Trop Med Hyg. 2006;75:1–10. https://doi.org/10.4269/ajtmh.2006.75.2_suppl.0750001</w:t>
      </w:r>
    </w:p>
    <w:p w14:paraId="559DD153" w14:textId="77777777" w:rsidR="001B497D" w:rsidRPr="001B497D" w:rsidRDefault="001B497D" w:rsidP="001B497D">
      <w:pPr>
        <w:pStyle w:val="Bibliography"/>
        <w:rPr>
          <w:rFonts w:ascii="Arial" w:hAnsi="Arial" w:cs="Arial"/>
        </w:rPr>
      </w:pPr>
      <w:r w:rsidRPr="001B497D">
        <w:rPr>
          <w:rFonts w:ascii="Arial" w:hAnsi="Arial" w:cs="Arial"/>
        </w:rPr>
        <w:t>17. OpenMalaria Online wiki [Internet]. GitHub. [cited 2025 Apr 23]. https://github.com/SwissTPH/openmalaria/wiki/Home. Accessed 23 Apr 2025</w:t>
      </w:r>
    </w:p>
    <w:p w14:paraId="319D2EFD" w14:textId="61BEA54D" w:rsidR="00D46493" w:rsidRPr="00137967" w:rsidRDefault="000E037B" w:rsidP="00A753D5">
      <w:pPr>
        <w:jc w:val="both"/>
        <w:rPr>
          <w:rFonts w:ascii="Arial" w:hAnsi="Arial" w:cs="Arial"/>
        </w:rPr>
      </w:pPr>
      <w:r>
        <w:rPr>
          <w:rFonts w:ascii="Arial" w:hAnsi="Arial" w:cs="Arial"/>
        </w:rPr>
        <w:fldChar w:fldCharType="end"/>
      </w:r>
    </w:p>
    <w:sectPr w:rsidR="00D46493" w:rsidRPr="0013796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enabu Suboi" w:date="2026-01-29T13:15:00Z" w:initials="ZS">
    <w:p w14:paraId="089903A7" w14:textId="77777777" w:rsidR="008B5404" w:rsidRDefault="00BE4984" w:rsidP="008B5404">
      <w:pPr>
        <w:pStyle w:val="CommentText"/>
      </w:pPr>
      <w:r>
        <w:rPr>
          <w:rStyle w:val="CommentReference"/>
        </w:rPr>
        <w:annotationRef/>
      </w:r>
      <w:r w:rsidR="008B5404">
        <w:t>futPBO3 was used in this particular simulation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9903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90D296" w16cex:dateUtc="2026-01-29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9903A7" w16cid:durableId="7F90D2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779"/>
    <w:multiLevelType w:val="hybridMultilevel"/>
    <w:tmpl w:val="E1E4622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3444EAE"/>
    <w:multiLevelType w:val="multilevel"/>
    <w:tmpl w:val="40E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D4E88"/>
    <w:multiLevelType w:val="multilevel"/>
    <w:tmpl w:val="F75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91D2A"/>
    <w:multiLevelType w:val="hybridMultilevel"/>
    <w:tmpl w:val="1786EA4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1B65AE6"/>
    <w:multiLevelType w:val="multilevel"/>
    <w:tmpl w:val="FCE0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9E6AC0"/>
    <w:multiLevelType w:val="multilevel"/>
    <w:tmpl w:val="41F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D5F9B"/>
    <w:multiLevelType w:val="multilevel"/>
    <w:tmpl w:val="330A60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EA19A6"/>
    <w:multiLevelType w:val="multilevel"/>
    <w:tmpl w:val="3386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003414"/>
    <w:multiLevelType w:val="multilevel"/>
    <w:tmpl w:val="4DD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44E7F"/>
    <w:multiLevelType w:val="hybridMultilevel"/>
    <w:tmpl w:val="6ABE5D40"/>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0" w15:restartNumberingAfterBreak="0">
    <w:nsid w:val="6F7104CC"/>
    <w:multiLevelType w:val="multilevel"/>
    <w:tmpl w:val="689A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AE25AA"/>
    <w:multiLevelType w:val="multilevel"/>
    <w:tmpl w:val="531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541094">
    <w:abstractNumId w:val="1"/>
  </w:num>
  <w:num w:numId="2" w16cid:durableId="1967082410">
    <w:abstractNumId w:val="4"/>
  </w:num>
  <w:num w:numId="3" w16cid:durableId="2058773460">
    <w:abstractNumId w:val="10"/>
  </w:num>
  <w:num w:numId="4" w16cid:durableId="1935087065">
    <w:abstractNumId w:val="6"/>
  </w:num>
  <w:num w:numId="5" w16cid:durableId="703945816">
    <w:abstractNumId w:val="9"/>
  </w:num>
  <w:num w:numId="6" w16cid:durableId="1455489330">
    <w:abstractNumId w:val="0"/>
  </w:num>
  <w:num w:numId="7" w16cid:durableId="94600318">
    <w:abstractNumId w:val="5"/>
  </w:num>
  <w:num w:numId="8" w16cid:durableId="1754232739">
    <w:abstractNumId w:val="7"/>
  </w:num>
  <w:num w:numId="9" w16cid:durableId="935942822">
    <w:abstractNumId w:val="8"/>
  </w:num>
  <w:num w:numId="10" w16cid:durableId="985821669">
    <w:abstractNumId w:val="11"/>
  </w:num>
  <w:num w:numId="11" w16cid:durableId="244147531">
    <w:abstractNumId w:val="2"/>
  </w:num>
  <w:num w:numId="12" w16cid:durableId="72557277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nabu Suboi">
    <w15:presenceInfo w15:providerId="AD" w15:userId="S::zenabu.suboi@swisstph.ch::d0f6b80e-dabc-456f-83c7-f9fb96a30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F1"/>
    <w:rsid w:val="00014F19"/>
    <w:rsid w:val="00023582"/>
    <w:rsid w:val="0003634B"/>
    <w:rsid w:val="000457A5"/>
    <w:rsid w:val="00051C68"/>
    <w:rsid w:val="00053B5C"/>
    <w:rsid w:val="00055612"/>
    <w:rsid w:val="000558F9"/>
    <w:rsid w:val="00057E53"/>
    <w:rsid w:val="000642A0"/>
    <w:rsid w:val="00067A5D"/>
    <w:rsid w:val="000701F7"/>
    <w:rsid w:val="000A5525"/>
    <w:rsid w:val="000B0992"/>
    <w:rsid w:val="000C184D"/>
    <w:rsid w:val="000E037B"/>
    <w:rsid w:val="00106A99"/>
    <w:rsid w:val="00107171"/>
    <w:rsid w:val="001079EC"/>
    <w:rsid w:val="00114B48"/>
    <w:rsid w:val="001330F9"/>
    <w:rsid w:val="00137967"/>
    <w:rsid w:val="00153E16"/>
    <w:rsid w:val="001572E1"/>
    <w:rsid w:val="0016164E"/>
    <w:rsid w:val="00194F54"/>
    <w:rsid w:val="001974E6"/>
    <w:rsid w:val="001B497D"/>
    <w:rsid w:val="001B5CDB"/>
    <w:rsid w:val="00235346"/>
    <w:rsid w:val="002603DF"/>
    <w:rsid w:val="0029788B"/>
    <w:rsid w:val="002A78AD"/>
    <w:rsid w:val="002C0D1D"/>
    <w:rsid w:val="002E0397"/>
    <w:rsid w:val="002E23C4"/>
    <w:rsid w:val="002E44A5"/>
    <w:rsid w:val="002E5BE2"/>
    <w:rsid w:val="002E61C8"/>
    <w:rsid w:val="0031245F"/>
    <w:rsid w:val="0031415B"/>
    <w:rsid w:val="00321142"/>
    <w:rsid w:val="0036549A"/>
    <w:rsid w:val="00377530"/>
    <w:rsid w:val="00380828"/>
    <w:rsid w:val="0038322C"/>
    <w:rsid w:val="003A4E93"/>
    <w:rsid w:val="003B5D66"/>
    <w:rsid w:val="003C49F8"/>
    <w:rsid w:val="003C5C59"/>
    <w:rsid w:val="003C76F6"/>
    <w:rsid w:val="003D7617"/>
    <w:rsid w:val="003E65E4"/>
    <w:rsid w:val="00407784"/>
    <w:rsid w:val="004368E8"/>
    <w:rsid w:val="0044380C"/>
    <w:rsid w:val="00445095"/>
    <w:rsid w:val="00464562"/>
    <w:rsid w:val="00475651"/>
    <w:rsid w:val="004949C3"/>
    <w:rsid w:val="004972E7"/>
    <w:rsid w:val="004A137B"/>
    <w:rsid w:val="004A4D00"/>
    <w:rsid w:val="004A58DA"/>
    <w:rsid w:val="004B6C7F"/>
    <w:rsid w:val="004C7BCD"/>
    <w:rsid w:val="004F3625"/>
    <w:rsid w:val="004F62CC"/>
    <w:rsid w:val="0050050B"/>
    <w:rsid w:val="00506961"/>
    <w:rsid w:val="00517207"/>
    <w:rsid w:val="005342A4"/>
    <w:rsid w:val="0054061D"/>
    <w:rsid w:val="00550AE5"/>
    <w:rsid w:val="00552EC5"/>
    <w:rsid w:val="005621D0"/>
    <w:rsid w:val="005A2C7F"/>
    <w:rsid w:val="00600599"/>
    <w:rsid w:val="00603760"/>
    <w:rsid w:val="006072B7"/>
    <w:rsid w:val="0061089A"/>
    <w:rsid w:val="00611255"/>
    <w:rsid w:val="00620E4B"/>
    <w:rsid w:val="006337F6"/>
    <w:rsid w:val="00652043"/>
    <w:rsid w:val="00652702"/>
    <w:rsid w:val="006764E4"/>
    <w:rsid w:val="00684258"/>
    <w:rsid w:val="00691232"/>
    <w:rsid w:val="0069719A"/>
    <w:rsid w:val="006A5377"/>
    <w:rsid w:val="006A5778"/>
    <w:rsid w:val="006C12E9"/>
    <w:rsid w:val="006C3DDA"/>
    <w:rsid w:val="006C48D1"/>
    <w:rsid w:val="006C4ED6"/>
    <w:rsid w:val="006D7A79"/>
    <w:rsid w:val="007129F0"/>
    <w:rsid w:val="00726DBF"/>
    <w:rsid w:val="00731128"/>
    <w:rsid w:val="00747E29"/>
    <w:rsid w:val="00751917"/>
    <w:rsid w:val="0076071E"/>
    <w:rsid w:val="00782AF2"/>
    <w:rsid w:val="00792BDB"/>
    <w:rsid w:val="007B32C2"/>
    <w:rsid w:val="007C1669"/>
    <w:rsid w:val="007D6130"/>
    <w:rsid w:val="007D6EC9"/>
    <w:rsid w:val="007E109D"/>
    <w:rsid w:val="007E13EA"/>
    <w:rsid w:val="007F59F1"/>
    <w:rsid w:val="0081015A"/>
    <w:rsid w:val="00830696"/>
    <w:rsid w:val="00833155"/>
    <w:rsid w:val="008338DD"/>
    <w:rsid w:val="00834AA7"/>
    <w:rsid w:val="00837121"/>
    <w:rsid w:val="008403CA"/>
    <w:rsid w:val="00845E36"/>
    <w:rsid w:val="00850D62"/>
    <w:rsid w:val="008543FC"/>
    <w:rsid w:val="008726F5"/>
    <w:rsid w:val="008A23C3"/>
    <w:rsid w:val="008A2B0A"/>
    <w:rsid w:val="008A460D"/>
    <w:rsid w:val="008B5404"/>
    <w:rsid w:val="008D33B6"/>
    <w:rsid w:val="008D4348"/>
    <w:rsid w:val="008E117E"/>
    <w:rsid w:val="008E61D1"/>
    <w:rsid w:val="008E6483"/>
    <w:rsid w:val="008F7713"/>
    <w:rsid w:val="009032B9"/>
    <w:rsid w:val="0090535B"/>
    <w:rsid w:val="00907041"/>
    <w:rsid w:val="00912B24"/>
    <w:rsid w:val="00941D22"/>
    <w:rsid w:val="00955D72"/>
    <w:rsid w:val="00956A79"/>
    <w:rsid w:val="0097175E"/>
    <w:rsid w:val="00992CF0"/>
    <w:rsid w:val="009938C1"/>
    <w:rsid w:val="0099544F"/>
    <w:rsid w:val="009A0F91"/>
    <w:rsid w:val="009C0AAB"/>
    <w:rsid w:val="009C0E23"/>
    <w:rsid w:val="009C2C06"/>
    <w:rsid w:val="009E2551"/>
    <w:rsid w:val="009F334C"/>
    <w:rsid w:val="00A05128"/>
    <w:rsid w:val="00A159E1"/>
    <w:rsid w:val="00A16055"/>
    <w:rsid w:val="00A37FA8"/>
    <w:rsid w:val="00A42DFD"/>
    <w:rsid w:val="00A4695E"/>
    <w:rsid w:val="00A64BDD"/>
    <w:rsid w:val="00A753D5"/>
    <w:rsid w:val="00A84A52"/>
    <w:rsid w:val="00A87CC4"/>
    <w:rsid w:val="00A94251"/>
    <w:rsid w:val="00AB5AC0"/>
    <w:rsid w:val="00AD4A0A"/>
    <w:rsid w:val="00AE0129"/>
    <w:rsid w:val="00AE3E86"/>
    <w:rsid w:val="00AE4E38"/>
    <w:rsid w:val="00AE60C3"/>
    <w:rsid w:val="00AE6A64"/>
    <w:rsid w:val="00B16A0D"/>
    <w:rsid w:val="00B17AFC"/>
    <w:rsid w:val="00B31F0D"/>
    <w:rsid w:val="00B35823"/>
    <w:rsid w:val="00B57D39"/>
    <w:rsid w:val="00B6719F"/>
    <w:rsid w:val="00B70255"/>
    <w:rsid w:val="00B72363"/>
    <w:rsid w:val="00B82EA2"/>
    <w:rsid w:val="00B91433"/>
    <w:rsid w:val="00B933F7"/>
    <w:rsid w:val="00B97FCC"/>
    <w:rsid w:val="00BA795A"/>
    <w:rsid w:val="00BB476C"/>
    <w:rsid w:val="00BC39C0"/>
    <w:rsid w:val="00BE4984"/>
    <w:rsid w:val="00BE7F14"/>
    <w:rsid w:val="00BF0714"/>
    <w:rsid w:val="00BF0AD2"/>
    <w:rsid w:val="00C07796"/>
    <w:rsid w:val="00C53FF1"/>
    <w:rsid w:val="00C67676"/>
    <w:rsid w:val="00C67A5C"/>
    <w:rsid w:val="00C753D9"/>
    <w:rsid w:val="00CA3BD8"/>
    <w:rsid w:val="00CC5CD1"/>
    <w:rsid w:val="00CD2083"/>
    <w:rsid w:val="00CD43D7"/>
    <w:rsid w:val="00CF0CEE"/>
    <w:rsid w:val="00D01A26"/>
    <w:rsid w:val="00D254C6"/>
    <w:rsid w:val="00D27F9D"/>
    <w:rsid w:val="00D31145"/>
    <w:rsid w:val="00D42A52"/>
    <w:rsid w:val="00D454B8"/>
    <w:rsid w:val="00D46493"/>
    <w:rsid w:val="00D538D5"/>
    <w:rsid w:val="00D5588B"/>
    <w:rsid w:val="00D57BA0"/>
    <w:rsid w:val="00D612FC"/>
    <w:rsid w:val="00D801B3"/>
    <w:rsid w:val="00D83965"/>
    <w:rsid w:val="00D91466"/>
    <w:rsid w:val="00D9674E"/>
    <w:rsid w:val="00D972E1"/>
    <w:rsid w:val="00DA119C"/>
    <w:rsid w:val="00DC3A65"/>
    <w:rsid w:val="00DE38FE"/>
    <w:rsid w:val="00DE756D"/>
    <w:rsid w:val="00E05978"/>
    <w:rsid w:val="00E06D01"/>
    <w:rsid w:val="00E10E83"/>
    <w:rsid w:val="00E2337C"/>
    <w:rsid w:val="00E50966"/>
    <w:rsid w:val="00E624F7"/>
    <w:rsid w:val="00E7553F"/>
    <w:rsid w:val="00EA374A"/>
    <w:rsid w:val="00EF17BB"/>
    <w:rsid w:val="00EF58E2"/>
    <w:rsid w:val="00F11213"/>
    <w:rsid w:val="00F12EB8"/>
    <w:rsid w:val="00F2299E"/>
    <w:rsid w:val="00F2524D"/>
    <w:rsid w:val="00F92D45"/>
    <w:rsid w:val="00F97514"/>
    <w:rsid w:val="00FA13A7"/>
    <w:rsid w:val="00FC1BB2"/>
    <w:rsid w:val="00FE38E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F8B4"/>
  <w15:chartTrackingRefBased/>
  <w15:docId w15:val="{EC45F411-BC9B-450E-9F2E-6395E8D25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5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5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9F1"/>
    <w:rPr>
      <w:rFonts w:eastAsiaTheme="majorEastAsia" w:cstheme="majorBidi"/>
      <w:color w:val="272727" w:themeColor="text1" w:themeTint="D8"/>
    </w:rPr>
  </w:style>
  <w:style w:type="paragraph" w:styleId="Title">
    <w:name w:val="Title"/>
    <w:basedOn w:val="Normal"/>
    <w:next w:val="Normal"/>
    <w:link w:val="TitleChar"/>
    <w:uiPriority w:val="10"/>
    <w:qFormat/>
    <w:rsid w:val="007F5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9F1"/>
    <w:pPr>
      <w:spacing w:before="160"/>
      <w:jc w:val="center"/>
    </w:pPr>
    <w:rPr>
      <w:i/>
      <w:iCs/>
      <w:color w:val="404040" w:themeColor="text1" w:themeTint="BF"/>
    </w:rPr>
  </w:style>
  <w:style w:type="character" w:customStyle="1" w:styleId="QuoteChar">
    <w:name w:val="Quote Char"/>
    <w:basedOn w:val="DefaultParagraphFont"/>
    <w:link w:val="Quote"/>
    <w:uiPriority w:val="29"/>
    <w:rsid w:val="007F59F1"/>
    <w:rPr>
      <w:i/>
      <w:iCs/>
      <w:color w:val="404040" w:themeColor="text1" w:themeTint="BF"/>
    </w:rPr>
  </w:style>
  <w:style w:type="paragraph" w:styleId="ListParagraph">
    <w:name w:val="List Paragraph"/>
    <w:basedOn w:val="Normal"/>
    <w:uiPriority w:val="34"/>
    <w:qFormat/>
    <w:rsid w:val="007F59F1"/>
    <w:pPr>
      <w:ind w:left="720"/>
      <w:contextualSpacing/>
    </w:pPr>
  </w:style>
  <w:style w:type="character" w:styleId="IntenseEmphasis">
    <w:name w:val="Intense Emphasis"/>
    <w:basedOn w:val="DefaultParagraphFont"/>
    <w:uiPriority w:val="21"/>
    <w:qFormat/>
    <w:rsid w:val="007F59F1"/>
    <w:rPr>
      <w:i/>
      <w:iCs/>
      <w:color w:val="0F4761" w:themeColor="accent1" w:themeShade="BF"/>
    </w:rPr>
  </w:style>
  <w:style w:type="paragraph" w:styleId="IntenseQuote">
    <w:name w:val="Intense Quote"/>
    <w:basedOn w:val="Normal"/>
    <w:next w:val="Normal"/>
    <w:link w:val="IntenseQuoteChar"/>
    <w:uiPriority w:val="30"/>
    <w:qFormat/>
    <w:rsid w:val="007F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9F1"/>
    <w:rPr>
      <w:i/>
      <w:iCs/>
      <w:color w:val="0F4761" w:themeColor="accent1" w:themeShade="BF"/>
    </w:rPr>
  </w:style>
  <w:style w:type="character" w:styleId="IntenseReference">
    <w:name w:val="Intense Reference"/>
    <w:basedOn w:val="DefaultParagraphFont"/>
    <w:uiPriority w:val="32"/>
    <w:qFormat/>
    <w:rsid w:val="007F59F1"/>
    <w:rPr>
      <w:b/>
      <w:bCs/>
      <w:smallCaps/>
      <w:color w:val="0F4761" w:themeColor="accent1" w:themeShade="BF"/>
      <w:spacing w:val="5"/>
    </w:rPr>
  </w:style>
  <w:style w:type="paragraph" w:styleId="NormalWeb">
    <w:name w:val="Normal (Web)"/>
    <w:basedOn w:val="Normal"/>
    <w:uiPriority w:val="99"/>
    <w:semiHidden/>
    <w:unhideWhenUsed/>
    <w:rsid w:val="00611255"/>
    <w:pPr>
      <w:spacing w:before="100" w:beforeAutospacing="1" w:after="100" w:afterAutospacing="1" w:line="240" w:lineRule="auto"/>
    </w:pPr>
    <w:rPr>
      <w:rFonts w:ascii="Times New Roman" w:eastAsia="Times New Roman" w:hAnsi="Times New Roman" w:cs="Times New Roman"/>
      <w:kern w:val="0"/>
      <w:lang w:eastAsia="en-CH"/>
      <w14:ligatures w14:val="none"/>
    </w:rPr>
  </w:style>
  <w:style w:type="character" w:styleId="Strong">
    <w:name w:val="Strong"/>
    <w:basedOn w:val="DefaultParagraphFont"/>
    <w:uiPriority w:val="22"/>
    <w:qFormat/>
    <w:rsid w:val="00611255"/>
    <w:rPr>
      <w:b/>
      <w:bCs/>
    </w:rPr>
  </w:style>
  <w:style w:type="character" w:styleId="Emphasis">
    <w:name w:val="Emphasis"/>
    <w:basedOn w:val="DefaultParagraphFont"/>
    <w:uiPriority w:val="20"/>
    <w:qFormat/>
    <w:rsid w:val="00611255"/>
    <w:rPr>
      <w:i/>
      <w:iCs/>
    </w:rPr>
  </w:style>
  <w:style w:type="character" w:styleId="PlaceholderText">
    <w:name w:val="Placeholder Text"/>
    <w:basedOn w:val="DefaultParagraphFont"/>
    <w:uiPriority w:val="99"/>
    <w:semiHidden/>
    <w:rsid w:val="00464562"/>
    <w:rPr>
      <w:color w:val="666666"/>
    </w:rPr>
  </w:style>
  <w:style w:type="paragraph" w:styleId="Bibliography">
    <w:name w:val="Bibliography"/>
    <w:basedOn w:val="Normal"/>
    <w:next w:val="Normal"/>
    <w:uiPriority w:val="37"/>
    <w:unhideWhenUsed/>
    <w:rsid w:val="000E037B"/>
    <w:pPr>
      <w:spacing w:after="240" w:line="240" w:lineRule="auto"/>
    </w:pPr>
  </w:style>
  <w:style w:type="paragraph" w:styleId="HTMLPreformatted">
    <w:name w:val="HTML Preformatted"/>
    <w:basedOn w:val="Normal"/>
    <w:link w:val="HTMLPreformattedChar"/>
    <w:uiPriority w:val="99"/>
    <w:semiHidden/>
    <w:unhideWhenUsed/>
    <w:rsid w:val="00B82EA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2EA2"/>
    <w:rPr>
      <w:rFonts w:ascii="Consolas" w:hAnsi="Consolas"/>
      <w:sz w:val="20"/>
      <w:szCs w:val="20"/>
    </w:rPr>
  </w:style>
  <w:style w:type="character" w:styleId="CommentReference">
    <w:name w:val="annotation reference"/>
    <w:basedOn w:val="DefaultParagraphFont"/>
    <w:uiPriority w:val="99"/>
    <w:semiHidden/>
    <w:unhideWhenUsed/>
    <w:rsid w:val="002E44A5"/>
    <w:rPr>
      <w:sz w:val="16"/>
      <w:szCs w:val="16"/>
    </w:rPr>
  </w:style>
  <w:style w:type="paragraph" w:styleId="CommentText">
    <w:name w:val="annotation text"/>
    <w:basedOn w:val="Normal"/>
    <w:link w:val="CommentTextChar"/>
    <w:uiPriority w:val="99"/>
    <w:unhideWhenUsed/>
    <w:rsid w:val="002E44A5"/>
    <w:pPr>
      <w:spacing w:line="240" w:lineRule="auto"/>
    </w:pPr>
    <w:rPr>
      <w:sz w:val="20"/>
      <w:szCs w:val="20"/>
    </w:rPr>
  </w:style>
  <w:style w:type="character" w:customStyle="1" w:styleId="CommentTextChar">
    <w:name w:val="Comment Text Char"/>
    <w:basedOn w:val="DefaultParagraphFont"/>
    <w:link w:val="CommentText"/>
    <w:uiPriority w:val="99"/>
    <w:rsid w:val="002E44A5"/>
    <w:rPr>
      <w:sz w:val="20"/>
      <w:szCs w:val="20"/>
    </w:rPr>
  </w:style>
  <w:style w:type="paragraph" w:styleId="CommentSubject">
    <w:name w:val="annotation subject"/>
    <w:basedOn w:val="CommentText"/>
    <w:next w:val="CommentText"/>
    <w:link w:val="CommentSubjectChar"/>
    <w:uiPriority w:val="99"/>
    <w:semiHidden/>
    <w:unhideWhenUsed/>
    <w:rsid w:val="002E44A5"/>
    <w:rPr>
      <w:b/>
      <w:bCs/>
    </w:rPr>
  </w:style>
  <w:style w:type="character" w:customStyle="1" w:styleId="CommentSubjectChar">
    <w:name w:val="Comment Subject Char"/>
    <w:basedOn w:val="CommentTextChar"/>
    <w:link w:val="CommentSubject"/>
    <w:uiPriority w:val="99"/>
    <w:semiHidden/>
    <w:rsid w:val="002E44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84FD1-B75B-4FAF-8B91-3354530D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13581</Words>
  <Characters>77413</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36</cp:revision>
  <dcterms:created xsi:type="dcterms:W3CDTF">2026-01-07T14:14:00Z</dcterms:created>
  <dcterms:modified xsi:type="dcterms:W3CDTF">2026-02-06T11:53:00Z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id="Klkn8Ulv"/&gt;&lt;style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