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B7F7D" w14:textId="1C3D430C" w:rsidR="0049688D" w:rsidRPr="0049688D" w:rsidRDefault="0049688D" w:rsidP="0049688D">
      <w:pPr>
        <w:rPr>
          <w:rFonts w:ascii="Arial" w:hAnsi="Arial" w:cs="Arial"/>
          <w:b/>
          <w:bCs/>
          <w:u w:val="single"/>
        </w:rPr>
      </w:pPr>
      <w:r w:rsidRPr="0049688D">
        <w:rPr>
          <w:rFonts w:ascii="Arial" w:hAnsi="Arial" w:cs="Arial"/>
          <w:b/>
          <w:bCs/>
          <w:u w:val="single"/>
        </w:rPr>
        <w:t>Community protection work: My contribution to scientific knowledge</w:t>
      </w:r>
    </w:p>
    <w:p w14:paraId="06265B44" w14:textId="77777777" w:rsidR="0049688D" w:rsidRPr="0049688D" w:rsidRDefault="0049688D" w:rsidP="0049688D">
      <w:pPr>
        <w:rPr>
          <w:rFonts w:ascii="Arial" w:hAnsi="Arial" w:cs="Arial"/>
        </w:rPr>
      </w:pPr>
      <w:r w:rsidRPr="0049688D">
        <w:rPr>
          <w:rFonts w:ascii="Arial" w:hAnsi="Arial" w:cs="Arial"/>
          <w:b/>
          <w:bCs/>
        </w:rPr>
        <w:t>In plain terms:</w:t>
      </w:r>
    </w:p>
    <w:p w14:paraId="0887E53F" w14:textId="77777777" w:rsidR="0049688D" w:rsidRPr="0049688D" w:rsidRDefault="0049688D" w:rsidP="0049688D">
      <w:pPr>
        <w:rPr>
          <w:rFonts w:ascii="Arial" w:hAnsi="Arial" w:cs="Arial"/>
        </w:rPr>
      </w:pPr>
      <w:r w:rsidRPr="0049688D">
        <w:rPr>
          <w:rFonts w:ascii="Arial" w:hAnsi="Arial" w:cs="Arial"/>
        </w:rPr>
        <w:t xml:space="preserve">Your paper is the first to </w:t>
      </w:r>
      <w:r w:rsidRPr="0049688D">
        <w:rPr>
          <w:rFonts w:ascii="Arial" w:hAnsi="Arial" w:cs="Arial"/>
          <w:b/>
          <w:bCs/>
        </w:rPr>
        <w:t xml:space="preserve">systematically quantify how community-level protection from </w:t>
      </w:r>
      <w:proofErr w:type="spellStart"/>
      <w:r w:rsidRPr="0049688D">
        <w:rPr>
          <w:rFonts w:ascii="Arial" w:hAnsi="Arial" w:cs="Arial"/>
          <w:b/>
          <w:bCs/>
        </w:rPr>
        <w:t>LLINs</w:t>
      </w:r>
      <w:proofErr w:type="spellEnd"/>
      <w:r w:rsidRPr="0049688D">
        <w:rPr>
          <w:rFonts w:ascii="Arial" w:hAnsi="Arial" w:cs="Arial"/>
          <w:b/>
          <w:bCs/>
        </w:rPr>
        <w:t xml:space="preserve"> depends on transmission intensity</w:t>
      </w:r>
      <w:r w:rsidRPr="0049688D">
        <w:rPr>
          <w:rFonts w:ascii="Arial" w:hAnsi="Arial" w:cs="Arial"/>
        </w:rPr>
        <w:t xml:space="preserve">, and to translate that relationship into </w:t>
      </w:r>
      <w:r w:rsidRPr="0049688D">
        <w:rPr>
          <w:rFonts w:ascii="Arial" w:hAnsi="Arial" w:cs="Arial"/>
          <w:b/>
          <w:bCs/>
        </w:rPr>
        <w:t>coverage thresholds for meaningful protection of non-users</w:t>
      </w:r>
      <w:r w:rsidRPr="0049688D">
        <w:rPr>
          <w:rFonts w:ascii="Arial" w:hAnsi="Arial" w:cs="Arial"/>
        </w:rPr>
        <w:t>, across a broad EIR range.</w:t>
      </w:r>
    </w:p>
    <w:p w14:paraId="60725570" w14:textId="43EE873D" w:rsidR="0049688D" w:rsidRPr="0049688D" w:rsidRDefault="0049688D" w:rsidP="0049688D">
      <w:pPr>
        <w:rPr>
          <w:rFonts w:ascii="Arial" w:hAnsi="Arial" w:cs="Arial"/>
        </w:rPr>
      </w:pPr>
      <w:r w:rsidRPr="0049688D">
        <w:rPr>
          <w:rFonts w:ascii="Arial" w:hAnsi="Arial" w:cs="Arial"/>
        </w:rPr>
        <w:t>I</w:t>
      </w:r>
      <w:r w:rsidRPr="0049688D">
        <w:rPr>
          <w:rFonts w:ascii="Arial" w:hAnsi="Arial" w:cs="Arial"/>
        </w:rPr>
        <w:t xml:space="preserve">t is </w:t>
      </w:r>
      <w:r w:rsidRPr="0049688D">
        <w:rPr>
          <w:rFonts w:ascii="Arial" w:hAnsi="Arial" w:cs="Arial"/>
          <w:i/>
          <w:iCs/>
        </w:rPr>
        <w:t>not</w:t>
      </w:r>
      <w:r w:rsidRPr="0049688D">
        <w:rPr>
          <w:rFonts w:ascii="Arial" w:hAnsi="Arial" w:cs="Arial"/>
        </w:rPr>
        <w:t xml:space="preserve"> already done in the literature in the way it</w:t>
      </w:r>
      <w:r>
        <w:rPr>
          <w:rFonts w:ascii="Arial" w:hAnsi="Arial" w:cs="Arial"/>
        </w:rPr>
        <w:t xml:space="preserve"> is done here</w:t>
      </w:r>
      <w:r w:rsidRPr="0049688D">
        <w:rPr>
          <w:rFonts w:ascii="Arial" w:hAnsi="Arial" w:cs="Arial"/>
        </w:rPr>
        <w:t>.</w:t>
      </w:r>
    </w:p>
    <w:p w14:paraId="1D448255" w14:textId="77777777" w:rsidR="0049688D" w:rsidRPr="0049688D" w:rsidRDefault="0049688D" w:rsidP="0049688D">
      <w:pPr>
        <w:rPr>
          <w:rFonts w:ascii="Arial" w:hAnsi="Arial" w:cs="Arial"/>
        </w:rPr>
      </w:pPr>
      <w:r w:rsidRPr="0049688D">
        <w:rPr>
          <w:rFonts w:ascii="Arial" w:hAnsi="Arial" w:cs="Arial"/>
        </w:rPr>
        <w:t>More formally:</w:t>
      </w:r>
    </w:p>
    <w:p w14:paraId="6848A5C8" w14:textId="77777777" w:rsidR="0049688D" w:rsidRPr="0049688D" w:rsidRDefault="0049688D" w:rsidP="0049688D">
      <w:pPr>
        <w:rPr>
          <w:rFonts w:ascii="Arial" w:hAnsi="Arial" w:cs="Arial"/>
        </w:rPr>
      </w:pPr>
      <w:r w:rsidRPr="0049688D">
        <w:rPr>
          <w:rFonts w:ascii="Arial" w:hAnsi="Arial" w:cs="Arial"/>
          <w:b/>
          <w:bCs/>
        </w:rPr>
        <w:t xml:space="preserve">This study moves the literature from demonstrating that community protection exists to quantifying </w:t>
      </w:r>
      <w:r w:rsidRPr="0049688D">
        <w:rPr>
          <w:rFonts w:ascii="Arial" w:hAnsi="Arial" w:cs="Arial"/>
          <w:b/>
          <w:bCs/>
          <w:i/>
          <w:iCs/>
        </w:rPr>
        <w:t>when</w:t>
      </w:r>
      <w:r w:rsidRPr="0049688D">
        <w:rPr>
          <w:rFonts w:ascii="Arial" w:hAnsi="Arial" w:cs="Arial"/>
          <w:b/>
          <w:bCs/>
        </w:rPr>
        <w:t xml:space="preserve">, </w:t>
      </w:r>
      <w:r w:rsidRPr="0049688D">
        <w:rPr>
          <w:rFonts w:ascii="Arial" w:hAnsi="Arial" w:cs="Arial"/>
          <w:b/>
          <w:bCs/>
          <w:i/>
          <w:iCs/>
        </w:rPr>
        <w:t>how strongly</w:t>
      </w:r>
      <w:r w:rsidRPr="0049688D">
        <w:rPr>
          <w:rFonts w:ascii="Arial" w:hAnsi="Arial" w:cs="Arial"/>
          <w:b/>
          <w:bCs/>
        </w:rPr>
        <w:t xml:space="preserve">, and </w:t>
      </w:r>
      <w:r w:rsidRPr="0049688D">
        <w:rPr>
          <w:rFonts w:ascii="Arial" w:hAnsi="Arial" w:cs="Arial"/>
          <w:b/>
          <w:bCs/>
          <w:i/>
          <w:iCs/>
        </w:rPr>
        <w:t>under what transmission conditions</w:t>
      </w:r>
      <w:r w:rsidRPr="0049688D">
        <w:rPr>
          <w:rFonts w:ascii="Arial" w:hAnsi="Arial" w:cs="Arial"/>
          <w:b/>
          <w:bCs/>
        </w:rPr>
        <w:t xml:space="preserve"> it can be relied upon.</w:t>
      </w:r>
    </w:p>
    <w:p w14:paraId="460CDE9F" w14:textId="77777777" w:rsidR="0049688D" w:rsidRPr="0049688D" w:rsidRDefault="0049688D" w:rsidP="0049688D">
      <w:pPr>
        <w:rPr>
          <w:rFonts w:ascii="Arial" w:hAnsi="Arial" w:cs="Arial"/>
        </w:rPr>
      </w:pPr>
      <w:r w:rsidRPr="0049688D">
        <w:rPr>
          <w:rFonts w:ascii="Arial" w:hAnsi="Arial" w:cs="Arial"/>
        </w:rPr>
        <w:t>That is a real contribution.</w:t>
      </w:r>
    </w:p>
    <w:p w14:paraId="76C541FD" w14:textId="77777777" w:rsidR="0049688D" w:rsidRPr="0049688D" w:rsidRDefault="0049688D" w:rsidP="0049688D">
      <w:pPr>
        <w:rPr>
          <w:rFonts w:ascii="Arial" w:hAnsi="Arial" w:cs="Arial"/>
        </w:rPr>
      </w:pPr>
      <w:r w:rsidRPr="0049688D">
        <w:rPr>
          <w:rFonts w:ascii="Arial" w:hAnsi="Arial" w:cs="Arial"/>
        </w:rPr>
        <w:pict w14:anchorId="5ED34A54">
          <v:rect id="_x0000_i1067" style="width:0;height:1.5pt" o:hralign="center" o:hrstd="t" o:hr="t" fillcolor="#a0a0a0" stroked="f"/>
        </w:pict>
      </w:r>
    </w:p>
    <w:p w14:paraId="08818B03" w14:textId="77777777" w:rsidR="0049688D" w:rsidRPr="0049688D" w:rsidRDefault="0049688D" w:rsidP="0049688D">
      <w:pPr>
        <w:rPr>
          <w:rFonts w:ascii="Arial" w:hAnsi="Arial" w:cs="Arial"/>
          <w:b/>
          <w:bCs/>
        </w:rPr>
      </w:pPr>
      <w:r w:rsidRPr="0049688D">
        <w:rPr>
          <w:rFonts w:ascii="Arial" w:hAnsi="Arial" w:cs="Arial"/>
          <w:b/>
          <w:bCs/>
        </w:rPr>
        <w:t>2. What you add beyond existing papers (explicitly)</w:t>
      </w:r>
    </w:p>
    <w:p w14:paraId="6CBEAE8E" w14:textId="77777777" w:rsidR="0049688D" w:rsidRPr="0049688D" w:rsidRDefault="0049688D" w:rsidP="0049688D">
      <w:pPr>
        <w:rPr>
          <w:rFonts w:ascii="Arial" w:hAnsi="Arial" w:cs="Arial"/>
        </w:rPr>
      </w:pPr>
      <w:r w:rsidRPr="0049688D">
        <w:rPr>
          <w:rFonts w:ascii="Arial" w:hAnsi="Arial" w:cs="Arial"/>
        </w:rPr>
        <w:t>Let’s anchor this against the types of papers you cited.</w:t>
      </w:r>
    </w:p>
    <w:p w14:paraId="6A3B6DD4" w14:textId="77777777" w:rsidR="0049688D" w:rsidRPr="0049688D" w:rsidRDefault="0049688D" w:rsidP="0049688D">
      <w:pPr>
        <w:rPr>
          <w:rFonts w:ascii="Arial" w:hAnsi="Arial" w:cs="Arial"/>
          <w:b/>
          <w:bCs/>
        </w:rPr>
      </w:pPr>
      <w:r w:rsidRPr="0049688D">
        <w:rPr>
          <w:rFonts w:ascii="Arial" w:hAnsi="Arial" w:cs="Arial"/>
          <w:b/>
          <w:bCs/>
        </w:rPr>
        <w:t>A. Beyond “community effects exist” papers</w:t>
      </w:r>
    </w:p>
    <w:p w14:paraId="04F13BC1" w14:textId="77777777" w:rsidR="0049688D" w:rsidRPr="0049688D" w:rsidRDefault="0049688D" w:rsidP="0049688D">
      <w:pPr>
        <w:rPr>
          <w:rFonts w:ascii="Arial" w:hAnsi="Arial" w:cs="Arial"/>
        </w:rPr>
      </w:pPr>
      <w:r w:rsidRPr="0049688D">
        <w:rPr>
          <w:rFonts w:ascii="Arial" w:hAnsi="Arial" w:cs="Arial"/>
        </w:rPr>
        <w:t>(e.g. Kenya trials, systematic reviews, early modelling)</w:t>
      </w:r>
    </w:p>
    <w:p w14:paraId="358E1782" w14:textId="77777777" w:rsidR="0049688D" w:rsidRPr="0049688D" w:rsidRDefault="0049688D" w:rsidP="0049688D">
      <w:pPr>
        <w:rPr>
          <w:rFonts w:ascii="Arial" w:hAnsi="Arial" w:cs="Arial"/>
        </w:rPr>
      </w:pPr>
      <w:r w:rsidRPr="0049688D">
        <w:rPr>
          <w:rFonts w:ascii="Arial" w:hAnsi="Arial" w:cs="Arial"/>
          <w:b/>
          <w:bCs/>
        </w:rPr>
        <w:t>What the literature has done</w:t>
      </w:r>
    </w:p>
    <w:p w14:paraId="27289924" w14:textId="77777777" w:rsidR="0049688D" w:rsidRPr="0049688D" w:rsidRDefault="0049688D" w:rsidP="0049688D">
      <w:pPr>
        <w:numPr>
          <w:ilvl w:val="0"/>
          <w:numId w:val="1"/>
        </w:numPr>
        <w:rPr>
          <w:rFonts w:ascii="Arial" w:hAnsi="Arial" w:cs="Arial"/>
        </w:rPr>
      </w:pPr>
      <w:r w:rsidRPr="0049688D">
        <w:rPr>
          <w:rFonts w:ascii="Arial" w:hAnsi="Arial" w:cs="Arial"/>
        </w:rPr>
        <w:t>Shown that non-users benefit when coverage is high</w:t>
      </w:r>
    </w:p>
    <w:p w14:paraId="5B87B56C" w14:textId="77777777" w:rsidR="0049688D" w:rsidRPr="0049688D" w:rsidRDefault="0049688D" w:rsidP="0049688D">
      <w:pPr>
        <w:numPr>
          <w:ilvl w:val="0"/>
          <w:numId w:val="1"/>
        </w:numPr>
        <w:rPr>
          <w:rFonts w:ascii="Arial" w:hAnsi="Arial" w:cs="Arial"/>
        </w:rPr>
      </w:pPr>
      <w:r w:rsidRPr="0049688D">
        <w:rPr>
          <w:rFonts w:ascii="Arial" w:hAnsi="Arial" w:cs="Arial"/>
        </w:rPr>
        <w:t>Demonstrated spillover effects empirically</w:t>
      </w:r>
    </w:p>
    <w:p w14:paraId="0047C4AF" w14:textId="77777777" w:rsidR="0049688D" w:rsidRPr="0049688D" w:rsidRDefault="0049688D" w:rsidP="0049688D">
      <w:pPr>
        <w:numPr>
          <w:ilvl w:val="0"/>
          <w:numId w:val="1"/>
        </w:numPr>
        <w:rPr>
          <w:rFonts w:ascii="Arial" w:hAnsi="Arial" w:cs="Arial"/>
        </w:rPr>
      </w:pPr>
      <w:r w:rsidRPr="0049688D">
        <w:rPr>
          <w:rFonts w:ascii="Arial" w:hAnsi="Arial" w:cs="Arial"/>
        </w:rPr>
        <w:t xml:space="preserve">Established the </w:t>
      </w:r>
      <w:r w:rsidRPr="0049688D">
        <w:rPr>
          <w:rFonts w:ascii="Arial" w:hAnsi="Arial" w:cs="Arial"/>
          <w:i/>
          <w:iCs/>
        </w:rPr>
        <w:t>concept</w:t>
      </w:r>
      <w:r w:rsidRPr="0049688D">
        <w:rPr>
          <w:rFonts w:ascii="Arial" w:hAnsi="Arial" w:cs="Arial"/>
        </w:rPr>
        <w:t xml:space="preserve"> of community protection</w:t>
      </w:r>
    </w:p>
    <w:p w14:paraId="5C5115E2" w14:textId="77777777" w:rsidR="0049688D" w:rsidRPr="0049688D" w:rsidRDefault="0049688D" w:rsidP="0049688D">
      <w:pPr>
        <w:rPr>
          <w:rFonts w:ascii="Arial" w:hAnsi="Arial" w:cs="Arial"/>
        </w:rPr>
      </w:pPr>
      <w:r w:rsidRPr="0049688D">
        <w:rPr>
          <w:rFonts w:ascii="Arial" w:hAnsi="Arial" w:cs="Arial"/>
          <w:b/>
          <w:bCs/>
        </w:rPr>
        <w:t xml:space="preserve">What it has </w:t>
      </w:r>
      <w:r w:rsidRPr="0049688D">
        <w:rPr>
          <w:rFonts w:ascii="Arial" w:hAnsi="Arial" w:cs="Arial"/>
          <w:b/>
          <w:bCs/>
          <w:i/>
          <w:iCs/>
        </w:rPr>
        <w:t>not</w:t>
      </w:r>
      <w:r w:rsidRPr="0049688D">
        <w:rPr>
          <w:rFonts w:ascii="Arial" w:hAnsi="Arial" w:cs="Arial"/>
          <w:b/>
          <w:bCs/>
        </w:rPr>
        <w:t xml:space="preserve"> done</w:t>
      </w:r>
    </w:p>
    <w:p w14:paraId="2DC174AB" w14:textId="77777777" w:rsidR="0049688D" w:rsidRPr="0049688D" w:rsidRDefault="0049688D" w:rsidP="0049688D">
      <w:pPr>
        <w:numPr>
          <w:ilvl w:val="0"/>
          <w:numId w:val="2"/>
        </w:numPr>
        <w:rPr>
          <w:rFonts w:ascii="Arial" w:hAnsi="Arial" w:cs="Arial"/>
        </w:rPr>
      </w:pPr>
      <w:r w:rsidRPr="0049688D">
        <w:rPr>
          <w:rFonts w:ascii="Arial" w:hAnsi="Arial" w:cs="Arial"/>
        </w:rPr>
        <w:t xml:space="preserve">Systematically map community effects </w:t>
      </w:r>
      <w:r w:rsidRPr="0049688D">
        <w:rPr>
          <w:rFonts w:ascii="Arial" w:hAnsi="Arial" w:cs="Arial"/>
          <w:b/>
          <w:bCs/>
        </w:rPr>
        <w:t>across transmission intensity</w:t>
      </w:r>
    </w:p>
    <w:p w14:paraId="71A585C1" w14:textId="77777777" w:rsidR="0049688D" w:rsidRPr="0049688D" w:rsidRDefault="0049688D" w:rsidP="0049688D">
      <w:pPr>
        <w:numPr>
          <w:ilvl w:val="0"/>
          <w:numId w:val="2"/>
        </w:numPr>
        <w:rPr>
          <w:rFonts w:ascii="Arial" w:hAnsi="Arial" w:cs="Arial"/>
        </w:rPr>
      </w:pPr>
      <w:r w:rsidRPr="0049688D">
        <w:rPr>
          <w:rFonts w:ascii="Arial" w:hAnsi="Arial" w:cs="Arial"/>
        </w:rPr>
        <w:t xml:space="preserve">Provide </w:t>
      </w:r>
      <w:r w:rsidRPr="0049688D">
        <w:rPr>
          <w:rFonts w:ascii="Arial" w:hAnsi="Arial" w:cs="Arial"/>
          <w:b/>
          <w:bCs/>
        </w:rPr>
        <w:t>quantitative thresholds</w:t>
      </w:r>
      <w:r w:rsidRPr="0049688D">
        <w:rPr>
          <w:rFonts w:ascii="Arial" w:hAnsi="Arial" w:cs="Arial"/>
        </w:rPr>
        <w:t xml:space="preserve"> for non-user protection</w:t>
      </w:r>
    </w:p>
    <w:p w14:paraId="760941CF" w14:textId="77777777" w:rsidR="0049688D" w:rsidRPr="0049688D" w:rsidRDefault="0049688D" w:rsidP="0049688D">
      <w:pPr>
        <w:numPr>
          <w:ilvl w:val="0"/>
          <w:numId w:val="2"/>
        </w:numPr>
        <w:rPr>
          <w:rFonts w:ascii="Arial" w:hAnsi="Arial" w:cs="Arial"/>
        </w:rPr>
      </w:pPr>
      <w:r w:rsidRPr="0049688D">
        <w:rPr>
          <w:rFonts w:ascii="Arial" w:hAnsi="Arial" w:cs="Arial"/>
        </w:rPr>
        <w:t xml:space="preserve">Distinguish </w:t>
      </w:r>
      <w:r w:rsidRPr="0049688D">
        <w:rPr>
          <w:rFonts w:ascii="Arial" w:hAnsi="Arial" w:cs="Arial"/>
          <w:i/>
          <w:iCs/>
        </w:rPr>
        <w:t>reliably</w:t>
      </w:r>
      <w:r w:rsidRPr="0049688D">
        <w:rPr>
          <w:rFonts w:ascii="Arial" w:hAnsi="Arial" w:cs="Arial"/>
        </w:rPr>
        <w:t xml:space="preserve"> between:</w:t>
      </w:r>
    </w:p>
    <w:p w14:paraId="5C2E9669" w14:textId="77777777" w:rsidR="0049688D" w:rsidRPr="0049688D" w:rsidRDefault="0049688D" w:rsidP="0049688D">
      <w:pPr>
        <w:numPr>
          <w:ilvl w:val="1"/>
          <w:numId w:val="2"/>
        </w:numPr>
        <w:rPr>
          <w:rFonts w:ascii="Arial" w:hAnsi="Arial" w:cs="Arial"/>
        </w:rPr>
      </w:pPr>
      <w:r w:rsidRPr="0049688D">
        <w:rPr>
          <w:rFonts w:ascii="Arial" w:hAnsi="Arial" w:cs="Arial"/>
        </w:rPr>
        <w:t>direct effects</w:t>
      </w:r>
    </w:p>
    <w:p w14:paraId="024D2FDC" w14:textId="77777777" w:rsidR="0049688D" w:rsidRPr="0049688D" w:rsidRDefault="0049688D" w:rsidP="0049688D">
      <w:pPr>
        <w:numPr>
          <w:ilvl w:val="1"/>
          <w:numId w:val="2"/>
        </w:numPr>
        <w:rPr>
          <w:rFonts w:ascii="Arial" w:hAnsi="Arial" w:cs="Arial"/>
        </w:rPr>
      </w:pPr>
      <w:r w:rsidRPr="0049688D">
        <w:rPr>
          <w:rFonts w:ascii="Arial" w:hAnsi="Arial" w:cs="Arial"/>
        </w:rPr>
        <w:t>indirect effects</w:t>
      </w:r>
    </w:p>
    <w:p w14:paraId="6631CC1C" w14:textId="77777777" w:rsidR="0049688D" w:rsidRPr="0049688D" w:rsidRDefault="0049688D" w:rsidP="0049688D">
      <w:pPr>
        <w:numPr>
          <w:ilvl w:val="1"/>
          <w:numId w:val="2"/>
        </w:numPr>
        <w:rPr>
          <w:rFonts w:ascii="Arial" w:hAnsi="Arial" w:cs="Arial"/>
        </w:rPr>
      </w:pPr>
      <w:r w:rsidRPr="0049688D">
        <w:rPr>
          <w:rFonts w:ascii="Arial" w:hAnsi="Arial" w:cs="Arial"/>
        </w:rPr>
        <w:t>whole-population impact</w:t>
      </w:r>
    </w:p>
    <w:p w14:paraId="1F702911" w14:textId="77777777" w:rsidR="0049688D" w:rsidRPr="0049688D" w:rsidRDefault="0049688D" w:rsidP="0049688D">
      <w:pPr>
        <w:rPr>
          <w:rFonts w:ascii="Arial" w:hAnsi="Arial" w:cs="Arial"/>
        </w:rPr>
      </w:pPr>
      <w:r w:rsidRPr="0049688D">
        <w:rPr>
          <w:rFonts w:ascii="Arial" w:hAnsi="Arial" w:cs="Arial"/>
          <w:b/>
          <w:bCs/>
        </w:rPr>
        <w:t>Your contribution</w:t>
      </w:r>
    </w:p>
    <w:p w14:paraId="2CE421F5" w14:textId="77777777" w:rsidR="0049688D" w:rsidRPr="0049688D" w:rsidRDefault="0049688D" w:rsidP="0049688D">
      <w:pPr>
        <w:rPr>
          <w:rFonts w:ascii="Arial" w:hAnsi="Arial" w:cs="Arial"/>
        </w:rPr>
      </w:pPr>
      <w:r w:rsidRPr="0049688D">
        <w:rPr>
          <w:rFonts w:ascii="Arial" w:hAnsi="Arial" w:cs="Arial"/>
        </w:rPr>
        <w:t xml:space="preserve">You explicitly decompose LLIN impact into </w:t>
      </w:r>
      <w:r w:rsidRPr="0049688D">
        <w:rPr>
          <w:rFonts w:ascii="Arial" w:hAnsi="Arial" w:cs="Arial"/>
          <w:b/>
          <w:bCs/>
        </w:rPr>
        <w:t>users, non-users, and whole population</w:t>
      </w:r>
      <w:r w:rsidRPr="0049688D">
        <w:rPr>
          <w:rFonts w:ascii="Arial" w:hAnsi="Arial" w:cs="Arial"/>
        </w:rPr>
        <w:t>, and show how their relationships change with EIR.</w:t>
      </w:r>
    </w:p>
    <w:p w14:paraId="46F770FF" w14:textId="77777777" w:rsidR="0049688D" w:rsidRPr="0049688D" w:rsidRDefault="0049688D" w:rsidP="0049688D">
      <w:pPr>
        <w:rPr>
          <w:rFonts w:ascii="Arial" w:hAnsi="Arial" w:cs="Arial"/>
        </w:rPr>
      </w:pPr>
      <w:r w:rsidRPr="0049688D">
        <w:rPr>
          <w:rFonts w:ascii="Arial" w:hAnsi="Arial" w:cs="Arial"/>
        </w:rPr>
        <w:lastRenderedPageBreak/>
        <w:t>This is not just descriptive — it’s analytical.</w:t>
      </w:r>
    </w:p>
    <w:p w14:paraId="1DB6BAEF" w14:textId="77777777" w:rsidR="0049688D" w:rsidRPr="0049688D" w:rsidRDefault="0049688D" w:rsidP="0049688D">
      <w:pPr>
        <w:rPr>
          <w:rFonts w:ascii="Arial" w:hAnsi="Arial" w:cs="Arial"/>
        </w:rPr>
      </w:pPr>
      <w:r w:rsidRPr="0049688D">
        <w:rPr>
          <w:rFonts w:ascii="Arial" w:hAnsi="Arial" w:cs="Arial"/>
        </w:rPr>
        <w:pict w14:anchorId="6AD76097">
          <v:rect id="_x0000_i1068" style="width:0;height:1.5pt" o:hralign="center" o:hrstd="t" o:hr="t" fillcolor="#a0a0a0" stroked="f"/>
        </w:pict>
      </w:r>
    </w:p>
    <w:p w14:paraId="062E2391" w14:textId="77777777" w:rsidR="0049688D" w:rsidRPr="0049688D" w:rsidRDefault="0049688D" w:rsidP="0049688D">
      <w:pPr>
        <w:rPr>
          <w:rFonts w:ascii="Arial" w:hAnsi="Arial" w:cs="Arial"/>
          <w:b/>
          <w:bCs/>
        </w:rPr>
      </w:pPr>
      <w:r w:rsidRPr="0049688D">
        <w:rPr>
          <w:rFonts w:ascii="Arial" w:hAnsi="Arial" w:cs="Arial"/>
          <w:b/>
          <w:bCs/>
        </w:rPr>
        <w:t>B. Beyond modelling studies that include indirect effects</w:t>
      </w:r>
    </w:p>
    <w:p w14:paraId="331722C1" w14:textId="77777777" w:rsidR="0049688D" w:rsidRPr="0049688D" w:rsidRDefault="0049688D" w:rsidP="0049688D">
      <w:pPr>
        <w:rPr>
          <w:rFonts w:ascii="Arial" w:hAnsi="Arial" w:cs="Arial"/>
        </w:rPr>
      </w:pPr>
      <w:r w:rsidRPr="0049688D">
        <w:rPr>
          <w:rFonts w:ascii="Arial" w:hAnsi="Arial" w:cs="Arial"/>
        </w:rPr>
        <w:t>(e.g. mechanistic or cost-effectiveness models)</w:t>
      </w:r>
    </w:p>
    <w:p w14:paraId="199D1EFB" w14:textId="77777777" w:rsidR="0049688D" w:rsidRPr="0049688D" w:rsidRDefault="0049688D" w:rsidP="0049688D">
      <w:pPr>
        <w:rPr>
          <w:rFonts w:ascii="Arial" w:hAnsi="Arial" w:cs="Arial"/>
        </w:rPr>
      </w:pPr>
      <w:r w:rsidRPr="0049688D">
        <w:rPr>
          <w:rFonts w:ascii="Arial" w:hAnsi="Arial" w:cs="Arial"/>
          <w:b/>
          <w:bCs/>
        </w:rPr>
        <w:t>What those studies do</w:t>
      </w:r>
    </w:p>
    <w:p w14:paraId="3BBA46FF" w14:textId="77777777" w:rsidR="0049688D" w:rsidRPr="0049688D" w:rsidRDefault="0049688D" w:rsidP="0049688D">
      <w:pPr>
        <w:numPr>
          <w:ilvl w:val="0"/>
          <w:numId w:val="3"/>
        </w:numPr>
        <w:rPr>
          <w:rFonts w:ascii="Arial" w:hAnsi="Arial" w:cs="Arial"/>
        </w:rPr>
      </w:pPr>
      <w:r w:rsidRPr="0049688D">
        <w:rPr>
          <w:rFonts w:ascii="Arial" w:hAnsi="Arial" w:cs="Arial"/>
        </w:rPr>
        <w:t>Include indirect effects implicitly</w:t>
      </w:r>
    </w:p>
    <w:p w14:paraId="744266DF" w14:textId="77777777" w:rsidR="0049688D" w:rsidRPr="0049688D" w:rsidRDefault="0049688D" w:rsidP="0049688D">
      <w:pPr>
        <w:numPr>
          <w:ilvl w:val="0"/>
          <w:numId w:val="3"/>
        </w:numPr>
        <w:rPr>
          <w:rFonts w:ascii="Arial" w:hAnsi="Arial" w:cs="Arial"/>
        </w:rPr>
      </w:pPr>
      <w:r w:rsidRPr="0049688D">
        <w:rPr>
          <w:rFonts w:ascii="Arial" w:hAnsi="Arial" w:cs="Arial"/>
        </w:rPr>
        <w:t>Often report total cases averted or cost-effectiveness</w:t>
      </w:r>
    </w:p>
    <w:p w14:paraId="327168BB" w14:textId="77777777" w:rsidR="0049688D" w:rsidRPr="0049688D" w:rsidRDefault="0049688D" w:rsidP="0049688D">
      <w:pPr>
        <w:numPr>
          <w:ilvl w:val="0"/>
          <w:numId w:val="3"/>
        </w:numPr>
        <w:rPr>
          <w:rFonts w:ascii="Arial" w:hAnsi="Arial" w:cs="Arial"/>
        </w:rPr>
      </w:pPr>
      <w:r w:rsidRPr="0049688D">
        <w:rPr>
          <w:rFonts w:ascii="Arial" w:hAnsi="Arial" w:cs="Arial"/>
        </w:rPr>
        <w:t xml:space="preserve">Rarely isolate </w:t>
      </w:r>
      <w:r w:rsidRPr="0049688D">
        <w:rPr>
          <w:rFonts w:ascii="Arial" w:hAnsi="Arial" w:cs="Arial"/>
          <w:i/>
          <w:iCs/>
        </w:rPr>
        <w:t>non-user outcomes</w:t>
      </w:r>
      <w:r w:rsidRPr="0049688D">
        <w:rPr>
          <w:rFonts w:ascii="Arial" w:hAnsi="Arial" w:cs="Arial"/>
        </w:rPr>
        <w:t xml:space="preserve"> as a primary quantity</w:t>
      </w:r>
    </w:p>
    <w:p w14:paraId="43CBA12E" w14:textId="77777777" w:rsidR="0049688D" w:rsidRPr="0049688D" w:rsidRDefault="0049688D" w:rsidP="0049688D">
      <w:pPr>
        <w:rPr>
          <w:rFonts w:ascii="Arial" w:hAnsi="Arial" w:cs="Arial"/>
        </w:rPr>
      </w:pPr>
      <w:r w:rsidRPr="0049688D">
        <w:rPr>
          <w:rFonts w:ascii="Arial" w:hAnsi="Arial" w:cs="Arial"/>
          <w:b/>
          <w:bCs/>
        </w:rPr>
        <w:t>What they don’t do</w:t>
      </w:r>
    </w:p>
    <w:p w14:paraId="75F333FB" w14:textId="77777777" w:rsidR="0049688D" w:rsidRPr="0049688D" w:rsidRDefault="0049688D" w:rsidP="0049688D">
      <w:pPr>
        <w:numPr>
          <w:ilvl w:val="0"/>
          <w:numId w:val="4"/>
        </w:numPr>
        <w:rPr>
          <w:rFonts w:ascii="Arial" w:hAnsi="Arial" w:cs="Arial"/>
        </w:rPr>
      </w:pPr>
      <w:r w:rsidRPr="0049688D">
        <w:rPr>
          <w:rFonts w:ascii="Arial" w:hAnsi="Arial" w:cs="Arial"/>
        </w:rPr>
        <w:t xml:space="preserve">Treat </w:t>
      </w:r>
      <w:r w:rsidRPr="0049688D">
        <w:rPr>
          <w:rFonts w:ascii="Arial" w:hAnsi="Arial" w:cs="Arial"/>
          <w:b/>
          <w:bCs/>
        </w:rPr>
        <w:t>non-user prevalence reduction</w:t>
      </w:r>
      <w:r w:rsidRPr="0049688D">
        <w:rPr>
          <w:rFonts w:ascii="Arial" w:hAnsi="Arial" w:cs="Arial"/>
        </w:rPr>
        <w:t xml:space="preserve"> as a central outcome</w:t>
      </w:r>
    </w:p>
    <w:p w14:paraId="0E1E0EF6" w14:textId="77777777" w:rsidR="0049688D" w:rsidRPr="0049688D" w:rsidRDefault="0049688D" w:rsidP="0049688D">
      <w:pPr>
        <w:numPr>
          <w:ilvl w:val="0"/>
          <w:numId w:val="4"/>
        </w:numPr>
        <w:rPr>
          <w:rFonts w:ascii="Arial" w:hAnsi="Arial" w:cs="Arial"/>
        </w:rPr>
      </w:pPr>
      <w:r w:rsidRPr="0049688D">
        <w:rPr>
          <w:rFonts w:ascii="Arial" w:hAnsi="Arial" w:cs="Arial"/>
        </w:rPr>
        <w:t xml:space="preserve">Ask: </w:t>
      </w:r>
      <w:r w:rsidRPr="0049688D">
        <w:rPr>
          <w:rFonts w:ascii="Arial" w:hAnsi="Arial" w:cs="Arial"/>
          <w:i/>
          <w:iCs/>
        </w:rPr>
        <w:t>How much coverage is needed before non-users benefit meaningfully?</w:t>
      </w:r>
    </w:p>
    <w:p w14:paraId="3230A0B3" w14:textId="77777777" w:rsidR="0049688D" w:rsidRPr="0049688D" w:rsidRDefault="0049688D" w:rsidP="0049688D">
      <w:pPr>
        <w:numPr>
          <w:ilvl w:val="0"/>
          <w:numId w:val="4"/>
        </w:numPr>
        <w:rPr>
          <w:rFonts w:ascii="Arial" w:hAnsi="Arial" w:cs="Arial"/>
        </w:rPr>
      </w:pPr>
      <w:r w:rsidRPr="0049688D">
        <w:rPr>
          <w:rFonts w:ascii="Arial" w:hAnsi="Arial" w:cs="Arial"/>
        </w:rPr>
        <w:t xml:space="preserve">Identify </w:t>
      </w:r>
      <w:r w:rsidRPr="0049688D">
        <w:rPr>
          <w:rFonts w:ascii="Arial" w:hAnsi="Arial" w:cs="Arial"/>
          <w:b/>
          <w:bCs/>
        </w:rPr>
        <w:t>saturation or failure of indirect effects at high EIR</w:t>
      </w:r>
    </w:p>
    <w:p w14:paraId="0E91C8C0" w14:textId="77777777" w:rsidR="0049688D" w:rsidRPr="0049688D" w:rsidRDefault="0049688D" w:rsidP="0049688D">
      <w:pPr>
        <w:rPr>
          <w:rFonts w:ascii="Arial" w:hAnsi="Arial" w:cs="Arial"/>
        </w:rPr>
      </w:pPr>
      <w:r w:rsidRPr="0049688D">
        <w:rPr>
          <w:rFonts w:ascii="Arial" w:hAnsi="Arial" w:cs="Arial"/>
          <w:b/>
          <w:bCs/>
        </w:rPr>
        <w:t>Your contribution</w:t>
      </w:r>
    </w:p>
    <w:p w14:paraId="09CF1970" w14:textId="77777777" w:rsidR="0049688D" w:rsidRPr="0049688D" w:rsidRDefault="0049688D" w:rsidP="0049688D">
      <w:pPr>
        <w:rPr>
          <w:rFonts w:ascii="Arial" w:hAnsi="Arial" w:cs="Arial"/>
        </w:rPr>
      </w:pPr>
      <w:r w:rsidRPr="0049688D">
        <w:rPr>
          <w:rFonts w:ascii="Arial" w:hAnsi="Arial" w:cs="Arial"/>
        </w:rPr>
        <w:t xml:space="preserve">You elevate </w:t>
      </w:r>
      <w:r w:rsidRPr="0049688D">
        <w:rPr>
          <w:rFonts w:ascii="Arial" w:hAnsi="Arial" w:cs="Arial"/>
          <w:b/>
          <w:bCs/>
        </w:rPr>
        <w:t>prevalence reduction among non-users</w:t>
      </w:r>
      <w:r w:rsidRPr="0049688D">
        <w:rPr>
          <w:rFonts w:ascii="Arial" w:hAnsi="Arial" w:cs="Arial"/>
        </w:rPr>
        <w:t xml:space="preserve"> from a by-product to a primary </w:t>
      </w:r>
      <w:proofErr w:type="gramStart"/>
      <w:r w:rsidRPr="0049688D">
        <w:rPr>
          <w:rFonts w:ascii="Arial" w:hAnsi="Arial" w:cs="Arial"/>
        </w:rPr>
        <w:t>outcome, and</w:t>
      </w:r>
      <w:proofErr w:type="gramEnd"/>
      <w:r w:rsidRPr="0049688D">
        <w:rPr>
          <w:rFonts w:ascii="Arial" w:hAnsi="Arial" w:cs="Arial"/>
        </w:rPr>
        <w:t xml:space="preserve"> show that it behaves non-linearly and saturates at high transmission.</w:t>
      </w:r>
    </w:p>
    <w:p w14:paraId="690F8D31" w14:textId="77777777" w:rsidR="0049688D" w:rsidRPr="0049688D" w:rsidRDefault="0049688D" w:rsidP="0049688D">
      <w:pPr>
        <w:rPr>
          <w:rFonts w:ascii="Arial" w:hAnsi="Arial" w:cs="Arial"/>
        </w:rPr>
      </w:pPr>
      <w:r w:rsidRPr="0049688D">
        <w:rPr>
          <w:rFonts w:ascii="Arial" w:hAnsi="Arial" w:cs="Arial"/>
        </w:rPr>
        <w:t>That’s a conceptual shift, not just a technical one.</w:t>
      </w:r>
    </w:p>
    <w:p w14:paraId="14A870C9" w14:textId="77777777" w:rsidR="0049688D" w:rsidRPr="0049688D" w:rsidRDefault="0049688D" w:rsidP="0049688D">
      <w:pPr>
        <w:rPr>
          <w:rFonts w:ascii="Arial" w:hAnsi="Arial" w:cs="Arial"/>
        </w:rPr>
      </w:pPr>
      <w:r w:rsidRPr="0049688D">
        <w:rPr>
          <w:rFonts w:ascii="Arial" w:hAnsi="Arial" w:cs="Arial"/>
        </w:rPr>
        <w:pict w14:anchorId="63A16628">
          <v:rect id="_x0000_i1069" style="width:0;height:1.5pt" o:hralign="center" o:hrstd="t" o:hr="t" fillcolor="#a0a0a0" stroked="f"/>
        </w:pict>
      </w:r>
    </w:p>
    <w:p w14:paraId="1CFB9CA6" w14:textId="77777777" w:rsidR="0049688D" w:rsidRPr="0049688D" w:rsidRDefault="0049688D" w:rsidP="0049688D">
      <w:pPr>
        <w:rPr>
          <w:rFonts w:ascii="Arial" w:hAnsi="Arial" w:cs="Arial"/>
          <w:b/>
          <w:bCs/>
        </w:rPr>
      </w:pPr>
      <w:r w:rsidRPr="0049688D">
        <w:rPr>
          <w:rFonts w:ascii="Arial" w:hAnsi="Arial" w:cs="Arial"/>
          <w:b/>
          <w:bCs/>
        </w:rPr>
        <w:t>C. Beyond discussions of resistance and net durability</w:t>
      </w:r>
    </w:p>
    <w:p w14:paraId="7BB546AC" w14:textId="77777777" w:rsidR="0049688D" w:rsidRPr="0049688D" w:rsidRDefault="0049688D" w:rsidP="0049688D">
      <w:pPr>
        <w:rPr>
          <w:rFonts w:ascii="Arial" w:hAnsi="Arial" w:cs="Arial"/>
        </w:rPr>
      </w:pPr>
      <w:r w:rsidRPr="0049688D">
        <w:rPr>
          <w:rFonts w:ascii="Arial" w:hAnsi="Arial" w:cs="Arial"/>
        </w:rPr>
        <w:t>You cite work arguing that:</w:t>
      </w:r>
    </w:p>
    <w:p w14:paraId="7465216D" w14:textId="77777777" w:rsidR="0049688D" w:rsidRPr="0049688D" w:rsidRDefault="0049688D" w:rsidP="0049688D">
      <w:pPr>
        <w:numPr>
          <w:ilvl w:val="0"/>
          <w:numId w:val="5"/>
        </w:numPr>
        <w:rPr>
          <w:rFonts w:ascii="Arial" w:hAnsi="Arial" w:cs="Arial"/>
        </w:rPr>
      </w:pPr>
      <w:r w:rsidRPr="0049688D">
        <w:rPr>
          <w:rFonts w:ascii="Arial" w:hAnsi="Arial" w:cs="Arial"/>
        </w:rPr>
        <w:t>mosquito-killing effects have weakened</w:t>
      </w:r>
    </w:p>
    <w:p w14:paraId="66C056FE" w14:textId="77777777" w:rsidR="0049688D" w:rsidRPr="0049688D" w:rsidRDefault="0049688D" w:rsidP="0049688D">
      <w:pPr>
        <w:numPr>
          <w:ilvl w:val="0"/>
          <w:numId w:val="5"/>
        </w:numPr>
        <w:rPr>
          <w:rFonts w:ascii="Arial" w:hAnsi="Arial" w:cs="Arial"/>
        </w:rPr>
      </w:pPr>
      <w:r w:rsidRPr="0049688D">
        <w:rPr>
          <w:rFonts w:ascii="Arial" w:hAnsi="Arial" w:cs="Arial"/>
        </w:rPr>
        <w:t>physical barrier effects dominate</w:t>
      </w:r>
    </w:p>
    <w:p w14:paraId="7BD64CF9" w14:textId="77777777" w:rsidR="0049688D" w:rsidRPr="0049688D" w:rsidRDefault="0049688D" w:rsidP="0049688D">
      <w:pPr>
        <w:rPr>
          <w:rFonts w:ascii="Arial" w:hAnsi="Arial" w:cs="Arial"/>
        </w:rPr>
      </w:pPr>
      <w:r w:rsidRPr="0049688D">
        <w:rPr>
          <w:rFonts w:ascii="Arial" w:hAnsi="Arial" w:cs="Arial"/>
          <w:b/>
          <w:bCs/>
        </w:rPr>
        <w:t>What those papers imply but don’t quantify</w:t>
      </w:r>
    </w:p>
    <w:p w14:paraId="6753F294" w14:textId="77777777" w:rsidR="0049688D" w:rsidRPr="0049688D" w:rsidRDefault="0049688D" w:rsidP="0049688D">
      <w:pPr>
        <w:numPr>
          <w:ilvl w:val="0"/>
          <w:numId w:val="6"/>
        </w:numPr>
        <w:rPr>
          <w:rFonts w:ascii="Arial" w:hAnsi="Arial" w:cs="Arial"/>
        </w:rPr>
      </w:pPr>
      <w:r w:rsidRPr="0049688D">
        <w:rPr>
          <w:rFonts w:ascii="Arial" w:hAnsi="Arial" w:cs="Arial"/>
        </w:rPr>
        <w:t>That community protection may be harder to achieve</w:t>
      </w:r>
    </w:p>
    <w:p w14:paraId="1A8DF701" w14:textId="77777777" w:rsidR="0049688D" w:rsidRPr="0049688D" w:rsidRDefault="0049688D" w:rsidP="0049688D">
      <w:pPr>
        <w:numPr>
          <w:ilvl w:val="0"/>
          <w:numId w:val="6"/>
        </w:numPr>
        <w:rPr>
          <w:rFonts w:ascii="Arial" w:hAnsi="Arial" w:cs="Arial"/>
        </w:rPr>
      </w:pPr>
      <w:r w:rsidRPr="0049688D">
        <w:rPr>
          <w:rFonts w:ascii="Arial" w:hAnsi="Arial" w:cs="Arial"/>
        </w:rPr>
        <w:t>That universal coverage may not always deliver indirect benefits</w:t>
      </w:r>
    </w:p>
    <w:p w14:paraId="53498FAB" w14:textId="77777777" w:rsidR="0049688D" w:rsidRPr="0049688D" w:rsidRDefault="0049688D" w:rsidP="0049688D">
      <w:pPr>
        <w:rPr>
          <w:rFonts w:ascii="Arial" w:hAnsi="Arial" w:cs="Arial"/>
        </w:rPr>
      </w:pPr>
      <w:r w:rsidRPr="0049688D">
        <w:rPr>
          <w:rFonts w:ascii="Arial" w:hAnsi="Arial" w:cs="Arial"/>
          <w:b/>
          <w:bCs/>
        </w:rPr>
        <w:t>Your contribution</w:t>
      </w:r>
    </w:p>
    <w:p w14:paraId="481976B3" w14:textId="77777777" w:rsidR="0049688D" w:rsidRPr="0049688D" w:rsidRDefault="0049688D" w:rsidP="0049688D">
      <w:pPr>
        <w:rPr>
          <w:rFonts w:ascii="Arial" w:hAnsi="Arial" w:cs="Arial"/>
        </w:rPr>
      </w:pPr>
      <w:r w:rsidRPr="0049688D">
        <w:rPr>
          <w:rFonts w:ascii="Arial" w:hAnsi="Arial" w:cs="Arial"/>
        </w:rPr>
        <w:t xml:space="preserve">You quantify the </w:t>
      </w:r>
      <w:r w:rsidRPr="0049688D">
        <w:rPr>
          <w:rFonts w:ascii="Arial" w:hAnsi="Arial" w:cs="Arial"/>
          <w:i/>
          <w:iCs/>
        </w:rPr>
        <w:t>limits</w:t>
      </w:r>
      <w:r w:rsidRPr="0049688D">
        <w:rPr>
          <w:rFonts w:ascii="Arial" w:hAnsi="Arial" w:cs="Arial"/>
        </w:rPr>
        <w:t xml:space="preserve"> of community protection under high transmission, independent of optimistic assumptions about mosquito killing, by showing that even with increasing usage, non-user protection plateaus.</w:t>
      </w:r>
    </w:p>
    <w:p w14:paraId="13EB9A3B" w14:textId="77777777" w:rsidR="0049688D" w:rsidRPr="0049688D" w:rsidRDefault="0049688D" w:rsidP="0049688D">
      <w:pPr>
        <w:rPr>
          <w:rFonts w:ascii="Arial" w:hAnsi="Arial" w:cs="Arial"/>
        </w:rPr>
      </w:pPr>
      <w:r w:rsidRPr="0049688D">
        <w:rPr>
          <w:rFonts w:ascii="Arial" w:hAnsi="Arial" w:cs="Arial"/>
        </w:rPr>
        <w:t xml:space="preserve">This directly informs </w:t>
      </w:r>
      <w:r w:rsidRPr="0049688D">
        <w:rPr>
          <w:rFonts w:ascii="Arial" w:hAnsi="Arial" w:cs="Arial"/>
          <w:b/>
          <w:bCs/>
        </w:rPr>
        <w:t>policy realism</w:t>
      </w:r>
      <w:r w:rsidRPr="0049688D">
        <w:rPr>
          <w:rFonts w:ascii="Arial" w:hAnsi="Arial" w:cs="Arial"/>
        </w:rPr>
        <w:t>.</w:t>
      </w:r>
    </w:p>
    <w:p w14:paraId="50887DCF" w14:textId="77777777" w:rsidR="0049688D" w:rsidRPr="0049688D" w:rsidRDefault="0049688D" w:rsidP="0049688D">
      <w:pPr>
        <w:rPr>
          <w:rFonts w:ascii="Arial" w:hAnsi="Arial" w:cs="Arial"/>
        </w:rPr>
      </w:pPr>
      <w:r w:rsidRPr="0049688D">
        <w:rPr>
          <w:rFonts w:ascii="Arial" w:hAnsi="Arial" w:cs="Arial"/>
        </w:rPr>
        <w:lastRenderedPageBreak/>
        <w:pict w14:anchorId="41D8FC8D">
          <v:rect id="_x0000_i1070" style="width:0;height:1.5pt" o:hralign="center" o:hrstd="t" o:hr="t" fillcolor="#a0a0a0" stroked="f"/>
        </w:pict>
      </w:r>
    </w:p>
    <w:p w14:paraId="1F4F46C4" w14:textId="77777777" w:rsidR="0049688D" w:rsidRPr="0049688D" w:rsidRDefault="0049688D" w:rsidP="0049688D">
      <w:pPr>
        <w:rPr>
          <w:rFonts w:ascii="Arial" w:hAnsi="Arial" w:cs="Arial"/>
          <w:b/>
          <w:bCs/>
        </w:rPr>
      </w:pPr>
      <w:r w:rsidRPr="0049688D">
        <w:rPr>
          <w:rFonts w:ascii="Arial" w:hAnsi="Arial" w:cs="Arial"/>
          <w:b/>
          <w:bCs/>
        </w:rPr>
        <w:t>D. The genuinely new piece: coverage thresholds conditional on EIR</w:t>
      </w:r>
    </w:p>
    <w:p w14:paraId="3F5A9B81" w14:textId="77777777" w:rsidR="0049688D" w:rsidRPr="0049688D" w:rsidRDefault="0049688D" w:rsidP="0049688D">
      <w:pPr>
        <w:rPr>
          <w:rFonts w:ascii="Arial" w:hAnsi="Arial" w:cs="Arial"/>
        </w:rPr>
      </w:pPr>
      <w:r w:rsidRPr="0049688D">
        <w:rPr>
          <w:rFonts w:ascii="Arial" w:hAnsi="Arial" w:cs="Arial"/>
        </w:rPr>
        <w:t>This is the sharpest novelty.</w:t>
      </w:r>
    </w:p>
    <w:p w14:paraId="120C7696" w14:textId="77777777" w:rsidR="0049688D" w:rsidRPr="0049688D" w:rsidRDefault="0049688D" w:rsidP="0049688D">
      <w:pPr>
        <w:rPr>
          <w:rFonts w:ascii="Arial" w:hAnsi="Arial" w:cs="Arial"/>
        </w:rPr>
      </w:pPr>
      <w:r w:rsidRPr="0049688D">
        <w:rPr>
          <w:rFonts w:ascii="Arial" w:hAnsi="Arial" w:cs="Arial"/>
        </w:rPr>
        <w:t xml:space="preserve">You do something the literature largely does </w:t>
      </w:r>
      <w:r w:rsidRPr="0049688D">
        <w:rPr>
          <w:rFonts w:ascii="Arial" w:hAnsi="Arial" w:cs="Arial"/>
          <w:b/>
          <w:bCs/>
        </w:rPr>
        <w:t>not</w:t>
      </w:r>
      <w:r w:rsidRPr="0049688D">
        <w:rPr>
          <w:rFonts w:ascii="Arial" w:hAnsi="Arial" w:cs="Arial"/>
        </w:rPr>
        <w:t xml:space="preserve"> do:</w:t>
      </w:r>
    </w:p>
    <w:p w14:paraId="032E205A" w14:textId="77777777" w:rsidR="0049688D" w:rsidRPr="0049688D" w:rsidRDefault="0049688D" w:rsidP="0049688D">
      <w:pPr>
        <w:rPr>
          <w:rFonts w:ascii="Arial" w:hAnsi="Arial" w:cs="Arial"/>
        </w:rPr>
      </w:pPr>
      <w:r w:rsidRPr="0049688D">
        <w:rPr>
          <w:rFonts w:ascii="Arial" w:hAnsi="Arial" w:cs="Arial"/>
        </w:rPr>
        <w:t xml:space="preserve">You estimate </w:t>
      </w:r>
      <w:r w:rsidRPr="0049688D">
        <w:rPr>
          <w:rFonts w:ascii="Arial" w:hAnsi="Arial" w:cs="Arial"/>
          <w:b/>
          <w:bCs/>
        </w:rPr>
        <w:t xml:space="preserve">LLIN usage thresholds required to achieve predefined levels of community </w:t>
      </w:r>
      <w:proofErr w:type="gramStart"/>
      <w:r w:rsidRPr="0049688D">
        <w:rPr>
          <w:rFonts w:ascii="Arial" w:hAnsi="Arial" w:cs="Arial"/>
          <w:b/>
          <w:bCs/>
        </w:rPr>
        <w:t>protection</w:t>
      </w:r>
      <w:r w:rsidRPr="0049688D">
        <w:rPr>
          <w:rFonts w:ascii="Arial" w:hAnsi="Arial" w:cs="Arial"/>
        </w:rPr>
        <w:t>, and</w:t>
      </w:r>
      <w:proofErr w:type="gramEnd"/>
      <w:r w:rsidRPr="0049688D">
        <w:rPr>
          <w:rFonts w:ascii="Arial" w:hAnsi="Arial" w:cs="Arial"/>
        </w:rPr>
        <w:t xml:space="preserve"> show how these thresholds increase — and in some cases become unattainable — as EIR rises.</w:t>
      </w:r>
    </w:p>
    <w:p w14:paraId="1B9BD797" w14:textId="77777777" w:rsidR="0049688D" w:rsidRPr="0049688D" w:rsidRDefault="0049688D" w:rsidP="0049688D">
      <w:pPr>
        <w:rPr>
          <w:rFonts w:ascii="Arial" w:hAnsi="Arial" w:cs="Arial"/>
        </w:rPr>
      </w:pPr>
      <w:r w:rsidRPr="0049688D">
        <w:rPr>
          <w:rFonts w:ascii="Arial" w:hAnsi="Arial" w:cs="Arial"/>
        </w:rPr>
        <w:t>That’s the bridge from:</w:t>
      </w:r>
    </w:p>
    <w:p w14:paraId="44AA8CDB" w14:textId="77777777" w:rsidR="0049688D" w:rsidRPr="0049688D" w:rsidRDefault="0049688D" w:rsidP="0049688D">
      <w:pPr>
        <w:numPr>
          <w:ilvl w:val="0"/>
          <w:numId w:val="7"/>
        </w:numPr>
        <w:rPr>
          <w:rFonts w:ascii="Arial" w:hAnsi="Arial" w:cs="Arial"/>
        </w:rPr>
      </w:pPr>
      <w:r w:rsidRPr="0049688D">
        <w:rPr>
          <w:rFonts w:ascii="Arial" w:hAnsi="Arial" w:cs="Arial"/>
          <w:i/>
          <w:iCs/>
        </w:rPr>
        <w:t>epidemiological theory</w:t>
      </w:r>
      <w:r w:rsidRPr="0049688D">
        <w:rPr>
          <w:rFonts w:ascii="Arial" w:hAnsi="Arial" w:cs="Arial"/>
        </w:rPr>
        <w:br/>
        <w:t>to</w:t>
      </w:r>
    </w:p>
    <w:p w14:paraId="5DEA8599" w14:textId="77777777" w:rsidR="0049688D" w:rsidRPr="0049688D" w:rsidRDefault="0049688D" w:rsidP="0049688D">
      <w:pPr>
        <w:numPr>
          <w:ilvl w:val="0"/>
          <w:numId w:val="7"/>
        </w:numPr>
        <w:rPr>
          <w:rFonts w:ascii="Arial" w:hAnsi="Arial" w:cs="Arial"/>
        </w:rPr>
      </w:pPr>
      <w:r w:rsidRPr="0049688D">
        <w:rPr>
          <w:rFonts w:ascii="Arial" w:hAnsi="Arial" w:cs="Arial"/>
          <w:i/>
          <w:iCs/>
        </w:rPr>
        <w:t>operational decision-making</w:t>
      </w:r>
    </w:p>
    <w:p w14:paraId="091428D6" w14:textId="77777777" w:rsidR="0049688D" w:rsidRPr="0049688D" w:rsidRDefault="0049688D" w:rsidP="0049688D">
      <w:pPr>
        <w:rPr>
          <w:rFonts w:ascii="Arial" w:hAnsi="Arial" w:cs="Arial"/>
        </w:rPr>
      </w:pPr>
      <w:r w:rsidRPr="0049688D">
        <w:rPr>
          <w:rFonts w:ascii="Arial" w:hAnsi="Arial" w:cs="Arial"/>
        </w:rPr>
        <w:t>Very few LLIN papers give decision-makers numbers like:</w:t>
      </w:r>
    </w:p>
    <w:p w14:paraId="656F3C95" w14:textId="77777777" w:rsidR="0049688D" w:rsidRPr="0049688D" w:rsidRDefault="0049688D" w:rsidP="0049688D">
      <w:pPr>
        <w:rPr>
          <w:rFonts w:ascii="Arial" w:hAnsi="Arial" w:cs="Arial"/>
        </w:rPr>
      </w:pPr>
      <w:r w:rsidRPr="0049688D">
        <w:rPr>
          <w:rFonts w:ascii="Arial" w:hAnsi="Arial" w:cs="Arial"/>
        </w:rPr>
        <w:t>“At EIR ≈ X, Y% usage is required to reduce non-user prevalence by 20%.”</w:t>
      </w:r>
    </w:p>
    <w:p w14:paraId="77740BB9" w14:textId="77777777" w:rsidR="0049688D" w:rsidRPr="0049688D" w:rsidRDefault="0049688D" w:rsidP="0049688D">
      <w:pPr>
        <w:rPr>
          <w:rFonts w:ascii="Arial" w:hAnsi="Arial" w:cs="Arial"/>
        </w:rPr>
      </w:pPr>
      <w:r w:rsidRPr="0049688D">
        <w:rPr>
          <w:rFonts w:ascii="Arial" w:hAnsi="Arial" w:cs="Arial"/>
        </w:rPr>
        <w:t>You do.</w:t>
      </w:r>
    </w:p>
    <w:p w14:paraId="39F2B21E" w14:textId="77777777" w:rsidR="0049688D" w:rsidRPr="0049688D" w:rsidRDefault="0049688D" w:rsidP="0049688D">
      <w:pPr>
        <w:rPr>
          <w:rFonts w:ascii="Arial" w:hAnsi="Arial" w:cs="Arial"/>
        </w:rPr>
      </w:pPr>
      <w:r w:rsidRPr="0049688D">
        <w:rPr>
          <w:rFonts w:ascii="Arial" w:hAnsi="Arial" w:cs="Arial"/>
        </w:rPr>
        <w:pict w14:anchorId="3C5D75E7">
          <v:rect id="_x0000_i1071" style="width:0;height:1.5pt" o:hralign="center" o:hrstd="t" o:hr="t" fillcolor="#a0a0a0" stroked="f"/>
        </w:pict>
      </w:r>
    </w:p>
    <w:p w14:paraId="2EA7F0C2" w14:textId="77777777" w:rsidR="0049688D" w:rsidRPr="0049688D" w:rsidRDefault="0049688D" w:rsidP="0049688D">
      <w:pPr>
        <w:rPr>
          <w:rFonts w:ascii="Arial" w:hAnsi="Arial" w:cs="Arial"/>
          <w:b/>
          <w:bCs/>
        </w:rPr>
      </w:pPr>
      <w:r w:rsidRPr="0049688D">
        <w:rPr>
          <w:rFonts w:ascii="Arial" w:hAnsi="Arial" w:cs="Arial"/>
          <w:b/>
          <w:bCs/>
        </w:rPr>
        <w:t>3. How to sharpen the contribution in your Introduction</w:t>
      </w:r>
    </w:p>
    <w:p w14:paraId="7BCBFD5E" w14:textId="77777777" w:rsidR="0049688D" w:rsidRPr="0049688D" w:rsidRDefault="0049688D" w:rsidP="0049688D">
      <w:pPr>
        <w:rPr>
          <w:rFonts w:ascii="Arial" w:hAnsi="Arial" w:cs="Arial"/>
        </w:rPr>
      </w:pPr>
      <w:r w:rsidRPr="0049688D">
        <w:rPr>
          <w:rFonts w:ascii="Arial" w:hAnsi="Arial" w:cs="Arial"/>
        </w:rPr>
        <w:t xml:space="preserve">Your last two paragraphs already contain the contribution — it just needs to be made </w:t>
      </w:r>
      <w:r w:rsidRPr="0049688D">
        <w:rPr>
          <w:rFonts w:ascii="Arial" w:hAnsi="Arial" w:cs="Arial"/>
          <w:b/>
          <w:bCs/>
        </w:rPr>
        <w:t>more explicit</w:t>
      </w:r>
      <w:r w:rsidRPr="0049688D">
        <w:rPr>
          <w:rFonts w:ascii="Arial" w:hAnsi="Arial" w:cs="Arial"/>
        </w:rPr>
        <w:t>.</w:t>
      </w:r>
    </w:p>
    <w:p w14:paraId="5BC3F682" w14:textId="77777777" w:rsidR="0049688D" w:rsidRPr="0049688D" w:rsidRDefault="0049688D" w:rsidP="0049688D">
      <w:pPr>
        <w:rPr>
          <w:rFonts w:ascii="Arial" w:hAnsi="Arial" w:cs="Arial"/>
          <w:b/>
          <w:bCs/>
        </w:rPr>
      </w:pPr>
      <w:r w:rsidRPr="0049688D">
        <w:rPr>
          <w:rFonts w:ascii="Arial" w:hAnsi="Arial" w:cs="Arial"/>
          <w:b/>
          <w:bCs/>
        </w:rPr>
        <w:t>Current text (already good)</w:t>
      </w:r>
    </w:p>
    <w:p w14:paraId="07D4C0B5" w14:textId="77777777" w:rsidR="0049688D" w:rsidRPr="0049688D" w:rsidRDefault="0049688D" w:rsidP="0049688D">
      <w:pPr>
        <w:rPr>
          <w:rFonts w:ascii="Arial" w:hAnsi="Arial" w:cs="Arial"/>
        </w:rPr>
      </w:pPr>
      <w:r w:rsidRPr="0049688D">
        <w:rPr>
          <w:rFonts w:ascii="Arial" w:hAnsi="Arial" w:cs="Arial"/>
        </w:rPr>
        <w:t>“Taken together, this raises a critical concern that while community protection is widely used as a justification for universal LLIN coverage, its dependence on transmission intensity and achievable coverage levels has not been systematically quantified across a broad EIR range.”</w:t>
      </w:r>
    </w:p>
    <w:p w14:paraId="07F18D50" w14:textId="77777777" w:rsidR="0049688D" w:rsidRPr="0049688D" w:rsidRDefault="0049688D" w:rsidP="0049688D">
      <w:pPr>
        <w:rPr>
          <w:rFonts w:ascii="Arial" w:hAnsi="Arial" w:cs="Arial"/>
        </w:rPr>
      </w:pPr>
      <w:r w:rsidRPr="0049688D">
        <w:rPr>
          <w:rFonts w:ascii="Arial" w:hAnsi="Arial" w:cs="Arial"/>
        </w:rPr>
        <w:t xml:space="preserve">This is your </w:t>
      </w:r>
      <w:r w:rsidRPr="0049688D">
        <w:rPr>
          <w:rFonts w:ascii="Arial" w:hAnsi="Arial" w:cs="Arial"/>
          <w:b/>
          <w:bCs/>
        </w:rPr>
        <w:t>gap statement</w:t>
      </w:r>
      <w:r w:rsidRPr="0049688D">
        <w:rPr>
          <w:rFonts w:ascii="Arial" w:hAnsi="Arial" w:cs="Arial"/>
        </w:rPr>
        <w:t>. It’s correct.</w:t>
      </w:r>
    </w:p>
    <w:p w14:paraId="58C6FA52" w14:textId="77777777" w:rsidR="0049688D" w:rsidRPr="0049688D" w:rsidRDefault="0049688D" w:rsidP="0049688D">
      <w:pPr>
        <w:rPr>
          <w:rFonts w:ascii="Arial" w:hAnsi="Arial" w:cs="Arial"/>
          <w:b/>
          <w:bCs/>
        </w:rPr>
      </w:pPr>
      <w:r w:rsidRPr="0049688D">
        <w:rPr>
          <w:rFonts w:ascii="Arial" w:hAnsi="Arial" w:cs="Arial"/>
          <w:b/>
          <w:bCs/>
        </w:rPr>
        <w:t>I recommend adding one sentence immediately after:</w:t>
      </w:r>
    </w:p>
    <w:p w14:paraId="647E07D5" w14:textId="77777777" w:rsidR="0049688D" w:rsidRPr="0049688D" w:rsidRDefault="0049688D" w:rsidP="0049688D">
      <w:pPr>
        <w:rPr>
          <w:rFonts w:ascii="Arial" w:hAnsi="Arial" w:cs="Arial"/>
        </w:rPr>
      </w:pPr>
      <w:r w:rsidRPr="0049688D">
        <w:rPr>
          <w:rFonts w:ascii="Arial" w:hAnsi="Arial" w:cs="Arial"/>
          <w:b/>
          <w:bCs/>
        </w:rPr>
        <w:t>Specifically, existing studies rarely quantify how much LLIN usage is required to achieve meaningful reductions in malaria prevalence among non-users, or whether such coverage thresholds remain attainable in high-transmission settings.</w:t>
      </w:r>
    </w:p>
    <w:p w14:paraId="51FF73BC" w14:textId="77777777" w:rsidR="0049688D" w:rsidRPr="0049688D" w:rsidRDefault="0049688D" w:rsidP="0049688D">
      <w:pPr>
        <w:rPr>
          <w:rFonts w:ascii="Arial" w:hAnsi="Arial" w:cs="Arial"/>
        </w:rPr>
      </w:pPr>
      <w:r w:rsidRPr="0049688D">
        <w:rPr>
          <w:rFonts w:ascii="Arial" w:hAnsi="Arial" w:cs="Arial"/>
        </w:rPr>
        <w:t xml:space="preserve">Then your final paragraph becomes clearly framed as the </w:t>
      </w:r>
      <w:r w:rsidRPr="0049688D">
        <w:rPr>
          <w:rFonts w:ascii="Arial" w:hAnsi="Arial" w:cs="Arial"/>
          <w:i/>
          <w:iCs/>
        </w:rPr>
        <w:t>solution</w:t>
      </w:r>
      <w:r w:rsidRPr="0049688D">
        <w:rPr>
          <w:rFonts w:ascii="Arial" w:hAnsi="Arial" w:cs="Arial"/>
        </w:rPr>
        <w:t>.</w:t>
      </w:r>
    </w:p>
    <w:p w14:paraId="5007C8B7" w14:textId="77777777" w:rsidR="0049688D" w:rsidRPr="0049688D" w:rsidRDefault="0049688D" w:rsidP="0049688D">
      <w:pPr>
        <w:rPr>
          <w:rFonts w:ascii="Arial" w:hAnsi="Arial" w:cs="Arial"/>
        </w:rPr>
      </w:pPr>
      <w:r w:rsidRPr="0049688D">
        <w:rPr>
          <w:rFonts w:ascii="Arial" w:hAnsi="Arial" w:cs="Arial"/>
        </w:rPr>
        <w:pict w14:anchorId="68810019">
          <v:rect id="_x0000_i1072" style="width:0;height:1.5pt" o:hralign="center" o:hrstd="t" o:hr="t" fillcolor="#a0a0a0" stroked="f"/>
        </w:pict>
      </w:r>
    </w:p>
    <w:p w14:paraId="55ABF104" w14:textId="77777777" w:rsidR="0049688D" w:rsidRPr="0049688D" w:rsidRDefault="0049688D" w:rsidP="0049688D">
      <w:pPr>
        <w:rPr>
          <w:rFonts w:ascii="Arial" w:hAnsi="Arial" w:cs="Arial"/>
          <w:b/>
          <w:bCs/>
        </w:rPr>
      </w:pPr>
      <w:r w:rsidRPr="0049688D">
        <w:rPr>
          <w:rFonts w:ascii="Arial" w:hAnsi="Arial" w:cs="Arial"/>
          <w:b/>
          <w:bCs/>
        </w:rPr>
        <w:t>4. One-sentence “contribution claim” you can reuse elsewhere</w:t>
      </w:r>
    </w:p>
    <w:p w14:paraId="404A0CCE" w14:textId="77777777" w:rsidR="0049688D" w:rsidRPr="0049688D" w:rsidRDefault="0049688D" w:rsidP="0049688D">
      <w:pPr>
        <w:rPr>
          <w:rFonts w:ascii="Arial" w:hAnsi="Arial" w:cs="Arial"/>
        </w:rPr>
      </w:pPr>
      <w:r w:rsidRPr="0049688D">
        <w:rPr>
          <w:rFonts w:ascii="Arial" w:hAnsi="Arial" w:cs="Arial"/>
        </w:rPr>
        <w:lastRenderedPageBreak/>
        <w:t>You can safely reuse this sentence in:</w:t>
      </w:r>
    </w:p>
    <w:p w14:paraId="73DA1951" w14:textId="77777777" w:rsidR="0049688D" w:rsidRPr="0049688D" w:rsidRDefault="0049688D" w:rsidP="0049688D">
      <w:pPr>
        <w:numPr>
          <w:ilvl w:val="0"/>
          <w:numId w:val="8"/>
        </w:numPr>
        <w:rPr>
          <w:rFonts w:ascii="Arial" w:hAnsi="Arial" w:cs="Arial"/>
        </w:rPr>
      </w:pPr>
      <w:r w:rsidRPr="0049688D">
        <w:rPr>
          <w:rFonts w:ascii="Arial" w:hAnsi="Arial" w:cs="Arial"/>
        </w:rPr>
        <w:t>the Abstract</w:t>
      </w:r>
    </w:p>
    <w:p w14:paraId="110A3A81" w14:textId="77777777" w:rsidR="0049688D" w:rsidRPr="0049688D" w:rsidRDefault="0049688D" w:rsidP="0049688D">
      <w:pPr>
        <w:numPr>
          <w:ilvl w:val="0"/>
          <w:numId w:val="8"/>
        </w:numPr>
        <w:rPr>
          <w:rFonts w:ascii="Arial" w:hAnsi="Arial" w:cs="Arial"/>
        </w:rPr>
      </w:pPr>
      <w:r w:rsidRPr="0049688D">
        <w:rPr>
          <w:rFonts w:ascii="Arial" w:hAnsi="Arial" w:cs="Arial"/>
        </w:rPr>
        <w:t>the Discussion opening</w:t>
      </w:r>
    </w:p>
    <w:p w14:paraId="507326ED" w14:textId="77777777" w:rsidR="0049688D" w:rsidRPr="0049688D" w:rsidRDefault="0049688D" w:rsidP="0049688D">
      <w:pPr>
        <w:numPr>
          <w:ilvl w:val="0"/>
          <w:numId w:val="8"/>
        </w:numPr>
        <w:rPr>
          <w:rFonts w:ascii="Arial" w:hAnsi="Arial" w:cs="Arial"/>
        </w:rPr>
      </w:pPr>
      <w:r w:rsidRPr="0049688D">
        <w:rPr>
          <w:rFonts w:ascii="Arial" w:hAnsi="Arial" w:cs="Arial"/>
        </w:rPr>
        <w:t>the Conclusion</w:t>
      </w:r>
    </w:p>
    <w:p w14:paraId="6CA9378C" w14:textId="77777777" w:rsidR="0049688D" w:rsidRPr="0049688D" w:rsidRDefault="0049688D" w:rsidP="0049688D">
      <w:pPr>
        <w:rPr>
          <w:rFonts w:ascii="Arial" w:hAnsi="Arial" w:cs="Arial"/>
        </w:rPr>
      </w:pPr>
      <w:r w:rsidRPr="0049688D">
        <w:rPr>
          <w:rFonts w:ascii="Arial" w:hAnsi="Arial" w:cs="Arial"/>
          <w:i/>
          <w:iCs/>
        </w:rPr>
        <w:t xml:space="preserve">By explicitly quantifying how community-level protection from </w:t>
      </w:r>
      <w:proofErr w:type="spellStart"/>
      <w:r w:rsidRPr="0049688D">
        <w:rPr>
          <w:rFonts w:ascii="Arial" w:hAnsi="Arial" w:cs="Arial"/>
          <w:i/>
          <w:iCs/>
        </w:rPr>
        <w:t>LLINs</w:t>
      </w:r>
      <w:proofErr w:type="spellEnd"/>
      <w:r w:rsidRPr="0049688D">
        <w:rPr>
          <w:rFonts w:ascii="Arial" w:hAnsi="Arial" w:cs="Arial"/>
          <w:i/>
          <w:iCs/>
        </w:rPr>
        <w:t xml:space="preserve"> varies with transmission intensity, and by identifying coverage thresholds for non-user protection, this study clarifies both the potential and the intrinsic limits of LLIN-mediated community protection.</w:t>
      </w:r>
    </w:p>
    <w:p w14:paraId="32C4F3D1" w14:textId="77777777" w:rsidR="0049688D" w:rsidRPr="0049688D" w:rsidRDefault="0049688D" w:rsidP="0049688D">
      <w:pPr>
        <w:rPr>
          <w:rFonts w:ascii="Arial" w:hAnsi="Arial" w:cs="Arial"/>
        </w:rPr>
      </w:pPr>
      <w:r w:rsidRPr="0049688D">
        <w:rPr>
          <w:rFonts w:ascii="Arial" w:hAnsi="Arial" w:cs="Arial"/>
        </w:rPr>
        <w:t>That sentence will survive peer review.</w:t>
      </w:r>
    </w:p>
    <w:p w14:paraId="48CA5970" w14:textId="77777777" w:rsidR="0049688D" w:rsidRPr="0049688D" w:rsidRDefault="0049688D" w:rsidP="0049688D">
      <w:pPr>
        <w:rPr>
          <w:rFonts w:ascii="Arial" w:hAnsi="Arial" w:cs="Arial"/>
        </w:rPr>
      </w:pPr>
      <w:r w:rsidRPr="0049688D">
        <w:rPr>
          <w:rFonts w:ascii="Arial" w:hAnsi="Arial" w:cs="Arial"/>
        </w:rPr>
        <w:pict w14:anchorId="37EDAF7A">
          <v:rect id="_x0000_i1073" style="width:0;height:1.5pt" o:hralign="center" o:hrstd="t" o:hr="t" fillcolor="#a0a0a0" stroked="f"/>
        </w:pict>
      </w:r>
    </w:p>
    <w:p w14:paraId="15D60697" w14:textId="77777777" w:rsidR="0049688D" w:rsidRPr="0049688D" w:rsidRDefault="0049688D" w:rsidP="0049688D">
      <w:pPr>
        <w:rPr>
          <w:rFonts w:ascii="Arial" w:hAnsi="Arial" w:cs="Arial"/>
          <w:b/>
          <w:bCs/>
        </w:rPr>
      </w:pPr>
      <w:r w:rsidRPr="0049688D">
        <w:rPr>
          <w:rFonts w:ascii="Arial" w:hAnsi="Arial" w:cs="Arial"/>
          <w:b/>
          <w:bCs/>
        </w:rPr>
        <w:t>Bottom line</w:t>
      </w:r>
    </w:p>
    <w:p w14:paraId="4EC78DB8" w14:textId="77777777" w:rsidR="0049688D" w:rsidRPr="0049688D" w:rsidRDefault="0049688D" w:rsidP="0049688D">
      <w:pPr>
        <w:rPr>
          <w:rFonts w:ascii="Arial" w:hAnsi="Arial" w:cs="Arial"/>
        </w:rPr>
      </w:pPr>
      <w:r w:rsidRPr="0049688D">
        <w:rPr>
          <w:rFonts w:ascii="Arial" w:hAnsi="Arial" w:cs="Arial"/>
        </w:rPr>
        <w:t xml:space="preserve">Your contribution is </w:t>
      </w:r>
      <w:r w:rsidRPr="0049688D">
        <w:rPr>
          <w:rFonts w:ascii="Arial" w:hAnsi="Arial" w:cs="Arial"/>
          <w:b/>
          <w:bCs/>
        </w:rPr>
        <w:t>not</w:t>
      </w:r>
      <w:r w:rsidRPr="0049688D">
        <w:rPr>
          <w:rFonts w:ascii="Arial" w:hAnsi="Arial" w:cs="Arial"/>
        </w:rPr>
        <w:t>:</w:t>
      </w:r>
    </w:p>
    <w:p w14:paraId="5894B4E4" w14:textId="77777777" w:rsidR="0049688D" w:rsidRPr="0049688D" w:rsidRDefault="0049688D" w:rsidP="0049688D">
      <w:pPr>
        <w:numPr>
          <w:ilvl w:val="0"/>
          <w:numId w:val="9"/>
        </w:numPr>
        <w:rPr>
          <w:rFonts w:ascii="Arial" w:hAnsi="Arial" w:cs="Arial"/>
        </w:rPr>
      </w:pPr>
      <w:r w:rsidRPr="0049688D">
        <w:rPr>
          <w:rFonts w:ascii="Arial" w:hAnsi="Arial" w:cs="Arial"/>
        </w:rPr>
        <w:t xml:space="preserve">showing that </w:t>
      </w:r>
      <w:proofErr w:type="spellStart"/>
      <w:r w:rsidRPr="0049688D">
        <w:rPr>
          <w:rFonts w:ascii="Arial" w:hAnsi="Arial" w:cs="Arial"/>
        </w:rPr>
        <w:t>LLINs</w:t>
      </w:r>
      <w:proofErr w:type="spellEnd"/>
      <w:r w:rsidRPr="0049688D">
        <w:rPr>
          <w:rFonts w:ascii="Arial" w:hAnsi="Arial" w:cs="Arial"/>
        </w:rPr>
        <w:t xml:space="preserve"> work</w:t>
      </w:r>
    </w:p>
    <w:p w14:paraId="5BEC81FE" w14:textId="77777777" w:rsidR="0049688D" w:rsidRPr="0049688D" w:rsidRDefault="0049688D" w:rsidP="0049688D">
      <w:pPr>
        <w:numPr>
          <w:ilvl w:val="0"/>
          <w:numId w:val="9"/>
        </w:numPr>
        <w:rPr>
          <w:rFonts w:ascii="Arial" w:hAnsi="Arial" w:cs="Arial"/>
        </w:rPr>
      </w:pPr>
      <w:r w:rsidRPr="0049688D">
        <w:rPr>
          <w:rFonts w:ascii="Arial" w:hAnsi="Arial" w:cs="Arial"/>
        </w:rPr>
        <w:t>showing that community effects exist</w:t>
      </w:r>
    </w:p>
    <w:p w14:paraId="1B43CE15" w14:textId="77777777" w:rsidR="0049688D" w:rsidRPr="0049688D" w:rsidRDefault="0049688D" w:rsidP="0049688D">
      <w:pPr>
        <w:rPr>
          <w:rFonts w:ascii="Arial" w:hAnsi="Arial" w:cs="Arial"/>
        </w:rPr>
      </w:pPr>
      <w:r w:rsidRPr="0049688D">
        <w:rPr>
          <w:rFonts w:ascii="Arial" w:hAnsi="Arial" w:cs="Arial"/>
        </w:rPr>
        <w:t xml:space="preserve">Your contribution </w:t>
      </w:r>
      <w:r w:rsidRPr="0049688D">
        <w:rPr>
          <w:rFonts w:ascii="Arial" w:hAnsi="Arial" w:cs="Arial"/>
          <w:b/>
          <w:bCs/>
        </w:rPr>
        <w:t>is</w:t>
      </w:r>
      <w:r w:rsidRPr="0049688D">
        <w:rPr>
          <w:rFonts w:ascii="Arial" w:hAnsi="Arial" w:cs="Arial"/>
        </w:rPr>
        <w:t>:</w:t>
      </w:r>
    </w:p>
    <w:p w14:paraId="1345C92F" w14:textId="77777777" w:rsidR="0049688D" w:rsidRPr="0049688D" w:rsidRDefault="0049688D" w:rsidP="0049688D">
      <w:pPr>
        <w:numPr>
          <w:ilvl w:val="0"/>
          <w:numId w:val="10"/>
        </w:numPr>
        <w:rPr>
          <w:rFonts w:ascii="Arial" w:hAnsi="Arial" w:cs="Arial"/>
        </w:rPr>
      </w:pPr>
      <w:r w:rsidRPr="0049688D">
        <w:rPr>
          <w:rFonts w:ascii="Arial" w:hAnsi="Arial" w:cs="Arial"/>
        </w:rPr>
        <w:t xml:space="preserve">showing </w:t>
      </w:r>
      <w:r w:rsidRPr="0049688D">
        <w:rPr>
          <w:rFonts w:ascii="Arial" w:hAnsi="Arial" w:cs="Arial"/>
          <w:b/>
          <w:bCs/>
        </w:rPr>
        <w:t>when community protection breaks down</w:t>
      </w:r>
    </w:p>
    <w:p w14:paraId="7743C379" w14:textId="77777777" w:rsidR="0049688D" w:rsidRPr="0049688D" w:rsidRDefault="0049688D" w:rsidP="0049688D">
      <w:pPr>
        <w:numPr>
          <w:ilvl w:val="0"/>
          <w:numId w:val="10"/>
        </w:numPr>
        <w:rPr>
          <w:rFonts w:ascii="Arial" w:hAnsi="Arial" w:cs="Arial"/>
        </w:rPr>
      </w:pPr>
      <w:r w:rsidRPr="0049688D">
        <w:rPr>
          <w:rFonts w:ascii="Arial" w:hAnsi="Arial" w:cs="Arial"/>
        </w:rPr>
        <w:t xml:space="preserve">quantifying </w:t>
      </w:r>
      <w:r w:rsidRPr="0049688D">
        <w:rPr>
          <w:rFonts w:ascii="Arial" w:hAnsi="Arial" w:cs="Arial"/>
          <w:b/>
          <w:bCs/>
        </w:rPr>
        <w:t>how much coverage is needed</w:t>
      </w:r>
      <w:r w:rsidRPr="0049688D">
        <w:rPr>
          <w:rFonts w:ascii="Arial" w:hAnsi="Arial" w:cs="Arial"/>
        </w:rPr>
        <w:t xml:space="preserve"> to protect non-users</w:t>
      </w:r>
    </w:p>
    <w:p w14:paraId="7DAEEA05" w14:textId="77777777" w:rsidR="0049688D" w:rsidRPr="0049688D" w:rsidRDefault="0049688D" w:rsidP="0049688D">
      <w:pPr>
        <w:numPr>
          <w:ilvl w:val="0"/>
          <w:numId w:val="10"/>
        </w:numPr>
        <w:rPr>
          <w:rFonts w:ascii="Arial" w:hAnsi="Arial" w:cs="Arial"/>
        </w:rPr>
      </w:pPr>
      <w:r w:rsidRPr="0049688D">
        <w:rPr>
          <w:rFonts w:ascii="Arial" w:hAnsi="Arial" w:cs="Arial"/>
        </w:rPr>
        <w:t xml:space="preserve">demonstrating that </w:t>
      </w:r>
      <w:r w:rsidRPr="0049688D">
        <w:rPr>
          <w:rFonts w:ascii="Arial" w:hAnsi="Arial" w:cs="Arial"/>
          <w:b/>
          <w:bCs/>
        </w:rPr>
        <w:t>EIR fundamentally constrains indirect effects</w:t>
      </w:r>
    </w:p>
    <w:p w14:paraId="3915DBF6" w14:textId="77777777" w:rsidR="00D46493" w:rsidRPr="0049688D" w:rsidRDefault="00D46493">
      <w:pPr>
        <w:rPr>
          <w:rFonts w:ascii="Arial" w:hAnsi="Arial" w:cs="Arial"/>
        </w:rPr>
      </w:pPr>
    </w:p>
    <w:sectPr w:rsidR="00D46493" w:rsidRPr="004968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E3F29"/>
    <w:multiLevelType w:val="multilevel"/>
    <w:tmpl w:val="9582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843241"/>
    <w:multiLevelType w:val="multilevel"/>
    <w:tmpl w:val="38081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7A772D"/>
    <w:multiLevelType w:val="multilevel"/>
    <w:tmpl w:val="72D4A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3B59C8"/>
    <w:multiLevelType w:val="multilevel"/>
    <w:tmpl w:val="0EFC3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813DA1"/>
    <w:multiLevelType w:val="multilevel"/>
    <w:tmpl w:val="EF367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904AF3"/>
    <w:multiLevelType w:val="multilevel"/>
    <w:tmpl w:val="29561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2C0236"/>
    <w:multiLevelType w:val="multilevel"/>
    <w:tmpl w:val="0E5A1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D1779E"/>
    <w:multiLevelType w:val="multilevel"/>
    <w:tmpl w:val="869A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E56493"/>
    <w:multiLevelType w:val="multilevel"/>
    <w:tmpl w:val="3EACB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B561F2"/>
    <w:multiLevelType w:val="multilevel"/>
    <w:tmpl w:val="9CC01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8295050">
    <w:abstractNumId w:val="5"/>
  </w:num>
  <w:num w:numId="2" w16cid:durableId="1479955052">
    <w:abstractNumId w:val="0"/>
  </w:num>
  <w:num w:numId="3" w16cid:durableId="1524510494">
    <w:abstractNumId w:val="4"/>
  </w:num>
  <w:num w:numId="4" w16cid:durableId="1241796924">
    <w:abstractNumId w:val="6"/>
  </w:num>
  <w:num w:numId="5" w16cid:durableId="730886236">
    <w:abstractNumId w:val="2"/>
  </w:num>
  <w:num w:numId="6" w16cid:durableId="1977224410">
    <w:abstractNumId w:val="7"/>
  </w:num>
  <w:num w:numId="7" w16cid:durableId="1002396882">
    <w:abstractNumId w:val="3"/>
  </w:num>
  <w:num w:numId="8" w16cid:durableId="411858734">
    <w:abstractNumId w:val="1"/>
  </w:num>
  <w:num w:numId="9" w16cid:durableId="2018071519">
    <w:abstractNumId w:val="9"/>
  </w:num>
  <w:num w:numId="10" w16cid:durableId="59035756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88D"/>
    <w:rsid w:val="001C42BC"/>
    <w:rsid w:val="0049688D"/>
    <w:rsid w:val="007129F0"/>
    <w:rsid w:val="009F334C"/>
    <w:rsid w:val="00D46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B02A2"/>
  <w15:chartTrackingRefBased/>
  <w15:docId w15:val="{6D791FE3-6051-40CA-98FB-131EB06AF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68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68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8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8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8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8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8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8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8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8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68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8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8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8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8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8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8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8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8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8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8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8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8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8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8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8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8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8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8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735</Words>
  <Characters>4192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Zenabu Suboi</dc:creator>
  <cp:keywords/>
  <dc:description/>
  <cp:lastModifiedBy>Zenabu Suboi</cp:lastModifiedBy>
  <cp:revision>1</cp:revision>
  <dcterms:created xsi:type="dcterms:W3CDTF">2026-01-28T10:24:00Z</dcterms:created>
  <dcterms:modified xsi:type="dcterms:W3CDTF">2026-01-28T11:32:00Z</dcterms:modified>
</cp:coreProperties>
</file>