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20B6301" w14:textId="70E9AA7A" w:rsidR="00672A91" w:rsidRPr="007D5C1E" w:rsidRDefault="00020CB1">
      <w:pPr>
        <w:pStyle w:val="Heading1"/>
        <w:rPr>
          <w:rFonts w:ascii="Arial" w:eastAsia="Arial" w:hAnsi="Arial" w:cs="Arial"/>
          <w:b/>
          <w:bCs/>
          <w:sz w:val="36"/>
          <w:szCs w:val="36"/>
        </w:rPr>
      </w:pPr>
      <w:r w:rsidRPr="007D5C1E">
        <w:rPr>
          <w:rFonts w:ascii="Arial" w:eastAsia="Arial" w:hAnsi="Arial" w:cs="Arial"/>
          <w:b/>
          <w:bCs/>
          <w:sz w:val="36"/>
          <w:szCs w:val="36"/>
        </w:rPr>
        <w:t xml:space="preserve">Evaluating the </w:t>
      </w:r>
      <w:r w:rsidR="00CA69C7">
        <w:rPr>
          <w:rFonts w:ascii="Arial" w:eastAsia="Arial" w:hAnsi="Arial" w:cs="Arial"/>
          <w:b/>
          <w:bCs/>
          <w:sz w:val="36"/>
          <w:szCs w:val="36"/>
        </w:rPr>
        <w:t>E</w:t>
      </w:r>
      <w:r w:rsidRPr="007D5C1E">
        <w:rPr>
          <w:rFonts w:ascii="Arial" w:eastAsia="Arial" w:hAnsi="Arial" w:cs="Arial"/>
          <w:b/>
          <w:bCs/>
          <w:sz w:val="36"/>
          <w:szCs w:val="36"/>
        </w:rPr>
        <w:t xml:space="preserve">ffects of Long-Lasting Insecticidal Nets (LLINs)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sage on </w:t>
      </w:r>
      <w:r w:rsidR="00CA69C7">
        <w:rPr>
          <w:rFonts w:ascii="Arial" w:eastAsia="Arial" w:hAnsi="Arial" w:cs="Arial"/>
          <w:b/>
          <w:bCs/>
          <w:sz w:val="36"/>
          <w:szCs w:val="36"/>
        </w:rPr>
        <w:t>U</w:t>
      </w:r>
      <w:r w:rsidR="00F03CCB" w:rsidRPr="007D5C1E">
        <w:rPr>
          <w:rFonts w:ascii="Arial" w:eastAsia="Arial" w:hAnsi="Arial" w:cs="Arial"/>
          <w:b/>
          <w:bCs/>
          <w:sz w:val="36"/>
          <w:szCs w:val="36"/>
        </w:rPr>
        <w:t xml:space="preserve">sers and </w:t>
      </w:r>
      <w:r w:rsidR="00CA69C7">
        <w:rPr>
          <w:rFonts w:ascii="Arial" w:eastAsia="Arial" w:hAnsi="Arial" w:cs="Arial"/>
          <w:b/>
          <w:bCs/>
          <w:sz w:val="36"/>
          <w:szCs w:val="36"/>
        </w:rPr>
        <w:t>N</w:t>
      </w:r>
      <w:r w:rsidR="00F03CCB" w:rsidRPr="007D5C1E">
        <w:rPr>
          <w:rFonts w:ascii="Arial" w:eastAsia="Arial" w:hAnsi="Arial" w:cs="Arial"/>
          <w:b/>
          <w:bCs/>
          <w:sz w:val="36"/>
          <w:szCs w:val="36"/>
        </w:rPr>
        <w:t xml:space="preserve">on-users </w:t>
      </w:r>
      <w:r w:rsidRPr="007D5C1E">
        <w:rPr>
          <w:rFonts w:ascii="Arial" w:eastAsia="Arial" w:hAnsi="Arial" w:cs="Arial"/>
          <w:b/>
          <w:bCs/>
          <w:sz w:val="36"/>
          <w:szCs w:val="36"/>
        </w:rPr>
        <w:t xml:space="preserve">across </w:t>
      </w:r>
      <w:r w:rsidR="00CA69C7">
        <w:rPr>
          <w:rFonts w:ascii="Arial" w:eastAsia="Arial" w:hAnsi="Arial" w:cs="Arial"/>
          <w:b/>
          <w:bCs/>
          <w:sz w:val="36"/>
          <w:szCs w:val="36"/>
        </w:rPr>
        <w:t>T</w:t>
      </w:r>
      <w:r w:rsidRPr="007D5C1E">
        <w:rPr>
          <w:rFonts w:ascii="Arial" w:eastAsia="Arial" w:hAnsi="Arial" w:cs="Arial"/>
          <w:b/>
          <w:bCs/>
          <w:sz w:val="36"/>
          <w:szCs w:val="36"/>
        </w:rPr>
        <w:t xml:space="preserve">ransmission </w:t>
      </w:r>
      <w:r w:rsidR="00CA69C7">
        <w:rPr>
          <w:rFonts w:ascii="Arial" w:eastAsia="Arial" w:hAnsi="Arial" w:cs="Arial"/>
          <w:b/>
          <w:bCs/>
          <w:sz w:val="36"/>
          <w:szCs w:val="36"/>
        </w:rPr>
        <w:t>I</w:t>
      </w:r>
      <w:r w:rsidRPr="007D5C1E">
        <w:rPr>
          <w:rFonts w:ascii="Arial" w:eastAsia="Arial" w:hAnsi="Arial" w:cs="Arial"/>
          <w:b/>
          <w:bCs/>
          <w:sz w:val="36"/>
          <w:szCs w:val="36"/>
        </w:rPr>
        <w:t>ntensities</w:t>
      </w:r>
    </w:p>
    <w:p w14:paraId="19E1F8B4"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t>Background</w:t>
      </w:r>
    </w:p>
    <w:p w14:paraId="0D0ED4FB" w14:textId="555E203E" w:rsidR="00672A91" w:rsidRPr="00F80899" w:rsidRDefault="00020CB1">
      <w:pPr>
        <w:jc w:val="both"/>
        <w:rPr>
          <w:rFonts w:ascii="Arial" w:eastAsia="Arial" w:hAnsi="Arial" w:cs="Arial"/>
        </w:rPr>
      </w:pPr>
      <w:r w:rsidRPr="00F80899">
        <w:rPr>
          <w:rFonts w:ascii="Arial" w:eastAsia="Arial" w:hAnsi="Arial" w:cs="Arial"/>
        </w:rPr>
        <w:t xml:space="preserve">Malaria control has made substantial gains over the past two decades, largely due to the scale-up of long-lasting insecticidal nets (LLINs) through mass distribution campaigns. Between 2000 and 2015, LLINs was found to have </w:t>
      </w:r>
      <w:r w:rsidR="00295A33" w:rsidRPr="00F80899">
        <w:rPr>
          <w:rFonts w:ascii="Arial" w:eastAsia="Arial" w:hAnsi="Arial" w:cs="Arial"/>
        </w:rPr>
        <w:t>contributed 68</w:t>
      </w:r>
      <w:r w:rsidRPr="00F80899">
        <w:rPr>
          <w:rFonts w:ascii="Arial" w:eastAsia="Arial" w:hAnsi="Arial" w:cs="Arial"/>
        </w:rPr>
        <w:t>% of the 663 million clinical malaria cases averted in endemic Africa, where LLIN is the dominant vector control intervention</w:t>
      </w:r>
      <w:r w:rsidR="00DD1EC5">
        <w:rPr>
          <w:rFonts w:ascii="Arial" w:eastAsia="Arial" w:hAnsi="Arial" w:cs="Arial"/>
        </w:rPr>
        <w:t xml:space="preserve"> </w:t>
      </w:r>
      <w:r w:rsidR="00DD1EC5">
        <w:rPr>
          <w:rFonts w:ascii="Arial" w:eastAsia="Arial" w:hAnsi="Arial" w:cs="Arial"/>
        </w:rPr>
        <w:fldChar w:fldCharType="begin"/>
      </w:r>
      <w:r w:rsidR="00AE1DBF">
        <w:rPr>
          <w:rFonts w:ascii="Arial" w:eastAsia="Arial" w:hAnsi="Arial" w:cs="Arial"/>
        </w:rPr>
        <w:instrText xml:space="preserve"> ADDIN ZOTERO_ITEM CSL_CITATION {"citationID":"wEIpfbsk","properties":{"formattedCitation":"[1,2]","plainCitation":"[1,2]","noteIndex":0},"citationItems":[{"id":76,"uris":["http://zotero.org/users/13629295/items/5CQWAE85"],"itemData":{"id":76,"type":"article-journal","abstract":"Since the year 2000, a concerted campaign against malaria has led to unprecedented levels of intervention coverage across sub-Saharan Africa. Understanding the effect of this control effort is vital to inform future control planning. However, the effect of malaria interventions across the varied epidemiological settings of Africa remains poorly understood owing to the absence of reliable surveillance data and the simplistic approaches underlying current disease estimates. Here we link a large database of malaria field surveys with detailed reconstructions of changing intervention coverage to directly evaluate trends from 2000 to 2015, and quantify the attributable effect of malaria disease control efforts. We found that Plasmodium falciparum infection prevalence in endemic Africa halved and the incidence of clinical disease fell by 40% between 2000 and 2015. We estimate that interventions have averted 663 (542–753 credible interval) million clinical cases since 2000. Insecticide-treated nets, the most widespread intervention, were by far the largest contributor (68% of cases averted). Although still below target levels, current malaria interventions have substantially reduced malaria disease incidence across the continent. Increasing access to these interventions, and maintaining their effectiveness in the face of insecticide and drug resistance, should form a cornerstone of post-2015 control strategies.","container-title":"Nature","DOI":"10.1038/nature15535","ISSN":"1476-4687","issue":"7572","language":"en","license":"2015 Springer Nature Limited","page":"207-211","source":"www.nature.com","title":"The effect of malaria control on Plasmodium falciparum in Africa between 2000 and 2015","volume":"526","author":[{"family":"Bhatt","given":"S."},{"family":"Weiss","given":"D. J."},{"family":"Cameron","given":"E."},{"family":"Bisanzio","given":"D."},{"family":"Mappin","given":"B."},{"family":"Dalrymple","given":"U."},{"family":"Battle","given":"K. E."},{"family":"Moyes","given":"C. L."},{"family":"Henry","given":"A."},{"family":"Eckhoff","given":"P. A."},{"family":"Wenger","given":"E. A."},{"family":"Briët","given":"O."},{"family":"Penny","given":"M. A."},{"family":"Smith","given":"T. A."},{"family":"Bennett","given":"A."},{"family":"Yukich","given":"J."},{"family":"Eisele","given":"T. P."},{"family":"Griffin","given":"J. T."},{"family":"Fergus","given":"C. A."},{"family":"Lynch","given":"M."},{"family":"Lindgren","given":"F."},{"family":"Cohen","given":"J. M."},{"family":"Murray","given":"C. L. J."},{"family":"Smith","given":"D. L."},{"family":"Hay","given":"S. I."},{"family":"Cibulskis","given":"R. E."},{"family":"Gething","given":"P. W."}],"issued":{"date-parts":[["2015",10]]}},"label":"page"},{"id":94,"uris":["http://zotero.org/users/13629295/items/38GJAIDQ"],"itemData":{"id":94,"type":"article-journal","abstract":"Malaria is one of the most common vector-borne diseases widespread in the tropical and subtropical regions. Despite considerable success of malaria control programs in the past, malaria still continues as a major public health problem in several countries. Vector control is an essential part for reducing malaria transmission and became less effective in recent years, due to many technical and administrative reasons, including poor or no adoption of alternative tools. Of the different strategies available for vector control, the most successful are indoor residual spraying and insecticide-treated nets (ITNs), including long-lasting ITNs and materials. Earlier DDT spray has shown spectacular success in decimating disease vectors but resulted in development of insecticide resistance, and to control the resistant mosquitoes, organophosphates, carbamates, and synthetic pyrethroids were introduced in indoor residual spraying with needed success but subsequently resulted in the development of widespread multiple insecticide resistance in vectors. Vector control in many countries still use insecticides in the absence of viable alternatives. Few developments for vector control, using ovitraps, space spray, biological control agents, etc., were encouraging when used in limited scale. Likewise, recent introduction of safer vector control agents, such as insect growth regulators, biocontrol agents, and natural plant products have yet to gain the needed scale of utility for vector control. Bacterial pesticides are promising and are effective in many countries. Environmental management has shown sufficient promise for vector control and disease management but still needs advocacy for inter-sectoral coordination and sometimes are very work-intensive. The more recent genetic manipulation and sterile insect techniques are under development and consideration for use in routine vector control and for these, standardized procedures and methods are available but need thorough understanding of biology, ethical considerations, and sufficiently trained manpower for implementation being technically intensive methods. All the methods mentioned in the review that are being implemented or proposed for implementation needs effective inter-sectoral coordination and community participation. The latest strategy is evolution-proof insecticides that include fungal biopesticides, Wolbachia, and Denso virus that essentially manipulate the life cycle of the mosquitoes were found effective but needs more research. However, for effective vector control, integrated vector management methods, involving use of combination of effective tools, is needed and is also suggested by Global Malaria Control Strategy. This review article raises issues associated with the present-day vector control strategies and state opportunities with a focus on ongoing research and recent advances to enable to sustain the gains achieved so far.","container-title":"Parasitology Research","DOI":"10.1007/s00436-010-2232-0","ISSN":"1432-1955","issue":"4","journalAbbreviation":"Parasitol Res","language":"eng","page":"757-779","PMID":"21229263","source":"PubMed","title":"Malaria vector control: from past to future","title-short":"Malaria vector control","volume":"108","author":[{"family":"Raghavendra","given":"Kamaraju"},{"family":"Barik","given":"Tapan K."},{"family":"Reddy","given":"B. P. Niranjan"},{"family":"Sharma","given":"Poonam"},{"family":"Dash","given":"Aditya P."}],"issued":{"date-parts":[["2011",4]]}},"label":"page"}],"schema":"https://github.com/citation-style-language/schema/raw/master/csl-citation.json"} </w:instrText>
      </w:r>
      <w:r w:rsidR="00DD1EC5">
        <w:rPr>
          <w:rFonts w:ascii="Arial" w:eastAsia="Arial" w:hAnsi="Arial" w:cs="Arial"/>
        </w:rPr>
        <w:fldChar w:fldCharType="separate"/>
      </w:r>
      <w:r w:rsidR="00AE1DBF" w:rsidRPr="00AE1DBF">
        <w:rPr>
          <w:rFonts w:ascii="Arial" w:hAnsi="Arial" w:cs="Arial"/>
        </w:rPr>
        <w:t>[1,2]</w:t>
      </w:r>
      <w:r w:rsidR="00DD1EC5">
        <w:rPr>
          <w:rFonts w:ascii="Arial" w:eastAsia="Arial" w:hAnsi="Arial" w:cs="Arial"/>
        </w:rPr>
        <w:fldChar w:fldCharType="end"/>
      </w:r>
      <w:r w:rsidRPr="00F80899">
        <w:rPr>
          <w:rFonts w:ascii="Arial" w:eastAsia="Arial" w:hAnsi="Arial" w:cs="Arial"/>
        </w:rPr>
        <w:t>. As a result, LLINs are widely regarded as among the most cost-effective public health interventions against malaria</w:t>
      </w:r>
      <w:r w:rsidR="00DD1EC5">
        <w:rPr>
          <w:rFonts w:ascii="Arial" w:eastAsia="Arial" w:hAnsi="Arial" w:cs="Arial"/>
        </w:rPr>
        <w:t xml:space="preserve"> </w:t>
      </w:r>
      <w:r w:rsidR="00DD1EC5">
        <w:rPr>
          <w:rFonts w:ascii="Arial" w:eastAsia="Arial" w:hAnsi="Arial" w:cs="Arial"/>
        </w:rPr>
        <w:fldChar w:fldCharType="begin"/>
      </w:r>
      <w:r w:rsidR="00AE1DBF">
        <w:rPr>
          <w:rFonts w:ascii="Arial" w:eastAsia="Arial" w:hAnsi="Arial" w:cs="Arial"/>
        </w:rPr>
        <w:instrText xml:space="preserve"> ADDIN ZOTERO_ITEM CSL_CITATION {"citationID":"bE2BBFo2","properties":{"formattedCitation":"[3]","plainCitation":"[3]","noteIndex":0},"citationItems":[{"id":93,"uris":["http://zotero.org/users/13629295/items/6UFLYX5W"],"itemData":{"id":93,"type":"article-journal","abstract":"BACKGROUND: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DD1EC5">
        <w:rPr>
          <w:rFonts w:ascii="Arial" w:eastAsia="Arial" w:hAnsi="Arial" w:cs="Arial"/>
        </w:rPr>
        <w:fldChar w:fldCharType="separate"/>
      </w:r>
      <w:r w:rsidR="00AE1DBF" w:rsidRPr="00AE1DBF">
        <w:rPr>
          <w:rFonts w:ascii="Arial" w:hAnsi="Arial" w:cs="Arial"/>
        </w:rPr>
        <w:t>[3]</w:t>
      </w:r>
      <w:r w:rsidR="00DD1EC5">
        <w:rPr>
          <w:rFonts w:ascii="Arial" w:eastAsia="Arial" w:hAnsi="Arial" w:cs="Arial"/>
        </w:rPr>
        <w:fldChar w:fldCharType="end"/>
      </w:r>
      <w:r w:rsidRPr="00F80899">
        <w:rPr>
          <w:rFonts w:ascii="Arial" w:eastAsia="Arial" w:hAnsi="Arial" w:cs="Arial"/>
        </w:rPr>
        <w:t>. Their effectiveness arises from two complementary mechanisms: physical prevention of mosquito bites and the insecticidal action that kills or deters mosquitoes. Individuals sleeping under intact, treated nets benefit from direct personal protection, while populations benefit from indirect protection through reduced mosquito density, survival, and proportion of infectious mosquitoes. This community-level protection, sometimes referred to as indirect or community effect in previous studies, means that individuals who do not themselves use nets may nonetheless experience reduced malaria risk when net usage in the population is high</w:t>
      </w:r>
      <w:r w:rsidR="00DD1EC5">
        <w:rPr>
          <w:rFonts w:ascii="Arial" w:eastAsia="Arial" w:hAnsi="Arial" w:cs="Arial"/>
        </w:rPr>
        <w:t xml:space="preserve"> </w:t>
      </w:r>
      <w:r w:rsidR="00DD1EC5">
        <w:rPr>
          <w:rFonts w:ascii="Arial" w:eastAsia="Arial" w:hAnsi="Arial" w:cs="Arial"/>
        </w:rPr>
        <w:fldChar w:fldCharType="begin"/>
      </w:r>
      <w:r w:rsidR="00AE1DBF">
        <w:rPr>
          <w:rFonts w:ascii="Arial" w:eastAsia="Arial" w:hAnsi="Arial" w:cs="Arial"/>
        </w:rPr>
        <w:instrText xml:space="preserve"> ADDIN ZOTERO_ITEM CSL_CITATION {"citationID":"Hlr5JMiw","properties":{"formattedCitation":"[4\\uc0\\u8211{}8]","plainCitation":"[4–8]","noteIndex":0},"citationItems":[{"id":86,"uris":["http://zotero.org/users/13629295/items/HBMNVVKP"],"itemData":{"id":86,"type":"article-journal","abstract":"Bed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life","volume":"19","author":[{"family":"Okumu","given":"Fredros"}],"issued":{"date-parts":[["2020",7,20]]}},"label":"page"},{"id":92,"uris":["http://zotero.org/users/13629295/items/IGCUBVS5"],"itemData":{"id":92,"type":"article-journal","abstract":"BACKGROUND: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W."},{"family":"Protopopoff","given":"Natacha"}],"issued":{"date-parts":[["2025",1,28]]}},"label":"page"},{"id":88,"uris":["http://zotero.org/users/13629295/items/E6K2EBV5"],"itemData":{"id":88,"type":"article-journal","abstract":"Long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N."},{"family":"Ngara","given":"Mtakai"},{"family":"Gitaka","given":"Jesse"},{"family":"Kaneko","given":"Akira"}],"issued":{"date-parts":[["2024",12]]}},"label":"page"}],"schema":"https://github.com/citation-style-language/schema/raw/master/csl-citation.json"} </w:instrText>
      </w:r>
      <w:r w:rsidR="00DD1EC5">
        <w:rPr>
          <w:rFonts w:ascii="Arial" w:eastAsia="Arial" w:hAnsi="Arial" w:cs="Arial"/>
        </w:rPr>
        <w:fldChar w:fldCharType="separate"/>
      </w:r>
      <w:r w:rsidR="00AE1DBF" w:rsidRPr="00AE1DBF">
        <w:rPr>
          <w:rFonts w:ascii="Arial" w:hAnsi="Arial" w:cs="Arial"/>
        </w:rPr>
        <w:t>[4–8]</w:t>
      </w:r>
      <w:r w:rsidR="00DD1EC5">
        <w:rPr>
          <w:rFonts w:ascii="Arial" w:eastAsia="Arial" w:hAnsi="Arial" w:cs="Arial"/>
        </w:rPr>
        <w:fldChar w:fldCharType="end"/>
      </w:r>
      <w:r w:rsidRPr="00F80899">
        <w:rPr>
          <w:rFonts w:ascii="Arial" w:eastAsia="Arial" w:hAnsi="Arial" w:cs="Arial"/>
        </w:rPr>
        <w:t xml:space="preserve">. </w:t>
      </w:r>
    </w:p>
    <w:p w14:paraId="0D0D4E85" w14:textId="5AB0A307" w:rsidR="00672A91" w:rsidRPr="00F80899" w:rsidRDefault="00020CB1">
      <w:pPr>
        <w:jc w:val="both"/>
        <w:rPr>
          <w:rFonts w:ascii="Arial" w:eastAsia="Arial" w:hAnsi="Arial" w:cs="Arial"/>
        </w:rPr>
      </w:pPr>
      <w:r w:rsidRPr="00F80899">
        <w:rPr>
          <w:rFonts w:ascii="Arial" w:eastAsia="Arial" w:hAnsi="Arial" w:cs="Arial"/>
        </w:rPr>
        <w:t>Evidence for the community-level protection of LLINs has been demonstrated across multiple empirical</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{"citationID":"7H1lNbR9","properties":{"formattedCitation":"[9\\uc0\\u8211{}12]","plainCitation":"[9–12]","noteIndex":0},"citationItems":[{"id":6323,"uris":["http://zotero.org/users/13629295/items/BNFTIF3Y"],"itemData":{"id":6323,"type":"article-journal","abstract":"Spatial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W."}],"issued":{"date-parts":[["2003",4]]}},"label":"page"},{"id":99,"uris":["http://zotero.org/users/13629295/items/PGF2EGJK"],"itemData":{"id":99,"type":"article-journal","abstract":"BACKGROUND: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W."},{"family":"Protopopoff","given":"Natacha"}],"issued":{"date-parts":[["2025",1,28]]}},"label":"page"},{"id":6320,"uris":["http://zotero.org/users/13629295/items/HF7GQVRG"],"itemData":{"id":6320,"type":"article-journal","abstract":"As part of a community-based, group-randomized, controlled trial of insecticide-treated bed nets (ITNs) in an area with intense malaria transmission in western Kenya, a birth cohort (n = 833) was followed monthly until the age of 24 months to determine the potential beneficial and adverse effects of reduced malaria exposure during pregnancy and infancy. Malaria transmission and morbidity were comparable pre-intervention. The ITNs reduced malaria attack rates (force of infection) in infancy by 74%, and delayed the median time-to-first parasitemia (4.5 to 10.7 months; P &lt; 0.0001). The incidence of both clinical malaria and moderate-severe anemia (hemoglobin level &lt;7 g/dL) were reduced by 60% (P &lt; 0.001 for both). Protective efficacy was greatest in infants less than three months old and similar in older infants and one-year-old children. Efficacy was lowest in the dry season. Infants from ITN villages experienced better height and weight gain. In areas of intense perennial malaria transmission, ITNs substantially reduce exposure to malaria and subsequent malaria-associated morbidity in children less than 24 months old. Reduced malaria exposure during infancy did not result, with continued ITN use, in increased malaria morbidity in one-year-old children.","container-title":"The American Journal of Tropical Medicine and Hygiene","ISSN":"0002-9637","issue":"4 Suppl","journalAbbreviation":"Am J Trop Med Hyg","language":"eng","page":"68-77","PMID":"12749488","source":"PubMed","title":"Impact of permethrin-treated bed nets on malaria, anemia, and growth in infants in an area of intense perennial malaria transmission in western Kenya","volume":"68","author":[{"family":"Kuile","given":"Feiko O.","non-dropping-particle":"ter"},{"family":"Terlouw","given":"Dianne J."},{"family":"Kariuki","given":"Simon K."},{"family":"Phillips-Howard","given":"Penelope A."},{"family":"Mirel","given":"Lisa B."},{"family":"Hawley","given":"William A."},{"family":"Friedman","given":"Jennifer F."},{"family":"Shi","given":"Ya Ping"},{"family":"Kolczak","given":"Margarette S."},{"family":"Lal","given":"Altaf A."},{"family":"Vulule","given":"John M."},{"family":"Nahlen","given":"Bernard L."}],"issued":{"date-parts":[["2003",4]]}},"label":"page"},{"id":100,"uris":["http://zotero.org/users/13629295/items/42CVW5F4"],"itemData":{"id":100,"type":"article-journal","abstract":"Malaria-elimination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S."}],"issued":{"date-parts":[["2024",10]]}},"label":"page"}],"schema":"https://github.com/citation-style-language/schema/raw/master/csl-citation.json"}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[9–12]</w:t>
      </w:r>
      <w:r w:rsidR="00E27D71">
        <w:rPr>
          <w:rFonts w:ascii="Arial" w:eastAsia="Arial" w:hAnsi="Arial" w:cs="Arial"/>
        </w:rPr>
        <w:fldChar w:fldCharType="end"/>
      </w:r>
      <w:r w:rsidRPr="00F80899">
        <w:rPr>
          <w:rFonts w:ascii="Arial" w:eastAsia="Arial" w:hAnsi="Arial" w:cs="Arial"/>
        </w:rPr>
        <w:t xml:space="preserve"> and modelling</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xd2wiaEG","properties":{"formattedCitation":"[13\\uc0\\u8211{}15]","plainCitation":"[13–15]","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P."}],"issued":{"date-parts":[["2007",7]]}},"label":"page"},{"id":103,"uris":["http://zotero.org/users/13629295/items/VAVXW499"],"itemData":{"id":103,"type":"article-journal","abstract":"BACKGROUND: Insecticide treatment of nets, curtains or walls and ceilings of houses represent the primary means for malaria prevention worldwide. Direct personal protection of individuals and households arises from deterrent and insecticidal activities which divert or kill mosquitoes before they can feed. However, at high coverage, community-level reductions of mosquito density and survival prevent more transmission exposure than the personal protection acquired by using a net or living in a sprayed house.\nMETHODS: A process-explicit simulation of malaria transmission was applied to results of 4 recent Phase II experimental hut trials comparing a new mosaic long-lasting insecticidal net (LLIN) which combines deltamethrin and piperonyl butoxide with another LLIN product by the same manufacturer relying on deltamethrin alone.\nRESULTS: Direct estimates of mean personal protection against insecticide-resistant vectors in Vietnam, Cameroon, Burkina Faso and Benin revealed no clear advantage for combination LLINs over deltamethrin-only LLINs (P = 0.973) unless both types of nets were extensively washed (Relative mean entomologic inoculation rate (EIR) ± standard error of the mean (SEM) for users of combination nets compared to users of deltamethrin only nets = 0.853 ± 0.056, P = 0.008). However, simulations of impact at high coverage (80% use) predicted consistently better impact for the combination net across all four sites (Relative mean EIR ± SEM in communities with combination nets, compared with those using deltamethrin only nets = 0.613 ± 0.076, P &lt; 0.001), regardless of whether the nets were washed or not (P = 0.467). Nevertheless, the degree of advantage obtained with the combination varied substantially between sites and their associated resistant vector populations.\nCONCLUSION: Process-explicit simulations of community-level protection, parameterized using locally-relevant experimental hut studies, should be explicitly considered when choosing vector control products for large-scale epidemiological trials or public health programme procurement, particularly as growing insecticide resistance necessitates the use of multiple active ingredients.","container-title":"Parasites &amp; Vectors","DOI":"10.1186/1756-3305-4-160","ISSN":"1756-3305","journalAbbreviation":"Parasit Vectors","language":"eng","page":"160","PMID":"21838903","PMCID":"PMC3189155","source":"PubMed","title":"The importance of considering community-level effects when selecting insecticidal malaria vector products","volume":"4","author":[{"family":"Killeen","given":"Gerry F."},{"family":"Okumu","given":"Fredros O."},{"family":"N'Guessan","given":"Raphael"},{"family":"Coosemans","given":"Marc"},{"family":"Adeogun","given":"Adedapo"},{"family":"Awolola","given":"Sam"},{"family":"Etang","given":"Josiane"},{"family":"Dabiré","given":"Roch K."},{"family":"Corbel","given":"Vincent"}],"issued":{"date-parts":[["2011",8,12]]}},"label":"page"},{"id":6322,"uris":["http://zotero.org/users/13629295/items/BUDG58KB"],"itemData":{"id":6322,"type":"article-journal","abstract":"Long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[13–15]</w:t>
      </w:r>
      <w:r w:rsidR="00E27D71">
        <w:rPr>
          <w:rFonts w:ascii="Arial" w:eastAsia="Arial" w:hAnsi="Arial" w:cs="Arial"/>
        </w:rPr>
        <w:fldChar w:fldCharType="end"/>
      </w:r>
      <w:r w:rsidRPr="00F80899">
        <w:rPr>
          <w:rFonts w:ascii="Arial" w:eastAsia="Arial" w:hAnsi="Arial" w:cs="Arial"/>
        </w:rPr>
        <w:t xml:space="preserve"> studies, most notably from western Kenya, where reductions in malaria prevalence and child mortality were observed not only among net users but also among non-users living near households using nets [9]. Recognizing these indirect effects motivated a shift in malaria control policy from targeted net distribution toward universal coverage strategies</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{"citationID":"BhYV1zGS","properties":{"formattedCitation":"[13]","plainCitation":"[13]","noteIndex":0},"citationItems":[{"id":6321,"uris":["http://zotero.org/users/13629295/items/ILQJHFBV"],"itemData":{"id":6321,"type":"article-journal","abstract":"BACKGROUND: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[13]</w:t>
      </w:r>
      <w:r w:rsidR="00E27D71">
        <w:rPr>
          <w:rFonts w:ascii="Arial" w:eastAsia="Arial" w:hAnsi="Arial" w:cs="Arial"/>
        </w:rPr>
        <w:fldChar w:fldCharType="end"/>
      </w:r>
      <w:r w:rsidRPr="00F80899">
        <w:rPr>
          <w:rFonts w:ascii="Arial" w:eastAsia="Arial" w:hAnsi="Arial" w:cs="Arial"/>
        </w:rPr>
        <w:t>. By extending protection to all age groups, including adults who contribute to onward transmission, universal coverage aims to maximize both direct and population-level benefits</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{"citationID":"MdXcq94C","properties":{"formattedCitation":"[13]","plainCitation":"[13]","noteIndex":0},"citationItems":[{"id":6321,"uris":["http://zotero.org/users/13629295/items/ILQJHFBV"],"itemData":{"id":6321,"type":"article-journal","abstract":"BACKGROUND: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[13]</w:t>
      </w:r>
      <w:r w:rsidR="00E27D71">
        <w:rPr>
          <w:rFonts w:ascii="Arial" w:eastAsia="Arial" w:hAnsi="Arial" w:cs="Arial"/>
        </w:rPr>
        <w:fldChar w:fldCharType="end"/>
      </w:r>
      <w:r w:rsidRPr="00F80899">
        <w:rPr>
          <w:rFonts w:ascii="Arial" w:eastAsia="Arial" w:hAnsi="Arial" w:cs="Arial"/>
        </w:rPr>
        <w:t xml:space="preserve">. A growing body of work indicates that indirect effects are heterogeneous and sensitive to local transmission dynamics, intervention coverage, and vector ecology. Recent </w:t>
      </w:r>
      <w:r w:rsidRPr="00606F4C">
        <w:rPr>
          <w:rFonts w:ascii="Arial" w:eastAsia="Arial" w:hAnsi="Arial" w:cs="Arial"/>
          <w:highlight w:val="cyan"/>
        </w:rPr>
        <w:t>re-analyses of cluster-randomized trials</w:t>
      </w:r>
      <w:r w:rsidRPr="00F80899">
        <w:rPr>
          <w:rFonts w:ascii="Arial" w:eastAsia="Arial" w:hAnsi="Arial" w:cs="Arial"/>
        </w:rPr>
        <w:t xml:space="preserve"> of malaria interventions such as chemoprevention and/or indoor residual spraying have demonstrated substantial spillover effects on incidence and prevalence among non-</w:t>
      </w:r>
      <w:r w:rsidR="00295A33" w:rsidRPr="00F80899">
        <w:rPr>
          <w:rFonts w:ascii="Arial" w:eastAsia="Arial" w:hAnsi="Arial" w:cs="Arial"/>
        </w:rPr>
        <w:t>recipients but</w:t>
      </w:r>
      <w:r w:rsidRPr="00F80899">
        <w:rPr>
          <w:rFonts w:ascii="Arial" w:eastAsia="Arial" w:hAnsi="Arial" w:cs="Arial"/>
        </w:rPr>
        <w:t xml:space="preserve"> also highlighted that such effects vary with spatial scale, baseline transmission intensity, and intervention mix</w:t>
      </w:r>
      <w:r w:rsidR="00E27D71">
        <w:rPr>
          <w:rFonts w:ascii="Arial" w:eastAsia="Arial" w:hAnsi="Arial" w:cs="Arial"/>
        </w:rPr>
        <w:t xml:space="preserve"> </w:t>
      </w:r>
      <w:r w:rsidR="00E27D71">
        <w:rPr>
          <w:rFonts w:ascii="Arial" w:eastAsia="Arial" w:hAnsi="Arial" w:cs="Arial"/>
        </w:rPr>
        <w:fldChar w:fldCharType="begin"/>
      </w:r>
      <w:r w:rsidR="00E27D71">
        <w:rPr>
          <w:rFonts w:ascii="Arial" w:eastAsia="Arial" w:hAnsi="Arial" w:cs="Arial"/>
        </w:rPr>
        <w:instrText xml:space="preserve"> ADDIN ZOTERO_ITEM CSL_CITATION {"citationID":"w1d29ReK","properties":{"formattedCitation":"[12]","plainCitation":"[12]","noteIndex":0},"citationItems":[{"id":100,"uris":["http://zotero.org/users/13629295/items/42CVW5F4"],"itemData":{"id":100,"type":"article-journal","abstract":"Malaria-elimination interventions aim to extinguish hotspots and prevent transmission to nearby areas. Here, we re-analyzed a cluster-randomized trial of reactive, focal interventions (chemoprevention using artemether–lumefantrine and/or indoor residual spraying with pirimiphos-methyl) delivered within 500 m of confirmed malaria index cases in Namibia to measure direct effects (among intervention recipients within 500 m) and spillover effects (among non-intervention recipients within 3 km) on incidence, prevalence and seroprevalence. There was no or weak evidence of direct effects, but the sample size of intervention recipients was small, limiting statistical power. There was the strongest evidence of spillover effects of combined chemoprevention and indoor residual spraying. Among non-recipients within 1 km of index cases, the combined intervention reduced malaria incidence by 43% (95% confidence interval, 20–59%). In analyses among non-recipients within 3 km of interventions, the combined intervention reduced infection prevalence by 79% (6–95%) and seroprevalence, which captures recent infections and has higher statistical power, by 34% (20–45%). Accounting for spillover effects increased the cost-effectiveness of the combined intervention by 42%. Targeting hotspots with combined chemoprevention and vector-control interventions can indirectly benefit non-recipients up to 3 km away.","container-title":"Nature Medicine","DOI":"10.1038/s41591-024-03134-z","ISSN":"1546-170X","issue":"10","journalAbbreviation":"Nat Med","language":"en","license":"2024 The Author(s)","page":"2813-2820","source":"www.nature.com","title":"Extension of efficacy range for targeted malaria-elimination interventions due to spillover effects","volume":"30","author":[{"family":"Benjamin-Chung","given":"Jade"},{"family":"Li","given":"Haodong"},{"family":"Nguyen","given":"Anna"},{"family":"Barratt Heitmann","given":"Gabriella"},{"family":"Bennett","given":"Adam"},{"family":"Ntuku","given":"Henry"},{"family":"Prach","given":"Lisa M."},{"family":"Tambo","given":"Munyaradzi"},{"family":"Wu","given":"Lindsey"},{"family":"Drakeley","given":"Chris"},{"family":"Gosling","given":"Roly"},{"family":"Mumbengegwi","given":"Davis"},{"family":"Kleinschmidt","given":"Immo"},{"family":"Smith","given":"Jennifer L."},{"family":"Hubbard","given":"Alan"},{"family":"Laan","given":"Mark","non-dropping-particle":"van der"},{"family":"Hsiang","given":"Michelle S."}],"issued":{"date-parts":[["2024",10]]}}}],"schema":"https://github.com/citation-style-language/schema/raw/master/csl-citation.json"}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[12]</w:t>
      </w:r>
      <w:r w:rsidR="00E27D71">
        <w:rPr>
          <w:rFonts w:ascii="Arial" w:eastAsia="Arial" w:hAnsi="Arial" w:cs="Arial"/>
        </w:rPr>
        <w:fldChar w:fldCharType="end"/>
      </w:r>
      <w:r w:rsidRPr="00F80899">
        <w:rPr>
          <w:rFonts w:ascii="Arial" w:eastAsia="Arial" w:hAnsi="Arial" w:cs="Arial"/>
        </w:rPr>
        <w:t>. Systematic syntheses of these findings confirm that community effects contribute substantially to the overall impact of LLINs, particularly once coverage exceeds moderate levels</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{"citationID":"yYBG8gle","properties":{"formattedCitation":"[8]","plainCitation":"[8]","noteIndex":0},"citationItems":[{"id":87,"uris":["http://zotero.org/users/13629295/items/GWJUKE3U"],"itemData":{"id":87,"type":"article-journal","abstract":"OBJECTIVES: There is an urgent need to maximise the effectiveness of existing malaria interventions and optimise the deployment of novel countermeasures. When assessing the effects of interventions against malaria, it is imperative to consider the interdependence of people and the resulting indirect effects. Without proper consideration of the effects, the interventions' impact on health outcomes and their cost-effectiveness may be miscalculated. We aimed to summarise how the indirect effects of malaria interventions were analysed and reported.\nDESIGN: We conducted a scoping review.\nDATA SOURCES: We searched PubMed, Web of Science and EMBASE.\nELIGIBILITY CRITERIA: We included studies that were conducted to quantify the indirect effects of any interventions for all species of Plasmodium infection.\nDATA EXTRACTION AND SYNTHESIS: We used a standardised data collection form to obtain the following information from each record: title, name of authors, year of publication, region, country, study type, malaria parasite species, type of interventions, type of outcomes, separate estimated indirect effect for different conditions, pre-specified to measure indirect effect, secondary analysis of previous study, methods of indirect effects estimation, terms of indirect effects, and if positive or negative indirect effects observed.\nRESULTS: We retrieved 32 articles and observed a recent increase in both the number of reports and the variety of terms used to denote the indirect effects. We further classified nine categories of methods to identify the indirect effects in the existing literature and proposed making comparisons conditional on distance to account for mosquito flight range or intervention density within that range. Furthermore, we proposed using the words community effects or spillover effects as standardised terms for indirect effects and highlighted the potential benefits of mathematical models in estimating indirect effects.\nCONCLUSIONS: Incorporating assessment of indirect effects in future trials and studies may provide insights to optimise the deployment of existing and new interventions, a critical pillar in the current fight against malaria globally.","container-title":"BMJ public health","DOI":"10.1136/bmjph-2024-001557","ISSN":"2753-4294","issue":"2","journalAbbreviation":"BMJ Public Health","language":"eng","page":"e001557","PMID":"40018582","PMCID":"PMC11816959","source":"PubMed","title":"Unraveling the 'community effects' of interventions against malaria endemicity: a systematic scoping review","title-short":"Unraveling the 'community effects' of interventions against malaria endemicity","volume":"2","author":[{"family":"Ko","given":"Yura K."},{"family":"Kagaya","given":"Wataru"},{"family":"Chan","given":"Chim W."},{"family":"Kanamori","given":"Mariko"},{"family":"Mbugua","given":"Samuel M."},{"family":"Rotich","given":"Alex K."},{"family":"Kanoi","given":"Bernard N."},{"family":"Ngara","given":"Mtakai"},{"family":"Gitaka","given":"Jesse"},{"family":"Kaneko","given":"Akira"}],"issued":{"date-parts":[["2024",12]]}}}],"schema":"https://github.com/citation-style-language/schema/raw/master/csl-citation.json"}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[8]</w:t>
      </w:r>
      <w:r w:rsidR="00E27D71">
        <w:rPr>
          <w:rFonts w:ascii="Arial" w:eastAsia="Arial" w:hAnsi="Arial" w:cs="Arial"/>
        </w:rPr>
        <w:fldChar w:fldCharType="end"/>
      </w:r>
      <w:r w:rsidRPr="00F80899">
        <w:rPr>
          <w:rFonts w:ascii="Arial" w:eastAsia="Arial" w:hAnsi="Arial" w:cs="Arial"/>
        </w:rPr>
        <w:t xml:space="preserve">. </w:t>
      </w:r>
    </w:p>
    <w:p w14:paraId="5289F3AC" w14:textId="77777777" w:rsidR="00672A91" w:rsidRPr="00F80899" w:rsidRDefault="00672A91">
      <w:pPr>
        <w:jc w:val="both"/>
        <w:rPr>
          <w:rFonts w:ascii="Arial" w:eastAsia="Arial" w:hAnsi="Arial" w:cs="Arial"/>
        </w:rPr>
      </w:pPr>
    </w:p>
    <w:p w14:paraId="1155DF89" w14:textId="7ED5AE4F" w:rsidR="00672A91" w:rsidRPr="00F80899" w:rsidRDefault="00020CB1">
      <w:pPr>
        <w:jc w:val="both"/>
        <w:rPr>
          <w:rFonts w:ascii="Arial" w:eastAsia="Arial" w:hAnsi="Arial" w:cs="Arial"/>
        </w:rPr>
      </w:pPr>
      <w:r w:rsidRPr="00F80899">
        <w:rPr>
          <w:rFonts w:ascii="Arial" w:eastAsia="Arial" w:hAnsi="Arial" w:cs="Arial"/>
        </w:rPr>
        <w:t xml:space="preserve">Although these studies have shown that LLINs provide direct and community-level protection, important gaps remain in understanding how these benefits are distributed </w:t>
      </w:r>
      <w:r w:rsidRPr="00F80899">
        <w:rPr>
          <w:rFonts w:ascii="Arial" w:eastAsia="Arial" w:hAnsi="Arial" w:cs="Arial"/>
        </w:rPr>
        <w:lastRenderedPageBreak/>
        <w:t xml:space="preserve">across users, non-users, and the overall population under different transmission intensities. Transmission intensity, often summarized by the entomological inoculation rate (EIR), is likely to be a critical determinant of community-level effects as it ranges from &lt;1 to &gt;1000 </w:t>
      </w:r>
      <w:proofErr w:type="spellStart"/>
      <w:r w:rsidRPr="00F80899">
        <w:rPr>
          <w:rFonts w:ascii="Arial" w:eastAsia="Arial" w:hAnsi="Arial" w:cs="Arial"/>
        </w:rPr>
        <w:t>ib</w:t>
      </w:r>
      <w:proofErr w:type="spellEnd"/>
      <w:r w:rsidRPr="00F80899">
        <w:rPr>
          <w:rFonts w:ascii="Arial" w:eastAsia="Arial" w:hAnsi="Arial" w:cs="Arial"/>
        </w:rPr>
        <w:t>/person/year in sub-Saharan Africa. This indicates a wide heterogeneity between countries</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{"citationID":"2nD3bbP8","properties":{"formattedCitation":"[3]","plainCitation":"[3]","noteIndex":0},"citationItems":[{"id":93,"uris":["http://zotero.org/users/13629295/items/6UFLYX5W"],"itemData":{"id":93,"type":"article-journal","abstract":"BACKGROUND: The effectiveness of insecticide-treated nets in preventing malaria is threatened by developing resistance against pyrethroids. Little is known about how strongly this affects the effectiveness of vector control programmes.\nMETHODS: Data from experimental hut studies on the effects of long-lasting, insecticidal nets (LLINs) on nine anopheline mosquito populations, with varying levels of mortality in World Health Organization susceptibility tests, were used to parameterize malaria models. Both simple static models predicting population-level insecticidal effectiveness and protection against blood feeding, and complex dynamic epidemiological models, where LLINs decayed over time, were used. The epidemiological models, implemented in OpenMalaria, were employed to study the impact of a single mass distribution of LLINs on malaria, both in terms of episodes prevented during the effective lifetime of the batch of LLINs, and in terms of net health benefits (NHB) expressed in disability-adjusted life years (DALYs) averted during that period, depending on net type (standard pyrethroid-only LLIN or pyrethroid-piperonyl butoxide combination LLIN), resistance status, coverage and pre-intervention transmission level.\nRESULTS: There were strong positive correlations between insecticide susceptibility status and predicted population level insecticidal effectiveness of and protection against blood feeding by LLIN intervention programmes. With the most resistant mosquito population, the LLIN mass distribution averted up to about 40% fewer episodes and DALYs during the effective lifetime of the batch than with fully susceptible populations. However, cost effectiveness of LLINs was more sensitive to the pre-intervention transmission level and coverage than to susceptibility status. For four out of the six Anopheles gambiae sensu lato populations where direct comparisons between standard LLINs and combination LLINs were possible, combination nets were more cost effective, despite being more expensive. With one resistant population, both net types were equally effective, and with one of the two susceptible populations, standard LLINs were more cost effective.\nCONCLUSION: Despite being less effective when compared to areas with susceptible mosquito populations, standard and combination LLINs are likely to (still) be cost effective against malaria even in areas with strong pyrethroid resistance. Combination nets are likely to be more cost effective than standard nets in areas with resistant mosquito populations.","container-title":"Malaria Journal","DOI":"10.1186/1475-2875-12-77","ISSN":"1475-2875","journalAbbreviation":"Malar J","language":"eng","page":"77","PMID":"23442575","PMCID":"PMC3598792","source":"PubMed","title":"Effects of pyrethroid resistance on the cost effectiveness of a mass distribution of long-lasting insecticidal nets: a modelling study","title-short":"Effects of pyrethroid resistance on the cost effectiveness of a mass distribution of long-lasting insecticidal nets","volume":"12","author":[{"family":"Briët","given":"Olivier J. T."},{"family":"Penny","given":"Melissa A."},{"family":"Hardy","given":"Diggory"},{"family":"Awolola","given":"Taiwo S."},{"family":"Van Bortel","given":"Wim"},{"family":"Corbel","given":"Vincent"},{"family":"Dabiré","given":"Roch K."},{"family":"Etang","given":"Josiane"},{"family":"Koudou","given":"Benjamin G."},{"family":"Tungu","given":"Patrick K."},{"family":"Chitnis","given":"Nakul"}],"issued":{"date-parts":[["2013",2,25]]}}}],"schema":"https://github.com/citation-style-language/schema/raw/master/csl-citation.json"}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[3]</w:t>
      </w:r>
      <w:r w:rsidR="00E27D71">
        <w:rPr>
          <w:rFonts w:ascii="Arial" w:eastAsia="Arial" w:hAnsi="Arial" w:cs="Arial"/>
        </w:rPr>
        <w:fldChar w:fldCharType="end"/>
      </w:r>
      <w:r w:rsidRPr="00F80899">
        <w:rPr>
          <w:rFonts w:ascii="Arial" w:eastAsia="Arial" w:hAnsi="Arial" w:cs="Arial"/>
        </w:rPr>
        <w:t>. For instance, at high transmission intensity, persistent exposure to infectious bites may constrain the degree to which reductions in mosquito survival translate into substantial reductions in human infection prevalence, potentially leading to saturation of indirect effects even at high LLIN usage</w:t>
      </w:r>
      <w:r w:rsidR="00E27D71">
        <w:rPr>
          <w:rFonts w:ascii="Arial" w:eastAsia="Arial" w:hAnsi="Arial" w:cs="Arial"/>
        </w:rPr>
        <w:t xml:space="preserve"> </w:t>
      </w:r>
      <w:r w:rsidR="00E27D71">
        <w:rPr>
          <w:rFonts w:ascii="Arial" w:eastAsia="Arial" w:hAnsi="Arial" w:cs="Arial"/>
        </w:rPr>
        <w:fldChar w:fldCharType="begin"/>
      </w:r>
      <w:r w:rsidR="00AE1DBF">
        <w:rPr>
          <w:rFonts w:ascii="Arial" w:eastAsia="Arial" w:hAnsi="Arial" w:cs="Arial"/>
        </w:rPr>
        <w:instrText xml:space="preserve"> ADDIN ZOTERO_ITEM CSL_CITATION {"citationID":"O80w8tnr","properties":{"formattedCitation":"[4,16]","plainCitation":"[4,16]","noteIndex":0},"citationItems":[{"id":86,"uris":["http://zotero.org/users/13629295/items/HBMNVVKP"],"itemData":{"id":86,"type":"article-journal","abstract":"Bed nets are the commonest malaria prevention tool and arguably the most cost-effective. Their efficacy is because they prevent mosquito bites (a function of physical durability and integrity), and kill mosquitoes (a function of chemical content and mosquito susceptibility). This essay follows the story of bed nets, insecticides and malaria control, and asks whether the nets must always have insecticides.","container-title":"Malaria Journal","DOI":"10.1186/s12936-020-03321-6","ISSN":"1475-2875","issue":"1","journalAbbreviation":"Malar J","language":"en","page":"260","source":"Springer Link","title":"The fabric of life: what if mosquito nets were durable and widely available but insecticide-free?","title-short":"The fabric of life","volume":"19","author":[{"family":"Okumu","given":"Fredros"}],"issued":{"date-parts":[["2020",7,20]]}},"label":"page"},{"id":82,"uris":["http://zotero.org/users/13629295/items/D85I75GN"],"itemData":{"id":82,"type":"article-journal","abstract":"Bed nets averted 68% of malaria cases in Africa between 2000 and 2015. However, concerns over insecticide resistance, bed net durability and the effectiveness of long-lasting insecticidal nets (LLIN) are growing. To assess the effectiveness of LLINs of different ages and insecticides against malaria, we conducted a population-based, cross-sectional study using data from 162,963 children younger than 5 years of age participating in 33 Demographic and Health and Malaria Indicator Surveys conducted in 21 countries between 2009 and 2016. We used Bayesian logistic regression to estimate associations between LLIN age, insecticide type, and malaria. Children sleeping under LLINs the previous night experienced 21% lower odds of malaria infection than children who did not (odds ratio [OR] 0.79; 95% Uncertainty Interval [UI] 0.76-0.82). Nets less than one year of age exhibited the strongest protective effect (OR 0.75; 95% UI 0.72-0.79), and protection weakened as net age increased. LLINs containing different insecticides exhibited similar protection (ORdeltamethrin 0.78 [0.75-0.82]; ORpermethrin 0.79 [0.75-0.83]; ORalphacypermethrin 0.85 [0.76-0.94]). Freely-available, population-based surveys can enhance and guide current entomological monitoring amid concerns of insecticide resistance and bed net durability, and be used with locally-collected data to support decisions on LLIN redistribution campaign timing which insecticide to use.","container-title":"Scientific Reports","DOI":"10.1038/s41598-018-35353-z","ISSN":"2045-2322","issue":"1","journalAbbreviation":"Sci Rep","language":"eng","page":"17110","PMID":"30459359","PMCID":"PMC6244007","source":"PubMed","title":"Strengthening long-lasting insecticidal nets effectiveness monitoring using retrospective analysis of cross-sectional, population-based surveys across sub-Saharan Africa","volume":"8","author":[{"family":"Janko","given":"Mark M."},{"family":"Churcher","given":"Thomas S."},{"family":"Emch","given":"Michael E."},{"family":"Meshnick","given":"Steven R."}],"issued":{"date-parts":[["2018",11,20]]}},"label":"page"}],"schema":"https://github.com/citation-style-language/schema/raw/master/csl-citation.json"} </w:instrText>
      </w:r>
      <w:r w:rsidR="00E27D71">
        <w:rPr>
          <w:rFonts w:ascii="Arial" w:eastAsia="Arial" w:hAnsi="Arial" w:cs="Arial"/>
        </w:rPr>
        <w:fldChar w:fldCharType="separate"/>
      </w:r>
      <w:r w:rsidR="00AE1DBF" w:rsidRPr="00AE1DBF">
        <w:rPr>
          <w:rFonts w:ascii="Arial" w:hAnsi="Arial" w:cs="Arial"/>
        </w:rPr>
        <w:t>[4,16]</w:t>
      </w:r>
      <w:r w:rsidR="00E27D71">
        <w:rPr>
          <w:rFonts w:ascii="Arial" w:eastAsia="Arial" w:hAnsi="Arial" w:cs="Arial"/>
        </w:rPr>
        <w:fldChar w:fldCharType="end"/>
      </w:r>
      <w:r w:rsidRPr="00F80899">
        <w:rPr>
          <w:rFonts w:ascii="Arial" w:eastAsia="Arial" w:hAnsi="Arial" w:cs="Arial"/>
        </w:rPr>
        <w:t>. Empirical studies are often context-specific and do not allow for a clean deconvolution of the attribution of protection to direct and indirect mechanism, while existing modelling studies have rarely provided a unified comparison of direct, indirect, and overall LLIN protection across an array of transmission intensities. The magnitude and consistency of these effects remain heterogeneous across settings, and the extent to which increasing coverage yields additional benefits is not fully understood. Policy recommendations emphasize achieving high or universal LLIN coverage, often without explicitly considering how the additional benefits of increasing coverage vary across epidemiological contexts</w:t>
      </w:r>
      <w:r w:rsidR="00C738E3">
        <w:rPr>
          <w:rFonts w:ascii="Arial" w:eastAsia="Arial" w:hAnsi="Arial" w:cs="Arial"/>
        </w:rPr>
        <w:t xml:space="preserve"> </w:t>
      </w:r>
      <w:r w:rsidR="00C738E3">
        <w:rPr>
          <w:rFonts w:ascii="Arial" w:eastAsia="Arial" w:hAnsi="Arial" w:cs="Arial"/>
        </w:rPr>
        <w:fldChar w:fldCharType="begin"/>
      </w:r>
      <w:r w:rsidR="00C738E3">
        <w:rPr>
          <w:rFonts w:ascii="Arial" w:eastAsia="Arial" w:hAnsi="Arial" w:cs="Arial"/>
        </w:rPr>
        <w:instrText xml:space="preserve"> ADDIN ZOTERO_ITEM CSL_CITATION {"citationID":"NGOwYmMJ","properties":{"formattedCitation":"[17]","plainCitation":"[17]","noteIndex":0},"citationItems":[{"id":6319,"uris":["http://zotero.org/users/13629295/items/35XCIL7A"],"itemData":{"id":6319,"type":"webpage","abstract":"The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C738E3">
        <w:rPr>
          <w:rFonts w:ascii="Arial" w:eastAsia="Arial" w:hAnsi="Arial" w:cs="Arial"/>
        </w:rPr>
        <w:fldChar w:fldCharType="separate"/>
      </w:r>
      <w:r w:rsidR="00AE1DBF" w:rsidRPr="00AE1DBF">
        <w:rPr>
          <w:rFonts w:ascii="Arial" w:hAnsi="Arial" w:cs="Arial"/>
        </w:rPr>
        <w:t>[17]</w:t>
      </w:r>
      <w:r w:rsidR="00C738E3">
        <w:rPr>
          <w:rFonts w:ascii="Arial" w:eastAsia="Arial" w:hAnsi="Arial" w:cs="Arial"/>
        </w:rPr>
        <w:fldChar w:fldCharType="end"/>
      </w:r>
      <w:r w:rsidRPr="00F80899">
        <w:rPr>
          <w:rFonts w:ascii="Arial" w:eastAsia="Arial" w:hAnsi="Arial" w:cs="Arial"/>
        </w:rPr>
        <w:t xml:space="preserve">. In resource-constrained settings, where funding limitations necessitate prioritization, it is critical to understand not only the total impact of LLINs but also how incremental increases in coverage translate into additional epidemiological benefit. </w:t>
      </w:r>
      <w:proofErr w:type="gramStart"/>
      <w:r w:rsidRPr="00F80899">
        <w:rPr>
          <w:rFonts w:ascii="Arial" w:eastAsia="Arial" w:hAnsi="Arial" w:cs="Arial"/>
        </w:rPr>
        <w:t>In particular, it</w:t>
      </w:r>
      <w:proofErr w:type="gramEnd"/>
      <w:r w:rsidRPr="00F80899">
        <w:rPr>
          <w:rFonts w:ascii="Arial" w:eastAsia="Arial" w:hAnsi="Arial" w:cs="Arial"/>
        </w:rPr>
        <w:t xml:space="preserve"> remains unclear whether increasing coverage beyond certain levels yields diminishing returns, and how such patterns differ across transmission intensities.</w:t>
      </w:r>
    </w:p>
    <w:p w14:paraId="266D3A47" w14:textId="77777777" w:rsidR="00672A91" w:rsidRPr="00F80899" w:rsidRDefault="00020CB1">
      <w:pPr>
        <w:jc w:val="both"/>
        <w:rPr>
          <w:rFonts w:ascii="Arial" w:eastAsia="Arial" w:hAnsi="Arial" w:cs="Arial"/>
        </w:rPr>
      </w:pPr>
      <w:r w:rsidRPr="00F80899">
        <w:rPr>
          <w:rFonts w:ascii="Arial" w:eastAsia="Arial" w:hAnsi="Arial" w:cs="Arial"/>
        </w:rPr>
        <w:t>To our knowledge, the literature has been much stronger on documenting total direct and community effects than on asking where along the coverage gradient the next increase in coverage yields the greatest return or what coverage thresholds are required to achieve sufficiently high community-level protection. Moreover, the joint analysis of direct and indirect protection, incremental benefits, and policy-relevant thresholds within a unified modelling framework remains limited. In this study, we use a mathematical modelling approach to evaluate the impact of LLIN coverage across a range of transmission intensities. Specifically, we aim to: (</w:t>
      </w:r>
      <w:proofErr w:type="spellStart"/>
      <w:r w:rsidRPr="00F80899">
        <w:rPr>
          <w:rFonts w:ascii="Arial" w:eastAsia="Arial" w:hAnsi="Arial" w:cs="Arial"/>
        </w:rPr>
        <w:t>i</w:t>
      </w:r>
      <w:proofErr w:type="spellEnd"/>
      <w:r w:rsidRPr="00F80899">
        <w:rPr>
          <w:rFonts w:ascii="Arial" w:eastAsia="Arial" w:hAnsi="Arial" w:cs="Arial"/>
        </w:rPr>
        <w:t>) quantify the direct (user) and indirect (non-user) protection conferred by LLINs across coverage levels; (ii) characterize the marginal (incremental) benefit of increasing LLIN coverage; and (iii) identify coverage thresholds required to achieve meaningful reductions in malaria prevalence among non-users. By integrating these perspectives, we provide a comprehensive assessment of how LLIN coverage translates into epidemiological impact and derive policy-relevant insights for optimizing intervention strategies under constrained resources.</w:t>
      </w:r>
    </w:p>
    <w:p w14:paraId="47616F6A" w14:textId="77777777" w:rsidR="00672A91" w:rsidRPr="00F80899" w:rsidRDefault="00672A91">
      <w:pPr>
        <w:jc w:val="both"/>
        <w:rPr>
          <w:rFonts w:ascii="Arial" w:eastAsia="Arial" w:hAnsi="Arial" w:cs="Arial"/>
        </w:rPr>
      </w:pPr>
    </w:p>
    <w:p w14:paraId="7FFC0321" w14:textId="77777777" w:rsidR="00672A91" w:rsidRPr="00F80899" w:rsidRDefault="00020CB1">
      <w:pPr>
        <w:pStyle w:val="Heading2"/>
        <w:rPr>
          <w:rFonts w:ascii="Arial" w:eastAsia="Arial" w:hAnsi="Arial" w:cs="Arial"/>
          <w:b/>
          <w:bCs/>
          <w:sz w:val="24"/>
          <w:szCs w:val="24"/>
        </w:rPr>
      </w:pPr>
      <w:r w:rsidRPr="00F80899">
        <w:rPr>
          <w:rFonts w:ascii="Arial" w:eastAsia="Arial" w:hAnsi="Arial" w:cs="Arial"/>
          <w:b/>
          <w:bCs/>
          <w:sz w:val="24"/>
          <w:szCs w:val="24"/>
        </w:rPr>
        <w:lastRenderedPageBreak/>
        <w:t>Methods</w:t>
      </w:r>
    </w:p>
    <w:p w14:paraId="02111017" w14:textId="77777777" w:rsidR="00672A91" w:rsidRPr="00F80899" w:rsidRDefault="00020CB1">
      <w:pPr>
        <w:pStyle w:val="Heading3"/>
        <w:rPr>
          <w:rFonts w:ascii="Arial" w:eastAsia="Arial" w:hAnsi="Arial" w:cs="Arial"/>
          <w:sz w:val="24"/>
          <w:szCs w:val="24"/>
        </w:rPr>
      </w:pPr>
      <w:bookmarkStart w:id="0" w:name="_d2ra3nyed699" w:colFirst="0" w:colLast="0"/>
      <w:bookmarkEnd w:id="0"/>
      <w:r w:rsidRPr="00F80899">
        <w:rPr>
          <w:rFonts w:ascii="Arial" w:eastAsia="Arial" w:hAnsi="Arial" w:cs="Arial"/>
          <w:sz w:val="24"/>
          <w:szCs w:val="24"/>
        </w:rPr>
        <w:t>Simulation model</w:t>
      </w:r>
    </w:p>
    <w:p w14:paraId="63A2E2A6" w14:textId="0A9E6586" w:rsidR="00672A91" w:rsidRPr="00F80899" w:rsidRDefault="00020CB1">
      <w:pPr>
        <w:rPr>
          <w:rFonts w:ascii="Arial" w:eastAsia="Arial" w:hAnsi="Arial" w:cs="Arial"/>
        </w:rPr>
      </w:pPr>
      <w:proofErr w:type="spellStart"/>
      <w:r w:rsidRPr="00F80899">
        <w:rPr>
          <w:rFonts w:ascii="Arial" w:eastAsia="Arial" w:hAnsi="Arial" w:cs="Arial"/>
        </w:rPr>
        <w:t>OpenMalaria</w:t>
      </w:r>
      <w:proofErr w:type="spellEnd"/>
      <w:r w:rsidRPr="00F80899">
        <w:rPr>
          <w:rFonts w:ascii="Arial" w:eastAsia="Arial" w:hAnsi="Arial" w:cs="Arial"/>
        </w:rPr>
        <w:t xml:space="preserve"> is an individual-based model used to simulate the dynamics of malaria transmission and epidemiology, and the impact of interventions on health and economic outcomes. It is a stochastic open-source platform initially designed for </w:t>
      </w:r>
      <w:proofErr w:type="spellStart"/>
      <w:r w:rsidRPr="00F80899">
        <w:rPr>
          <w:rFonts w:ascii="Arial" w:eastAsia="Arial" w:hAnsi="Arial" w:cs="Arial"/>
        </w:rPr>
        <w:t>modeling</w:t>
      </w:r>
      <w:proofErr w:type="spellEnd"/>
      <w:r w:rsidRPr="00F80899">
        <w:rPr>
          <w:rFonts w:ascii="Arial" w:eastAsia="Arial" w:hAnsi="Arial" w:cs="Arial"/>
        </w:rPr>
        <w:t xml:space="preserve"> malaria vaccines</w:t>
      </w:r>
      <w:r w:rsidR="000D7834">
        <w:rPr>
          <w:rFonts w:ascii="Arial" w:eastAsia="Arial" w:hAnsi="Arial" w:cs="Arial"/>
        </w:rPr>
        <w:t xml:space="preserve"> </w:t>
      </w:r>
      <w:r w:rsidR="000D7834">
        <w:rPr>
          <w:rFonts w:ascii="Arial" w:eastAsia="Arial" w:hAnsi="Arial" w:cs="Arial"/>
        </w:rPr>
        <w:fldChar w:fldCharType="begin"/>
      </w:r>
      <w:r w:rsidR="00AE1DBF">
        <w:rPr>
          <w:rFonts w:ascii="Arial" w:eastAsia="Arial" w:hAnsi="Arial" w:cs="Arial"/>
        </w:rPr>
        <w:instrText xml:space="preserve"> ADDIN ZOTERO_ITEM CSL_CITATION {"citationID":"Grl8L1b4","properties":{"formattedCitation":"[18,19]","plainCitation":"[18,19]","noteIndex":0},"citationItems":[{"id":70,"uris":["http://zotero.org/users/13629295/items/L2RGRDWK"],"itemData":{"id":70,"type":"article-journal","abstract":"Using an ensemble modeling approach, Thomas Smith and colleagues find that targeted mass vaccination with a pre-erythrocytic malaria vaccine RTS,S in low-transmission settings might have better health effects than vaccination through national EPI programs.","container-title":"PLOS Medicine","DOI":"10.1371/journal.pmed.1001157","ISSN":"1549-1676","issue":"1","journalAbbreviation":"PLOS Medicine","language":"en","page":"e1001157","source":"PLoS Journals","title":"Ensemble Modeling of the Likely Public Health Impact of a Pre-Erythrocytic Malaria Vaccine","volume":"9","author":[{"family":"Smith","given":"Thomas"},{"family":"Ross","given":"Amanda"},{"family":"Maire","given":"Nicolas"},{"family":"Chitnis","given":"Nakul"},{"family":"Studer","given":"Alain"},{"family":"Hardy","given":"Diggory"},{"family":"Brooks","given":"Alan"},{"family":"Penny","given":"Melissa"},{"family":"Tanner","given":"Marcel"}],"issued":{"date-parts":[["2012",1,17]]}},"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schema":"https://github.com/citation-style-language/schema/raw/master/csl-citation.json"} </w:instrText>
      </w:r>
      <w:r w:rsidR="000D7834">
        <w:rPr>
          <w:rFonts w:ascii="Arial" w:eastAsia="Arial" w:hAnsi="Arial" w:cs="Arial"/>
        </w:rPr>
        <w:fldChar w:fldCharType="separate"/>
      </w:r>
      <w:r w:rsidR="00AE1DBF" w:rsidRPr="00AE1DBF">
        <w:rPr>
          <w:rFonts w:ascii="Arial" w:hAnsi="Arial" w:cs="Arial"/>
        </w:rPr>
        <w:t>[18,19]</w:t>
      </w:r>
      <w:r w:rsidR="000D7834">
        <w:rPr>
          <w:rFonts w:ascii="Arial" w:eastAsia="Arial" w:hAnsi="Arial" w:cs="Arial"/>
        </w:rPr>
        <w:fldChar w:fldCharType="end"/>
      </w:r>
      <w:r w:rsidRPr="00F80899">
        <w:rPr>
          <w:rFonts w:ascii="Arial" w:eastAsia="Arial" w:hAnsi="Arial" w:cs="Arial"/>
        </w:rPr>
        <w:t>. The model simulates various aspects, including the dynamics of malaria parasitemia during infection, the life cycle of mosquitoes, disease transmission between humans and mosquitoes, the development of anti-malaria immunity in human hosts</w:t>
      </w:r>
      <w:r w:rsidR="00C738E3">
        <w:rPr>
          <w:rFonts w:ascii="Arial" w:eastAsia="Arial" w:hAnsi="Arial" w:cs="Arial"/>
        </w:rPr>
        <w:t xml:space="preserve"> </w:t>
      </w:r>
      <w:r w:rsidR="00C738E3">
        <w:rPr>
          <w:rFonts w:ascii="Arial" w:eastAsia="Arial" w:hAnsi="Arial" w:cs="Arial"/>
        </w:rPr>
        <w:fldChar w:fldCharType="begin"/>
      </w:r>
      <w:r w:rsidR="00AE1DBF">
        <w:rPr>
          <w:rFonts w:ascii="Arial" w:eastAsia="Arial" w:hAnsi="Arial" w:cs="Arial"/>
        </w:rPr>
        <w:instrText xml:space="preserve"> ADDIN ZOTERO_ITEM CSL_CITATION {"citationID":"daNzfYsg","properties":{"formattedCitation":"[20]","plainCitation":"[20]","noteIndex":0},"citationItems":[{"id":63,"uris":["http://zotero.org/users/13629295/items/35UPD8HX"],"itemData":{"id":63,"type":"article-journal","abstract":"Most mathematical models for acquired immunity to Plasmodium falciparum consider effects of immunity on duration of infection and infectiousness, but do not consider the most evident effect of immunity, which is to reduce parasite densities. Few attempts have been made to fit such models to field data. We propose a stochastic simulation model to predict the distributions of P. falciparum parasite densities in endemic areas, in which acquired immunity acts by reducing parasite densities. We have fitted this model to age-specific prevalence and geometric mean densities from settings in Ghana, Nigeria, and Tanzania. The model appears to reproduce reasonably well the parasitologic patterns seen in malariologic surveys in endemic areas and is appropriate for predicting the impact of interventions such as vaccination in the context of continual exposure to P. falciparum.","container-title":"The American Journal of Tropical Medicine and Hygiene","DOI":"10.4269/ajtmh.2006.75.19","ISSN":"0002-9637","issue":"2 Suppl","journalAbbreviation":"Am J Trop Med Hyg","language":"eng","page":"19-31","PMID":"16931812","source":"PubMed","title":"A model for natural immunity to asexual blood stages of Plasmodium falciparum malaria in endemic areas","volume":"75","author":[{"family":"Maire","given":"Nicolas"},{"family":"Smith","given":"Thomas"},{"family":"Ross","given":"Amanda"},{"family":"Owusu-Agyei","given":"Seth"},{"family":"Dietz","given":"Klaus"},{"family":"Molineaux","given":"Louis"}],"issued":{"date-parts":[["2006",8]]}}}],"schema":"https://github.com/citation-style-language/schema/raw/master/csl-citation.json"} </w:instrText>
      </w:r>
      <w:r w:rsidR="00C738E3">
        <w:rPr>
          <w:rFonts w:ascii="Arial" w:eastAsia="Arial" w:hAnsi="Arial" w:cs="Arial"/>
        </w:rPr>
        <w:fldChar w:fldCharType="separate"/>
      </w:r>
      <w:r w:rsidR="00AE1DBF" w:rsidRPr="00AE1DBF">
        <w:rPr>
          <w:rFonts w:ascii="Arial" w:hAnsi="Arial" w:cs="Arial"/>
        </w:rPr>
        <w:t>[20]</w:t>
      </w:r>
      <w:r w:rsidR="00C738E3">
        <w:rPr>
          <w:rFonts w:ascii="Arial" w:eastAsia="Arial" w:hAnsi="Arial" w:cs="Arial"/>
        </w:rPr>
        <w:fldChar w:fldCharType="end"/>
      </w:r>
      <w:r w:rsidRPr="00F80899">
        <w:rPr>
          <w:rFonts w:ascii="Arial" w:eastAsia="Arial" w:hAnsi="Arial" w:cs="Arial"/>
        </w:rPr>
        <w:t>, and the progression to illness and mortality. It captures heterogeneity in exposure, infection, and clinical outcomes across age groups. It has been used extensively to investigate multiple questions relating to disease dynamics or the use of existing and new interventions</w:t>
      </w:r>
      <w:r w:rsidR="00C738E3">
        <w:rPr>
          <w:rFonts w:ascii="Arial" w:eastAsia="Arial" w:hAnsi="Arial" w:cs="Arial"/>
        </w:rPr>
        <w:t xml:space="preserve"> </w:t>
      </w:r>
      <w:r w:rsidR="00C738E3">
        <w:rPr>
          <w:rFonts w:ascii="Arial" w:eastAsia="Arial" w:hAnsi="Arial" w:cs="Arial"/>
        </w:rPr>
        <w:fldChar w:fldCharType="begin"/>
      </w:r>
      <w:r w:rsidR="00AE1DBF">
        <w:rPr>
          <w:rFonts w:ascii="Arial" w:eastAsia="Arial" w:hAnsi="Arial" w:cs="Arial"/>
        </w:rPr>
        <w:instrText xml:space="preserve"> ADDIN ZOTERO_ITEM CSL_CITATION {"citationID":"zW8TivEs","properties":{"formattedCitation":"[19,21\\uc0\\u8211{}23]","plainCitation":"[19,21–23]","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81,"uris":["http://zotero.org/users/13629295/items/T8UBRQ4C"],"itemData":{"id":81,"type":"article-journal","container-title":"Bulletin of Mathematical Biology","DOI":"10.1007/s11538-011-9710-0","ISSN":"0092-8240, 1522-9602","issue":"5","journalAbbreviation":"Bull Math Biol","language":"en","page":"1098-1124","source":"DOI.org (Crossref)","title":"A Periodically-Forced Mathematical Model for the Seasonal Dynamics of Malaria in Mosquitoes","volume":"74","author":[{"family":"Chitnis","given":"Nakul"},{"family":"Hardy","given":"Diggory"},{"family":"Smith","given":"Thomas"}],"issued":{"date-parts":[["2012",5]]}},"label":"page"},{"id":79,"uris":["http://zotero.org/users/13629295/items/BJBVG84K"],"itemData":{"id":79,"type":"article-journal","abstract":"We report a major project to develop integrated mathematical models for predicting the epidemiologic and economic effects of malaria vaccines both at the individual and population level. The project has developed models of the within-host dynamics of Plasmodium falciparum that have been fitted to parasite density profiles from malaria therapy patients, and simulations of P. falciparum epidemiology fitted to field malariologic datasets from a large ensemble of settings across Africa. The models provide a unique platform for predicting both the short- and long-term effects of malaria vaccines on the burden of disease, allowing for the temporal dynamics of effects on immunity and transmission. We discuss how the models can be used to obtain robust cost-effectiveness estimates for a wide range of malaria vaccines and vaccination delivery strategies in different eco-epidemiologic settings. This paper outlines for a non-mathematical audience the approach we have taken and its underlying rationale.","container-title":"The American Journal of Tropical Medicine and Hygiene","DOI":"10.4269/ajtmh.2006.75.2_suppl.0750001","ISSN":"0002-9637","issue":"2 Suppl","journalAbbreviation":"Am J Trop Med Hyg","language":"eng","page":"1-10","PMID":"16931810","source":"PubMed","title":"Mathematical modeling of the impact of malaria vaccines on the clinical epidemiology and natural history of Plasmodium falciparum malaria: Overview","title-short":"Mathematical modeling of the impact of malaria vaccines on the clinical epidemiology and natural history of Plasmodium falciparum malaria","volume":"75","author":[{"family":"Smith","given":"Thomas"},{"family":"Killeen","given":"Gerry F."},{"family":"Maire","given":"Nicolas"},{"family":"Ross","given":"Amanda"},{"family":"Molineaux","given":"Louis"},{"family":"Tediosi","given":"Fabrizio"},{"family":"Hutton","given":"Guy"},{"family":"Utzinger","given":"Jürg"},{"family":"Dietz","given":"Klaus"},{"family":"Tanner","given":"Marcel"}],"issued":{"date-parts":[["2006",8]]}},"label":"page"},{"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wiki","URL":"https://github.com/SwissTPH/openmalaria/wiki/Home","accessed":{"date-parts":[["2025",4,23]]}},"label":"page"}],"schema":"https://github.com/citation-style-language/schema/raw/master/csl-citation.json"} </w:instrText>
      </w:r>
      <w:r w:rsidR="00C738E3">
        <w:rPr>
          <w:rFonts w:ascii="Arial" w:eastAsia="Arial" w:hAnsi="Arial" w:cs="Arial"/>
        </w:rPr>
        <w:fldChar w:fldCharType="separate"/>
      </w:r>
      <w:r w:rsidR="00AE1DBF" w:rsidRPr="00AE1DBF">
        <w:rPr>
          <w:rFonts w:ascii="Arial" w:hAnsi="Arial" w:cs="Arial"/>
        </w:rPr>
        <w:t>[19,21–23]</w:t>
      </w:r>
      <w:r w:rsidR="00C738E3">
        <w:rPr>
          <w:rFonts w:ascii="Arial" w:eastAsia="Arial" w:hAnsi="Arial" w:cs="Arial"/>
        </w:rPr>
        <w:fldChar w:fldCharType="end"/>
      </w:r>
      <w:r w:rsidRPr="00F80899">
        <w:rPr>
          <w:rFonts w:ascii="Arial" w:eastAsia="Arial" w:hAnsi="Arial" w:cs="Arial"/>
        </w:rPr>
        <w:t xml:space="preserve">. Detailed description of the model and its parameterization </w:t>
      </w:r>
      <w:r w:rsidR="00FD161F" w:rsidRPr="00F80899">
        <w:rPr>
          <w:rFonts w:ascii="Arial" w:eastAsia="Arial" w:hAnsi="Arial" w:cs="Arial"/>
        </w:rPr>
        <w:t>have</w:t>
      </w:r>
      <w:r w:rsidRPr="00F80899">
        <w:rPr>
          <w:rFonts w:ascii="Arial" w:eastAsia="Arial" w:hAnsi="Arial" w:cs="Arial"/>
        </w:rPr>
        <w:t xml:space="preserve"> been done elsewhere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{"citationID":"hld4zT0f","properties":{"formattedCitation":"[21,24,25]","plainCitation":"[21,24,25]","noteIndex":0},"citationItems":[{"id":71,"uris":["http://zotero.org/users/13629295/items/B89HL5L6"],"itemData":{"id":71,"type":"article-journal","container-title":"Journal of Biological Dynamics","DOI":"10.1080/17513750701769857","ISSN":"1751-3758, 1751-3766","issue":"3","journalAbbreviation":"Journal of Biological Dynamics","language":"en","page":"259-285","source":"DOI.org (Crossref)","title":"A mathematical model for the dynamics of malaria in mosquitoes feeding on a heterogeneous host population","volume":"2","author":[{"family":"Chitnis","given":"Nakul"},{"family":"Smith","given":"Thomas"},{"family":"Steketee","given":"Richard"}],"issued":{"date-parts":[["2008",7,1]]}},"label":"page"},{"id":69,"uris":["http://zotero.org/users/13629295/items/84QI3SAN"],"itemData":{"id":69,"type":"article-journal","abstract":"As areas move closer to malaria elimination, a combination of limited resources and increasing heterogeneity in case distribution and transmission favour a shift to targeted reactive interventions. Reactive case detection (RCD), the following up of additional individuals surrounding an index case, has the potential to target transmission pockets and identify asymptomatic cases in them. Current RCD implementation strategies vary, and it is unclear which are most effective in achieving elimination.","container-title":"Malaria Journal","DOI":"10.1186/s12936-019-2893-9","ISSN":"1475-2875","issue":"1","journalAbbreviation":"Malar J","language":"en","page":"259","source":"Springer Link","title":"Modelling reactive case detection strategies for interrupting transmission of Plasmodium falciparum malaria","volume":"18","author":[{"family":"Reiker","given":"Theresa"},{"family":"Chitnis","given":"Nakul"},{"family":"Smith","given":"Thomas"}],"issued":{"date-parts":[["2019",7,30]]}},"label":"page"},{"id":72,"uris":["http://zotero.org/users/13629295/items/VLCXK9BI"],"itemData":{"id":72,"type":"article-journal","abstract":"Planning of the control of Plasmodium falciparum malaria leads to a need for models of malaria epidemiology that provide realistic quantitative prediction of likely epidemiological outcomes of a wide range of control strategies. Predictions of the effects of control often ignore medium- and long-term dynamics. The complexities of the Plasmodium life-cycle, and of within-host dynamics, limit the applicability of conventional deterministic malaria models. We use individual-based stochastic simulations of malaria epidemiology to predict the impacts of interventions on infection, morbidity, mortality, health services use and costs. Individual infections are simulated by stochastic series of parasite densities, and naturally acquired immunity acts by reducing densities. Morbidity and mortality risks, and infectiousness to vectors, depend on parasite densities. The simulated infections are nested within simulations of individuals in human populations, and linked to models of interventions and health systems. We use numerous field datasets to optimise parameter estimates. By using a volunteer computing system we obtain the enormous computational power required for model fitting, sensitivity analysis, and exploration of many different intervention strategies. The project thus provides a general platform for comparing, fitting, and evaluating different model structures, and for quantitative prediction of effects of different interventions and integrated control programmes.","container-title":"Parasitology","DOI":"10.1017/S0031182008000371","ISSN":"1469-8161, 0031-1820","issue":"13","language":"en","page":"1507-1516","source":"Cambridge University Press","title":"Towards a comprehensive simulation model of malaria epidemiology and control","volume":"135","author":[{"family":"Smith","given":"T."},{"family":"Maire","given":"N."},{"family":"Ross","given":"A."},{"family":"Penny","given":"M."},{"family":"Chitnis","given":"N."},{"family":"Schapira","given":"A."},{"family":"Studer","given":"A."},{"family":"Genton","given":"B."},{"family":"Lengeler","given":"C."},{"family":"Tediosi","given":"F."},{"family":"Savigny","given":"D. De"},{"family":"Tanner","given":"M."}],"issued":{"date-parts":[["2008",11]]}},"label":"page"}],"schema":"https://github.com/citation-style-language/schema/raw/master/csl-citation.json"}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[21,24,25]</w:t>
      </w:r>
      <w:r w:rsidR="00850BB8">
        <w:rPr>
          <w:rFonts w:ascii="Arial" w:eastAsia="Arial" w:hAnsi="Arial" w:cs="Arial"/>
        </w:rPr>
        <w:fldChar w:fldCharType="end"/>
      </w:r>
      <w:r w:rsidRPr="00F80899">
        <w:rPr>
          <w:rFonts w:ascii="Arial" w:eastAsia="Arial" w:hAnsi="Arial" w:cs="Arial"/>
        </w:rPr>
        <w:t>.</w:t>
      </w:r>
    </w:p>
    <w:p w14:paraId="7ADDDF28" w14:textId="77777777"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 xml:space="preserve">Simulation process </w:t>
      </w:r>
    </w:p>
    <w:p w14:paraId="2CC7051B" w14:textId="4C052555" w:rsidR="00672A91" w:rsidRPr="00F80899" w:rsidRDefault="00020CB1">
      <w:pPr>
        <w:rPr>
          <w:rFonts w:ascii="Arial" w:eastAsia="Arial" w:hAnsi="Arial" w:cs="Arial"/>
        </w:rPr>
      </w:pPr>
      <w:r w:rsidRPr="00F80899">
        <w:rPr>
          <w:rFonts w:ascii="Arial" w:eastAsia="Arial" w:hAnsi="Arial" w:cs="Arial"/>
        </w:rPr>
        <w:t xml:space="preserve">We used </w:t>
      </w:r>
      <w:proofErr w:type="spellStart"/>
      <w:r w:rsidRPr="00F80899">
        <w:rPr>
          <w:rFonts w:ascii="Arial" w:eastAsia="Arial" w:hAnsi="Arial" w:cs="Arial"/>
        </w:rPr>
        <w:t>OpenMalaria</w:t>
      </w:r>
      <w:proofErr w:type="spellEnd"/>
      <w:r w:rsidRPr="00F80899">
        <w:rPr>
          <w:rFonts w:ascii="Arial" w:eastAsia="Arial" w:hAnsi="Arial" w:cs="Arial"/>
        </w:rPr>
        <w:t xml:space="preserve"> (version 44.0)</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{"citationID":"dJx4QdFm","properties":{"formattedCitation":"[23]","plainCitation":"[23]","noteIndex":0},"citationItems":[{"id":110,"uris":["http://zotero.org/users/13629295/items/G3DX76QJ"],"itemData":{"id":110,"type":"webpage","abstract":"A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to explore how changes in LLIN usage impact malaria burden across different transmission intensities. We distinguished between personal protection among LLIN users</w:t>
      </w:r>
      <w:r w:rsidR="00F21073" w:rsidRPr="00F80899">
        <w:rPr>
          <w:rFonts w:ascii="Arial" w:eastAsia="Arial" w:hAnsi="Arial" w:cs="Arial"/>
        </w:rPr>
        <w:t xml:space="preserve"> and</w:t>
      </w:r>
      <w:r w:rsidRPr="00F80899">
        <w:rPr>
          <w:rFonts w:ascii="Arial" w:eastAsia="Arial" w:hAnsi="Arial" w:cs="Arial"/>
        </w:rPr>
        <w:t xml:space="preserve"> community protection experienced by non-users due to reduced transmission. Simulations were set up using the </w:t>
      </w:r>
      <w:proofErr w:type="spellStart"/>
      <w:r w:rsidRPr="00F80899">
        <w:rPr>
          <w:rFonts w:ascii="Arial" w:eastAsia="Arial" w:hAnsi="Arial" w:cs="Arial"/>
        </w:rPr>
        <w:t>OpenMalariaUtilities</w:t>
      </w:r>
      <w:proofErr w:type="spellEnd"/>
      <w:r w:rsidRPr="00F80899">
        <w:rPr>
          <w:rFonts w:ascii="Arial" w:eastAsia="Arial" w:hAnsi="Arial" w:cs="Arial"/>
        </w:rPr>
        <w:t xml:space="preserve"> R package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D4se51Dw","properties":{"formattedCitation":"[26]","plainCitation":"[26]","noteIndex":0},"citationItems":[{"id":125,"uris":["http://zotero.org/users/13629295/items/4WUIDK5V"],"itemData":{"id":125,"type":"webpage","genre":"GitHub","title":"openMalariaUtilities","URL":"https://github.com/SwissTPH/r-openMalariaUtilities","author":[{"family":"Swiss TPH","given":""}],"accessed":{"date-parts":[["2024",7,21]]}}}],"schema":"https://github.com/citation-style-language/schema/raw/master/csl-citation.json"}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[26]</w:t>
      </w:r>
      <w:r w:rsidR="00850BB8">
        <w:rPr>
          <w:rFonts w:ascii="Arial" w:eastAsia="Arial" w:hAnsi="Arial" w:cs="Arial"/>
        </w:rPr>
        <w:fldChar w:fldCharType="end"/>
      </w:r>
      <w:r w:rsidRPr="00F80899">
        <w:rPr>
          <w:rFonts w:ascii="Arial" w:eastAsia="Arial" w:hAnsi="Arial" w:cs="Arial"/>
        </w:rPr>
        <w:t>. Starting from the characteristics of</w:t>
      </w:r>
      <w:r w:rsidR="00AC2738" w:rsidRPr="00F80899">
        <w:rPr>
          <w:rFonts w:ascii="Arial" w:eastAsia="Arial" w:hAnsi="Arial" w:cs="Arial"/>
        </w:rPr>
        <w:t xml:space="preserve"> one </w:t>
      </w:r>
      <w:r w:rsidR="00F21073" w:rsidRPr="00F80899">
        <w:rPr>
          <w:rFonts w:ascii="Arial" w:eastAsia="Arial" w:hAnsi="Arial" w:cs="Arial"/>
        </w:rPr>
        <w:t>region</w:t>
      </w:r>
      <w:r w:rsidRPr="00F80899">
        <w:rPr>
          <w:rFonts w:ascii="Arial" w:eastAsia="Arial" w:hAnsi="Arial" w:cs="Arial"/>
        </w:rPr>
        <w:t xml:space="preserve"> in Ghana in terms of demographic structure</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{"citationID":"Q3U8Z54C","properties":{"formattedCitation":"[27]","plainCitation":"[27]","noteIndex":0},"citationItems":[{"id":13,"uris":["http://zotero.org/users/13629295/items/QDMZZD8I"],"itemData":{"id":13,"type":"document","title":"National Malaria Elimination Strategic Plan","title-short":"NMESP 2024-2028","URL":"https://mesamalaria.org/resource-hub/national-malaria-elimination-strategic-plan-nmesp-of-ghana-2024-2028/","author":[{"family":"NMEP","given":"Ghana"}]}}],"schema":"https://github.com/citation-style-language/schema/raw/master/csl-citation.json"}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[27]</w:t>
      </w:r>
      <w:r w:rsidR="00850BB8">
        <w:rPr>
          <w:rFonts w:ascii="Arial" w:eastAsia="Arial" w:hAnsi="Arial" w:cs="Arial"/>
        </w:rPr>
        <w:fldChar w:fldCharType="end"/>
      </w:r>
      <w:r w:rsidRPr="00F80899">
        <w:rPr>
          <w:rFonts w:ascii="Arial" w:eastAsia="Arial" w:hAnsi="Arial" w:cs="Arial"/>
        </w:rPr>
        <w:t>, seasonal transmission pattern (with a peak in October), dominant vector species composition (</w:t>
      </w:r>
      <w:r w:rsidRPr="00FB64F5">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r w:rsidRPr="00F80899">
        <w:rPr>
          <w:rFonts w:ascii="Arial" w:eastAsia="Arial" w:hAnsi="Arial" w:cs="Arial"/>
        </w:rPr>
        <w:t xml:space="preserve">, and </w:t>
      </w:r>
      <w:r w:rsidRPr="00FB64F5">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r w:rsidRPr="00F80899">
        <w:rPr>
          <w:rFonts w:ascii="Arial" w:eastAsia="Arial" w:hAnsi="Arial" w:cs="Arial"/>
        </w:rPr>
        <w:t xml:space="preserve">), and </w:t>
      </w:r>
      <w:r w:rsidR="00AC2738" w:rsidRPr="00F80899">
        <w:rPr>
          <w:rFonts w:ascii="Arial" w:eastAsia="Arial" w:hAnsi="Arial" w:cs="Arial"/>
        </w:rPr>
        <w:t>a constant effective treatment of symptomatic cases</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{"citationID":"ko325Fh1","properties":{"formattedCitation":"[28]","plainCitation":"[28]","noteIndex":0},"citationItems":[{"id":60,"uris":["http://zotero.org/users/13629295/items/P4IDB63A"],"itemData":{"id":60,"type":"article-journal","abstract":"Scale-up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[28]</w:t>
      </w:r>
      <w:r w:rsidR="00850BB8">
        <w:rPr>
          <w:rFonts w:ascii="Arial" w:eastAsia="Arial" w:hAnsi="Arial" w:cs="Arial"/>
        </w:rPr>
        <w:fldChar w:fldCharType="end"/>
      </w:r>
      <w:r w:rsidRPr="00F80899">
        <w:rPr>
          <w:rFonts w:ascii="Arial" w:eastAsia="Arial" w:hAnsi="Arial" w:cs="Arial"/>
          <w:b/>
          <w:bCs/>
        </w:rPr>
        <w:t xml:space="preserve">, </w:t>
      </w:r>
      <w:r w:rsidRPr="00F80899">
        <w:rPr>
          <w:rFonts w:ascii="Arial" w:eastAsia="Arial" w:hAnsi="Arial" w:cs="Arial"/>
        </w:rPr>
        <w:t xml:space="preserve">we performed simulations across a range of malaria transmission </w:t>
      </w:r>
      <w:r w:rsidR="00F21073" w:rsidRPr="00F80899">
        <w:rPr>
          <w:rFonts w:ascii="Arial" w:eastAsia="Arial" w:hAnsi="Arial" w:cs="Arial"/>
        </w:rPr>
        <w:t>intensities</w:t>
      </w:r>
      <w:r w:rsidRPr="00F80899">
        <w:rPr>
          <w:rFonts w:ascii="Arial" w:eastAsia="Arial" w:hAnsi="Arial" w:cs="Arial"/>
        </w:rPr>
        <w:t>. The entomological inoculation rate (EIR), defined as the number of infectious mosquito bites received per person per year, is a widely used measure of malaria transmission intensity, with empirical estimates in African endemic settings ranging from &lt;1 to hundred</w:t>
      </w:r>
      <w:r w:rsidR="004B402E" w:rsidRPr="00F80899">
        <w:rPr>
          <w:rFonts w:ascii="Arial" w:eastAsia="Arial" w:hAnsi="Arial" w:cs="Arial"/>
        </w:rPr>
        <w:t>s of</w:t>
      </w:r>
      <w:r w:rsidRPr="00F80899">
        <w:rPr>
          <w:rFonts w:ascii="Arial" w:eastAsia="Arial" w:hAnsi="Arial" w:cs="Arial"/>
        </w:rPr>
        <w:t xml:space="preserve"> infectious bites per person per year (</w:t>
      </w:r>
      <w:proofErr w:type="spellStart"/>
      <w:r w:rsidRPr="00F80899">
        <w:rPr>
          <w:rFonts w:ascii="Arial" w:eastAsia="Arial" w:hAnsi="Arial" w:cs="Arial"/>
        </w:rPr>
        <w:t>ib</w:t>
      </w:r>
      <w:proofErr w:type="spellEnd"/>
      <w:r w:rsidRPr="00F80899">
        <w:rPr>
          <w:rFonts w:ascii="Arial" w:eastAsia="Arial" w:hAnsi="Arial" w:cs="Arial"/>
        </w:rPr>
        <w:t>/person/year)</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{"citationID":"akveirZ7","properties":{"formattedCitation":"[29,30]","plainCitation":"[29,30]","noteIndex":0},"citationItems":[{"id":57,"uris":["http://zotero.org/users/13629295/items/MHZ26T97"],"itemData":{"id":57,"type":"article-journal","abstract":"Epidemiologic patterns of malaria infection are governed by environmental parameters that regulate vector populations of Anopheles mosquitoes. The intensity of malaria parasite transmission is normally expressed as the entomologic inoculation rate (EIR), the product of the vector biting rate times the proportion of mosquitoes infected with sporozoite-stage malaria parasites. Malaria transmission intensity in Africa is highly variable with annual EIRs ranging from &lt; 1 to &gt; 1,000 infective bites per person per year. Malaria control programs often seek to reduce morbidity and mortality due to malaria by reducing or eliminating malaria parasite transmission by mosquitoes. This report evaluates data from 31 sites throughout Africa to establish fundamental relationships between annual EIRs and the prevalence of Plasmodium falciparum malaria infection. The majority of sites fitted a linear relationship (r2 = 0.71) between malaria prevalence and the logarithm of the annual EIR. Some sites with EIRs &lt; 5 infective bites per year had levels of P. falciparum prevalence exceeding 40%. When transmission exceeded 15 infective bites per year, there were no sites with prevalence rates &lt; 50%. Annual EIRs of 200 or greater were consistently associated with prevalence rates &gt; 80%. The basic relationship between EIR and P. falciparum prevalence, which likely holds in east and west Africa, and across different ecologic zones, shows convincingly that substantial reductions in malaria prevalence are likely to be achieved only when EIRs are reduced to levels less than 1 infective bite per person per year. The analysis also highlights that the EIR is a more direct measure of transmission intensity than traditional measures of malaria prevalence or hospital-based measures of infection or disease incidence. As such, malaria field programs need to consider both entomologic and clinical assessments of the efficacy of transmission control measures.","container-title":"The American journal of tropical medicine and hygiene","DOI":"10.4269/ajtmh.1999.61.109","ISSN":"0002-9637","issue":"1","journalAbbreviation":"Am J Trop Med Hyg","page":"109-113","source":"DOI.org (Crossref)","title":"Short report: entomologic inoculation rates and Plasmodium falciparum malaria prevalence in Africa.","title-short":"Short report","volume":"61","author":[{"family":"Beier","given":"J C"},{"family":"Killeen","given":"G F"},{"family":"Githure","given":"J I"}],"issued":{"date-parts":[["1999",7]]}},"label":"page"},{"id":59,"uris":["http://zotero.org/users/13629295/items/VBKNL8PF"],"itemData":{"id":59,"type":"article-journal","abstract":"To date, the Republic of Rwanda has not systematically reported on distribution, diversity and malaria infectivity rate of mosquito species throughout the country. Therefore, we assessed the spatial and temporal variation of mosquitoes in the domestic environment, as well as the nocturnal biting behavior and infection patterns of the main malaria vectors in Rwanda. For this purpose, mosquitoes were collected monthly from 2010 to 2013 by human landing catches (HLC) and pyrethrum spray collections (PSC) in seven sentinel sites. Mosquitoes were identified using morphological characteristics and PCR. Plasmodium falciparum sporozoite infection rates were determined using ELISA. A total of 340,684 mosquitoes was collected by HLC and 73.8% were morphologically identified as culicines and 26.2% as anophelines. Of the latter, 94.3% were Anopheles gambiae s.l., 0.4% Anopheles funestus and 5.3% other Anopheles species. Of An. gambiae s.l., An. arabiensis and An. gambiae s.s. represented 84.4% and 15.6%, respectively. Of all An. gambiae s.l. collected indoor and outdoor, the proportion collected indoors was 51.3% in 2010 and 44.9% in 2013. A total of 17,022 mosquitoes was collected by PSC of which 20.5% were An. gambiae s.l. and 79.5% were culicines. For the seven sentinel sites, the mean indoor density for An. gambiae s.l. varied from 0.0 to 1.0 mosquitoes/house/night. P. falciparum infection rates in mosquitoes varied from 0.87 to 4.06%. The entomological inoculation rate (EIR) ranged from 1.0 to 329.8 with an annual average of 99.5 infective bites/person/year. This longitudinal study shows, for the first time, the abundance, species composition, and entomological inoculation rate of malaria mosquitoes collected throughout Rwanda.","container-title":"Acta Tropica","DOI":"10.1016/j.actatropica.2018.02.012","ISSN":"0001-706X","journalAbbreviation":"Acta Tropica","page":"149-157","source":"ScienceDirect","title":"Spatio-temporal distribution of mosquitoes and risk of malaria infection in Rwanda","volume":"182","author":[{"family":"Hakizimana","given":"Emmanuel"},{"family":"Karema","given":"Corine"},{"family":"Munyakanage","given":"Dunia"},{"family":"Githure","given":"John"},{"family":"Mazarati","given":"Jean Baptiste"},{"family":"Tongren","given":"Jon Eric"},{"family":"Takken","given":"Willem"},{"family":"Binagwaho","given":"Agnes"},{"family":"Koenraadt","given":"Constantianus J. M."}],"issued":{"date-parts":[["2018",6,1]]}},"label":"page"}],"schema":"https://github.com/citation-style-language/schema/raw/master/csl-citation.json"}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[29,30]</w:t>
      </w:r>
      <w:r w:rsidR="00850BB8">
        <w:rPr>
          <w:rFonts w:ascii="Arial" w:eastAsia="Arial" w:hAnsi="Arial" w:cs="Arial"/>
        </w:rPr>
        <w:fldChar w:fldCharType="end"/>
      </w:r>
      <w:r w:rsidRPr="00F80899">
        <w:rPr>
          <w:rFonts w:ascii="Arial" w:eastAsia="Arial" w:hAnsi="Arial" w:cs="Arial"/>
        </w:rPr>
        <w:t xml:space="preserve">. EIR was varied across a range of values to explore LLIN impact. We simulated the model for yearly EIR from </w:t>
      </w:r>
      <w:r w:rsidR="004B402E" w:rsidRPr="00F80899">
        <w:rPr>
          <w:rFonts w:ascii="Arial" w:eastAsia="Arial" w:hAnsi="Arial" w:cs="Arial"/>
        </w:rPr>
        <w:t>1</w:t>
      </w:r>
      <w:r w:rsidRPr="00F80899">
        <w:rPr>
          <w:rFonts w:ascii="Arial" w:eastAsia="Arial" w:hAnsi="Arial" w:cs="Arial"/>
        </w:rPr>
        <w:t xml:space="preserve"> to 100, corresponding to </w:t>
      </w:r>
      <m:oMath>
        <m:r>
          <w:rPr>
            <w:rFonts w:ascii="Cambria Math" w:eastAsia="Cambria Math" w:hAnsi="Cambria Math" w:cs="Arial"/>
          </w:rPr>
          <m:t>PfPR</m:t>
        </m:r>
      </m:oMath>
      <w:r w:rsidRPr="00F80899">
        <w:rPr>
          <w:rFonts w:ascii="Arial" w:eastAsia="Arial" w:hAnsi="Arial" w:cs="Arial"/>
        </w:rPr>
        <w:t xml:space="preserve"> levels </w:t>
      </w:r>
      <w:r w:rsidR="00F21073" w:rsidRPr="00F80899">
        <w:rPr>
          <w:rFonts w:ascii="Arial" w:eastAsia="Arial" w:hAnsi="Arial" w:cs="Arial"/>
        </w:rPr>
        <w:t>of</w:t>
      </w:r>
      <w:r w:rsidRPr="00F80899">
        <w:rPr>
          <w:rFonts w:ascii="Arial" w:eastAsia="Arial" w:hAnsi="Arial" w:cs="Arial"/>
        </w:rPr>
        <w:t xml:space="preserve"> [0.</w:t>
      </w:r>
      <w:r w:rsidR="004B402E" w:rsidRPr="00F80899">
        <w:rPr>
          <w:rFonts w:ascii="Arial" w:eastAsia="Arial" w:hAnsi="Arial" w:cs="Arial"/>
        </w:rPr>
        <w:t>9%</w:t>
      </w:r>
      <w:r w:rsidRPr="00F80899">
        <w:rPr>
          <w:rFonts w:ascii="Arial" w:eastAsia="Arial" w:hAnsi="Arial" w:cs="Arial"/>
        </w:rPr>
        <w:t>-4</w:t>
      </w:r>
      <w:r w:rsidR="009B324D" w:rsidRPr="00F80899">
        <w:rPr>
          <w:rFonts w:ascii="Arial" w:eastAsia="Arial" w:hAnsi="Arial" w:cs="Arial"/>
        </w:rPr>
        <w:t>7</w:t>
      </w:r>
      <w:r w:rsidR="004B402E" w:rsidRPr="00F80899">
        <w:rPr>
          <w:rFonts w:ascii="Arial" w:eastAsia="Arial" w:hAnsi="Arial" w:cs="Arial"/>
        </w:rPr>
        <w:t>%</w:t>
      </w:r>
      <w:r w:rsidRPr="00F80899">
        <w:rPr>
          <w:rFonts w:ascii="Arial" w:eastAsia="Arial" w:hAnsi="Arial" w:cs="Arial"/>
        </w:rPr>
        <w:t xml:space="preserve">]. We further categorized the EIR range into three </w:t>
      </w:r>
      <w:r w:rsidR="004B402E" w:rsidRPr="00F80899">
        <w:rPr>
          <w:rFonts w:ascii="Arial" w:eastAsia="Arial" w:hAnsi="Arial" w:cs="Arial"/>
        </w:rPr>
        <w:t>epidemiological settings</w:t>
      </w:r>
      <w:r w:rsidRPr="00F80899">
        <w:rPr>
          <w:rFonts w:ascii="Arial" w:eastAsia="Arial" w:hAnsi="Arial" w:cs="Arial"/>
        </w:rPr>
        <w:t xml:space="preserve"> as low </w:t>
      </w:r>
      <m:oMath>
        <m:r>
          <w:rPr>
            <w:rFonts w:ascii="Cambria Math" w:eastAsia="Cambria Math" w:hAnsi="Cambria Math" w:cs="Arial"/>
          </w:rPr>
          <m:t>PfPR</m:t>
        </m:r>
      </m:oMath>
      <w:r w:rsidRPr="00F80899">
        <w:rPr>
          <w:rFonts w:ascii="Arial" w:eastAsia="Cambria Math" w:hAnsi="Arial" w:cs="Arial"/>
        </w:rPr>
        <w:t xml:space="preserve"> </w:t>
      </w:r>
      <w:r w:rsidR="00F21073" w:rsidRPr="00F80899">
        <w:rPr>
          <w:rFonts w:ascii="Arial" w:eastAsia="Arial" w:hAnsi="Arial" w:cs="Arial"/>
        </w:rPr>
        <w:t>[0.9%-10%]</w:t>
      </w:r>
      <w:r w:rsidRPr="00F80899">
        <w:rPr>
          <w:rFonts w:ascii="Arial" w:eastAsia="Arial" w:hAnsi="Arial" w:cs="Arial"/>
        </w:rPr>
        <w:t xml:space="preserve"> corresponding to</w:t>
      </w:r>
      <w:r w:rsidR="00F21073" w:rsidRPr="00F80899">
        <w:rPr>
          <w:rFonts w:ascii="Arial" w:eastAsia="Arial" w:hAnsi="Arial" w:cs="Arial"/>
        </w:rPr>
        <w:t xml:space="preserve"> EIR ≤2</w:t>
      </w:r>
      <w:r w:rsidRPr="00F80899">
        <w:rPr>
          <w:rFonts w:ascii="Arial" w:eastAsia="Arial" w:hAnsi="Arial" w:cs="Arial"/>
        </w:rPr>
        <w:t xml:space="preserve">, moderate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[14%-35%] </w:t>
      </w:r>
      <w:r w:rsidRPr="00F80899">
        <w:rPr>
          <w:rFonts w:ascii="Arial" w:eastAsia="Arial" w:hAnsi="Arial" w:cs="Arial"/>
        </w:rPr>
        <w:t xml:space="preserve">corresponding to </w:t>
      </w:r>
      <w:r w:rsidR="009B324D" w:rsidRPr="00F80899">
        <w:rPr>
          <w:rFonts w:ascii="Arial" w:eastAsia="Arial" w:hAnsi="Arial" w:cs="Arial"/>
        </w:rPr>
        <w:t>EIR from 2.5–8</w:t>
      </w:r>
      <w:r w:rsidRPr="00F80899">
        <w:rPr>
          <w:rFonts w:ascii="Arial" w:eastAsia="Arial" w:hAnsi="Arial" w:cs="Arial"/>
        </w:rPr>
        <w:t xml:space="preserve">, and high </w:t>
      </w:r>
      <m:oMath>
        <m:r>
          <w:rPr>
            <w:rFonts w:ascii="Cambria Math" w:eastAsia="Cambria Math" w:hAnsi="Cambria Math" w:cs="Arial"/>
          </w:rPr>
          <m:t>PfPR</m:t>
        </m:r>
      </m:oMath>
      <w:r w:rsidRPr="00F80899">
        <w:rPr>
          <w:rFonts w:ascii="Arial" w:eastAsia="Cambria Math" w:hAnsi="Arial" w:cs="Arial"/>
        </w:rPr>
        <w:t xml:space="preserve"> </w:t>
      </w:r>
      <w:r w:rsidR="009B324D" w:rsidRPr="00F80899">
        <w:rPr>
          <w:rFonts w:ascii="Arial" w:eastAsia="Arial" w:hAnsi="Arial" w:cs="Arial"/>
        </w:rPr>
        <w:t xml:space="preserve">[36%-47%] </w:t>
      </w:r>
      <w:r w:rsidRPr="00F80899">
        <w:rPr>
          <w:rFonts w:ascii="Arial" w:eastAsia="Arial" w:hAnsi="Arial" w:cs="Arial"/>
        </w:rPr>
        <w:t xml:space="preserve">corresponding to </w:t>
      </w:r>
      <w:r w:rsidR="009B324D" w:rsidRPr="00F80899">
        <w:rPr>
          <w:rFonts w:ascii="Arial" w:eastAsia="Arial" w:hAnsi="Arial" w:cs="Arial"/>
        </w:rPr>
        <w:t>EIR &gt;8</w:t>
      </w:r>
      <w:r w:rsidRPr="00F80899">
        <w:rPr>
          <w:rFonts w:ascii="Arial" w:eastAsia="Arial" w:hAnsi="Arial" w:cs="Arial"/>
        </w:rPr>
        <w:t>, and outcomes were averaged within each category. The categorization was done to reflect the WHO standard categories of transmission intensity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{"citationID":"H8NOXIT6","properties":{"formattedCitation":"[31]","plainCitation":"[31]","noteIndex":0},"citationItems":[{"id":6326,"uris":["http://zotero.org/users/13629295/items/6V5A8J9E"],"itemData":{"id":6326,"type":"webpage","abstract":"The WHO Guidelines for malaria bring together the Organization’s most up-to-date recommendations for malaria in one easy-to-navigate online platform","language":"en","title":"WHO guidelines for malaria","URL":"https://www.who.int/publications/i/item/guidelines-for-malaria","accessed":{"date-parts":[["2026",3,27]]}}}],"schema":"https://github.com/citation-style-language/schema/raw/master/csl-citation.json"}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[31]</w:t>
      </w:r>
      <w:r w:rsidR="00850BB8">
        <w:rPr>
          <w:rFonts w:ascii="Arial" w:eastAsia="Arial" w:hAnsi="Arial" w:cs="Arial"/>
        </w:rPr>
        <w:fldChar w:fldCharType="end"/>
      </w:r>
      <w:r w:rsidRPr="00F80899">
        <w:rPr>
          <w:rFonts w:ascii="Arial" w:eastAsia="Arial" w:hAnsi="Arial" w:cs="Arial"/>
        </w:rPr>
        <w:t xml:space="preserve">. This range allows assessment of the robustness of </w:t>
      </w:r>
      <w:r w:rsidRPr="007D5C1E">
        <w:rPr>
          <w:rFonts w:ascii="Arial" w:eastAsia="Arial" w:hAnsi="Arial" w:cs="Arial"/>
        </w:rPr>
        <w:t>LLIN</w:t>
      </w:r>
      <w:r w:rsidRPr="00F80899">
        <w:rPr>
          <w:rFonts w:ascii="Arial" w:eastAsia="Arial" w:hAnsi="Arial" w:cs="Arial"/>
        </w:rPr>
        <w:t xml:space="preserve"> effects across realistic epidemiological settings relevant for most endemic contexts in sub-Saharan Africa. </w:t>
      </w:r>
    </w:p>
    <w:p w14:paraId="5C4B1A48" w14:textId="2D21FC6E" w:rsidR="001E6664" w:rsidRDefault="00020CB1">
      <w:pPr>
        <w:rPr>
          <w:rFonts w:ascii="Arial" w:eastAsia="Arial" w:hAnsi="Arial" w:cs="Arial"/>
        </w:rPr>
      </w:pPr>
      <w:r w:rsidRPr="00F80899">
        <w:rPr>
          <w:rFonts w:ascii="Arial" w:eastAsia="Arial" w:hAnsi="Arial" w:cs="Arial"/>
        </w:rPr>
        <w:t xml:space="preserve">Within </w:t>
      </w:r>
      <w:proofErr w:type="spellStart"/>
      <w:r w:rsidRPr="00F80899">
        <w:rPr>
          <w:rFonts w:ascii="Arial" w:eastAsia="Arial" w:hAnsi="Arial" w:cs="Arial"/>
        </w:rPr>
        <w:t>OpenMalaria</w:t>
      </w:r>
      <w:proofErr w:type="spellEnd"/>
      <w:r w:rsidRPr="00F80899">
        <w:rPr>
          <w:rFonts w:ascii="Arial" w:eastAsia="Arial" w:hAnsi="Arial" w:cs="Arial"/>
        </w:rPr>
        <w:t>, bed nets act by modifying parameters of the mosquito feeding cycle model</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{"citationID":"4It2JCE3","properties":{"formattedCitation":"[32]","plainCitation":"[32]","noteIndex":0},"citationItems":[{"id":66,"uris":["http://zotero.org/users/13629295/items/SACMCD7A"],"itemData":{"id":66,"type":"article-journal","abstract":"In recent decades, field and semi-field studies of malaria transmission have gathered geographic-specific information about mosquito ecology, behaviour and their sensitivity to interventions. Mathematical models of malaria transmission can incorporate such data to infer the likely impact of vector control interventions and hence guide malaria control strategies in various geographies. To facilitate this process and make model predictions of intervention impact available for different geographical regions, we developed AnophelesModel. AnophelesModel is an online, open-access R package that quantifies the impact of vector control interventions depending on mosquito species and location-specific characteristics. In addition, it includes a previously published, comprehensive, curated database of field entomological data from over 50 Anopheles species, field data on mosquito and human behaviour, and estimates of vector control effectiveness. Using the input data, the package parameterizes a discrete-time, state transition model of the mosquito oviposition cycle and infers species-specific impacts of various interventions on vectorial capacity. In addition, it offers formatted outputs ready to use in downstream analyses and by other models of malaria transmission for accurate representation of the vector-specific components. Using AnophelesModel, we show how the key implications for intervention impact change for various vectors and locations. The package facilitates quantitative comparisons of likely intervention impacts in different geographical settings varying in vector compositions, and can thus guide towards more robust and efficient malaria control recommendations. The AnophelesModel R package is available under a GPL-3.0 license at https://github.com/SwissTPH/AnophelesModel.","container-title":"PLOS Computational Biology","DOI":"10.1371/journal.pcbi.1011609","ISSN":"1553-7358","issue":"9","journalAbbreviation":"PLOS Computational Biology","language":"en","page":"e1011609","source":"PLoS Journals","title":"AnophelesModel: An R package to interface mosquito bionomics, human exposure and intervention effects with models of malaria intervention impact","title-short":"AnophelesModel","volume":"20","author":[{"family":"Golumbeanu","given":"Monica"},{"family":"Briët","given":"Olivier"},{"family":"Champagne","given":"Clara"},{"family":"Lemant","given":"Jeanne"},{"family":"Winkel","given":"Munir"},{"family":"Zogo","given":"Barnabas"},{"family":"Gerhards","given":"Maximilian"},{"family":"Sinka","given":"Marianne"},{"family":"Chitnis","given":"Nakul"},{"family":"Penny","given":"Melissa"},{"family":"Pothin","given":"Emilie"},{"family":"Smith","given":"Tom"}],"issued":{"date-parts":[["2024",9,13]]}}}],"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[32]</w:t>
      </w:r>
      <w:r w:rsidR="00850BB8">
        <w:rPr>
          <w:rFonts w:ascii="Arial" w:eastAsia="Arial" w:hAnsi="Arial" w:cs="Arial"/>
        </w:rPr>
        <w:fldChar w:fldCharType="end"/>
      </w:r>
      <w:r w:rsidRPr="00F80899">
        <w:rPr>
          <w:rFonts w:ascii="Arial" w:eastAsia="Arial" w:hAnsi="Arial" w:cs="Arial"/>
        </w:rPr>
        <w:t xml:space="preserve">. They reduce host availability, decrease the probability of successful blood feeding following host contact, and reduce the probability that a </w:t>
      </w:r>
      <w:r w:rsidRPr="00F80899">
        <w:rPr>
          <w:rFonts w:ascii="Arial" w:eastAsia="Arial" w:hAnsi="Arial" w:cs="Arial"/>
        </w:rPr>
        <w:lastRenderedPageBreak/>
        <w:t>mosquito successfully finds a resting place after feeding</w:t>
      </w:r>
      <w:r w:rsidR="00850BB8">
        <w:rPr>
          <w:rFonts w:ascii="Arial" w:eastAsia="Arial" w:hAnsi="Arial" w:cs="Arial"/>
        </w:rPr>
        <w:t xml:space="preserve"> </w:t>
      </w:r>
      <w:r w:rsidR="00850BB8">
        <w:rPr>
          <w:rFonts w:ascii="Arial" w:eastAsia="Arial" w:hAnsi="Arial" w:cs="Arial"/>
        </w:rPr>
        <w:fldChar w:fldCharType="begin"/>
      </w:r>
      <w:r w:rsidR="00AE1DBF">
        <w:rPr>
          <w:rFonts w:ascii="Arial" w:eastAsia="Arial" w:hAnsi="Arial" w:cs="Arial"/>
        </w:rPr>
        <w:instrText xml:space="preserve"> ADDIN ZOTERO_ITEM CSL_CITATION {"citationID":"B4ojCyi2","properties":{"formattedCitation":"[33]","plainCitation":"[33]","noteIndex":0},"citationItems":[{"id":55,"uris":["http://zotero.org/users/13629295/items/UGT9H8TY"],"itemData":{"id":55,"type":"article-journal","abstract":"Although some malaria-control programs are beginning to combine insecticide-treated nets (ITNs) and indoor residual spraying (IRS), little is known about the effectiveness of such combinations. We use a mathematical model to compare the effectiveness of ITNs and IRS with dichlorodiphenyltrichloroethane (DDT) or bendiocarb, applied singly and in combination, in an epidemiological setting based in Namawala, Tanzania, with Anopheles gambiae as the primary vector. Our model indicates that although both IRS (with DDT) and ITNs provide personal protection, humans with only ITNs are better protected than those with only IRS, and suggests that high coverage of IRS with bendiocarb may interrupt transmission, as can simultaneous high coverage of ITNs and IRS with DDT. When adding a second vector-control intervention, it is more effective to cover the unprotected population first. Although our model includes some assumptions and approximations that remain to be addressed, these findings should be useful for prioritizing and designing future field research.","container-title":"The American Journal of Tropical Medicine and Hygiene","DOI":"10.4269/ajtmh.2010.09-0179","ISSN":"1476-1645","issue":"2","journalAbbreviation":"Am J Trop Med Hyg","language":"eng","page":"230-240","PMID":"20682861","PMCID":"PMC2911164","source":"PubMed","title":"Comparing the effectiveness of malaria vector-control interventions through a mathematical model","volume":"83","author":[{"family":"Chitnis","given":"Nakul"},{"family":"Schapira","given":"Allan"},{"family":"Smith","given":"Thomas"},{"family":"Steketee","given":"Richard"}],"issued":{"date-parts":[["2010",8]]}}}],"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[33]</w:t>
      </w:r>
      <w:r w:rsidR="00850BB8">
        <w:rPr>
          <w:rFonts w:ascii="Arial" w:eastAsia="Arial" w:hAnsi="Arial" w:cs="Arial"/>
        </w:rPr>
        <w:fldChar w:fldCharType="end"/>
      </w:r>
      <w:r w:rsidRPr="00F80899">
        <w:rPr>
          <w:rFonts w:ascii="Arial" w:eastAsia="Arial" w:hAnsi="Arial" w:cs="Arial"/>
        </w:rPr>
        <w:t>. We investigated user vs non-user protections of LLINs by tracking prevalence per cohort of individuals with respect to their net usage status. A cohort, in</w:t>
      </w:r>
      <w:r w:rsidRPr="00F80899">
        <w:rPr>
          <w:rFonts w:ascii="Arial" w:eastAsia="Arial" w:hAnsi="Arial" w:cs="Arial"/>
          <w:b/>
          <w:bCs/>
        </w:rPr>
        <w:t xml:space="preserve"> </w:t>
      </w:r>
      <w:proofErr w:type="spellStart"/>
      <w:r w:rsidRPr="00F80899">
        <w:rPr>
          <w:rFonts w:ascii="Arial" w:eastAsia="Arial" w:hAnsi="Arial" w:cs="Arial"/>
        </w:rPr>
        <w:t>Openmalaria</w:t>
      </w:r>
      <w:proofErr w:type="spellEnd"/>
      <w:r w:rsidRPr="00F80899">
        <w:rPr>
          <w:rFonts w:ascii="Arial" w:eastAsia="Arial" w:hAnsi="Arial" w:cs="Arial"/>
        </w:rPr>
        <w:t>, refers to a sub-population which can be</w:t>
      </w:r>
      <w:r w:rsidR="00663C9D" w:rsidRPr="00F80899">
        <w:rPr>
          <w:rFonts w:ascii="Arial" w:eastAsia="Arial" w:hAnsi="Arial" w:cs="Arial"/>
        </w:rPr>
        <w:t xml:space="preserve"> targeted with an intervention and</w:t>
      </w:r>
      <w:r w:rsidRPr="00F80899">
        <w:rPr>
          <w:rFonts w:ascii="Arial" w:eastAsia="Arial" w:hAnsi="Arial" w:cs="Arial"/>
        </w:rPr>
        <w:t xml:space="preserve"> monitored separately</w:t>
      </w:r>
      <w:r w:rsidR="00850BB8">
        <w:rPr>
          <w:rFonts w:ascii="Arial" w:eastAsia="Arial" w:hAnsi="Arial" w:cs="Arial"/>
        </w:rPr>
        <w:t xml:space="preserve"> </w:t>
      </w:r>
      <w:r w:rsidR="00850BB8">
        <w:rPr>
          <w:rFonts w:ascii="Arial" w:eastAsia="Arial" w:hAnsi="Arial" w:cs="Arial"/>
        </w:rPr>
        <w:fldChar w:fldCharType="begin"/>
      </w:r>
      <w:r w:rsidR="000D7834">
        <w:rPr>
          <w:rFonts w:ascii="Arial" w:eastAsia="Arial" w:hAnsi="Arial" w:cs="Arial"/>
        </w:rPr>
        <w:instrText xml:space="preserve"> ADDIN ZOTERO_ITEM CSL_CITATION {"citationID":"94YKYnOA","properties":{"formattedCitation":"[23]","plainCitation":"[23]","noteIndex":0},"citationItems":[{"id":110,"uris":["http://zotero.org/users/13629295/items/G3DX76QJ"],"itemData":{"id":110,"type":"webpage","abstract":"A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850BB8">
        <w:rPr>
          <w:rFonts w:ascii="Arial" w:eastAsia="Arial" w:hAnsi="Arial" w:cs="Arial"/>
        </w:rPr>
        <w:fldChar w:fldCharType="separate"/>
      </w:r>
      <w:r w:rsidR="00AE1DBF" w:rsidRPr="00AE1DBF">
        <w:rPr>
          <w:rFonts w:ascii="Arial" w:hAnsi="Arial" w:cs="Arial"/>
        </w:rPr>
        <w:t>[23]</w:t>
      </w:r>
      <w:r w:rsidR="00850BB8">
        <w:rPr>
          <w:rFonts w:ascii="Arial" w:eastAsia="Arial" w:hAnsi="Arial" w:cs="Arial"/>
        </w:rPr>
        <w:fldChar w:fldCharType="end"/>
      </w:r>
      <w:r w:rsidRPr="00F80899">
        <w:rPr>
          <w:rFonts w:ascii="Arial" w:eastAsia="Arial" w:hAnsi="Arial" w:cs="Arial"/>
        </w:rPr>
        <w:t xml:space="preserve">. LLIN exposure was defined by usage rather than net ownership or treated versus untreated nets. At the individual level, LLIN usage represents the probability that a person sleeps under an LLIN on a given night. LLIN usage was varied from 0% to </w:t>
      </w:r>
      <w:r w:rsidR="009B324D" w:rsidRPr="00F80899">
        <w:rPr>
          <w:rFonts w:ascii="Arial" w:eastAsia="Arial" w:hAnsi="Arial" w:cs="Arial"/>
        </w:rPr>
        <w:t>8</w:t>
      </w:r>
      <w:r w:rsidRPr="00F80899">
        <w:rPr>
          <w:rFonts w:ascii="Arial" w:eastAsia="Arial" w:hAnsi="Arial" w:cs="Arial"/>
        </w:rPr>
        <w:t xml:space="preserve">0% at the population level, allowing users and non-users to coexist within the same simulated population such that 20% LLIN usage implies that 20% of the population sleep under a net after mass campaign distribution and the rest (80%) of the population become non-users. Importantly, one LLIN type, </w:t>
      </w:r>
      <w:proofErr w:type="spellStart"/>
      <w:r w:rsidRPr="00F80899">
        <w:rPr>
          <w:rFonts w:ascii="Arial" w:eastAsia="Arial" w:hAnsi="Arial" w:cs="Arial"/>
        </w:rPr>
        <w:t>chlorfenapyr</w:t>
      </w:r>
      <w:proofErr w:type="spellEnd"/>
      <w:r w:rsidRPr="00F80899">
        <w:rPr>
          <w:rFonts w:ascii="Arial" w:eastAsia="Arial" w:hAnsi="Arial" w:cs="Arial"/>
        </w:rPr>
        <w:t>-pyrethroid net (Interceptor®</w:t>
      </w:r>
      <w:r w:rsidR="000861EF">
        <w:rPr>
          <w:rFonts w:ascii="Arial" w:eastAsia="Arial" w:hAnsi="Arial" w:cs="Arial"/>
        </w:rPr>
        <w:t xml:space="preserve"> </w:t>
      </w:r>
      <w:r w:rsidRPr="00F80899">
        <w:rPr>
          <w:rFonts w:ascii="Arial" w:eastAsia="Arial" w:hAnsi="Arial" w:cs="Arial"/>
        </w:rPr>
        <w:t xml:space="preserve">G2) was considered in this study and the analysis focused on usage-driven protection rather than differences in net type or insecticidal decay. </w:t>
      </w:r>
      <w:r w:rsidR="002E6AFE" w:rsidRPr="00F80899">
        <w:rPr>
          <w:rFonts w:ascii="Arial" w:eastAsia="Arial" w:hAnsi="Arial" w:cs="Arial"/>
          <w:highlight w:val="yellow"/>
        </w:rPr>
        <w:t>Given evidence that Interceptor® G2 retains</w:t>
      </w:r>
      <w:r w:rsidR="001F5FE9">
        <w:rPr>
          <w:rFonts w:ascii="Arial" w:eastAsia="Arial" w:hAnsi="Arial" w:cs="Arial"/>
          <w:highlight w:val="yellow"/>
        </w:rPr>
        <w:t xml:space="preserve"> relatively</w:t>
      </w:r>
      <w:r w:rsidR="002E6AFE" w:rsidRPr="00F80899">
        <w:rPr>
          <w:rFonts w:ascii="Arial" w:eastAsia="Arial" w:hAnsi="Arial" w:cs="Arial"/>
          <w:highlight w:val="yellow"/>
        </w:rPr>
        <w:t xml:space="preserve"> high mosquito mortality even after repeated washing and prolonged field use </w:t>
      </w:r>
      <w:r w:rsidR="002E6AFE" w:rsidRPr="00F80899">
        <w:rPr>
          <w:rFonts w:ascii="Arial" w:eastAsia="Arial" w:hAnsi="Arial" w:cs="Arial"/>
          <w:highlight w:val="yellow"/>
        </w:rPr>
        <w:fldChar w:fldCharType="begin"/>
      </w:r>
      <w:r w:rsidR="00AE1DBF">
        <w:rPr>
          <w:rFonts w:ascii="Arial" w:eastAsia="Arial" w:hAnsi="Arial" w:cs="Arial"/>
          <w:highlight w:val="yellow"/>
        </w:rPr>
        <w:instrText xml:space="preserve"> ADDIN ZOTERO_ITEM CSL_CITATION {"citationID":"QUaWwbQf","properties":{"formattedCitation":"[34]","plainCitation":"[34]","noteIndex":0},"citationItems":[{"id":2166,"uris":["http://zotero.org/groups/2274369/items/5PCBGFAT"],"itemData":{"id":2166,"type":"article-journal","abstract":"BACKGROUND: The widespread insecticide resistance in malaria vector populations is a serious threat to the efficacy of vector control tools. As a result, the World Health Organization (WHO) supports the development of alternative tools that combine several insecticides with the aim of improving vector control and the management of insecticide resistance. In the present study, a long-lasting insecticidal net treated with a mixture of chlorfenapyr and alphacypermethrin was evaluated against wild pyrethroid-resistant Anopheles gambiae s.s in M'bé, Côte d'Ivoire. Centers for Disease Control and Prevention (CDC) bottle tests were carried out with resistant An. gambiae s.s. of M'bé and the susceptible strain, to assess the resistance level to chlorfenapyr and alphacypermethrin.\nRESULTS: CDC bottle bioassays revealed a high level of resistance of An. gambiae s.s. population from M'bé to alphacypermethrin, whereas they revealed low resistance to chlorfenapyr. In experimental huts, Interceptor® G2 that was unwashed or washed 20 times killed 87% and 82% of An. gambiae s.s., respectively, whereas Interceptor® LN that was either unwashed or washed 20 times killed only about 10% of the mosquitoes. The blood-feeding inhibition induced by Interceptor® was not significantly different compared to untreated nets, whereas Interceptor® G2 that was unwashed or washed 20 times induced 42% and 34% inhibition of blood-feeding, respectively.\nCONCLUSION: Interceptor® G2 met the WHOPES criteria to undergo a phase III study. Investigation of its efficacy at a community level and the conduct of randomized controlled trials dealing with epidemiological outputs are warranted in order to study the potential of Interceptor® G2 to better protect communities.","container-title":"Parasite (Paris, France)","DOI":"10.1051/parasite/2018042","ISSN":"1776-1042","journalAbbreviation":"Parasite","language":"eng","page":"42","PMID":"30088473","PMCID":"PMC6082037","source":"PubMed","title":"Efficacy of Interceptor® G2, a new long-lasting insecticidal net against wild pyrethroid-resistant Anopheles gambiae s.s. from Côte d'Ivoire: a semi-field trial","title-short":"Efficacy of Interceptor® G2, a new long-lasting insecticidal net against wild pyrethroid-resistant Anopheles gambiae s.s. from Côte d'Ivoire","volume":"25","author":[{"family":"Camara","given":"Soromane"},{"family":"Ahoua Alou","given":"Ludovic Phamien"},{"family":"Koffi","given":"Alphonsine Amanan"},{"family":"Clegban","given":"Yao Cyntia Muriel"},{"family":"Kabran","given":"Jean-Paul"},{"family":"Koffi","given":"Fernand Mathieu"},{"family":"Koffi","given":"Kouakou"},{"family":"Pennetier","given":"Cédric"}],"issued":{"date-parts":[["2018"]]}}}],"schema":"https://github.com/citation-style-language/schema/raw/master/csl-citation.json"} </w:instrText>
      </w:r>
      <w:r w:rsidR="002E6AFE" w:rsidRPr="00F80899">
        <w:rPr>
          <w:rFonts w:ascii="Arial" w:eastAsia="Arial" w:hAnsi="Arial" w:cs="Arial"/>
          <w:highlight w:val="yellow"/>
        </w:rPr>
        <w:fldChar w:fldCharType="separate"/>
      </w:r>
      <w:r w:rsidR="00AE1DBF" w:rsidRPr="00AE1DBF">
        <w:rPr>
          <w:rFonts w:ascii="Arial" w:hAnsi="Arial" w:cs="Arial"/>
          <w:highlight w:val="yellow"/>
        </w:rPr>
        <w:t>[34]</w:t>
      </w:r>
      <w:r w:rsidR="002E6AFE" w:rsidRPr="00F80899">
        <w:rPr>
          <w:rFonts w:ascii="Arial" w:eastAsia="Arial" w:hAnsi="Arial" w:cs="Arial"/>
          <w:highlight w:val="yellow"/>
        </w:rPr>
        <w:fldChar w:fldCharType="end"/>
      </w:r>
      <w:r w:rsidR="002E6AFE" w:rsidRPr="00F80899">
        <w:rPr>
          <w:rFonts w:ascii="Arial" w:eastAsia="Arial" w:hAnsi="Arial" w:cs="Arial"/>
          <w:highlight w:val="yellow"/>
        </w:rPr>
        <w:t>, surviving nets were assumed to maintain constant entomological efficacy throughout the simulation period</w:t>
      </w:r>
      <w:r w:rsidR="002E6AFE" w:rsidRPr="00F80899">
        <w:rPr>
          <w:rFonts w:ascii="Arial" w:eastAsia="Arial" w:hAnsi="Arial" w:cs="Arial"/>
        </w:rPr>
        <w:t>.</w:t>
      </w:r>
      <w:r w:rsidR="00F80899">
        <w:rPr>
          <w:rFonts w:ascii="Arial" w:eastAsia="Arial" w:hAnsi="Arial" w:cs="Arial"/>
        </w:rPr>
        <w:t xml:space="preserve"> </w:t>
      </w:r>
      <w:r w:rsidR="002E6AFE" w:rsidRPr="00F80899">
        <w:rPr>
          <w:rFonts w:ascii="Arial" w:eastAsia="Arial" w:hAnsi="Arial" w:cs="Arial"/>
          <w:highlight w:val="yellow"/>
        </w:rPr>
        <w:t>LLIN physical durability was represented</w:t>
      </w:r>
      <w:r w:rsidR="000861EF">
        <w:rPr>
          <w:rFonts w:ascii="Arial" w:eastAsia="Arial" w:hAnsi="Arial" w:cs="Arial"/>
          <w:highlight w:val="yellow"/>
        </w:rPr>
        <w:t xml:space="preserve"> by estimating functional survival half-life as 2.4 years using </w:t>
      </w:r>
      <w:r w:rsidR="000861EF" w:rsidRPr="00F80899">
        <w:rPr>
          <w:rFonts w:ascii="Arial" w:eastAsia="Arial" w:hAnsi="Arial" w:cs="Arial"/>
        </w:rPr>
        <w:t>Interceptor®</w:t>
      </w:r>
      <w:r w:rsidR="000861EF">
        <w:rPr>
          <w:rFonts w:ascii="Arial" w:eastAsia="Arial" w:hAnsi="Arial" w:cs="Arial"/>
        </w:rPr>
        <w:t xml:space="preserve"> </w:t>
      </w:r>
      <w:r w:rsidR="000861EF" w:rsidRPr="00F80899">
        <w:rPr>
          <w:rFonts w:ascii="Arial" w:eastAsia="Arial" w:hAnsi="Arial" w:cs="Arial"/>
        </w:rPr>
        <w:t>G2</w:t>
      </w:r>
      <w:r w:rsidR="000861EF">
        <w:rPr>
          <w:rFonts w:ascii="Arial" w:eastAsia="Arial" w:hAnsi="Arial" w:cs="Arial"/>
        </w:rPr>
        <w:t xml:space="preserve"> </w:t>
      </w:r>
      <w:r w:rsidR="000861EF">
        <w:rPr>
          <w:rFonts w:ascii="Arial" w:eastAsia="Arial" w:hAnsi="Arial" w:cs="Arial"/>
          <w:highlight w:val="yellow"/>
        </w:rPr>
        <w:t xml:space="preserve">usage data from </w:t>
      </w:r>
      <w:r w:rsidR="000861EF">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{"citationID":"WkUbB2yy","properties":{"formattedCitation":"[35]","plainCitation":"[35]","noteIndex":0},"citationItems":[{"id":6338,"uris":["http://zotero.org/users/13629295/items/VXAVCQ6R"],"itemData":{"id":6338,"type":"article-journal","container-title":"The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sidR="000861EF">
        <w:rPr>
          <w:rFonts w:ascii="Arial" w:eastAsia="Arial" w:hAnsi="Arial" w:cs="Arial"/>
          <w:highlight w:val="yellow"/>
        </w:rPr>
        <w:fldChar w:fldCharType="separate"/>
      </w:r>
      <w:r w:rsidR="00AE1DBF" w:rsidRPr="00AE1DBF">
        <w:rPr>
          <w:rFonts w:ascii="Arial" w:hAnsi="Arial" w:cs="Arial"/>
          <w:highlight w:val="yellow"/>
        </w:rPr>
        <w:t>[35]</w:t>
      </w:r>
      <w:r w:rsidR="000861EF">
        <w:rPr>
          <w:rFonts w:ascii="Arial" w:eastAsia="Arial" w:hAnsi="Arial" w:cs="Arial"/>
          <w:highlight w:val="yellow"/>
        </w:rPr>
        <w:fldChar w:fldCharType="end"/>
      </w:r>
      <w:r w:rsidR="000861EF">
        <w:rPr>
          <w:rFonts w:ascii="Arial" w:eastAsia="Arial" w:hAnsi="Arial" w:cs="Arial"/>
          <w:highlight w:val="yellow"/>
        </w:rPr>
        <w:t>.</w:t>
      </w:r>
      <w:r w:rsidR="002E6AFE" w:rsidRPr="00F80899">
        <w:rPr>
          <w:rFonts w:ascii="Arial" w:eastAsia="Arial" w:hAnsi="Arial" w:cs="Arial"/>
          <w:highlight w:val="yellow"/>
        </w:rPr>
        <w:t xml:space="preserve"> </w:t>
      </w:r>
      <w:r w:rsidR="00D76A80">
        <w:rPr>
          <w:rFonts w:ascii="Arial" w:eastAsia="Arial" w:hAnsi="Arial" w:cs="Arial"/>
        </w:rPr>
        <w:t xml:space="preserve">The </w:t>
      </w:r>
      <w:r w:rsidR="00D76A80" w:rsidRPr="00F80899">
        <w:rPr>
          <w:rFonts w:ascii="Arial" w:eastAsia="Arial" w:hAnsi="Arial" w:cs="Arial"/>
          <w:highlight w:val="yellow"/>
        </w:rPr>
        <w:t xml:space="preserve">Interceptor® G2 </w:t>
      </w:r>
      <w:proofErr w:type="spellStart"/>
      <w:r w:rsidR="00D76A80">
        <w:rPr>
          <w:rFonts w:ascii="Arial" w:eastAsia="Arial" w:hAnsi="Arial" w:cs="Arial"/>
          <w:highlight w:val="yellow"/>
        </w:rPr>
        <w:t>bednet</w:t>
      </w:r>
      <w:proofErr w:type="spellEnd"/>
      <w:r w:rsidR="00D76A80">
        <w:rPr>
          <w:rFonts w:ascii="Arial" w:eastAsia="Arial" w:hAnsi="Arial" w:cs="Arial"/>
          <w:highlight w:val="yellow"/>
        </w:rPr>
        <w:t xml:space="preserve"> was parameterized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{"citationID":"XhGeTRBq","properties":{"formattedCitation":"[36]","plainCitation":"[36]","noteIndex":0},"citationItems":[{"id":56,"uris":["http://zotero.org/users/13629295/items/HGM9QRDJ"],"itemData":{"id":56,"type":"article-journal","abstract":"As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D76A80">
        <w:rPr>
          <w:rFonts w:ascii="Arial" w:eastAsia="Arial" w:hAnsi="Arial" w:cs="Arial"/>
          <w:highlight w:val="yellow"/>
        </w:rPr>
        <w:fldChar w:fldCharType="separate"/>
      </w:r>
      <w:r w:rsidR="00AE1DBF" w:rsidRPr="00AE1DBF">
        <w:rPr>
          <w:rFonts w:ascii="Arial" w:hAnsi="Arial" w:cs="Arial"/>
          <w:highlight w:val="yellow"/>
        </w:rPr>
        <w:t>[36]</w:t>
      </w:r>
      <w:r w:rsidR="00D76A80">
        <w:rPr>
          <w:rFonts w:ascii="Arial" w:eastAsia="Arial" w:hAnsi="Arial" w:cs="Arial"/>
          <w:highlight w:val="yellow"/>
        </w:rPr>
        <w:fldChar w:fldCharType="end"/>
      </w:r>
      <w:r w:rsidR="00D76A80">
        <w:rPr>
          <w:rFonts w:ascii="Arial" w:eastAsia="Arial" w:hAnsi="Arial" w:cs="Arial"/>
          <w:highlight w:val="yellow"/>
        </w:rPr>
        <w:t xml:space="preserve"> with </w:t>
      </w:r>
      <w:r w:rsidR="00F80899" w:rsidRPr="00F80899">
        <w:rPr>
          <w:rFonts w:ascii="Arial" w:eastAsia="Arial" w:hAnsi="Arial" w:cs="Arial"/>
          <w:highlight w:val="yellow"/>
        </w:rPr>
        <w:t>entomological efficacy</w:t>
      </w:r>
      <w:r w:rsidR="00F80899">
        <w:rPr>
          <w:rFonts w:ascii="Arial" w:eastAsia="Arial" w:hAnsi="Arial" w:cs="Arial"/>
          <w:highlight w:val="yellow"/>
        </w:rPr>
        <w:t xml:space="preserve"> </w:t>
      </w:r>
      <w:r w:rsidR="00F80899" w:rsidRPr="00F80899">
        <w:rPr>
          <w:rFonts w:ascii="Arial" w:eastAsia="Arial" w:hAnsi="Arial" w:cs="Arial"/>
          <w:highlight w:val="yellow"/>
        </w:rPr>
        <w:t xml:space="preserve">based on an experimental hut trial </w:t>
      </w:r>
      <w:r w:rsidR="00F80899">
        <w:rPr>
          <w:rFonts w:ascii="Arial" w:eastAsia="Arial" w:hAnsi="Arial" w:cs="Arial"/>
          <w:highlight w:val="yellow"/>
        </w:rPr>
        <w:t xml:space="preserve">conducted </w:t>
      </w:r>
      <w:r w:rsidR="00F80899" w:rsidRPr="00F80899">
        <w:rPr>
          <w:rFonts w:ascii="Arial" w:eastAsia="Arial" w:hAnsi="Arial" w:cs="Arial"/>
          <w:highlight w:val="yellow"/>
        </w:rPr>
        <w:t>in Cote D’Ivoire from May to Ju</w:t>
      </w:r>
      <w:r w:rsidR="00D76A80">
        <w:rPr>
          <w:rFonts w:ascii="Arial" w:eastAsia="Arial" w:hAnsi="Arial" w:cs="Arial"/>
          <w:highlight w:val="yellow"/>
        </w:rPr>
        <w:t>ly</w:t>
      </w:r>
      <w:r w:rsidR="00F80899" w:rsidRPr="00F80899">
        <w:rPr>
          <w:rFonts w:ascii="Arial" w:eastAsia="Arial" w:hAnsi="Arial" w:cs="Arial"/>
          <w:highlight w:val="yellow"/>
        </w:rPr>
        <w:t xml:space="preserve"> 2023 </w:t>
      </w:r>
      <w:r w:rsidR="00D76A80">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{"citationID":"SEZ6tGJ0","properties":{"formattedCitation":"[37]","plainCitation":"[37]","noteIndex":0},"citationItems":[{"id":6334,"uris":["http://zotero.org/users/13629295/items/GX4RMCN4"],"itemData":{"id":6334,"type":"article-journal","abstract":"BackgroundThe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sidR="00D76A80">
        <w:rPr>
          <w:rFonts w:ascii="Arial" w:eastAsia="Arial" w:hAnsi="Arial" w:cs="Arial"/>
          <w:highlight w:val="yellow"/>
        </w:rPr>
        <w:fldChar w:fldCharType="separate"/>
      </w:r>
      <w:r w:rsidR="00AE1DBF" w:rsidRPr="00AE1DBF">
        <w:rPr>
          <w:rFonts w:ascii="Arial" w:hAnsi="Arial" w:cs="Arial"/>
          <w:highlight w:val="yellow"/>
        </w:rPr>
        <w:t>[37]</w:t>
      </w:r>
      <w:r w:rsidR="00D76A80">
        <w:rPr>
          <w:rFonts w:ascii="Arial" w:eastAsia="Arial" w:hAnsi="Arial" w:cs="Arial"/>
          <w:highlight w:val="yellow"/>
        </w:rPr>
        <w:fldChar w:fldCharType="end"/>
      </w:r>
      <w:r w:rsidR="00D76A80">
        <w:rPr>
          <w:rFonts w:ascii="Arial" w:eastAsia="Arial" w:hAnsi="Arial" w:cs="Arial"/>
          <w:highlight w:val="yellow"/>
        </w:rPr>
        <w:t>.</w:t>
      </w:r>
      <w:r w:rsidR="00696863">
        <w:rPr>
          <w:rFonts w:ascii="Arial" w:eastAsia="Arial" w:hAnsi="Arial" w:cs="Arial"/>
        </w:rPr>
        <w:t xml:space="preserve"> </w:t>
      </w:r>
      <w:r w:rsidR="001E6664" w:rsidRPr="001E6664">
        <w:rPr>
          <w:rFonts w:ascii="Arial" w:eastAsia="Arial" w:hAnsi="Arial" w:cs="Arial"/>
          <w:highlight w:val="yellow"/>
        </w:rPr>
        <w:t>T</w:t>
      </w:r>
      <w:r w:rsidR="00385B70">
        <w:rPr>
          <w:rFonts w:ascii="Arial" w:eastAsia="Arial" w:hAnsi="Arial" w:cs="Arial"/>
          <w:highlight w:val="yellow"/>
        </w:rPr>
        <w:t>o obtain more realistic</w:t>
      </w:r>
      <w:r w:rsidR="001E6664" w:rsidRPr="001E6664">
        <w:rPr>
          <w:rFonts w:ascii="Arial" w:eastAsia="Arial" w:hAnsi="Arial" w:cs="Arial"/>
          <w:highlight w:val="yellow"/>
        </w:rPr>
        <w:t xml:space="preserve"> operational effectiveness of the nets </w:t>
      </w:r>
      <w:r w:rsidR="00385B70">
        <w:rPr>
          <w:rFonts w:ascii="Arial" w:eastAsia="Arial" w:hAnsi="Arial" w:cs="Arial"/>
          <w:highlight w:val="yellow"/>
        </w:rPr>
        <w:t>we used estimates of ITN effectiveness</w:t>
      </w:r>
      <w:r w:rsidR="001E6664" w:rsidRPr="001E6664">
        <w:rPr>
          <w:rFonts w:ascii="Arial" w:eastAsia="Arial" w:hAnsi="Arial" w:cs="Arial"/>
          <w:highlight w:val="yellow"/>
        </w:rPr>
        <w:t xml:space="preserve"> </w:t>
      </w:r>
      <w:r w:rsidR="00385B70">
        <w:rPr>
          <w:rFonts w:ascii="Arial" w:eastAsia="Arial" w:hAnsi="Arial" w:cs="Arial"/>
          <w:highlight w:val="yellow"/>
        </w:rPr>
        <w:t>quantified in a</w:t>
      </w:r>
      <w:r w:rsidR="001E6664" w:rsidRPr="001E6664">
        <w:rPr>
          <w:rFonts w:ascii="Arial" w:eastAsia="Arial" w:hAnsi="Arial" w:cs="Arial"/>
          <w:highlight w:val="yellow"/>
        </w:rPr>
        <w:t xml:space="preserve"> cascade </w:t>
      </w:r>
      <w:r w:rsidR="00385B70">
        <w:rPr>
          <w:rFonts w:ascii="Arial" w:eastAsia="Arial" w:hAnsi="Arial" w:cs="Arial"/>
          <w:highlight w:val="yellow"/>
        </w:rPr>
        <w:t xml:space="preserve">as </w:t>
      </w:r>
      <w:r w:rsidR="001E6664" w:rsidRPr="001E6664">
        <w:rPr>
          <w:rFonts w:ascii="Arial" w:eastAsia="Arial" w:hAnsi="Arial" w:cs="Arial"/>
          <w:highlight w:val="yellow"/>
        </w:rPr>
        <w:t xml:space="preserve">in </w:t>
      </w:r>
      <w:r w:rsidR="001E6664" w:rsidRPr="001E6664">
        <w:rPr>
          <w:rFonts w:ascii="Arial" w:eastAsia="Arial" w:hAnsi="Arial" w:cs="Arial"/>
          <w:highlight w:val="yellow"/>
        </w:rPr>
        <w:fldChar w:fldCharType="begin"/>
      </w:r>
      <w:r w:rsidR="000D7834">
        <w:rPr>
          <w:rFonts w:ascii="Arial" w:eastAsia="Arial" w:hAnsi="Arial" w:cs="Arial"/>
          <w:highlight w:val="yellow"/>
        </w:rPr>
        <w:instrText xml:space="preserve"> ADDIN ZOTERO_ITEM CSL_CITATION {"citationID":"GV42j2CM","properties":{"formattedCitation":"[36]","plainCitation":"[36]","noteIndex":0},"citationItems":[{"id":56,"uris":["http://zotero.org/users/13629295/items/HGM9QRDJ"],"itemData":{"id":56,"type":"article-journal","abstract":"As insecticide resistance spreads in Africa, next-generation insecticide-treated nets (ITNs) are increasingly being deployed to protect vulnerable populations against malaria. While these nets provide greater entomological efficacy against resistant mosquitoes, their effectiveness against malaria transmission also depends on other factors, such as durability, access, usage, and activity patterns of hosts and vectors. Here, we quantify the impact of two next-generation ITNs, namely Interceptor®G2 (chlorfenapyr-pyrethroid) and Olyset® Plus (piperonyl butoxide-pyrethroid), in a cascade from entomological efficacy to population-level effectiveness. We use a mathematical model that we parameterize with entomological data and validate against results from randomized controlled trials. We found that, beyond entomological factors, operational factors including functional survival, ITN use and in-bed exposure critically impact ITN effectiveness overall and per ITN types. Our results obtained for Tanzania can be extended to other contexts in a dashboard allowing users to explore product selection based on setting-specific factors that influence ITN effectiveness.","container-title":"Nature Communications","DOI":"10.1038/s41467-025-66130-y","ISSN":"2041-1723","issue":"1","journalAbbreviation":"Nat Commun","language":"en","license":"2025 The Author(s)","page":"11162","source":"www.nature.com","title":"Cascades of effectiveness of next-generation insecticide-treated nets against malaria, from entomological trials to real-life conditions","volume":"16","author":[{"family":"Champagne","given":"Clara"},{"family":"Lemant","given":"Jeanne"},{"family":"Assenga","given":"Alphonce"},{"family":"Kibondo","given":"Ummi A."},{"family":"Lekundayo","given":"Ruth G."},{"family":"Mbuba","given":"Emmanuel"},{"family":"Moore","given":"Jason"},{"family":"Muganga","given":"Joseph B."},{"family":"Ntabaliba","given":"Watson S."},{"family":"Odufuwa","given":"Olukayode G."},{"family":"Swai","given":"Johnson Kyeba"},{"family":"Alexa","given":"Maria"},{"family":"Goers","given":"Roland"},{"family":"Golumbeanu","given":"Monica"},{"family":"Chitnis","given":"Nakul"},{"family":"Ross","given":"Amanda"},{"family":"N’Guessan","given":"Raphael"},{"family":"Moore","given":"Sarah"},{"family":"Pothin","given":"Emilie"}],"issued":{"date-parts":[["2025",12,16]]}}}],"schema":"https://github.com/citation-style-language/schema/raw/master/csl-citation.json"} </w:instrText>
      </w:r>
      <w:r w:rsidR="001E6664" w:rsidRPr="001E6664">
        <w:rPr>
          <w:rFonts w:ascii="Arial" w:eastAsia="Arial" w:hAnsi="Arial" w:cs="Arial"/>
          <w:highlight w:val="yellow"/>
        </w:rPr>
        <w:fldChar w:fldCharType="separate"/>
      </w:r>
      <w:r w:rsidR="00AE1DBF" w:rsidRPr="00AE1DBF">
        <w:rPr>
          <w:rFonts w:ascii="Arial" w:hAnsi="Arial" w:cs="Arial"/>
          <w:highlight w:val="yellow"/>
        </w:rPr>
        <w:t>[36]</w:t>
      </w:r>
      <w:r w:rsidR="001E6664" w:rsidRPr="001E6664">
        <w:rPr>
          <w:rFonts w:ascii="Arial" w:eastAsia="Arial" w:hAnsi="Arial" w:cs="Arial"/>
          <w:highlight w:val="yellow"/>
        </w:rPr>
        <w:fldChar w:fldCharType="end"/>
      </w:r>
    </w:p>
    <w:p w14:paraId="6A1BB526" w14:textId="49DA71C3" w:rsidR="00672A91" w:rsidRPr="00F80899" w:rsidRDefault="00020CB1">
      <w:pPr>
        <w:rPr>
          <w:rFonts w:ascii="Arial" w:eastAsia="Arial" w:hAnsi="Arial" w:cs="Arial"/>
        </w:rPr>
      </w:pPr>
      <w:r w:rsidRPr="00F80899">
        <w:rPr>
          <w:rFonts w:ascii="Arial" w:eastAsia="Arial" w:hAnsi="Arial" w:cs="Arial"/>
        </w:rPr>
        <w:t xml:space="preserve">The simulated population was stratified by LLIN usage status and three different age groups (0-5, 0-10 and the full age range, 0-100 years). At each level of LLIN usage, individuals were categorised as either LLIN users or LLIN non-users. This stratification enabled separate tracking of malaria prevalence among users and non-users while preserving shared exposure to the same transmission environment. </w:t>
      </w:r>
    </w:p>
    <w:p w14:paraId="44015290" w14:textId="32065ABE" w:rsidR="00672A91" w:rsidRDefault="00020CB1">
      <w:pPr>
        <w:rPr>
          <w:rFonts w:ascii="Arial" w:eastAsia="Arial" w:hAnsi="Arial" w:cs="Arial"/>
        </w:rPr>
      </w:pPr>
      <w:r w:rsidRPr="00F80899">
        <w:rPr>
          <w:rFonts w:ascii="Arial" w:eastAsia="Arial" w:hAnsi="Arial" w:cs="Arial"/>
        </w:rPr>
        <w:t xml:space="preserve">After a </w:t>
      </w:r>
      <w:proofErr w:type="spellStart"/>
      <w:r w:rsidRPr="00F80899">
        <w:rPr>
          <w:rFonts w:ascii="Arial" w:eastAsia="Arial" w:hAnsi="Arial" w:cs="Arial"/>
        </w:rPr>
        <w:t>burnin</w:t>
      </w:r>
      <w:proofErr w:type="spellEnd"/>
      <w:r w:rsidRPr="00F80899">
        <w:rPr>
          <w:rFonts w:ascii="Arial" w:eastAsia="Arial" w:hAnsi="Arial" w:cs="Arial"/>
        </w:rPr>
        <w:t xml:space="preserve"> period</w:t>
      </w:r>
      <w:r w:rsidR="007B6235">
        <w:rPr>
          <w:rFonts w:ascii="Arial" w:eastAsia="Arial" w:hAnsi="Arial" w:cs="Arial"/>
        </w:rPr>
        <w:t xml:space="preserve"> of </w:t>
      </w:r>
      <w:r w:rsidR="007B6235" w:rsidRPr="007B6235">
        <w:rPr>
          <w:rFonts w:ascii="Arial" w:eastAsia="Arial" w:hAnsi="Arial" w:cs="Arial"/>
          <w:highlight w:val="yellow"/>
        </w:rPr>
        <w:t># of years</w:t>
      </w:r>
      <w:r w:rsidRPr="00F80899">
        <w:rPr>
          <w:rFonts w:ascii="Arial" w:eastAsia="Arial" w:hAnsi="Arial" w:cs="Arial"/>
        </w:rPr>
        <w:t xml:space="preserve">, the model reached equilibrium. At that point, we initiated effective treatment of malaria for symptomatic individuals starting in </w:t>
      </w:r>
      <w:r w:rsidR="007B6235">
        <w:rPr>
          <w:rFonts w:ascii="Arial" w:eastAsia="Arial" w:hAnsi="Arial" w:cs="Arial"/>
        </w:rPr>
        <w:t xml:space="preserve">the year </w:t>
      </w:r>
      <w:r w:rsidRPr="00F80899">
        <w:rPr>
          <w:rFonts w:ascii="Arial" w:eastAsia="Arial" w:hAnsi="Arial" w:cs="Arial"/>
        </w:rPr>
        <w:t>200</w:t>
      </w:r>
      <w:r w:rsidR="009974E2" w:rsidRPr="00F80899">
        <w:rPr>
          <w:rFonts w:ascii="Arial" w:eastAsia="Arial" w:hAnsi="Arial" w:cs="Arial"/>
        </w:rPr>
        <w:t>0</w:t>
      </w:r>
      <w:r w:rsidRPr="00F80899">
        <w:rPr>
          <w:rFonts w:ascii="Arial" w:eastAsia="Arial" w:hAnsi="Arial" w:cs="Arial"/>
        </w:rPr>
        <w:t xml:space="preserve">. Starting in 2023, </w:t>
      </w:r>
      <w:r w:rsidR="007B6235">
        <w:rPr>
          <w:rFonts w:ascii="Arial" w:eastAsia="Arial" w:hAnsi="Arial" w:cs="Arial"/>
        </w:rPr>
        <w:t xml:space="preserve">mass </w:t>
      </w:r>
      <w:r w:rsidRPr="00F80899">
        <w:rPr>
          <w:rFonts w:ascii="Arial" w:eastAsia="Arial" w:hAnsi="Arial" w:cs="Arial"/>
        </w:rPr>
        <w:t>campaign distribution of LLIN was implemented in the years 2023, 2026 and 2029, assuming a 3-year net distribution cycle</w:t>
      </w:r>
      <w:r w:rsidR="00413903" w:rsidRPr="00F80899">
        <w:rPr>
          <w:rFonts w:ascii="Arial" w:eastAsia="Arial" w:hAnsi="Arial" w:cs="Arial"/>
        </w:rPr>
        <w:t>.</w:t>
      </w:r>
      <w:r w:rsidRPr="00F80899">
        <w:rPr>
          <w:rFonts w:ascii="Arial" w:eastAsia="Arial" w:hAnsi="Arial" w:cs="Arial"/>
        </w:rPr>
        <w:t xml:space="preserve"> In a population of </w:t>
      </w:r>
      <w:r w:rsidR="009974E2" w:rsidRPr="007B6235">
        <w:rPr>
          <w:rFonts w:ascii="Arial" w:eastAsia="Arial" w:hAnsi="Arial" w:cs="Arial"/>
          <w:highlight w:val="yellow"/>
        </w:rPr>
        <w:t>5</w:t>
      </w:r>
      <w:r w:rsidRPr="007B6235">
        <w:rPr>
          <w:rFonts w:ascii="Arial" w:eastAsia="Arial" w:hAnsi="Arial" w:cs="Arial"/>
          <w:highlight w:val="yellow"/>
        </w:rPr>
        <w:t>0’000</w:t>
      </w:r>
      <w:r w:rsidRPr="00F80899">
        <w:rPr>
          <w:rFonts w:ascii="Arial" w:eastAsia="Arial" w:hAnsi="Arial" w:cs="Arial"/>
        </w:rPr>
        <w:t>, each scenario was simulated 10 times and ran up to the year 203</w:t>
      </w:r>
      <w:r w:rsidR="007B6235">
        <w:rPr>
          <w:rFonts w:ascii="Arial" w:eastAsia="Arial" w:hAnsi="Arial" w:cs="Arial"/>
        </w:rPr>
        <w:t>1</w:t>
      </w:r>
      <w:r w:rsidRPr="00F80899">
        <w:rPr>
          <w:rFonts w:ascii="Arial" w:eastAsia="Arial" w:hAnsi="Arial" w:cs="Arial"/>
        </w:rPr>
        <w:t>. To reproduce the rapid diagnostic test detection limit, parasite detection limit was set at 100 parasites per microliter in the model</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{"citationID":"Vl00SoPy","properties":{"formattedCitation":"[38]","plainCitation":"[38]","noteIndex":0},"citationItems":[{"id":54,"uris":["http://zotero.org/users/13629295/items/IZG4HA4D"],"itemData":{"id":54,"type":"article-journal","abstract":"SUMMARY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sidR="009B6672">
        <w:rPr>
          <w:rFonts w:ascii="Arial" w:eastAsia="Arial" w:hAnsi="Arial" w:cs="Arial"/>
        </w:rPr>
        <w:fldChar w:fldCharType="separate"/>
      </w:r>
      <w:r w:rsidR="00AE1DBF" w:rsidRPr="00AE1DBF">
        <w:rPr>
          <w:rFonts w:ascii="Arial" w:hAnsi="Arial" w:cs="Arial"/>
        </w:rPr>
        <w:t>[38]</w:t>
      </w:r>
      <w:r w:rsidR="009B6672">
        <w:rPr>
          <w:rFonts w:ascii="Arial" w:eastAsia="Arial" w:hAnsi="Arial" w:cs="Arial"/>
        </w:rPr>
        <w:fldChar w:fldCharType="end"/>
      </w:r>
      <w:r w:rsidRPr="00F80899">
        <w:rPr>
          <w:rFonts w:ascii="Arial" w:eastAsia="Arial" w:hAnsi="Arial" w:cs="Arial"/>
        </w:rPr>
        <w:t>. All LLIN effects were quantified relative to a counterfactual scenario in which LLIN usage was set to zero, to imply no LLIN usage across the</w:t>
      </w:r>
      <w:r w:rsidR="007B6235">
        <w:rPr>
          <w:rFonts w:ascii="Arial" w:eastAsia="Arial" w:hAnsi="Arial" w:cs="Arial"/>
        </w:rPr>
        <w:t xml:space="preserve"> simulated</w:t>
      </w:r>
      <w:r w:rsidRPr="00F80899">
        <w:rPr>
          <w:rFonts w:ascii="Arial" w:eastAsia="Arial" w:hAnsi="Arial" w:cs="Arial"/>
        </w:rPr>
        <w:t xml:space="preserve"> population. The prevalence observed among non-users in this </w:t>
      </w:r>
      <w:r w:rsidR="00413903" w:rsidRPr="00F80899">
        <w:rPr>
          <w:rFonts w:ascii="Arial" w:eastAsia="Arial" w:hAnsi="Arial" w:cs="Arial"/>
        </w:rPr>
        <w:t xml:space="preserve">counterfactual </w:t>
      </w:r>
      <w:r w:rsidRPr="00F80899">
        <w:rPr>
          <w:rFonts w:ascii="Arial" w:eastAsia="Arial" w:hAnsi="Arial" w:cs="Arial"/>
        </w:rPr>
        <w:t xml:space="preserve">scenario was used as the reference prevalence for estimating </w:t>
      </w:r>
      <w:r w:rsidR="00413903" w:rsidRPr="00F80899">
        <w:rPr>
          <w:rFonts w:ascii="Arial" w:eastAsia="Arial" w:hAnsi="Arial" w:cs="Arial"/>
        </w:rPr>
        <w:t xml:space="preserve">LLIN effects among </w:t>
      </w:r>
      <w:r w:rsidRPr="00F80899">
        <w:rPr>
          <w:rFonts w:ascii="Arial" w:eastAsia="Arial" w:hAnsi="Arial" w:cs="Arial"/>
        </w:rPr>
        <w:t xml:space="preserve">both </w:t>
      </w:r>
      <w:r w:rsidR="00413903" w:rsidRPr="00F80899">
        <w:rPr>
          <w:rFonts w:ascii="Arial" w:eastAsia="Arial" w:hAnsi="Arial" w:cs="Arial"/>
        </w:rPr>
        <w:t>users</w:t>
      </w:r>
      <w:r w:rsidRPr="00F80899">
        <w:rPr>
          <w:rFonts w:ascii="Arial" w:eastAsia="Arial" w:hAnsi="Arial" w:cs="Arial"/>
        </w:rPr>
        <w:t xml:space="preserve"> and </w:t>
      </w:r>
      <w:r w:rsidR="00413903" w:rsidRPr="00F80899">
        <w:rPr>
          <w:rFonts w:ascii="Arial" w:eastAsia="Arial" w:hAnsi="Arial" w:cs="Arial"/>
        </w:rPr>
        <w:t>non-users</w:t>
      </w:r>
      <w:r w:rsidRPr="00F80899">
        <w:rPr>
          <w:rFonts w:ascii="Arial" w:eastAsia="Arial" w:hAnsi="Arial" w:cs="Arial"/>
        </w:rPr>
        <w:t>. This ensured that all effect estimates were anchored to a consistent, no LLIN transmission context.</w:t>
      </w:r>
    </w:p>
    <w:p w14:paraId="32FD30B9" w14:textId="64E552F3" w:rsidR="00FA182C" w:rsidRDefault="00FA182C">
      <w:pPr>
        <w:rPr>
          <w:rFonts w:ascii="Arial" w:eastAsia="Arial" w:hAnsi="Arial" w:cs="Arial"/>
        </w:rPr>
      </w:pPr>
      <w:r>
        <w:rPr>
          <w:rFonts w:ascii="Arial" w:eastAsia="Arial" w:hAnsi="Arial" w:cs="Arial"/>
        </w:rPr>
        <w:t>Table 1: Model parameters and source</w:t>
      </w:r>
    </w:p>
    <w:tbl>
      <w:tblPr>
        <w:tblStyle w:val="TableGrid"/>
        <w:tblW w:w="9351" w:type="dxa"/>
        <w:tblLook w:val="04A0" w:firstRow="1" w:lastRow="0" w:firstColumn="1" w:lastColumn="0" w:noHBand="0" w:noVBand="1"/>
      </w:tblPr>
      <w:tblGrid>
        <w:gridCol w:w="3114"/>
        <w:gridCol w:w="3969"/>
        <w:gridCol w:w="2268"/>
      </w:tblGrid>
      <w:tr w:rsidR="00FA182C" w14:paraId="79400F43" w14:textId="77777777" w:rsidTr="00340B66">
        <w:tc>
          <w:tcPr>
            <w:tcW w:w="3114" w:type="dxa"/>
          </w:tcPr>
          <w:p w14:paraId="172B5D3D" w14:textId="43855F90" w:rsidR="00FA182C" w:rsidRDefault="00FA182C" w:rsidP="00FA182C">
            <w:pPr>
              <w:rPr>
                <w:rFonts w:ascii="Arial" w:eastAsia="Arial" w:hAnsi="Arial" w:cs="Arial"/>
              </w:rPr>
            </w:pPr>
            <w:r>
              <w:rPr>
                <w:rFonts w:ascii="Arial" w:eastAsia="Arial" w:hAnsi="Arial" w:cs="Arial"/>
              </w:rPr>
              <w:t xml:space="preserve">Parameter </w:t>
            </w:r>
          </w:p>
        </w:tc>
        <w:tc>
          <w:tcPr>
            <w:tcW w:w="3969" w:type="dxa"/>
          </w:tcPr>
          <w:p w14:paraId="75A4B889" w14:textId="0A691468" w:rsidR="00FA182C" w:rsidRDefault="00FA182C" w:rsidP="00FA182C">
            <w:pPr>
              <w:rPr>
                <w:rFonts w:ascii="Arial" w:eastAsia="Arial" w:hAnsi="Arial" w:cs="Arial"/>
              </w:rPr>
            </w:pPr>
            <w:r>
              <w:rPr>
                <w:rFonts w:ascii="Arial" w:eastAsia="Arial" w:hAnsi="Arial" w:cs="Arial"/>
              </w:rPr>
              <w:t xml:space="preserve">Value </w:t>
            </w:r>
          </w:p>
        </w:tc>
        <w:tc>
          <w:tcPr>
            <w:tcW w:w="2268" w:type="dxa"/>
          </w:tcPr>
          <w:p w14:paraId="4B4855A2" w14:textId="1C31FF5F" w:rsidR="00FA182C" w:rsidRDefault="00FA182C" w:rsidP="00FA182C">
            <w:pPr>
              <w:rPr>
                <w:rFonts w:ascii="Arial" w:eastAsia="Arial" w:hAnsi="Arial" w:cs="Arial"/>
              </w:rPr>
            </w:pPr>
            <w:r>
              <w:rPr>
                <w:rFonts w:ascii="Arial" w:eastAsia="Arial" w:hAnsi="Arial" w:cs="Arial"/>
              </w:rPr>
              <w:t xml:space="preserve">Source </w:t>
            </w:r>
          </w:p>
        </w:tc>
      </w:tr>
      <w:tr w:rsidR="00FA182C" w14:paraId="0B61A337" w14:textId="77777777" w:rsidTr="00340B66">
        <w:tc>
          <w:tcPr>
            <w:tcW w:w="3114" w:type="dxa"/>
          </w:tcPr>
          <w:p w14:paraId="55E7CBBE" w14:textId="77777777" w:rsidR="00FA182C" w:rsidRDefault="00FA182C">
            <w:pPr>
              <w:rPr>
                <w:rFonts w:ascii="Arial" w:eastAsia="Arial" w:hAnsi="Arial" w:cs="Arial"/>
              </w:rPr>
            </w:pPr>
            <w:r>
              <w:rPr>
                <w:rFonts w:ascii="Arial" w:eastAsia="Arial" w:hAnsi="Arial" w:cs="Arial"/>
              </w:rPr>
              <w:lastRenderedPageBreak/>
              <w:t xml:space="preserve">Vector species </w:t>
            </w:r>
            <w:r w:rsidR="00632AF6">
              <w:rPr>
                <w:rFonts w:ascii="Arial" w:eastAsia="Arial" w:hAnsi="Arial" w:cs="Arial"/>
              </w:rPr>
              <w:t>proportion</w:t>
            </w:r>
            <w:r w:rsidR="002F1059">
              <w:rPr>
                <w:rFonts w:ascii="Arial" w:eastAsia="Arial" w:hAnsi="Arial" w:cs="Arial"/>
              </w:rPr>
              <w:t>:</w:t>
            </w:r>
          </w:p>
          <w:p w14:paraId="38802040"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299670CE" w14:textId="26620421"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0D0563DA" w14:textId="77777777" w:rsidR="00FA182C" w:rsidRDefault="00FA182C">
            <w:pPr>
              <w:rPr>
                <w:rFonts w:ascii="Arial" w:eastAsia="Arial" w:hAnsi="Arial" w:cs="Arial"/>
              </w:rPr>
            </w:pPr>
          </w:p>
          <w:p w14:paraId="4429D199" w14:textId="77777777" w:rsidR="002F1059" w:rsidRDefault="002F1059">
            <w:pPr>
              <w:rPr>
                <w:rFonts w:ascii="Arial" w:eastAsia="Arial" w:hAnsi="Arial" w:cs="Arial"/>
              </w:rPr>
            </w:pPr>
            <w:r>
              <w:rPr>
                <w:rFonts w:ascii="Arial" w:eastAsia="Arial" w:hAnsi="Arial" w:cs="Arial"/>
              </w:rPr>
              <w:t>0.6</w:t>
            </w:r>
          </w:p>
          <w:p w14:paraId="0D7D7B91" w14:textId="77777777" w:rsidR="002F1059" w:rsidRDefault="002F1059">
            <w:pPr>
              <w:rPr>
                <w:rFonts w:ascii="Arial" w:eastAsia="Arial" w:hAnsi="Arial" w:cs="Arial"/>
              </w:rPr>
            </w:pPr>
            <w:r>
              <w:rPr>
                <w:rFonts w:ascii="Arial" w:eastAsia="Arial" w:hAnsi="Arial" w:cs="Arial"/>
              </w:rPr>
              <w:t>0.1</w:t>
            </w:r>
          </w:p>
          <w:p w14:paraId="0B72653B" w14:textId="459FD51E" w:rsidR="002F1059" w:rsidRDefault="002F1059">
            <w:pPr>
              <w:rPr>
                <w:rFonts w:ascii="Arial" w:eastAsia="Arial" w:hAnsi="Arial" w:cs="Arial"/>
              </w:rPr>
            </w:pPr>
            <w:r>
              <w:rPr>
                <w:rFonts w:ascii="Arial" w:eastAsia="Arial" w:hAnsi="Arial" w:cs="Arial"/>
              </w:rPr>
              <w:t>0.3</w:t>
            </w:r>
          </w:p>
        </w:tc>
        <w:tc>
          <w:tcPr>
            <w:tcW w:w="2268" w:type="dxa"/>
          </w:tcPr>
          <w:p w14:paraId="3EA24C78" w14:textId="7046C63B" w:rsidR="00FA182C" w:rsidRDefault="00632AF6">
            <w:pPr>
              <w:rPr>
                <w:rFonts w:ascii="Arial" w:eastAsia="Arial" w:hAnsi="Arial" w:cs="Arial"/>
              </w:rPr>
            </w:pPr>
            <w:r>
              <w:rPr>
                <w:rFonts w:ascii="Arial" w:eastAsia="Arial" w:hAnsi="Arial" w:cs="Arial"/>
              </w:rPr>
              <w:t xml:space="preserve">Assumed </w:t>
            </w:r>
          </w:p>
        </w:tc>
      </w:tr>
      <w:tr w:rsidR="00FA182C" w14:paraId="2BC905B3" w14:textId="77777777" w:rsidTr="00340B66">
        <w:tc>
          <w:tcPr>
            <w:tcW w:w="3114" w:type="dxa"/>
          </w:tcPr>
          <w:p w14:paraId="1F108377" w14:textId="77777777" w:rsidR="00FA182C" w:rsidRDefault="00FA182C">
            <w:pPr>
              <w:rPr>
                <w:rFonts w:ascii="Arial" w:eastAsia="Arial" w:hAnsi="Arial" w:cs="Arial"/>
              </w:rPr>
            </w:pPr>
            <w:r>
              <w:rPr>
                <w:rFonts w:ascii="Arial" w:eastAsia="Arial" w:hAnsi="Arial" w:cs="Arial"/>
              </w:rPr>
              <w:t>Sporozoite rates</w:t>
            </w:r>
            <w:r w:rsidR="002F1059">
              <w:rPr>
                <w:rFonts w:ascii="Arial" w:eastAsia="Arial" w:hAnsi="Arial" w:cs="Arial"/>
              </w:rPr>
              <w:t>:</w:t>
            </w:r>
          </w:p>
          <w:p w14:paraId="3FEC6EE2" w14:textId="77777777" w:rsidR="002F1059" w:rsidRDefault="002F1059" w:rsidP="002F1059">
            <w:pPr>
              <w:rPr>
                <w:rFonts w:ascii="Arial" w:eastAsia="Arial" w:hAnsi="Arial" w:cs="Arial"/>
              </w:rPr>
            </w:pPr>
            <w:r w:rsidRPr="002F1059">
              <w:rPr>
                <w:rFonts w:ascii="Arial" w:eastAsia="Arial" w:hAnsi="Arial" w:cs="Arial"/>
                <w:i/>
                <w:iCs/>
              </w:rPr>
              <w:t>Anopheles</w:t>
            </w:r>
            <w:r w:rsidRPr="00F80899">
              <w:rPr>
                <w:rFonts w:ascii="Arial" w:eastAsia="Arial" w:hAnsi="Arial" w:cs="Arial"/>
              </w:rPr>
              <w:t xml:space="preserve"> gambiae </w:t>
            </w:r>
            <w:proofErr w:type="spellStart"/>
            <w:r w:rsidRPr="00F80899">
              <w:rPr>
                <w:rFonts w:ascii="Arial" w:eastAsia="Arial" w:hAnsi="Arial" w:cs="Arial"/>
              </w:rPr>
              <w:t>s.s.</w:t>
            </w:r>
            <w:proofErr w:type="spellEnd"/>
            <w:r w:rsidRPr="00F80899">
              <w:rPr>
                <w:rFonts w:ascii="Arial" w:eastAsia="Arial" w:hAnsi="Arial" w:cs="Arial"/>
              </w:rPr>
              <w:t xml:space="preserve"> </w:t>
            </w: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Arabiensis</w:t>
            </w:r>
            <w:proofErr w:type="spellEnd"/>
          </w:p>
          <w:p w14:paraId="5EF2BCEC" w14:textId="6C66AC4A" w:rsidR="002F1059" w:rsidRDefault="002F1059" w:rsidP="002F1059">
            <w:pPr>
              <w:rPr>
                <w:rFonts w:ascii="Arial" w:eastAsia="Arial" w:hAnsi="Arial" w:cs="Arial"/>
              </w:rPr>
            </w:pPr>
            <w:r w:rsidRPr="002F1059">
              <w:rPr>
                <w:rFonts w:ascii="Arial" w:eastAsia="Arial" w:hAnsi="Arial" w:cs="Arial"/>
                <w:i/>
                <w:iCs/>
              </w:rPr>
              <w:t>An</w:t>
            </w:r>
            <w:r w:rsidRPr="00F80899">
              <w:rPr>
                <w:rFonts w:ascii="Arial" w:eastAsia="Arial" w:hAnsi="Arial" w:cs="Arial"/>
              </w:rPr>
              <w:t xml:space="preserve">. </w:t>
            </w:r>
            <w:proofErr w:type="spellStart"/>
            <w:r w:rsidRPr="00F80899">
              <w:rPr>
                <w:rFonts w:ascii="Arial" w:eastAsia="Arial" w:hAnsi="Arial" w:cs="Arial"/>
              </w:rPr>
              <w:t>funestus</w:t>
            </w:r>
            <w:proofErr w:type="spellEnd"/>
          </w:p>
        </w:tc>
        <w:tc>
          <w:tcPr>
            <w:tcW w:w="3969" w:type="dxa"/>
          </w:tcPr>
          <w:p w14:paraId="469371EA" w14:textId="77777777" w:rsidR="00FA182C" w:rsidRDefault="00FA182C">
            <w:pPr>
              <w:rPr>
                <w:rFonts w:ascii="Arial" w:eastAsia="Arial" w:hAnsi="Arial" w:cs="Arial"/>
              </w:rPr>
            </w:pPr>
          </w:p>
          <w:p w14:paraId="2C092B6D" w14:textId="7B971D42" w:rsidR="004E6C6D" w:rsidRDefault="004E6C6D">
            <w:pPr>
              <w:rPr>
                <w:rFonts w:ascii="Arial" w:eastAsia="Arial" w:hAnsi="Arial" w:cs="Arial"/>
              </w:rPr>
            </w:pPr>
            <w:r w:rsidRPr="004E6C6D">
              <w:rPr>
                <w:rFonts w:ascii="Arial" w:eastAsia="Arial" w:hAnsi="Arial" w:cs="Arial"/>
              </w:rPr>
              <w:t>0.114</w:t>
            </w:r>
          </w:p>
          <w:p w14:paraId="12295378" w14:textId="77777777" w:rsidR="004E6C6D" w:rsidRDefault="004E6C6D">
            <w:pPr>
              <w:rPr>
                <w:rFonts w:ascii="Arial" w:eastAsia="Arial" w:hAnsi="Arial" w:cs="Arial"/>
              </w:rPr>
            </w:pPr>
            <w:r w:rsidRPr="004E6C6D">
              <w:rPr>
                <w:rFonts w:ascii="Arial" w:eastAsia="Arial" w:hAnsi="Arial" w:cs="Arial"/>
              </w:rPr>
              <w:t>0.049</w:t>
            </w:r>
          </w:p>
          <w:p w14:paraId="21469E53" w14:textId="2CCC8CEA" w:rsidR="004E6C6D" w:rsidRDefault="004E6C6D">
            <w:pPr>
              <w:rPr>
                <w:rFonts w:ascii="Arial" w:eastAsia="Arial" w:hAnsi="Arial" w:cs="Arial"/>
              </w:rPr>
            </w:pPr>
            <w:r w:rsidRPr="004E6C6D">
              <w:rPr>
                <w:rFonts w:ascii="Arial" w:eastAsia="Arial" w:hAnsi="Arial" w:cs="Arial"/>
              </w:rPr>
              <w:t>0.235</w:t>
            </w:r>
          </w:p>
        </w:tc>
        <w:tc>
          <w:tcPr>
            <w:tcW w:w="2268" w:type="dxa"/>
          </w:tcPr>
          <w:p w14:paraId="2D34A1E8" w14:textId="366C953A" w:rsidR="00FA182C" w:rsidRDefault="004E6C6D">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{"citationID":"6pd6W09o","properties":{"formattedCitation":"[39]","plainCitation":"[39]","noteIndex":0},"citationItems":[{"id":6335,"uris":["http://zotero.org/users/13629295/items/IWPFDPXU"],"itemData":{"id":6335,"type":"article-journal","abstract":"There are three Anopheles mosquito species in East Africa that are responsible for the majority of malaria transmission, posing a significant public health concern. Understanding the vector competence of different mosquito species is crucial for targeted and cost-effective malaria control strategies. This study investigated the vector competence of laboratory reared strains of East African An. gambiae sensu stricto, An. funestus s.s., and An. arabiensis mosquitoes towards local isolates of Plasmodium falciparum infection. Mosquito feeding assays using gametocytaemic blood from local donors revealed significant differences in both prevalence and intensity of oocyst and sporozoite infections among the three vectors. An. funestus mosquitoes presented the highest sporozoite prevalence 23.5% (95% confidence interval (CI) 17.5–29.6) and intensity of infection 6-58138 sporozoites. Relative to An. funestus, the odds ratio for sporozoites prevalence were 0.46 (95% CI 0.25–0.85) in An. gambiae and 0.19 (95% CI 0.07–0.51) in An. arabiensis, while the incidence rate ratio for sporozoite intensity was 0.31 (95% CI 0.14–0.69) in An. gambiae and 0.66 (95% CI 0.16–2.60) in An. arabiensis. Our findings indicate that all three malaria vector species may contribute to malaria transmission in East Africa, with An. funestus demonstrating superior vector competence. In conclusion, there is a need for comprehensive malaria control strategies targeting major malaria vector species, an update of malaria transmission models to consider vector competence and evaluation of malaria transmission blocking interventions in assays that include An. funestus mosquitoes.","container-title":"Scientific Reports","DOI":"10.1038/s41598-025-86409-w","ISSN":"2045-2322","issue":"1","journalAbbreviation":"Sci Rep","language":"en","license":"2025 The Author(s)","page":"2286","source":"www.nature.com","title":"Contrasting vector competence of three main East African Anopheles malaria vector mosquitoes for Plasmodium falciparum","volume":"15","author":[{"family":"Kweyamba","given":"Prisca A."},{"family":"Hofer","given":"Lorenz M."},{"family":"Kibondo","given":"Ummi A."},{"family":"Mwanga","given":"Rehema Y."},{"family":"Sayi","given":"Rajabu M."},{"family":"Matwewe","given":"Fatuma"},{"family":"Lwetoijera","given":"Dickson W."},{"family":"Tambwe","given":"Mgeni M."},{"family":"Moore","given":"Sarah J."}],"issued":{"date-parts":[["2025",1,17]]}}}],"schema":"https://github.com/citation-style-language/schema/raw/master/csl-citation.json"} </w:instrText>
            </w:r>
            <w:r>
              <w:rPr>
                <w:rFonts w:ascii="Arial" w:eastAsia="Arial" w:hAnsi="Arial" w:cs="Arial"/>
              </w:rPr>
              <w:fldChar w:fldCharType="separate"/>
            </w:r>
            <w:r w:rsidR="00AE1DBF" w:rsidRPr="00AE1DBF">
              <w:rPr>
                <w:rFonts w:ascii="Arial" w:hAnsi="Arial" w:cs="Arial"/>
              </w:rPr>
              <w:t>[39]</w:t>
            </w:r>
            <w:r>
              <w:rPr>
                <w:rFonts w:ascii="Arial" w:eastAsia="Arial" w:hAnsi="Arial" w:cs="Arial"/>
              </w:rPr>
              <w:fldChar w:fldCharType="end"/>
            </w:r>
          </w:p>
        </w:tc>
      </w:tr>
      <w:tr w:rsidR="00FA182C" w14:paraId="29EB7D59" w14:textId="77777777" w:rsidTr="00340B66">
        <w:tc>
          <w:tcPr>
            <w:tcW w:w="3114" w:type="dxa"/>
          </w:tcPr>
          <w:p w14:paraId="744ECA5D" w14:textId="0DFB346B" w:rsidR="00FA182C" w:rsidRDefault="00FA182C">
            <w:pPr>
              <w:rPr>
                <w:rFonts w:ascii="Arial" w:eastAsia="Arial" w:hAnsi="Arial" w:cs="Arial"/>
              </w:rPr>
            </w:pPr>
            <w:r>
              <w:rPr>
                <w:rFonts w:ascii="Arial" w:eastAsia="Arial" w:hAnsi="Arial" w:cs="Arial"/>
              </w:rPr>
              <w:t>Seasonality</w:t>
            </w:r>
          </w:p>
        </w:tc>
        <w:tc>
          <w:tcPr>
            <w:tcW w:w="3969" w:type="dxa"/>
          </w:tcPr>
          <w:p w14:paraId="0DB63BAA" w14:textId="495C5A34" w:rsidR="00FA182C" w:rsidRDefault="0076609D">
            <w:pPr>
              <w:rPr>
                <w:rFonts w:ascii="Arial" w:eastAsia="Arial" w:hAnsi="Arial" w:cs="Arial"/>
              </w:rPr>
            </w:pPr>
            <w:r>
              <w:rPr>
                <w:rFonts w:ascii="Arial" w:eastAsia="Arial" w:hAnsi="Arial" w:cs="Arial"/>
              </w:rPr>
              <w:t xml:space="preserve">Seasonal with a peak in </w:t>
            </w:r>
            <w:r w:rsidR="00632AF6">
              <w:rPr>
                <w:rFonts w:ascii="Arial" w:eastAsia="Arial" w:hAnsi="Arial" w:cs="Arial"/>
              </w:rPr>
              <w:t>October</w:t>
            </w:r>
          </w:p>
        </w:tc>
        <w:tc>
          <w:tcPr>
            <w:tcW w:w="2268" w:type="dxa"/>
          </w:tcPr>
          <w:p w14:paraId="231B8F33" w14:textId="6AB5975A" w:rsidR="00FA182C" w:rsidRDefault="00632AF6">
            <w:pPr>
              <w:rPr>
                <w:rFonts w:ascii="Arial" w:eastAsia="Arial" w:hAnsi="Arial" w:cs="Arial"/>
              </w:rPr>
            </w:pPr>
            <w:r>
              <w:rPr>
                <w:rFonts w:ascii="Arial" w:eastAsia="Arial" w:hAnsi="Arial" w:cs="Arial"/>
              </w:rPr>
              <w:t>Oti region - Ghana</w:t>
            </w:r>
          </w:p>
        </w:tc>
      </w:tr>
      <w:tr w:rsidR="00FA182C" w14:paraId="0222BD73" w14:textId="77777777" w:rsidTr="00340B66">
        <w:tc>
          <w:tcPr>
            <w:tcW w:w="3114" w:type="dxa"/>
          </w:tcPr>
          <w:p w14:paraId="5F1BBD53" w14:textId="7D69BCA2" w:rsidR="00FA182C" w:rsidRDefault="00FA182C">
            <w:pPr>
              <w:rPr>
                <w:rFonts w:ascii="Arial" w:eastAsia="Arial" w:hAnsi="Arial" w:cs="Arial"/>
              </w:rPr>
            </w:pPr>
            <w:r>
              <w:rPr>
                <w:rFonts w:ascii="Arial" w:eastAsia="Arial" w:hAnsi="Arial" w:cs="Arial"/>
              </w:rPr>
              <w:t>Net type</w:t>
            </w:r>
          </w:p>
        </w:tc>
        <w:tc>
          <w:tcPr>
            <w:tcW w:w="3969" w:type="dxa"/>
          </w:tcPr>
          <w:p w14:paraId="463AFED4" w14:textId="13151AD1" w:rsidR="00FA182C" w:rsidRDefault="00632AF6">
            <w:pPr>
              <w:rPr>
                <w:rFonts w:ascii="Arial" w:eastAsia="Arial" w:hAnsi="Arial" w:cs="Arial"/>
              </w:rPr>
            </w:pPr>
            <w:r w:rsidRPr="00632AF6">
              <w:rPr>
                <w:rFonts w:ascii="Arial" w:eastAsia="Arial" w:hAnsi="Arial" w:cs="Arial"/>
              </w:rPr>
              <w:t>Interceptor® G2</w:t>
            </w:r>
          </w:p>
        </w:tc>
        <w:tc>
          <w:tcPr>
            <w:tcW w:w="2268" w:type="dxa"/>
          </w:tcPr>
          <w:p w14:paraId="604EF783" w14:textId="3C7A49E5" w:rsidR="00FA182C" w:rsidRDefault="00632AF6">
            <w:pPr>
              <w:rPr>
                <w:rFonts w:ascii="Arial" w:eastAsia="Arial" w:hAnsi="Arial" w:cs="Arial"/>
              </w:rPr>
            </w:pPr>
            <w:r>
              <w:rPr>
                <w:rFonts w:ascii="Arial" w:eastAsia="Arial" w:hAnsi="Arial" w:cs="Arial"/>
              </w:rPr>
              <w:fldChar w:fldCharType="begin"/>
            </w:r>
            <w:r w:rsidR="00AE1DBF">
              <w:rPr>
                <w:rFonts w:ascii="Arial" w:eastAsia="Arial" w:hAnsi="Arial" w:cs="Arial"/>
              </w:rPr>
              <w:instrText xml:space="preserve"> ADDIN ZOTERO_ITEM CSL_CITATION {"citationID":"rhHQNbRR","properties":{"formattedCitation":"[6]","plainCitation":"[6]","noteIndex":0},"citationItems":[{"id":91,"uris":["http://zotero.org/users/13629295/items/WNYPYQJN"],"itemData":{"id":91,"type":"article-journal","abstract":"BACKGROUND: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Pr>
                <w:rFonts w:ascii="Arial" w:eastAsia="Arial" w:hAnsi="Arial" w:cs="Arial"/>
              </w:rPr>
              <w:fldChar w:fldCharType="separate"/>
            </w:r>
            <w:r w:rsidR="00AE1DBF" w:rsidRPr="00AE1DBF">
              <w:rPr>
                <w:rFonts w:ascii="Arial" w:hAnsi="Arial" w:cs="Arial"/>
              </w:rPr>
              <w:t>[6]</w:t>
            </w:r>
            <w:r>
              <w:rPr>
                <w:rFonts w:ascii="Arial" w:eastAsia="Arial" w:hAnsi="Arial" w:cs="Arial"/>
              </w:rPr>
              <w:fldChar w:fldCharType="end"/>
            </w:r>
          </w:p>
        </w:tc>
      </w:tr>
      <w:tr w:rsidR="00FA182C" w14:paraId="1C8AD10F" w14:textId="77777777" w:rsidTr="00340B66">
        <w:tc>
          <w:tcPr>
            <w:tcW w:w="3114" w:type="dxa"/>
          </w:tcPr>
          <w:p w14:paraId="1669062A" w14:textId="5EE82660" w:rsidR="00FA182C" w:rsidRDefault="00FA182C">
            <w:pPr>
              <w:rPr>
                <w:rFonts w:ascii="Arial" w:eastAsia="Arial" w:hAnsi="Arial" w:cs="Arial"/>
              </w:rPr>
            </w:pPr>
            <w:r>
              <w:rPr>
                <w:rFonts w:ascii="Arial" w:eastAsia="Arial" w:hAnsi="Arial" w:cs="Arial"/>
              </w:rPr>
              <w:t>Efficacy of nets</w:t>
            </w:r>
          </w:p>
        </w:tc>
        <w:tc>
          <w:tcPr>
            <w:tcW w:w="3969" w:type="dxa"/>
          </w:tcPr>
          <w:p w14:paraId="561E465C" w14:textId="39108B27" w:rsidR="00FA182C" w:rsidRDefault="00632AF6">
            <w:pPr>
              <w:rPr>
                <w:rFonts w:ascii="Arial" w:eastAsia="Arial" w:hAnsi="Arial" w:cs="Arial"/>
              </w:rPr>
            </w:pPr>
            <w:r>
              <w:rPr>
                <w:rFonts w:ascii="Arial" w:eastAsia="Arial" w:hAnsi="Arial" w:cs="Arial"/>
              </w:rPr>
              <w:t>From experimental hut trial in Cote D’Ivoire</w:t>
            </w:r>
          </w:p>
        </w:tc>
        <w:tc>
          <w:tcPr>
            <w:tcW w:w="2268" w:type="dxa"/>
          </w:tcPr>
          <w:p w14:paraId="627E0DBD" w14:textId="7073A6CC" w:rsidR="00FA182C" w:rsidRDefault="00632AF6">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{"citationID":"IcxV5TbA","properties":{"formattedCitation":"[37]","plainCitation":"[37]","noteIndex":0},"citationItems":[{"id":6334,"uris":["http://zotero.org/users/13629295/items/GX4RMCN4"],"itemData":{"id":6334,"type":"article-journal","abstract":"BackgroundThe widespread development of pyrethroid-resistant Anopheles populations, has reduced the efficacy of pyrethroid insecticide-treated nets (ITNs), hindering malaria control efforts. This study tested PRONet Duo, a new ITN with two active ingredients-bifenthrin and chlorfenapyr. Bifenthrin is a fluorinated pyrethroid that is highly stable and more slowly detoxified by pyrethroid-resistant mosquitoes. Chlorfenapyr disrupts cellular energy production. The efficacy of PRONet Duo was compared to Interceptor® G2, an alpha-cypermethrin and chlorfenapyr ITN with proven efficacy in malaria reduction.MethodsThe study was conducted in two identical 9x9 Latin square experimental hut trials against wild free-flying Anopheles gambiae sensu lato in M’Bé, Côte d’Ivoire, and Lupiro, Tanzania using 18 experimental huts over 108 nights. The primary endpoint was the proportion of 72-hour mosquito mortality (M72) and the secondary endpoint was the proportion of mosquito blood-feeding. The study was done following World Health Organization guidelines. Data were analyzed using mixed-effect linear regression with a 7% margin of non-inferiority. Data were classified as non-inferior using delta and superior using the line of no difference.ResultsPRONet Duo demonstrated a non-inferior and superior mosquito mortality compared to Interceptor® G2 in both study sites. In Côte d’Ivoire, the M72 of PRONet Duo was 84% [81,88], higher than that of Interceptor® G2 (72% [68,76], OR: 1.54 [1.27,1.88]) and it was superior to MAGNet® (30% [27,34], OR: 13.74 [11.35,16.63], p&lt;0.0001). In Tanzania, M72 of PRONet Duo was 68% [62,73], higher than that induced by Interceptor® G2 (44% [40,49], Odds Ratio (OR): 2.77 [2.31, 3.33]), and MAGNet® (36% [32,41], OR:4.82 [4.06,5.72] p&lt;0.0001). PRONet Duo also induced non-inferior and superior prevention of blood-feeding compared to Interceptor® G2, with less than 11% feeding success observed in either trial site.ConclusionPRONet Duo ITNs are non-inferior and superior to the first-in-class Interceptor® G2 in terms of mosquito mortality and prevention of blood-feeding demonstrating the added benefit of bifenthrin for insecticide resistance management. Both chlorfenapyr nets offered superior mortality compared to the pyrethroid-only ITN. PRONet Duo offers an additional highly effective ITN for control of pyrethroid-resistant mosquitoes in malaria endemic regions.","container-title":"Frontiers in Malaria","DOI":"10.3389/fmala.2025.1540884","ISSN":"2813-7396","journalAbbreviation":"Front. Malar.","language":"English","source":"Frontiers","title":"PRONet Duo insecticide-treated net incorporated with chlorfenapyr and bifenthrin is superior to Interceptor® G2 nets against pyrethroid-resistant Anopheles gambiae sensu lato: a randomized experimental hut trial in Côte d’Ivoire and Tanzania using non-inferiority design","title-short":"PRONet Duo insecticide-treated net incorporated with chlorfenapyr and bifenthrin is superior to Interceptor® G2 nets against pyrethroid-resistant Anopheles gambiae sensu lato","URL":"https://www.frontiersin.org/journals/malaria/articles/10.3389/fmala.2025.1540884/full","volume":"3","author":[{"family":"Assenga","given":"Alphonce A."},{"family":"Ahoua Alou","given":"Ludovic P."},{"family":"Camara","given":"Soromane"},{"family":"Koffi","given":"Alphonsine A."},{"family":"N’Guessan","given":"Raphael"},{"family":"Kamande","given":"Dismas S."},{"family":"Ngonyani","given":"Safina"},{"family":"Kibondo","given":"Ummi A."},{"family":"Odufuwa","given":"Olukayode G."},{"family":"Ntabaliba","given":"Watson S."},{"family":"Lekundayo","given":"Ruth G."},{"family":"Abilah","given":"Faraji"},{"family":"Madumla","given":"Edith P."},{"family":"Muganga","given":"Joseph B."},{"family":"Moore","given":"Jason"},{"family":"Moore","given":"Sarah J."}],"accessed":{"date-parts":[["2026",5,26]]},"issued":{"date-parts":[["2025",3,14]]}}}],"schema":"https://github.com/citation-style-language/schema/raw/master/csl-citation.json"} </w:instrText>
            </w:r>
            <w:r>
              <w:rPr>
                <w:rFonts w:ascii="Arial" w:eastAsia="Arial" w:hAnsi="Arial" w:cs="Arial"/>
              </w:rPr>
              <w:fldChar w:fldCharType="separate"/>
            </w:r>
            <w:r w:rsidR="00AE1DBF" w:rsidRPr="00AE1DBF">
              <w:rPr>
                <w:rFonts w:ascii="Arial" w:hAnsi="Arial" w:cs="Arial"/>
              </w:rPr>
              <w:t>[37]</w:t>
            </w:r>
            <w:r>
              <w:rPr>
                <w:rFonts w:ascii="Arial" w:eastAsia="Arial" w:hAnsi="Arial" w:cs="Arial"/>
              </w:rPr>
              <w:fldChar w:fldCharType="end"/>
            </w:r>
          </w:p>
        </w:tc>
      </w:tr>
      <w:tr w:rsidR="00FA182C" w14:paraId="12ACE5E5" w14:textId="77777777" w:rsidTr="00340B66">
        <w:tc>
          <w:tcPr>
            <w:tcW w:w="3114" w:type="dxa"/>
          </w:tcPr>
          <w:p w14:paraId="76FABD93" w14:textId="09E8B6D1" w:rsidR="00FA182C" w:rsidRDefault="00FA182C">
            <w:pPr>
              <w:rPr>
                <w:rFonts w:ascii="Arial" w:eastAsia="Arial" w:hAnsi="Arial" w:cs="Arial"/>
              </w:rPr>
            </w:pPr>
            <w:r>
              <w:rPr>
                <w:rFonts w:ascii="Arial" w:eastAsia="Arial" w:hAnsi="Arial" w:cs="Arial"/>
              </w:rPr>
              <w:t>Net durability</w:t>
            </w:r>
          </w:p>
        </w:tc>
        <w:tc>
          <w:tcPr>
            <w:tcW w:w="3969" w:type="dxa"/>
          </w:tcPr>
          <w:p w14:paraId="0C47AC0A" w14:textId="3EA87919" w:rsidR="00632AF6" w:rsidRDefault="00632AF6">
            <w:pPr>
              <w:rPr>
                <w:rFonts w:ascii="Arial" w:eastAsia="Arial" w:hAnsi="Arial" w:cs="Arial"/>
              </w:rPr>
            </w:pPr>
            <w:r>
              <w:rPr>
                <w:rFonts w:ascii="Arial" w:eastAsia="Arial" w:hAnsi="Arial" w:cs="Arial"/>
              </w:rPr>
              <w:t>2.4</w:t>
            </w:r>
            <w:r w:rsidR="00076E3E">
              <w:rPr>
                <w:rFonts w:ascii="Arial" w:eastAsia="Arial" w:hAnsi="Arial" w:cs="Arial"/>
              </w:rPr>
              <w:t>-year half-life</w:t>
            </w:r>
          </w:p>
        </w:tc>
        <w:tc>
          <w:tcPr>
            <w:tcW w:w="2268" w:type="dxa"/>
          </w:tcPr>
          <w:p w14:paraId="349FA405" w14:textId="07723A8D"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{"citationID":"g284Dn7z","properties":{"formattedCitation":"[35]","plainCitation":"[35]","noteIndex":0},"citationItems":[{"id":6338,"uris":["http://zotero.org/users/13629295/items/VXAVCQ6R"],"itemData":{"id":6338,"type":"article-journal","container-title":"The Lancet Infectious Diseases","DOI":"10.1016/S1473-3099(23)00420-6","ISSN":"14733099","issue":"1","journalAbbreviation":"The Lancet Infectious Diseases","language":"en","page":"87-97","source":"DOI.org (Crossref)","title":"Effectiveness of long-lasting insecticidal nets with pyriproxyfen–pyrethroid, chlorfenapyr–pyrethroid, or piperonyl butoxide–pyrethroid versus pyrethroid only against malaria in Tanzania: final-year results of a four-arm, single-blind, cluster-randomised trial","title-short":"Effectiveness of long-lasting insecticidal nets with pyriproxyfen–pyrethroid, chlorfenapyr–pyrethroid, or piperonyl butoxide–pyrethroid versus pyrethroid only against malaria in Tanzania","volume":"24","author":[{"family":"Mosha","given":"Jacklin F"},{"family":"Matowo","given":"Nancy S"},{"family":"Kulkarni","given":"Manisha A"},{"family":"Messenger","given":"Louisa A"},{"family":"Lukole","given":"Eliud"},{"family":"Mallya","given":"Elizabeth"},{"family":"Aziz","given":"Tatu"},{"family":"Kaaya","given":"Robert"},{"family":"Shirima","given":"Boniface A"},{"family":"Isaya","given":"Gladness"},{"family":"Taljaard","given":"Monica"},{"family":"Hashim","given":"Ramadhan"},{"family":"Martin","given":"Jacklin"},{"family":"Manjurano","given":"Alphaxard"},{"family":"Kleinschmidt","given":"Immo"},{"family":"Mosha","given":"Franklin W"},{"family":"Rowland","given":"Mark"},{"family":"Protopopoff","given":"Natacha"}],"issued":{"date-parts":[["2024",1]]}}}],"schema":"https://github.com/citation-style-language/schema/raw/master/csl-citation.json"} </w:instrText>
            </w:r>
            <w:r>
              <w:rPr>
                <w:rFonts w:ascii="Arial" w:eastAsia="Arial" w:hAnsi="Arial" w:cs="Arial"/>
              </w:rPr>
              <w:fldChar w:fldCharType="separate"/>
            </w:r>
            <w:r w:rsidR="00AE1DBF" w:rsidRPr="00AE1DBF">
              <w:rPr>
                <w:rFonts w:ascii="Arial" w:hAnsi="Arial" w:cs="Arial"/>
              </w:rPr>
              <w:t>[35]</w:t>
            </w:r>
            <w:r>
              <w:rPr>
                <w:rFonts w:ascii="Arial" w:eastAsia="Arial" w:hAnsi="Arial" w:cs="Arial"/>
              </w:rPr>
              <w:fldChar w:fldCharType="end"/>
            </w:r>
          </w:p>
        </w:tc>
      </w:tr>
      <w:tr w:rsidR="0076609D" w14:paraId="66A8B3A1" w14:textId="77777777" w:rsidTr="00340B66">
        <w:tc>
          <w:tcPr>
            <w:tcW w:w="3114" w:type="dxa"/>
          </w:tcPr>
          <w:p w14:paraId="0AC7EC00" w14:textId="19C88C62" w:rsidR="0076609D" w:rsidRDefault="0076609D">
            <w:pPr>
              <w:rPr>
                <w:rFonts w:ascii="Arial" w:eastAsia="Arial" w:hAnsi="Arial" w:cs="Arial"/>
              </w:rPr>
            </w:pPr>
            <w:r>
              <w:rPr>
                <w:rFonts w:ascii="Arial" w:eastAsia="Arial" w:hAnsi="Arial" w:cs="Arial"/>
              </w:rPr>
              <w:t>Net use</w:t>
            </w:r>
          </w:p>
        </w:tc>
        <w:tc>
          <w:tcPr>
            <w:tcW w:w="3969" w:type="dxa"/>
          </w:tcPr>
          <w:p w14:paraId="32B56E21" w14:textId="740316BA" w:rsidR="0076609D" w:rsidRDefault="001F5FE9">
            <w:pPr>
              <w:rPr>
                <w:rFonts w:ascii="Arial" w:eastAsia="Arial" w:hAnsi="Arial" w:cs="Arial"/>
              </w:rPr>
            </w:pPr>
            <w:r>
              <w:rPr>
                <w:rFonts w:ascii="Arial" w:eastAsia="Arial" w:hAnsi="Arial" w:cs="Arial"/>
              </w:rPr>
              <w:t xml:space="preserve">Varied: </w:t>
            </w:r>
            <w:r w:rsidR="0076609D">
              <w:rPr>
                <w:rFonts w:ascii="Arial" w:eastAsia="Arial" w:hAnsi="Arial" w:cs="Arial"/>
              </w:rPr>
              <w:t>0% - 80% in increments of 10</w:t>
            </w:r>
          </w:p>
        </w:tc>
        <w:tc>
          <w:tcPr>
            <w:tcW w:w="2268" w:type="dxa"/>
          </w:tcPr>
          <w:p w14:paraId="754EAF51" w14:textId="5D21EC57" w:rsidR="0076609D" w:rsidRDefault="0076609D">
            <w:pPr>
              <w:rPr>
                <w:rFonts w:ascii="Arial" w:eastAsia="Arial" w:hAnsi="Arial" w:cs="Arial"/>
              </w:rPr>
            </w:pPr>
            <w:r>
              <w:rPr>
                <w:rFonts w:ascii="Arial" w:eastAsia="Arial" w:hAnsi="Arial" w:cs="Arial"/>
              </w:rPr>
              <w:t xml:space="preserve">Assumed </w:t>
            </w:r>
          </w:p>
        </w:tc>
      </w:tr>
      <w:tr w:rsidR="00FA182C" w14:paraId="4EE42F9B" w14:textId="77777777" w:rsidTr="00340B66">
        <w:tc>
          <w:tcPr>
            <w:tcW w:w="3114" w:type="dxa"/>
          </w:tcPr>
          <w:p w14:paraId="58A72C45" w14:textId="2930FEC3" w:rsidR="00FA182C" w:rsidRDefault="00FA182C">
            <w:pPr>
              <w:rPr>
                <w:rFonts w:ascii="Arial" w:eastAsia="Arial" w:hAnsi="Arial" w:cs="Arial"/>
              </w:rPr>
            </w:pPr>
            <w:r>
              <w:rPr>
                <w:rFonts w:ascii="Arial" w:eastAsia="Arial" w:hAnsi="Arial" w:cs="Arial"/>
              </w:rPr>
              <w:t>Effective treatment</w:t>
            </w:r>
          </w:p>
        </w:tc>
        <w:tc>
          <w:tcPr>
            <w:tcW w:w="3969" w:type="dxa"/>
          </w:tcPr>
          <w:p w14:paraId="205A4ACE" w14:textId="73852851" w:rsidR="00FA182C" w:rsidRDefault="0076609D">
            <w:pPr>
              <w:rPr>
                <w:rFonts w:ascii="Arial" w:eastAsia="Arial" w:hAnsi="Arial" w:cs="Arial"/>
              </w:rPr>
            </w:pPr>
            <w:r>
              <w:rPr>
                <w:rFonts w:ascii="Arial" w:eastAsia="Arial" w:hAnsi="Arial" w:cs="Arial"/>
              </w:rPr>
              <w:t>40% constant yearly case management from 2000 to 2031</w:t>
            </w:r>
            <w:r w:rsidR="00340B66">
              <w:rPr>
                <w:rFonts w:ascii="Arial" w:eastAsia="Arial" w:hAnsi="Arial" w:cs="Arial"/>
              </w:rPr>
              <w:t xml:space="preserve"> rescaled as effective </w:t>
            </w:r>
            <w:proofErr w:type="spellStart"/>
            <w:r w:rsidR="00340B66">
              <w:rPr>
                <w:rFonts w:ascii="Arial" w:eastAsia="Arial" w:hAnsi="Arial" w:cs="Arial"/>
              </w:rPr>
              <w:t>treatement</w:t>
            </w:r>
            <w:proofErr w:type="spellEnd"/>
          </w:p>
        </w:tc>
        <w:tc>
          <w:tcPr>
            <w:tcW w:w="2268" w:type="dxa"/>
          </w:tcPr>
          <w:p w14:paraId="42F47E5A" w14:textId="2F272361" w:rsidR="00FA182C"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{"citationID":"aOwsGvxx","properties":{"formattedCitation":"[28]","plainCitation":"[28]","noteIndex":0},"citationItems":[{"id":60,"uris":["http://zotero.org/users/13629295/items/P4IDB63A"],"itemData":{"id":60,"type":"article-journal","abstract":"Scale-up of malaria preventive and control interventions over the last decade resulted in substantial declines in mortality and morbidity from the disease in sub-Saharan Africa and many other parts of the world. Sustaining these gains will depend on the health system performance. Treatment provides individual benefits by curing infection and preventing progression to severe disease as well as community-level benefits by reducing the infectious reservoir and averting emergence and spread of drug resistance. However many patients with malaria do not access care, providers do not comply with treatment guidelines, and hence, patients do not necessarily receive the correct regimen. Even when the correct regimen is administered some patients will not adhere and others will be treated with counterfeit or substandard medication leading to treatment failures and spread of drug resistance. We apply systems effectiveness concepts that explicitly consider implications of health system factors such as treatment seeking, provider compliance, adherence, and quality of medication to estimate treatment outcomes for malaria case management. We compile data for these indicators to derive estimates of effective coverage for 43 high-burden Sub-Saharan African countries. Parameters are populated from the Demographic and Health Surveys and other published sources. We assess the relative importance of these factors on the level of effective coverage and consider variation in these health systems indicators across countries. Our findings suggest that effective coverage for malaria case management ranges from 8% to 72% in the region. Different factors account for health system inefficiencies in different countries. Significant losses in effectiveness of treatment are estimated in all countries. The patterns of inter-country variation suggest that these are system failures that are amenable to change. Identifying the reasons for the poor health system performance and intervening to tackle them become key priority areas for malaria control and elimination policies in the region.","container-title":"PLOS ONE","DOI":"10.1371/journal.pone.0127818","ISSN":"1932-6203","issue":"5","journalAbbreviation":"PLOS ONE","language":"en","page":"e0127818","source":"PLoS Journals","title":"Effective Coverage and Systems Effectiveness for Malaria Case Management in Sub-Saharan African Countries","volume":"10","author":[{"family":"Galactionova","given":"Katya"},{"family":"Tediosi","given":"Fabrizio"},{"family":"Savigny","given":"Don","dropping-particle":"de"},{"family":"Smith","given":"Thomas"},{"family":"Tanner","given":"Marcel"}],"issued":{"date-parts":[["2015",5,22]]}}}],"schema":"https://github.com/citation-style-language/schema/raw/master/csl-citation.json"} </w:instrText>
            </w:r>
            <w:r>
              <w:rPr>
                <w:rFonts w:ascii="Arial" w:eastAsia="Arial" w:hAnsi="Arial" w:cs="Arial"/>
              </w:rPr>
              <w:fldChar w:fldCharType="separate"/>
            </w:r>
            <w:r w:rsidR="00AE1DBF" w:rsidRPr="00AE1DBF">
              <w:rPr>
                <w:rFonts w:ascii="Arial" w:hAnsi="Arial" w:cs="Arial"/>
              </w:rPr>
              <w:t>[28]</w:t>
            </w:r>
            <w:r>
              <w:rPr>
                <w:rFonts w:ascii="Arial" w:eastAsia="Arial" w:hAnsi="Arial" w:cs="Arial"/>
              </w:rPr>
              <w:fldChar w:fldCharType="end"/>
            </w:r>
          </w:p>
        </w:tc>
      </w:tr>
      <w:tr w:rsidR="00FA182C" w14:paraId="0898DF3E" w14:textId="77777777" w:rsidTr="00340B66">
        <w:tc>
          <w:tcPr>
            <w:tcW w:w="3114" w:type="dxa"/>
          </w:tcPr>
          <w:p w14:paraId="701952E7" w14:textId="246842B4" w:rsidR="00FA182C" w:rsidRDefault="00FA182C">
            <w:pPr>
              <w:rPr>
                <w:rFonts w:ascii="Arial" w:eastAsia="Arial" w:hAnsi="Arial" w:cs="Arial"/>
              </w:rPr>
            </w:pPr>
            <w:r>
              <w:rPr>
                <w:rFonts w:ascii="Arial" w:eastAsia="Arial" w:hAnsi="Arial" w:cs="Arial"/>
              </w:rPr>
              <w:t>Age structure</w:t>
            </w:r>
          </w:p>
        </w:tc>
        <w:tc>
          <w:tcPr>
            <w:tcW w:w="3969" w:type="dxa"/>
          </w:tcPr>
          <w:p w14:paraId="168E607B" w14:textId="1B9318EA" w:rsidR="00FA182C" w:rsidRDefault="0076609D">
            <w:pPr>
              <w:rPr>
                <w:rFonts w:ascii="Arial" w:eastAsia="Arial" w:hAnsi="Arial" w:cs="Arial"/>
              </w:rPr>
            </w:pPr>
            <w:r>
              <w:rPr>
                <w:rFonts w:ascii="Arial" w:eastAsia="Arial" w:hAnsi="Arial" w:cs="Arial"/>
              </w:rPr>
              <w:t>Ghana census</w:t>
            </w:r>
            <w:r w:rsidR="002F1059">
              <w:rPr>
                <w:rFonts w:ascii="Arial" w:eastAsia="Arial" w:hAnsi="Arial" w:cs="Arial"/>
              </w:rPr>
              <w:t xml:space="preserve"> / </w:t>
            </w:r>
            <w:proofErr w:type="spellStart"/>
            <w:r w:rsidR="00FB64F5">
              <w:rPr>
                <w:rFonts w:ascii="Arial" w:eastAsia="Arial" w:hAnsi="Arial" w:cs="Arial"/>
              </w:rPr>
              <w:t>W</w:t>
            </w:r>
            <w:r w:rsidR="002F1059">
              <w:rPr>
                <w:rFonts w:ascii="Arial" w:eastAsia="Arial" w:hAnsi="Arial" w:cs="Arial"/>
              </w:rPr>
              <w:t>orldpop</w:t>
            </w:r>
            <w:proofErr w:type="spellEnd"/>
            <w:r w:rsidR="002F1059">
              <w:rPr>
                <w:rFonts w:ascii="Arial" w:eastAsia="Arial" w:hAnsi="Arial" w:cs="Arial"/>
              </w:rPr>
              <w:t>?</w:t>
            </w:r>
          </w:p>
        </w:tc>
        <w:tc>
          <w:tcPr>
            <w:tcW w:w="2268" w:type="dxa"/>
          </w:tcPr>
          <w:p w14:paraId="6F180C32" w14:textId="77777777" w:rsidR="00FA182C" w:rsidRDefault="00FA182C">
            <w:pPr>
              <w:rPr>
                <w:rFonts w:ascii="Arial" w:eastAsia="Arial" w:hAnsi="Arial" w:cs="Arial"/>
              </w:rPr>
            </w:pPr>
          </w:p>
        </w:tc>
      </w:tr>
      <w:tr w:rsidR="0076609D" w14:paraId="5B899B2A" w14:textId="77777777" w:rsidTr="00340B66">
        <w:tc>
          <w:tcPr>
            <w:tcW w:w="3114" w:type="dxa"/>
          </w:tcPr>
          <w:p w14:paraId="0FBFE1B6" w14:textId="3EE442B4" w:rsidR="0076609D" w:rsidRDefault="0076609D">
            <w:pPr>
              <w:rPr>
                <w:rFonts w:ascii="Arial" w:eastAsia="Arial" w:hAnsi="Arial" w:cs="Arial"/>
              </w:rPr>
            </w:pPr>
            <w:r>
              <w:rPr>
                <w:rFonts w:ascii="Arial" w:eastAsia="Arial" w:hAnsi="Arial" w:cs="Arial"/>
              </w:rPr>
              <w:t>Parasite detection limit</w:t>
            </w:r>
          </w:p>
        </w:tc>
        <w:tc>
          <w:tcPr>
            <w:tcW w:w="3969" w:type="dxa"/>
          </w:tcPr>
          <w:p w14:paraId="4F42CBDF" w14:textId="4B54148B" w:rsidR="0076609D" w:rsidRDefault="0076609D">
            <w:pPr>
              <w:rPr>
                <w:rFonts w:ascii="Arial" w:eastAsia="Arial" w:hAnsi="Arial" w:cs="Arial"/>
              </w:rPr>
            </w:pPr>
            <w:r>
              <w:rPr>
                <w:rFonts w:ascii="Arial" w:eastAsia="Arial" w:hAnsi="Arial" w:cs="Arial"/>
              </w:rPr>
              <w:t>100 parasites per microliter</w:t>
            </w:r>
          </w:p>
        </w:tc>
        <w:tc>
          <w:tcPr>
            <w:tcW w:w="2268" w:type="dxa"/>
          </w:tcPr>
          <w:p w14:paraId="50941229" w14:textId="37F118F6" w:rsidR="0076609D" w:rsidRDefault="00FB64F5">
            <w:pPr>
              <w:rPr>
                <w:rFonts w:ascii="Arial" w:eastAsia="Arial" w:hAnsi="Arial" w:cs="Arial"/>
              </w:rPr>
            </w:pPr>
            <w:r>
              <w:rPr>
                <w:rFonts w:ascii="Arial" w:eastAsia="Arial" w:hAnsi="Arial" w:cs="Arial"/>
              </w:rPr>
              <w:fldChar w:fldCharType="begin"/>
            </w:r>
            <w:r w:rsidR="000D7834">
              <w:rPr>
                <w:rFonts w:ascii="Arial" w:eastAsia="Arial" w:hAnsi="Arial" w:cs="Arial"/>
              </w:rPr>
              <w:instrText xml:space="preserve"> ADDIN ZOTERO_ITEM CSL_CITATION {"citationID":"gu6KjFvA","properties":{"formattedCitation":"[38]","plainCitation":"[38]","noteIndex":0},"citationItems":[{"id":54,"uris":["http://zotero.org/users/13629295/items/IZG4HA4D"],"itemData":{"id":54,"type":"article-journal","abstract":"SUMMARY \n              Malaria presents a diagnostic challenge to laboratories in most countries. Endemic malaria, population movements, and travelers all contribute to presenting the laboratory with diagnostic problems for which it may have little expertise available. Drug resistance and genetic variation has altered many accepted morphological appearances of malaria species, and new technology has given an opportunity to review available procedures. Concurrently the World Health Organization has opened a dialogue with scientists, clinicians, and manufacturers on the realistic possibilities for developing accurate, sensitive, and cost-effective rapid diagnostic tests for malaria, capable of detecting 100 parasites/μl from all species and with a semiquantitative measurement for monitoring successful drug treatment. New technology has to be compared with an accepted Rgold standardS that makes comparisons of sensitivity and specificity between different methods. The majority of malaria is found in countries where cost-effectiveness is an important factor and ease of performance and training is a major consideration. Most new technology for malaria diagnosis incorporates immunochromatographic capture procedures, with conjugated monoclonal antibodies providing the indicator of infection. Preferred targeted antigens are those which are abundant in all asexual and sexual stages of the parasite and are currently centered on detection of HRP-2 from Plasmodium falciparum and parasite-specific lactate dehydrogenase or Plasmodium aldolase from the parasite glycolytic pathway found in all species. Clinical studies allow effective comparisons between different formats, and the reality of nonmicroscopic diagnoses of malaria is considered.","container-title":"Clinical Microbiology Reviews","DOI":"10.1128/CMR.15.1.66-78.2002","ISSN":"0893-8512, 1098-6618","issue":"1","journalAbbreviation":"Clin Microbiol Rev","language":"en","page":"66-78","source":"DOI.org (Crossref)","title":"Rapid Diagnostic Tests for Malaria Parasites","volume":"15","author":[{"family":"Moody","given":"Anthony"}],"issued":{"date-parts":[["2002",1]]}}}],"schema":"https://github.com/citation-style-language/schema/raw/master/csl-citation.json"} </w:instrText>
            </w:r>
            <w:r>
              <w:rPr>
                <w:rFonts w:ascii="Arial" w:eastAsia="Arial" w:hAnsi="Arial" w:cs="Arial"/>
              </w:rPr>
              <w:fldChar w:fldCharType="separate"/>
            </w:r>
            <w:r w:rsidR="00AE1DBF" w:rsidRPr="00AE1DBF">
              <w:rPr>
                <w:rFonts w:ascii="Arial" w:hAnsi="Arial" w:cs="Arial"/>
              </w:rPr>
              <w:t>[38]</w:t>
            </w:r>
            <w:r>
              <w:rPr>
                <w:rFonts w:ascii="Arial" w:eastAsia="Arial" w:hAnsi="Arial" w:cs="Arial"/>
              </w:rPr>
              <w:fldChar w:fldCharType="end"/>
            </w:r>
          </w:p>
        </w:tc>
      </w:tr>
      <w:tr w:rsidR="0076609D" w14:paraId="0880D03F" w14:textId="77777777" w:rsidTr="00340B66">
        <w:tc>
          <w:tcPr>
            <w:tcW w:w="3114" w:type="dxa"/>
          </w:tcPr>
          <w:p w14:paraId="47205DD3" w14:textId="5DD03D0C" w:rsidR="0076609D" w:rsidRDefault="0076609D">
            <w:pPr>
              <w:rPr>
                <w:rFonts w:ascii="Arial" w:eastAsia="Arial" w:hAnsi="Arial" w:cs="Arial"/>
              </w:rPr>
            </w:pPr>
            <w:r>
              <w:rPr>
                <w:rFonts w:ascii="Arial" w:eastAsia="Arial" w:hAnsi="Arial" w:cs="Arial"/>
              </w:rPr>
              <w:t>Entomological inoculation rate</w:t>
            </w:r>
          </w:p>
        </w:tc>
        <w:tc>
          <w:tcPr>
            <w:tcW w:w="3969" w:type="dxa"/>
          </w:tcPr>
          <w:p w14:paraId="3FBC45FD" w14:textId="19BD0033" w:rsidR="0076609D" w:rsidRDefault="0076609D">
            <w:pPr>
              <w:rPr>
                <w:rFonts w:ascii="Arial" w:eastAsia="Arial" w:hAnsi="Arial" w:cs="Arial"/>
              </w:rPr>
            </w:pPr>
            <w:r>
              <w:rPr>
                <w:rFonts w:ascii="Arial" w:eastAsia="Arial" w:hAnsi="Arial" w:cs="Arial"/>
              </w:rPr>
              <w:t>Varied from 1-100</w:t>
            </w:r>
          </w:p>
        </w:tc>
        <w:tc>
          <w:tcPr>
            <w:tcW w:w="2268" w:type="dxa"/>
          </w:tcPr>
          <w:p w14:paraId="34D5C8B0" w14:textId="3D7E9DE6" w:rsidR="0076609D" w:rsidRDefault="0076609D">
            <w:pPr>
              <w:rPr>
                <w:rFonts w:ascii="Arial" w:eastAsia="Arial" w:hAnsi="Arial" w:cs="Arial"/>
              </w:rPr>
            </w:pPr>
            <w:r>
              <w:rPr>
                <w:rFonts w:ascii="Arial" w:eastAsia="Arial" w:hAnsi="Arial" w:cs="Arial"/>
              </w:rPr>
              <w:t xml:space="preserve">Assumed </w:t>
            </w:r>
          </w:p>
        </w:tc>
      </w:tr>
    </w:tbl>
    <w:p w14:paraId="0027C0C1" w14:textId="77777777" w:rsidR="00FA182C" w:rsidRPr="00F80899" w:rsidRDefault="00FA182C">
      <w:pPr>
        <w:rPr>
          <w:rFonts w:ascii="Arial" w:eastAsia="Arial" w:hAnsi="Arial" w:cs="Arial"/>
        </w:rPr>
      </w:pPr>
    </w:p>
    <w:p w14:paraId="01C93D67" w14:textId="77777777" w:rsidR="00672A91" w:rsidRPr="00F80899" w:rsidRDefault="00020CB1">
      <w:pPr>
        <w:pStyle w:val="Heading3"/>
        <w:rPr>
          <w:rFonts w:ascii="Arial" w:eastAsia="Arial" w:hAnsi="Arial" w:cs="Arial"/>
          <w:sz w:val="24"/>
          <w:szCs w:val="24"/>
        </w:rPr>
      </w:pPr>
      <w:bookmarkStart w:id="1" w:name="_t89ed02y78mq" w:colFirst="0" w:colLast="0"/>
      <w:bookmarkEnd w:id="1"/>
      <w:r w:rsidRPr="00F80899">
        <w:rPr>
          <w:rFonts w:ascii="Arial" w:eastAsia="Arial" w:hAnsi="Arial" w:cs="Arial"/>
          <w:sz w:val="24"/>
          <w:szCs w:val="24"/>
        </w:rPr>
        <w:t>Impact definitions and estimates</w:t>
      </w:r>
    </w:p>
    <w:p w14:paraId="328CED1E" w14:textId="757453F5" w:rsidR="00672A91" w:rsidRPr="00F80899" w:rsidRDefault="00020CB1">
      <w:pPr>
        <w:rPr>
          <w:rFonts w:ascii="Arial" w:eastAsia="Arial" w:hAnsi="Arial" w:cs="Arial"/>
        </w:rPr>
      </w:pPr>
      <w:r w:rsidRPr="00F80899">
        <w:rPr>
          <w:rFonts w:ascii="Arial" w:eastAsia="Arial" w:hAnsi="Arial" w:cs="Arial"/>
        </w:rPr>
        <w:t>The primary outcome was malaria prevalence (</w:t>
      </w:r>
      <m:oMath>
        <m:r>
          <w:rPr>
            <w:rFonts w:ascii="Cambria Math" w:eastAsia="Cambria Math" w:hAnsi="Cambria Math" w:cs="Arial"/>
          </w:rPr>
          <m:t>PfPR</m:t>
        </m:r>
      </m:oMath>
      <w:r w:rsidRPr="00F80899">
        <w:rPr>
          <w:rFonts w:ascii="Arial" w:eastAsia="Arial" w:hAnsi="Arial" w:cs="Arial"/>
        </w:rPr>
        <w:t xml:space="preserve">), measured as the proportion of individuals in the </w:t>
      </w:r>
      <w:r w:rsidR="0095757A">
        <w:rPr>
          <w:rFonts w:ascii="Arial" w:eastAsia="Arial" w:hAnsi="Arial" w:cs="Arial"/>
        </w:rPr>
        <w:t xml:space="preserve">simulated </w:t>
      </w:r>
      <w:r w:rsidRPr="00F80899">
        <w:rPr>
          <w:rFonts w:ascii="Arial" w:eastAsia="Arial" w:hAnsi="Arial" w:cs="Arial"/>
        </w:rPr>
        <w:t>population with blood-stage parasite density above the detection limit</w:t>
      </w:r>
      <w:r w:rsidR="00432091" w:rsidRPr="00F80899">
        <w:rPr>
          <w:rFonts w:ascii="Arial" w:eastAsia="Arial" w:hAnsi="Arial" w:cs="Arial"/>
        </w:rPr>
        <w:t xml:space="preserve"> of 100</w:t>
      </w:r>
      <w:r w:rsidRPr="00F80899">
        <w:rPr>
          <w:rFonts w:ascii="Arial" w:eastAsia="Arial" w:hAnsi="Arial" w:cs="Arial"/>
        </w:rPr>
        <w:t>. Using prevalence as the outcome allowed direct comparison of infection burden across population</w:t>
      </w:r>
      <w:r w:rsidR="0095757A">
        <w:rPr>
          <w:rFonts w:ascii="Arial" w:eastAsia="Arial" w:hAnsi="Arial" w:cs="Arial"/>
        </w:rPr>
        <w:t xml:space="preserve"> groups</w:t>
      </w:r>
      <w:r w:rsidRPr="00F80899">
        <w:rPr>
          <w:rFonts w:ascii="Arial" w:eastAsia="Arial" w:hAnsi="Arial" w:cs="Arial"/>
        </w:rPr>
        <w:t xml:space="preserve">. We defined </w:t>
      </w:r>
      <w:r w:rsidR="0095757A">
        <w:rPr>
          <w:rFonts w:ascii="Arial" w:eastAsia="Arial" w:hAnsi="Arial" w:cs="Arial"/>
        </w:rPr>
        <w:t>two</w:t>
      </w:r>
      <w:r w:rsidRPr="00F80899">
        <w:rPr>
          <w:rFonts w:ascii="Arial" w:eastAsia="Arial" w:hAnsi="Arial" w:cs="Arial"/>
        </w:rPr>
        <w:t xml:space="preserve"> complementary measures of LLIN impact. We let </w:t>
      </w:r>
      <m:oMath>
        <m:r>
          <w:rPr>
            <w:rFonts w:ascii="Cambria Math" w:eastAsia="Cambria Math" w:hAnsi="Cambria Math" w:cs="Arial"/>
          </w:rPr>
          <m:t xml:space="preserve">c </m:t>
        </m:r>
      </m:oMath>
      <w:r w:rsidRPr="00F80899">
        <w:rPr>
          <w:rFonts w:ascii="Arial" w:eastAsia="Arial" w:hAnsi="Arial" w:cs="Arial"/>
        </w:rPr>
        <w:t xml:space="preserve">represent LLIN usage level and </w:t>
      </w:r>
      <m:oMath>
        <m:r>
          <w:rPr>
            <w:rFonts w:ascii="Cambria Math" w:eastAsia="Cambria Math" w:hAnsi="Cambria Math" w:cs="Arial"/>
          </w:rPr>
          <m:t>x</m:t>
        </m:r>
      </m:oMath>
      <w:r w:rsidRPr="00F80899">
        <w:rPr>
          <w:rFonts w:ascii="Arial" w:eastAsia="Arial" w:hAnsi="Arial" w:cs="Arial"/>
        </w:rPr>
        <w:t xml:space="preserve"> represent age group, so that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  Users</m:t>
            </m:r>
          </m:sub>
        </m:sSub>
        <m:r>
          <w:rPr>
            <w:rFonts w:ascii="Cambria Math" w:eastAsia="Cambria Math" w:hAnsi="Cambria Math" w:cs="Arial"/>
          </w:rPr>
          <m:t>(c)</m:t>
        </m:r>
      </m:oMath>
      <w:r w:rsidRPr="00F80899">
        <w:rPr>
          <w:rFonts w:ascii="Arial" w:eastAsia="Arial" w:hAnsi="Arial" w:cs="Arial"/>
        </w:rPr>
        <w:t xml:space="preserve"> represent prevalence among LLIN 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(c)</m:t>
        </m:r>
      </m:oMath>
      <w:r w:rsidRPr="00F80899">
        <w:rPr>
          <w:rFonts w:ascii="Arial" w:eastAsia="Arial" w:hAnsi="Arial" w:cs="Arial"/>
        </w:rPr>
        <w:t xml:space="preserve"> represent prevalence among non-users at usage level </w:t>
      </w:r>
      <m:oMath>
        <m:r>
          <w:rPr>
            <w:rFonts w:ascii="Cambria Math" w:eastAsia="Cambria Math" w:hAnsi="Cambria Math" w:cs="Arial"/>
          </w:rPr>
          <m:t>c</m:t>
        </m:r>
      </m:oMath>
      <w:r w:rsidRPr="00F80899">
        <w:rPr>
          <w:rFonts w:ascii="Arial" w:eastAsia="Arial" w:hAnsi="Arial" w:cs="Arial"/>
        </w:rPr>
        <w:t xml:space="preserve"> for age group </w:t>
      </w:r>
      <m:oMath>
        <m:r>
          <w:rPr>
            <w:rFonts w:ascii="Cambria Math" w:eastAsia="Cambria Math" w:hAnsi="Cambria Math" w:cs="Arial"/>
          </w:rPr>
          <m:t>x</m:t>
        </m:r>
      </m:oMath>
      <w:r w:rsidRPr="00F80899">
        <w:rPr>
          <w:rFonts w:ascii="Arial" w:eastAsia="Arial" w:hAnsi="Arial" w:cs="Arial"/>
        </w:rPr>
        <w:t xml:space="preserve"> and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oMath>
      <w:r w:rsidRPr="00F80899">
        <w:rPr>
          <w:rFonts w:ascii="Arial" w:eastAsia="Arial" w:hAnsi="Arial" w:cs="Arial"/>
        </w:rPr>
        <w:t xml:space="preserve"> represent the </w:t>
      </w:r>
      <w:r w:rsidR="0095757A">
        <w:rPr>
          <w:rFonts w:ascii="Arial" w:eastAsia="Arial" w:hAnsi="Arial" w:cs="Arial"/>
        </w:rPr>
        <w:t xml:space="preserve">counterfactual </w:t>
      </w:r>
      <w:r w:rsidRPr="00F80899">
        <w:rPr>
          <w:rFonts w:ascii="Arial" w:eastAsia="Arial" w:hAnsi="Arial" w:cs="Arial"/>
        </w:rPr>
        <w:t xml:space="preserve">prevalence defined as prevalence among non-users in simulations without LLIN usage (LLIN usage = 0). </w:t>
      </w:r>
      <w:r w:rsidR="0095757A">
        <w:rPr>
          <w:rFonts w:ascii="Arial" w:eastAsia="Arial" w:hAnsi="Arial" w:cs="Arial"/>
        </w:rPr>
        <w:t>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 defined as the relative reduction in malaria prevalence among LLIN users compared to the counterfactual prevalence</w:t>
      </w:r>
      <w:r w:rsidR="0095757A">
        <w:rPr>
          <w:rFonts w:ascii="Arial" w:eastAsia="Arial" w:hAnsi="Arial" w:cs="Arial"/>
        </w:rPr>
        <w:t>:</w:t>
      </w:r>
      <w:r w:rsidRPr="00F80899">
        <w:rPr>
          <w:rFonts w:ascii="Arial" w:eastAsia="Arial" w:hAnsi="Arial" w:cs="Arial"/>
        </w:rPr>
        <w:t xml:space="preserve"> </w:t>
      </w:r>
      <m:oMath>
        <m:sSub>
          <m:sSubPr>
            <m:ctrlPr>
              <w:rPr>
                <w:rFonts w:ascii="Cambria Math" w:eastAsia="Cambria Math" w:hAnsi="Cambria Math" w:cs="Arial"/>
              </w:rPr>
            </m:ctrlPr>
          </m:sSubPr>
          <m:e>
            <m:r>
              <w:rPr>
                <w:rFonts w:ascii="Cambria Math" w:eastAsia="Cambria Math" w:hAnsi="Cambria Math" w:cs="Arial"/>
              </w:rPr>
              <m:t>User Protection</m:t>
            </m:r>
          </m:e>
          <m:sub>
            <m:r>
              <w:rPr>
                <w:rFonts w:ascii="Cambria Math" w:eastAsia="Cambria Math" w:hAnsi="Cambria Math" w:cs="Arial"/>
              </w:rPr>
              <m:t>x</m:t>
            </m:r>
          </m:sub>
        </m:sSub>
        <m:r>
          <w:rPr>
            <w:rFonts w:ascii="Cambria Math" w:eastAsia="Cambria Math" w:hAnsi="Cambria Math" w:cs="Arial"/>
          </w:rPr>
          <m:t>(c)=100*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x,Users</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w:t>
      </w:r>
      <w:r w:rsidR="0095757A">
        <w:rPr>
          <w:rFonts w:ascii="Arial" w:eastAsia="Arial" w:hAnsi="Arial" w:cs="Arial"/>
        </w:rPr>
        <w:t>Non-user</w:t>
      </w:r>
      <w:r w:rsidRPr="00F80899">
        <w:rPr>
          <w:rFonts w:ascii="Arial" w:eastAsia="Arial" w:hAnsi="Arial" w:cs="Arial"/>
        </w:rPr>
        <w:t xml:space="preserve"> protection</w:t>
      </w:r>
      <w:r w:rsidRPr="00F80899">
        <w:rPr>
          <w:rFonts w:ascii="Arial" w:eastAsia="Arial" w:hAnsi="Arial" w:cs="Arial"/>
          <w:b/>
          <w:bCs/>
        </w:rPr>
        <w:t xml:space="preserve"> </w:t>
      </w:r>
      <w:r w:rsidRPr="00F80899">
        <w:rPr>
          <w:rFonts w:ascii="Arial" w:eastAsia="Arial" w:hAnsi="Arial" w:cs="Arial"/>
        </w:rPr>
        <w:t>was</w:t>
      </w:r>
      <w:r w:rsidRPr="00F80899">
        <w:rPr>
          <w:rFonts w:ascii="Arial" w:eastAsia="Arial" w:hAnsi="Arial" w:cs="Arial"/>
          <w:b/>
          <w:bCs/>
        </w:rPr>
        <w:t xml:space="preserve"> </w:t>
      </w:r>
      <w:r w:rsidRPr="00F80899">
        <w:rPr>
          <w:rFonts w:ascii="Arial" w:eastAsia="Arial" w:hAnsi="Arial" w:cs="Arial"/>
        </w:rPr>
        <w:t xml:space="preserve">defined as the relative reduction in malaria prevalence among LLIN non-users compared to the counterfactual prevalence, capturing benefits mediated through reduced community-level transmission: </w:t>
      </w:r>
      <m:oMath>
        <m:sSub>
          <m:sSubPr>
            <m:ctrlPr>
              <w:rPr>
                <w:rFonts w:ascii="Cambria Math" w:eastAsia="Arial" w:hAnsi="Cambria Math" w:cs="Arial"/>
              </w:rPr>
            </m:ctrlPr>
          </m:sSubPr>
          <m:e>
            <m:r>
              <w:rPr>
                <w:rFonts w:ascii="Cambria Math" w:eastAsia="Cambria Math" w:hAnsi="Cambria Math" w:cs="Arial"/>
              </w:rPr>
              <m:t>Non-user Protection</m:t>
            </m:r>
          </m:e>
          <m:sub>
            <m:r>
              <w:rPr>
                <w:rFonts w:ascii="Cambria Math" w:eastAsia="Arial" w:hAnsi="Cambria Math" w:cs="Arial"/>
              </w:rPr>
              <m:t>x</m:t>
            </m:r>
          </m:sub>
        </m:sSub>
        <m:d>
          <m:dPr>
            <m:ctrlPr>
              <w:rPr>
                <w:rFonts w:ascii="Cambria Math" w:eastAsia="Cambria Math" w:hAnsi="Cambria Math" w:cs="Arial"/>
              </w:rPr>
            </m:ctrlPr>
          </m:dPr>
          <m:e>
            <m:r>
              <w:rPr>
                <w:rFonts w:ascii="Cambria Math" w:eastAsia="Cambria Math" w:hAnsi="Cambria Math" w:cs="Arial"/>
              </w:rPr>
              <m:t>c</m:t>
            </m:r>
          </m:e>
        </m:d>
        <m:r>
          <w:rPr>
            <w:rFonts w:ascii="Cambria Math" w:eastAsia="Cambria Math" w:hAnsi="Cambria Math" w:cs="Arial"/>
          </w:rPr>
          <m:t>=100*</m:t>
        </m:r>
        <m:f>
          <m:fPr>
            <m:ctrlPr>
              <w:rPr>
                <w:rFonts w:ascii="Cambria Math" w:eastAsia="Cambria Math" w:hAnsi="Cambria Math" w:cs="Arial"/>
              </w:rPr>
            </m:ctrlPr>
          </m:fPr>
          <m:num>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r>
              <w:rPr>
                <w:rFonts w:ascii="Cambria Math" w:eastAsia="Cambria Math" w:hAnsi="Cambria Math" w:cs="Arial"/>
              </w:rPr>
              <m:t>-</m:t>
            </m:r>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x,Non-users</m:t>
                </m:r>
              </m:sub>
            </m:sSub>
            <m:r>
              <w:rPr>
                <w:rFonts w:ascii="Cambria Math" w:eastAsia="Cambria Math" w:hAnsi="Cambria Math" w:cs="Arial"/>
              </w:rPr>
              <m:t>)</m:t>
            </m:r>
          </m:num>
          <m:den>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x,counterfactual</m:t>
                </m:r>
              </m:sub>
            </m:sSub>
          </m:den>
        </m:f>
      </m:oMath>
      <w:r w:rsidRPr="00F80899">
        <w:rPr>
          <w:rFonts w:ascii="Arial" w:eastAsia="Arial" w:hAnsi="Arial" w:cs="Arial"/>
        </w:rPr>
        <w:t xml:space="preserve">. Because LLIN usage in this analysis was set up to </w:t>
      </w:r>
      <w:r w:rsidR="0095757A">
        <w:rPr>
          <w:rFonts w:ascii="Arial" w:eastAsia="Arial" w:hAnsi="Arial" w:cs="Arial"/>
        </w:rPr>
        <w:t>8</w:t>
      </w:r>
      <w:r w:rsidRPr="00F80899">
        <w:rPr>
          <w:rFonts w:ascii="Arial" w:eastAsia="Arial" w:hAnsi="Arial" w:cs="Arial"/>
        </w:rPr>
        <w:t xml:space="preserve">0%, LLIN users and non-users coexisted in all simulated scenarios where LLINs were deployed. </w:t>
      </w:r>
      <w:bookmarkStart w:id="2" w:name="_fei2jnn3ufgr" w:colFirst="0" w:colLast="0"/>
      <w:bookmarkEnd w:id="2"/>
      <w:r w:rsidR="00F03CCB" w:rsidRPr="00F80899">
        <w:rPr>
          <w:rFonts w:ascii="Arial" w:eastAsia="Arial" w:hAnsi="Arial" w:cs="Arial"/>
        </w:rPr>
        <w:t xml:space="preserve">To understand further the benefit users and non-users achieve from LLIN usage, we calculated the number of users and non-users protected from </w:t>
      </w:r>
      <w:r w:rsidR="00F03CCB" w:rsidRPr="00F80899">
        <w:rPr>
          <w:rFonts w:ascii="Arial" w:eastAsia="Arial" w:hAnsi="Arial" w:cs="Arial"/>
        </w:rPr>
        <w:lastRenderedPageBreak/>
        <w:t xml:space="preserve">infection </w:t>
      </w:r>
      <w:r w:rsidR="000C4454">
        <w:rPr>
          <w:rFonts w:ascii="Arial" w:eastAsia="Arial" w:hAnsi="Arial" w:cs="Arial"/>
        </w:rPr>
        <w:t xml:space="preserve">as the product of </w:t>
      </w:r>
      <w:r w:rsidR="00F03CCB" w:rsidRPr="00F80899">
        <w:rPr>
          <w:rFonts w:ascii="Arial" w:eastAsia="Arial" w:hAnsi="Arial" w:cs="Arial"/>
        </w:rPr>
        <w:t xml:space="preserve">the protection within each population group </w:t>
      </w:r>
      <w:r w:rsidR="000C4454">
        <w:rPr>
          <w:rFonts w:ascii="Arial" w:eastAsia="Arial" w:hAnsi="Arial" w:cs="Arial"/>
        </w:rPr>
        <w:t>and</w:t>
      </w:r>
      <w:r w:rsidR="00F03CCB" w:rsidRPr="00F80899">
        <w:rPr>
          <w:rFonts w:ascii="Arial" w:eastAsia="Arial" w:hAnsi="Arial" w:cs="Arial"/>
        </w:rPr>
        <w:t xml:space="preserve"> the number of </w:t>
      </w:r>
      <w:r w:rsidR="000C4454">
        <w:rPr>
          <w:rFonts w:ascii="Arial" w:eastAsia="Arial" w:hAnsi="Arial" w:cs="Arial"/>
        </w:rPr>
        <w:t>individuals</w:t>
      </w:r>
      <w:r w:rsidR="00F03CCB" w:rsidRPr="00F80899">
        <w:rPr>
          <w:rFonts w:ascii="Arial" w:eastAsia="Arial" w:hAnsi="Arial" w:cs="Arial"/>
        </w:rPr>
        <w:t xml:space="preserve"> within the group</w:t>
      </w:r>
      <w:r w:rsidR="000C4454">
        <w:rPr>
          <w:rFonts w:ascii="Arial" w:eastAsia="Arial" w:hAnsi="Arial" w:cs="Arial"/>
        </w:rPr>
        <w:t xml:space="preserve"> at a given usage level</w:t>
      </w:r>
      <w:r w:rsidR="00F03CCB" w:rsidRPr="00F80899">
        <w:rPr>
          <w:rFonts w:ascii="Arial" w:eastAsia="Arial" w:hAnsi="Arial" w:cs="Arial"/>
        </w:rPr>
        <w:t>.</w:t>
      </w:r>
    </w:p>
    <w:p w14:paraId="087B66AD" w14:textId="77777777" w:rsidR="00295A33" w:rsidRPr="00F80899" w:rsidRDefault="00295A33">
      <w:pPr>
        <w:rPr>
          <w:rFonts w:ascii="Arial" w:eastAsia="Arial" w:hAnsi="Arial" w:cs="Arial"/>
        </w:rPr>
      </w:pPr>
    </w:p>
    <w:p w14:paraId="494C712D" w14:textId="76788CA7" w:rsidR="00432091" w:rsidRPr="00F80899" w:rsidRDefault="00605029">
      <w:pPr>
        <w:pStyle w:val="Heading3"/>
        <w:rPr>
          <w:rFonts w:ascii="Arial" w:eastAsia="Arial" w:hAnsi="Arial" w:cs="Arial"/>
          <w:sz w:val="24"/>
          <w:szCs w:val="24"/>
        </w:rPr>
      </w:pPr>
      <w:bookmarkStart w:id="3" w:name="_uvderfi3ed46" w:colFirst="0" w:colLast="0"/>
      <w:bookmarkEnd w:id="3"/>
      <w:r>
        <w:rPr>
          <w:rFonts w:ascii="Arial" w:eastAsia="Arial" w:hAnsi="Arial" w:cs="Arial"/>
          <w:sz w:val="24"/>
          <w:szCs w:val="24"/>
        </w:rPr>
        <w:t>Sensitivity analysis</w:t>
      </w:r>
    </w:p>
    <w:p w14:paraId="45A7F88B" w14:textId="5DEC1542" w:rsidR="00605029" w:rsidRDefault="00605029" w:rsidP="00413903">
      <w:pPr>
        <w:rPr>
          <w:rFonts w:ascii="Arial" w:eastAsia="Arial" w:hAnsi="Arial" w:cs="Arial"/>
        </w:rPr>
      </w:pPr>
      <w:r w:rsidRPr="00605029">
        <w:rPr>
          <w:rFonts w:ascii="Arial" w:eastAsia="Arial" w:hAnsi="Arial" w:cs="Arial"/>
        </w:rPr>
        <w:t>We assessed robustness by repeating the simulations under an alternative LLIN parameterization representing faster net attrition and reduced insecticidal efficacy, then compared key outcomes with the base-case parameterization.</w:t>
      </w:r>
    </w:p>
    <w:p w14:paraId="4BEE7871" w14:textId="44748891" w:rsidR="00413903" w:rsidRPr="00F80899" w:rsidRDefault="00413903" w:rsidP="00413903">
      <w:pPr>
        <w:rPr>
          <w:rFonts w:ascii="Arial" w:eastAsia="Arial" w:hAnsi="Arial" w:cs="Arial"/>
        </w:rPr>
      </w:pPr>
      <w:r w:rsidRPr="00F80899">
        <w:rPr>
          <w:rFonts w:ascii="Arial" w:eastAsia="Arial" w:hAnsi="Arial" w:cs="Arial"/>
        </w:rPr>
        <w:t>All analyses were conducted in R (version 4.2.1 (2022-06-23)). Simulation outputs were aggregated by EIR category, LLIN usage, and population group. Results were summarised across transmission intensity levels to characterise how user and non-user effects vary with the counterfactual transmission.</w:t>
      </w:r>
    </w:p>
    <w:p w14:paraId="3AA0E3C3" w14:textId="77777777" w:rsidR="00413903" w:rsidRPr="00F80899" w:rsidRDefault="00413903" w:rsidP="00413903">
      <w:pPr>
        <w:rPr>
          <w:rFonts w:ascii="Arial" w:hAnsi="Arial" w:cs="Arial"/>
        </w:rPr>
      </w:pPr>
    </w:p>
    <w:p w14:paraId="63716081" w14:textId="423D6B5C" w:rsidR="00672A91" w:rsidRPr="00F80899" w:rsidRDefault="00020CB1">
      <w:pPr>
        <w:pStyle w:val="Heading3"/>
        <w:rPr>
          <w:rFonts w:ascii="Arial" w:eastAsia="Arial" w:hAnsi="Arial" w:cs="Arial"/>
          <w:sz w:val="24"/>
          <w:szCs w:val="24"/>
        </w:rPr>
      </w:pPr>
      <w:r w:rsidRPr="00F80899">
        <w:rPr>
          <w:rFonts w:ascii="Arial" w:eastAsia="Arial" w:hAnsi="Arial" w:cs="Arial"/>
          <w:sz w:val="24"/>
          <w:szCs w:val="24"/>
        </w:rPr>
        <w:t>Conceptual framework</w:t>
      </w:r>
    </w:p>
    <w:p w14:paraId="0F900F15" w14:textId="2C1FA95B" w:rsidR="00672A91" w:rsidRPr="00F80899" w:rsidRDefault="00020CB1">
      <w:pPr>
        <w:rPr>
          <w:rFonts w:ascii="Arial" w:eastAsia="Arial" w:hAnsi="Arial" w:cs="Arial"/>
        </w:rPr>
      </w:pPr>
      <w:r w:rsidRPr="00F80899">
        <w:rPr>
          <w:rFonts w:ascii="Arial" w:eastAsia="Arial" w:hAnsi="Arial" w:cs="Arial"/>
        </w:rPr>
        <w:t xml:space="preserve">A conceptual flow diagram was developed to summarise the modelling framework, illustrating the progression from model parameterisation and transmission intensity scenarios to LLIN usage, population stratification, counterfactual comparison, and estimation of </w:t>
      </w:r>
      <w:r w:rsidR="00AC2738" w:rsidRPr="00F80899">
        <w:rPr>
          <w:rFonts w:ascii="Arial" w:eastAsia="Arial" w:hAnsi="Arial" w:cs="Arial"/>
        </w:rPr>
        <w:t>user and non-user</w:t>
      </w:r>
      <w:r w:rsidRPr="00F80899">
        <w:rPr>
          <w:rFonts w:ascii="Arial" w:eastAsia="Arial" w:hAnsi="Arial" w:cs="Arial"/>
        </w:rPr>
        <w:t xml:space="preserve"> protection (</w:t>
      </w:r>
      <w:r w:rsidRPr="00F80899">
        <w:rPr>
          <w:rFonts w:ascii="Arial" w:eastAsia="Arial" w:hAnsi="Arial" w:cs="Arial"/>
          <w:b/>
          <w:bCs/>
        </w:rPr>
        <w:t>Figure 1</w:t>
      </w:r>
      <w:r w:rsidRPr="00F80899">
        <w:rPr>
          <w:rFonts w:ascii="Arial" w:eastAsia="Arial" w:hAnsi="Arial" w:cs="Arial"/>
        </w:rPr>
        <w:t>).</w:t>
      </w:r>
    </w:p>
    <w:p w14:paraId="249F406B" w14:textId="023A466D" w:rsidR="00672A91" w:rsidRPr="00F80899" w:rsidRDefault="005D4AAC">
      <w:pPr>
        <w:jc w:val="center"/>
        <w:rPr>
          <w:rFonts w:ascii="Arial" w:eastAsia="Arial" w:hAnsi="Arial" w:cs="Arial"/>
        </w:rPr>
      </w:pPr>
      <w:r>
        <w:rPr>
          <w:rFonts w:ascii="Arial" w:eastAsia="Arial" w:hAnsi="Arial" w:cs="Arial"/>
          <w:noProof/>
        </w:rPr>
        <w:lastRenderedPageBreak/>
        <w:drawing>
          <wp:inline distT="0" distB="0" distL="0" distR="0" wp14:anchorId="10AC66F8" wp14:editId="02464650">
            <wp:extent cx="4985385" cy="8863330"/>
            <wp:effectExtent l="0" t="0" r="5715" b="0"/>
            <wp:docPr id="177152918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1529185" name="Picture 1771529185"/>
                    <pic:cNvPicPr/>
                  </pic:nvPicPr>
                  <pic:blipFill>
                    <a:blip r:embed="rId8">
                      <a:extLst>
                        <a:ext uri="{28A0092B-C50C-407E-A947-70E740481C1C}">
                          <a14:useLocalDpi xmlns:a14="http://schemas.microsoft.com/office/drawing/2010/main" val="0"/>
                        </a:ext>
                      </a:extLst>
                    </a:blip>
                    <a:stretch>
                      <a:fillRect/>
                    </a:stretch>
                  </pic:blipFill>
                  <pic:spPr>
                    <a:xfrm>
                      <a:off x="0" y="0"/>
                      <a:ext cx="4985385" cy="8863330"/>
                    </a:xfrm>
                    <a:prstGeom prst="rect">
                      <a:avLst/>
                    </a:prstGeom>
                  </pic:spPr>
                </pic:pic>
              </a:graphicData>
            </a:graphic>
          </wp:inline>
        </w:drawing>
      </w:r>
    </w:p>
    <w:p w14:paraId="4E53B621" w14:textId="24CBE550" w:rsidR="00672A91" w:rsidRPr="008648EF" w:rsidRDefault="00232F70" w:rsidP="00E10D15">
      <w:pPr>
        <w:pStyle w:val="Caption"/>
        <w:rPr>
          <w:rFonts w:ascii="Arial" w:eastAsia="Arial" w:hAnsi="Arial" w:cs="Arial"/>
          <w:b/>
          <w:bCs/>
          <w:color w:val="0E2841"/>
        </w:rPr>
      </w:pPr>
      <w:bookmarkStart w:id="4" w:name="_kdx7xj2jf5he" w:colFirst="0" w:colLast="0"/>
      <w:bookmarkEnd w:id="4"/>
      <w:r w:rsidRPr="008648EF">
        <w:rPr>
          <w:rFonts w:ascii="Arial" w:hAnsi="Arial" w:cs="Arial"/>
          <w:b/>
          <w:bCs/>
        </w:rPr>
        <w:lastRenderedPageBreak/>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1</w:t>
      </w:r>
      <w:r w:rsidRPr="008648EF">
        <w:rPr>
          <w:rFonts w:ascii="Arial" w:hAnsi="Arial" w:cs="Arial"/>
          <w:b/>
          <w:bCs/>
        </w:rPr>
        <w:fldChar w:fldCharType="end"/>
      </w:r>
      <w:r w:rsidRPr="008648EF">
        <w:rPr>
          <w:rFonts w:ascii="Arial" w:hAnsi="Arial" w:cs="Arial"/>
          <w:b/>
          <w:bCs/>
        </w:rPr>
        <w:t>:</w:t>
      </w:r>
      <w:r w:rsidRPr="008648EF">
        <w:rPr>
          <w:rFonts w:ascii="Arial" w:hAnsi="Arial" w:cs="Arial"/>
        </w:rPr>
        <w:t xml:space="preserve"> </w:t>
      </w:r>
      <w:r w:rsidRPr="008648EF">
        <w:rPr>
          <w:rFonts w:ascii="Arial" w:hAnsi="Arial" w:cs="Arial"/>
          <w:b/>
          <w:bCs/>
        </w:rPr>
        <w:t>Conceptual framework for evaluating the effects of LLIN usage on users and non-users across transmission intensities</w:t>
      </w:r>
      <w:r w:rsidRPr="008648EF">
        <w:rPr>
          <w:rFonts w:ascii="Arial" w:hAnsi="Arial" w:cs="Arial"/>
        </w:rPr>
        <w:t xml:space="preserve">. The </w:t>
      </w:r>
      <w:proofErr w:type="spellStart"/>
      <w:r w:rsidRPr="008648EF">
        <w:rPr>
          <w:rFonts w:ascii="Arial" w:hAnsi="Arial" w:cs="Arial"/>
        </w:rPr>
        <w:t>OpenMalaria</w:t>
      </w:r>
      <w:proofErr w:type="spellEnd"/>
      <w:r w:rsidRPr="008648EF">
        <w:rPr>
          <w:rFonts w:ascii="Arial" w:hAnsi="Arial" w:cs="Arial"/>
        </w:rPr>
        <w:t xml:space="preserve"> simulation model incorporates the demography, seasonality and vector species composition of one district in Ghana to simulate malaria transmission. Transmission intensity scenarios are defined through a range [1-100] of entomological inoculation rates (EIRs) categorized into low, moderate, and high epidemiological settings.</w:t>
      </w:r>
      <w:r w:rsidR="00E10D15" w:rsidRPr="008648EF">
        <w:rPr>
          <w:rFonts w:ascii="Arial" w:hAnsi="Arial" w:cs="Arial"/>
        </w:rPr>
        <w:t xml:space="preserve"> </w:t>
      </w:r>
      <w:r w:rsidR="00E10D15" w:rsidRPr="008648EF">
        <w:rPr>
          <w:rFonts w:ascii="Arial" w:eastAsia="Arial" w:hAnsi="Arial" w:cs="Arial"/>
        </w:rPr>
        <w:t>For each transmission intensity, LLIN usage scenarios vary the proportion of the population using LLINs, generating distinct user and non-user groups. Individuals are stratified across age groups (0-5, 0-10 and 0–100 years), with users and non-users coexisting within the same simulated population. Outcomes include (</w:t>
      </w:r>
      <w:proofErr w:type="spellStart"/>
      <w:r w:rsidR="00E10D15" w:rsidRPr="008648EF">
        <w:rPr>
          <w:rFonts w:ascii="Arial" w:eastAsia="Arial" w:hAnsi="Arial" w:cs="Arial"/>
        </w:rPr>
        <w:t>i</w:t>
      </w:r>
      <w:proofErr w:type="spellEnd"/>
      <w:r w:rsidR="00E10D15" w:rsidRPr="008648EF">
        <w:rPr>
          <w:rFonts w:ascii="Arial" w:eastAsia="Arial" w:hAnsi="Arial" w:cs="Arial"/>
        </w:rPr>
        <w:t>) protection among LLIN users, defined as the prevalence reduction among LLIN users relative to a counterfactual (LLIN usage = 0) and (ii) protection among non-users, defined as prevalence reduction among non-users relative to the same baseline.</w:t>
      </w:r>
      <w:r w:rsidR="00E10D15" w:rsidRPr="008648EF">
        <w:rPr>
          <w:rFonts w:ascii="Arial" w:hAnsi="Arial" w:cs="Arial"/>
        </w:rPr>
        <w:t xml:space="preserve"> </w:t>
      </w:r>
    </w:p>
    <w:p w14:paraId="7C7EF07E"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t>Results</w:t>
      </w:r>
    </w:p>
    <w:p w14:paraId="2CDD102E" w14:textId="2E1ABB2D" w:rsidR="00672A91" w:rsidRPr="00F80899" w:rsidRDefault="00140BD0">
      <w:pPr>
        <w:rPr>
          <w:rFonts w:ascii="Arial" w:eastAsia="Arial" w:hAnsi="Arial" w:cs="Arial"/>
          <w:b/>
          <w:bCs/>
        </w:rPr>
      </w:pPr>
      <w:r>
        <w:rPr>
          <w:rFonts w:ascii="Arial" w:eastAsia="Arial" w:hAnsi="Arial" w:cs="Arial"/>
          <w:b/>
          <w:bCs/>
        </w:rPr>
        <w:t>Prevalence across time, usage and transmission intensity</w:t>
      </w:r>
    </w:p>
    <w:p w14:paraId="37C278AC" w14:textId="2CADA326" w:rsidR="00672A91" w:rsidRPr="00F80899" w:rsidRDefault="00C04926">
      <w:pPr>
        <w:rPr>
          <w:rFonts w:ascii="Arial" w:eastAsia="Arial" w:hAnsi="Arial" w:cs="Arial"/>
        </w:rPr>
      </w:pPr>
      <w:r>
        <w:rPr>
          <w:rFonts w:ascii="Arial" w:eastAsia="Arial" w:hAnsi="Arial" w:cs="Arial"/>
        </w:rPr>
        <w:t>W</w:t>
      </w:r>
      <w:r w:rsidR="00020CB1" w:rsidRPr="00F80899">
        <w:rPr>
          <w:rFonts w:ascii="Arial" w:eastAsia="Arial" w:hAnsi="Arial" w:cs="Arial"/>
        </w:rPr>
        <w:t xml:space="preserve">e simulated LLINs being used by </w:t>
      </w:r>
      <w:r w:rsidR="00F850B1">
        <w:rPr>
          <w:rFonts w:ascii="Arial" w:eastAsia="Arial" w:hAnsi="Arial" w:cs="Arial"/>
        </w:rPr>
        <w:t>5</w:t>
      </w:r>
      <w:r w:rsidR="00020CB1" w:rsidRPr="00F80899">
        <w:rPr>
          <w:rFonts w:ascii="Arial" w:eastAsia="Arial" w:hAnsi="Arial" w:cs="Arial"/>
        </w:rPr>
        <w:t>0% of the population from the year 2023</w:t>
      </w:r>
      <w:r>
        <w:rPr>
          <w:rFonts w:ascii="Arial" w:eastAsia="Arial" w:hAnsi="Arial" w:cs="Arial"/>
        </w:rPr>
        <w:t xml:space="preserve"> </w:t>
      </w:r>
      <w:r w:rsidR="00340B66">
        <w:rPr>
          <w:rFonts w:ascii="Arial" w:eastAsia="Arial" w:hAnsi="Arial" w:cs="Arial"/>
        </w:rPr>
        <w:t>in</w:t>
      </w:r>
      <w:r w:rsidRPr="00F80899">
        <w:rPr>
          <w:rFonts w:ascii="Arial" w:eastAsia="Arial" w:hAnsi="Arial" w:cs="Arial"/>
        </w:rPr>
        <w:t xml:space="preserve"> a population of </w:t>
      </w:r>
      <w:r>
        <w:rPr>
          <w:rFonts w:ascii="Arial" w:eastAsia="Arial" w:hAnsi="Arial" w:cs="Arial"/>
        </w:rPr>
        <w:t>5</w:t>
      </w:r>
      <w:r w:rsidRPr="00F80899">
        <w:rPr>
          <w:rFonts w:ascii="Arial" w:eastAsia="Arial" w:hAnsi="Arial" w:cs="Arial"/>
        </w:rPr>
        <w:t xml:space="preserve">0,000 individuals in a </w:t>
      </w:r>
      <w:r>
        <w:rPr>
          <w:rFonts w:ascii="Arial" w:eastAsia="Arial" w:hAnsi="Arial" w:cs="Arial"/>
        </w:rPr>
        <w:t>high</w:t>
      </w:r>
      <w:r w:rsidRPr="00F80899">
        <w:rPr>
          <w:rFonts w:ascii="Arial" w:eastAsia="Arial" w:hAnsi="Arial" w:cs="Arial"/>
        </w:rPr>
        <w:t xml:space="preserve"> transmission setting (</w:t>
      </w:r>
      <m:oMath>
        <m:sSub>
          <m:sSubPr>
            <m:ctrlPr>
              <w:rPr>
                <w:rFonts w:ascii="Cambria Math" w:eastAsia="Cambria Math" w:hAnsi="Cambria Math" w:cs="Arial"/>
              </w:rPr>
            </m:ctrlPr>
          </m:sSubPr>
          <m:e>
            <m:r>
              <w:rPr>
                <w:rFonts w:ascii="Cambria Math" w:eastAsia="Cambria Math" w:hAnsi="Cambria Math" w:cs="Arial"/>
              </w:rPr>
              <m:t>PfPR</m:t>
            </m:r>
          </m:e>
          <m:sub>
            <m:r>
              <w:rPr>
                <w:rFonts w:ascii="Cambria Math" w:eastAsia="Cambria Math" w:hAnsi="Cambria Math" w:cs="Arial"/>
              </w:rPr>
              <m:t>0-100</m:t>
            </m:r>
          </m:sub>
        </m:sSub>
      </m:oMath>
      <w:r w:rsidRPr="00F80899">
        <w:rPr>
          <w:rFonts w:ascii="Arial" w:eastAsia="Arial" w:hAnsi="Arial" w:cs="Arial"/>
        </w:rPr>
        <w:t xml:space="preserve"> </w:t>
      </w:r>
      <w:r>
        <w:rPr>
          <w:rFonts w:ascii="Arial" w:eastAsia="Arial" w:hAnsi="Arial" w:cs="Arial"/>
        </w:rPr>
        <w:t>36% - 4</w:t>
      </w:r>
      <w:r w:rsidR="002E6F89">
        <w:rPr>
          <w:rFonts w:ascii="Arial" w:eastAsia="Arial" w:hAnsi="Arial" w:cs="Arial"/>
        </w:rPr>
        <w:t>6</w:t>
      </w:r>
      <w:r>
        <w:rPr>
          <w:rFonts w:ascii="Arial" w:eastAsia="Arial" w:hAnsi="Arial" w:cs="Arial"/>
        </w:rPr>
        <w:t>%</w:t>
      </w:r>
      <w:r w:rsidRPr="00F80899">
        <w:rPr>
          <w:rFonts w:ascii="Arial" w:eastAsia="Arial" w:hAnsi="Arial" w:cs="Arial"/>
        </w:rPr>
        <w:t>)</w:t>
      </w:r>
      <w:r>
        <w:rPr>
          <w:rFonts w:ascii="Arial" w:eastAsia="Arial" w:hAnsi="Arial" w:cs="Arial"/>
        </w:rPr>
        <w:t xml:space="preserve"> </w:t>
      </w:r>
      <w:r w:rsidR="00020CB1" w:rsidRPr="00F80899">
        <w:rPr>
          <w:rFonts w:ascii="Arial" w:eastAsia="Arial" w:hAnsi="Arial" w:cs="Arial"/>
        </w:rPr>
        <w:t>and show in</w:t>
      </w:r>
      <w:r w:rsidR="008648EF">
        <w:rPr>
          <w:rFonts w:ascii="Arial" w:eastAsia="Arial" w:hAnsi="Arial" w:cs="Arial"/>
        </w:rPr>
        <w:t xml:space="preserv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E10D15">
        <w:rPr>
          <w:rFonts w:ascii="Arial" w:eastAsia="Arial" w:hAnsi="Arial" w:cs="Arial"/>
        </w:rPr>
        <w:t>A</w:t>
      </w:r>
      <w:r w:rsidR="00020CB1" w:rsidRPr="00F80899">
        <w:rPr>
          <w:rFonts w:ascii="Arial" w:eastAsia="Arial" w:hAnsi="Arial" w:cs="Arial"/>
        </w:rPr>
        <w:t xml:space="preserve"> that all-age prevalence among LLIN users</w:t>
      </w:r>
      <w:r w:rsidR="00F850B1">
        <w:rPr>
          <w:rFonts w:ascii="Arial" w:eastAsia="Arial" w:hAnsi="Arial" w:cs="Arial"/>
        </w:rPr>
        <w:t xml:space="preserve"> and</w:t>
      </w:r>
      <w:r w:rsidR="00020CB1" w:rsidRPr="00F80899">
        <w:rPr>
          <w:rFonts w:ascii="Arial" w:eastAsia="Arial" w:hAnsi="Arial" w:cs="Arial"/>
        </w:rPr>
        <w:t xml:space="preserve"> non-users drop from </w:t>
      </w:r>
      <w:r w:rsidR="00020CB1" w:rsidRPr="00D239EA">
        <w:rPr>
          <w:rFonts w:ascii="Arial" w:eastAsia="Arial" w:hAnsi="Arial" w:cs="Arial"/>
        </w:rPr>
        <w:t>4</w:t>
      </w:r>
      <w:r w:rsidR="00D239EA" w:rsidRPr="00D239EA">
        <w:rPr>
          <w:rFonts w:ascii="Arial" w:eastAsia="Arial" w:hAnsi="Arial" w:cs="Arial"/>
        </w:rPr>
        <w:t>1</w:t>
      </w:r>
      <w:r w:rsidR="00020CB1" w:rsidRPr="00D239EA">
        <w:rPr>
          <w:rFonts w:ascii="Arial" w:eastAsia="Arial" w:hAnsi="Arial" w:cs="Arial"/>
        </w:rPr>
        <w:t>%</w:t>
      </w:r>
      <w:r w:rsidR="00E758A6" w:rsidRPr="00D239EA">
        <w:rPr>
          <w:rFonts w:ascii="Arial" w:eastAsia="Arial" w:hAnsi="Arial" w:cs="Arial"/>
        </w:rPr>
        <w:t xml:space="preserve"> to</w:t>
      </w:r>
      <w:r w:rsidR="00020CB1" w:rsidRPr="00D239EA">
        <w:rPr>
          <w:rFonts w:ascii="Arial" w:eastAsia="Arial" w:hAnsi="Arial" w:cs="Arial"/>
        </w:rPr>
        <w:t xml:space="preserve"> 19%</w:t>
      </w:r>
      <w:r w:rsidR="00D239EA" w:rsidRPr="00D239EA">
        <w:rPr>
          <w:rFonts w:ascii="Arial" w:eastAsia="Arial" w:hAnsi="Arial" w:cs="Arial"/>
        </w:rPr>
        <w:t xml:space="preserve"> (interquartile range: [15–22]) </w:t>
      </w:r>
      <w:r w:rsidR="00F850B1" w:rsidRPr="00D239EA">
        <w:rPr>
          <w:rFonts w:ascii="Arial" w:eastAsia="Arial" w:hAnsi="Arial" w:cs="Arial"/>
        </w:rPr>
        <w:t xml:space="preserve"> and</w:t>
      </w:r>
      <w:r w:rsidR="00020CB1" w:rsidRPr="00D239EA">
        <w:rPr>
          <w:rFonts w:ascii="Arial" w:eastAsia="Arial" w:hAnsi="Arial" w:cs="Arial"/>
        </w:rPr>
        <w:t xml:space="preserve"> 2</w:t>
      </w:r>
      <w:r w:rsidR="00D239EA" w:rsidRPr="00D239EA">
        <w:rPr>
          <w:rFonts w:ascii="Arial" w:eastAsia="Arial" w:hAnsi="Arial" w:cs="Arial"/>
        </w:rPr>
        <w:t>2</w:t>
      </w:r>
      <w:r w:rsidR="00020CB1" w:rsidRPr="00D239EA">
        <w:rPr>
          <w:rFonts w:ascii="Arial" w:eastAsia="Arial" w:hAnsi="Arial" w:cs="Arial"/>
        </w:rPr>
        <w:t xml:space="preserve">% </w:t>
      </w:r>
      <w:r w:rsidR="00D239EA" w:rsidRPr="00D239EA">
        <w:rPr>
          <w:rFonts w:ascii="Arial" w:eastAsia="Arial" w:hAnsi="Arial" w:cs="Arial"/>
        </w:rPr>
        <w:t>(interquartile range: [18–25])</w:t>
      </w:r>
      <w:r w:rsidR="00D239EA">
        <w:rPr>
          <w:rFonts w:ascii="Arial" w:eastAsia="Arial" w:hAnsi="Arial" w:cs="Arial"/>
        </w:rPr>
        <w:t xml:space="preserve"> </w:t>
      </w:r>
      <w:r w:rsidR="00020CB1" w:rsidRPr="00D239EA">
        <w:rPr>
          <w:rFonts w:ascii="Arial" w:eastAsia="Arial" w:hAnsi="Arial" w:cs="Arial"/>
        </w:rPr>
        <w:t>respectively</w:t>
      </w:r>
      <w:r w:rsidR="00020CB1" w:rsidRPr="00F80899">
        <w:rPr>
          <w:rFonts w:ascii="Arial" w:eastAsia="Arial" w:hAnsi="Arial" w:cs="Arial"/>
        </w:rPr>
        <w:t xml:space="preserve">, by 2024. </w:t>
      </w:r>
      <w:r w:rsidR="00250801">
        <w:rPr>
          <w:rFonts w:ascii="Arial" w:eastAsia="Arial" w:hAnsi="Arial" w:cs="Arial"/>
        </w:rPr>
        <w:t>B</w:t>
      </w:r>
      <w:r w:rsidR="00F850B1">
        <w:rPr>
          <w:rFonts w:ascii="Arial" w:eastAsia="Arial" w:hAnsi="Arial" w:cs="Arial"/>
        </w:rPr>
        <w:t>oth</w:t>
      </w:r>
      <w:r w:rsidR="00020CB1" w:rsidRPr="00F80899">
        <w:rPr>
          <w:rFonts w:ascii="Arial" w:eastAsia="Arial" w:hAnsi="Arial" w:cs="Arial"/>
        </w:rPr>
        <w:t xml:space="preserve"> population groups experience a decline in malaria prevalence due to the use of LLINs in the population, with net users experiencing lowe</w:t>
      </w:r>
      <w:r w:rsidR="00F850B1">
        <w:rPr>
          <w:rFonts w:ascii="Arial" w:eastAsia="Arial" w:hAnsi="Arial" w:cs="Arial"/>
        </w:rPr>
        <w:t>r</w:t>
      </w:r>
      <w:r w:rsidR="00020CB1" w:rsidRPr="00F80899">
        <w:rPr>
          <w:rFonts w:ascii="Arial" w:eastAsia="Arial" w:hAnsi="Arial" w:cs="Arial"/>
        </w:rPr>
        <w:t xml:space="preserve"> prevalence across the years compared to non-users (</w:t>
      </w:r>
      <w:r w:rsidR="008648EF">
        <w:rPr>
          <w:rFonts w:ascii="Arial" w:eastAsia="Arial" w:hAnsi="Arial" w:cs="Arial"/>
        </w:rPr>
        <w:fldChar w:fldCharType="begin"/>
      </w:r>
      <w:r w:rsidR="008648EF">
        <w:rPr>
          <w:rFonts w:ascii="Arial" w:eastAsia="Arial" w:hAnsi="Arial" w:cs="Arial"/>
        </w:rPr>
        <w:instrText xml:space="preserve"> REF _Ref232171103 \h </w:instrText>
      </w:r>
      <w:r w:rsidR="008648EF">
        <w:rPr>
          <w:rFonts w:ascii="Arial" w:eastAsia="Arial" w:hAnsi="Arial" w:cs="Arial"/>
        </w:rPr>
      </w:r>
      <w:r w:rsidR="008648EF">
        <w:rPr>
          <w:rFonts w:ascii="Arial" w:eastAsia="Arial" w:hAnsi="Arial" w:cs="Arial"/>
        </w:rPr>
        <w:fldChar w:fldCharType="separate"/>
      </w:r>
      <w:r w:rsidR="008648EF">
        <w:rPr>
          <w:rFonts w:ascii="Arial" w:eastAsia="Arial" w:hAnsi="Arial" w:cs="Arial"/>
        </w:rPr>
        <w:fldChar w:fldCharType="end"/>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A). We did not observe a change in prevalence levels of the population groups over time, as prevalence levels were consistent within distribution cycles. The model was also used to project how malaria prevalence may differ among population groups for different levels of LLIN use (</w:t>
      </w:r>
      <w:r w:rsidR="00E10D15">
        <w:rPr>
          <w:rFonts w:ascii="Arial" w:eastAsia="Arial" w:hAnsi="Arial" w:cs="Arial"/>
        </w:rPr>
        <w:fldChar w:fldCharType="begin"/>
      </w:r>
      <w:r w:rsidR="00E10D15">
        <w:rPr>
          <w:rFonts w:ascii="Arial" w:eastAsia="Arial" w:hAnsi="Arial" w:cs="Arial"/>
        </w:rPr>
        <w:instrText xml:space="preserve"> REF _Ref232171103 \h </w:instrText>
      </w:r>
      <w:r w:rsidR="00E10D15">
        <w:rPr>
          <w:rFonts w:ascii="Arial" w:eastAsia="Arial" w:hAnsi="Arial" w:cs="Arial"/>
        </w:rPr>
      </w:r>
      <w:r w:rsidR="00E10D15">
        <w:rPr>
          <w:rFonts w:ascii="Arial" w:eastAsia="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eastAsia="Arial" w:hAnsi="Arial" w:cs="Arial"/>
        </w:rPr>
        <w:fldChar w:fldCharType="end"/>
      </w:r>
      <w:r w:rsidR="00020CB1" w:rsidRPr="00F80899">
        <w:rPr>
          <w:rFonts w:ascii="Arial" w:eastAsia="Arial" w:hAnsi="Arial" w:cs="Arial"/>
        </w:rPr>
        <w:t>B) and malaria endemicity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using the average impact of LLINs </w:t>
      </w:r>
      <w:r w:rsidR="006F4B46">
        <w:rPr>
          <w:rFonts w:ascii="Arial" w:eastAsia="Arial" w:hAnsi="Arial" w:cs="Arial"/>
        </w:rPr>
        <w:t>over the</w:t>
      </w:r>
      <w:r w:rsidR="002E6F89">
        <w:rPr>
          <w:rFonts w:ascii="Arial" w:eastAsia="Arial" w:hAnsi="Arial" w:cs="Arial"/>
        </w:rPr>
        <w:t xml:space="preserve"> nine years</w:t>
      </w:r>
      <w:r w:rsidR="006D138A">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6D138A">
        <w:rPr>
          <w:rFonts w:ascii="Arial" w:eastAsia="Arial" w:hAnsi="Arial" w:cs="Arial"/>
        </w:rPr>
        <w:t>A)</w:t>
      </w:r>
      <w:r w:rsidR="002E6F89">
        <w:rPr>
          <w:rFonts w:ascii="Arial" w:eastAsia="Arial" w:hAnsi="Arial" w:cs="Arial"/>
        </w:rPr>
        <w:t xml:space="preserve"> of LLIN use</w:t>
      </w:r>
      <w:r w:rsidR="006D138A">
        <w:rPr>
          <w:rFonts w:ascii="Arial" w:eastAsia="Arial" w:hAnsi="Arial" w:cs="Arial"/>
        </w:rPr>
        <w:t xml:space="preserve"> </w:t>
      </w:r>
      <w:r w:rsidR="002E6F89">
        <w:rPr>
          <w:rFonts w:ascii="Arial" w:eastAsia="Arial" w:hAnsi="Arial" w:cs="Arial"/>
        </w:rPr>
        <w:t>(</w:t>
      </w:r>
      <w:r w:rsidR="006F4B46">
        <w:rPr>
          <w:rFonts w:ascii="Arial" w:eastAsia="Arial" w:hAnsi="Arial" w:cs="Arial"/>
        </w:rPr>
        <w:t>three</w:t>
      </w:r>
      <w:r w:rsidR="00020CB1" w:rsidRPr="00F80899">
        <w:rPr>
          <w:rFonts w:ascii="Arial" w:eastAsia="Arial" w:hAnsi="Arial" w:cs="Arial"/>
        </w:rPr>
        <w:t xml:space="preserve"> LLIN </w:t>
      </w:r>
      <w:r w:rsidR="006F4B46">
        <w:rPr>
          <w:rFonts w:ascii="Arial" w:eastAsia="Arial" w:hAnsi="Arial" w:cs="Arial"/>
        </w:rPr>
        <w:t xml:space="preserve">campaign </w:t>
      </w:r>
      <w:r w:rsidR="00020CB1" w:rsidRPr="00F80899">
        <w:rPr>
          <w:rFonts w:ascii="Arial" w:eastAsia="Arial" w:hAnsi="Arial" w:cs="Arial"/>
        </w:rPr>
        <w:t>distribution</w:t>
      </w:r>
      <w:r w:rsidR="006F4B46">
        <w:rPr>
          <w:rFonts w:ascii="Arial" w:eastAsia="Arial" w:hAnsi="Arial" w:cs="Arial"/>
        </w:rPr>
        <w:t xml:space="preserve">s </w:t>
      </w:r>
      <w:r w:rsidR="00020CB1" w:rsidRPr="00F80899">
        <w:rPr>
          <w:rFonts w:ascii="Arial" w:eastAsia="Arial" w:hAnsi="Arial" w:cs="Arial"/>
        </w:rPr>
        <w:t>(202</w:t>
      </w:r>
      <w:r w:rsidR="006F4B46">
        <w:rPr>
          <w:rFonts w:ascii="Arial" w:eastAsia="Arial" w:hAnsi="Arial" w:cs="Arial"/>
        </w:rPr>
        <w:t>3</w:t>
      </w:r>
      <w:r w:rsidR="00020CB1" w:rsidRPr="00F80899">
        <w:rPr>
          <w:rFonts w:ascii="Arial" w:eastAsia="Arial" w:hAnsi="Arial" w:cs="Arial"/>
        </w:rPr>
        <w:t>-20</w:t>
      </w:r>
      <w:r w:rsidR="006F4B46">
        <w:rPr>
          <w:rFonts w:ascii="Arial" w:eastAsia="Arial" w:hAnsi="Arial" w:cs="Arial"/>
        </w:rPr>
        <w:t>31</w:t>
      </w:r>
      <w:r w:rsidR="00020CB1" w:rsidRPr="00F80899">
        <w:rPr>
          <w:rFonts w:ascii="Arial" w:eastAsia="Arial" w:hAnsi="Arial" w:cs="Arial"/>
        </w:rPr>
        <w:t>)</w:t>
      </w:r>
      <w:r w:rsidR="002E6F89">
        <w:rPr>
          <w:rFonts w:ascii="Arial" w:eastAsia="Arial" w:hAnsi="Arial" w:cs="Arial"/>
        </w:rPr>
        <w:t>)</w:t>
      </w:r>
      <w:r w:rsidR="006D138A">
        <w:rPr>
          <w:rFonts w:ascii="Arial" w:eastAsia="Arial" w:hAnsi="Arial" w:cs="Arial"/>
        </w:rPr>
        <w:t xml:space="preserve"> in the population</w:t>
      </w:r>
      <w:r w:rsidR="00020CB1" w:rsidRPr="00F80899">
        <w:rPr>
          <w:rFonts w:ascii="Arial" w:eastAsia="Arial" w:hAnsi="Arial" w:cs="Arial"/>
        </w:rPr>
        <w:t xml:space="preserve">. Malaria prevalence for </w:t>
      </w:r>
      <w:r w:rsidR="006F4B46">
        <w:rPr>
          <w:rFonts w:ascii="Arial" w:eastAsia="Arial" w:hAnsi="Arial" w:cs="Arial"/>
        </w:rPr>
        <w:t>both</w:t>
      </w:r>
      <w:r w:rsidR="00020CB1" w:rsidRPr="00F80899">
        <w:rPr>
          <w:rFonts w:ascii="Arial" w:eastAsia="Arial" w:hAnsi="Arial" w:cs="Arial"/>
        </w:rPr>
        <w:t xml:space="preserve"> population groups declined as LLIN usage increased. At </w:t>
      </w:r>
      <w:r w:rsidR="006F4B46">
        <w:rPr>
          <w:rFonts w:ascii="Arial" w:eastAsia="Arial" w:hAnsi="Arial" w:cs="Arial"/>
        </w:rPr>
        <w:t>5</w:t>
      </w:r>
      <w:r w:rsidR="00020CB1" w:rsidRPr="00F80899">
        <w:rPr>
          <w:rFonts w:ascii="Arial" w:eastAsia="Arial" w:hAnsi="Arial" w:cs="Arial"/>
        </w:rPr>
        <w:t>0% usage</w:t>
      </w:r>
      <w:r w:rsidR="00D66EC6">
        <w:rPr>
          <w:rFonts w:ascii="Arial" w:eastAsia="Arial" w:hAnsi="Arial" w:cs="Arial"/>
        </w:rPr>
        <w:t xml:space="preserve">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 xml:space="preserve">A averaged at </w:t>
      </w:r>
      <w:r w:rsidR="0007020A">
        <w:rPr>
          <w:rFonts w:ascii="Arial" w:eastAsia="Arial" w:hAnsi="Arial" w:cs="Arial"/>
        </w:rPr>
        <w:t>black</w:t>
      </w:r>
      <w:r w:rsidR="00D66EC6">
        <w:rPr>
          <w:rFonts w:ascii="Arial" w:eastAsia="Arial" w:hAnsi="Arial" w:cs="Arial"/>
        </w:rPr>
        <w:t xml:space="preserve"> dotted line in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D66EC6">
        <w:rPr>
          <w:rFonts w:ascii="Arial" w:eastAsia="Arial" w:hAnsi="Arial" w:cs="Arial"/>
        </w:rPr>
        <w:t>B)</w:t>
      </w:r>
      <w:r w:rsidR="00020CB1" w:rsidRPr="00F80899">
        <w:rPr>
          <w:rFonts w:ascii="Arial" w:eastAsia="Arial" w:hAnsi="Arial" w:cs="Arial"/>
        </w:rPr>
        <w:t xml:space="preserve">, </w:t>
      </w:r>
      <w:r w:rsidR="006D138A">
        <w:rPr>
          <w:rFonts w:ascii="Arial" w:eastAsia="Arial" w:hAnsi="Arial" w:cs="Arial"/>
        </w:rPr>
        <w:t xml:space="preserve">the averaged </w:t>
      </w:r>
      <w:r w:rsidR="00020CB1" w:rsidRPr="00F80899">
        <w:rPr>
          <w:rFonts w:ascii="Arial" w:eastAsia="Arial" w:hAnsi="Arial" w:cs="Arial"/>
        </w:rPr>
        <w:t xml:space="preserve">prevalence declined from </w:t>
      </w:r>
      <w:r w:rsidR="00020CB1" w:rsidRPr="00D66EC6">
        <w:rPr>
          <w:rFonts w:ascii="Arial" w:eastAsia="Arial" w:hAnsi="Arial" w:cs="Arial"/>
        </w:rPr>
        <w:t>4</w:t>
      </w:r>
      <w:r w:rsidR="00D66EC6" w:rsidRPr="00D66EC6">
        <w:rPr>
          <w:rFonts w:ascii="Arial" w:eastAsia="Arial" w:hAnsi="Arial" w:cs="Arial"/>
        </w:rPr>
        <w:t>1</w:t>
      </w:r>
      <w:r w:rsidR="00020CB1" w:rsidRPr="00F80899">
        <w:rPr>
          <w:rFonts w:ascii="Arial" w:eastAsia="Arial" w:hAnsi="Arial" w:cs="Arial"/>
        </w:rPr>
        <w:t xml:space="preserve">% to </w:t>
      </w:r>
      <w:r w:rsidR="00D66EC6">
        <w:rPr>
          <w:rFonts w:ascii="Arial" w:eastAsia="Arial" w:hAnsi="Arial" w:cs="Arial"/>
        </w:rPr>
        <w:t>20</w:t>
      </w:r>
      <w:r w:rsidR="00020CB1" w:rsidRPr="00F80899">
        <w:rPr>
          <w:rFonts w:ascii="Arial" w:eastAsia="Arial" w:hAnsi="Arial" w:cs="Arial"/>
        </w:rPr>
        <w:t>%</w:t>
      </w:r>
      <w:r w:rsidR="006F4B46">
        <w:rPr>
          <w:rFonts w:ascii="Arial" w:eastAsia="Arial" w:hAnsi="Arial" w:cs="Arial"/>
        </w:rPr>
        <w:t xml:space="preserve"> </w:t>
      </w:r>
      <w:r w:rsidR="00D239EA" w:rsidRPr="00D239EA">
        <w:rPr>
          <w:rFonts w:ascii="Arial" w:eastAsia="Arial" w:hAnsi="Arial" w:cs="Arial"/>
        </w:rPr>
        <w:t>(interquartile range: [1</w:t>
      </w:r>
      <w:r w:rsidR="00D66EC6">
        <w:rPr>
          <w:rFonts w:ascii="Arial" w:eastAsia="Arial" w:hAnsi="Arial" w:cs="Arial"/>
        </w:rPr>
        <w:t>5</w:t>
      </w:r>
      <w:r w:rsidR="00D239EA" w:rsidRPr="00D239EA">
        <w:rPr>
          <w:rFonts w:ascii="Arial" w:eastAsia="Arial" w:hAnsi="Arial" w:cs="Arial"/>
        </w:rPr>
        <w:t>–2</w:t>
      </w:r>
      <w:r w:rsidR="00D66EC6">
        <w:rPr>
          <w:rFonts w:ascii="Arial" w:eastAsia="Arial" w:hAnsi="Arial" w:cs="Arial"/>
        </w:rPr>
        <w:t>4</w:t>
      </w:r>
      <w:r w:rsidR="00D239EA" w:rsidRPr="00D239EA">
        <w:rPr>
          <w:rFonts w:ascii="Arial" w:eastAsia="Arial" w:hAnsi="Arial" w:cs="Arial"/>
        </w:rPr>
        <w:t>])</w:t>
      </w:r>
      <w:r w:rsidR="00D239EA">
        <w:rPr>
          <w:rFonts w:ascii="Arial" w:eastAsia="Arial" w:hAnsi="Arial" w:cs="Arial"/>
        </w:rPr>
        <w:t xml:space="preserve"> </w:t>
      </w:r>
      <w:r w:rsidR="00020CB1" w:rsidRPr="00F80899">
        <w:rPr>
          <w:rFonts w:ascii="Arial" w:eastAsia="Arial" w:hAnsi="Arial" w:cs="Arial"/>
        </w:rPr>
        <w:t xml:space="preserve">and </w:t>
      </w:r>
      <w:r w:rsidR="00D66EC6">
        <w:rPr>
          <w:rFonts w:ascii="Arial" w:eastAsia="Arial" w:hAnsi="Arial" w:cs="Arial"/>
        </w:rPr>
        <w:t>23</w:t>
      </w:r>
      <w:r w:rsidR="00020CB1" w:rsidRPr="00F80899">
        <w:rPr>
          <w:rFonts w:ascii="Arial" w:eastAsia="Arial" w:hAnsi="Arial" w:cs="Arial"/>
        </w:rPr>
        <w:t>%</w:t>
      </w:r>
      <w:r w:rsidR="00D239EA">
        <w:rPr>
          <w:rFonts w:ascii="Arial" w:eastAsia="Arial" w:hAnsi="Arial" w:cs="Arial"/>
        </w:rPr>
        <w:t xml:space="preserve"> </w:t>
      </w:r>
      <w:r w:rsidR="00D239EA" w:rsidRPr="00D239EA">
        <w:rPr>
          <w:rFonts w:ascii="Arial" w:eastAsia="Arial" w:hAnsi="Arial" w:cs="Arial"/>
        </w:rPr>
        <w:t>(interquartile range: [18–2</w:t>
      </w:r>
      <w:r w:rsidR="00D66EC6">
        <w:rPr>
          <w:rFonts w:ascii="Arial" w:eastAsia="Arial" w:hAnsi="Arial" w:cs="Arial"/>
        </w:rPr>
        <w:t>7</w:t>
      </w:r>
      <w:r w:rsidR="00D239EA" w:rsidRPr="00D239EA">
        <w:rPr>
          <w:rFonts w:ascii="Arial" w:eastAsia="Arial" w:hAnsi="Arial" w:cs="Arial"/>
        </w:rPr>
        <w:t>])</w:t>
      </w:r>
      <w:r w:rsidR="00D239EA">
        <w:rPr>
          <w:rFonts w:ascii="Arial" w:eastAsia="Arial" w:hAnsi="Arial" w:cs="Arial"/>
        </w:rPr>
        <w:t xml:space="preserve"> </w:t>
      </w:r>
      <w:r w:rsidR="00D239EA" w:rsidRPr="00F80899">
        <w:rPr>
          <w:rFonts w:ascii="Arial" w:eastAsia="Arial" w:hAnsi="Arial" w:cs="Arial"/>
        </w:rPr>
        <w:t>among</w:t>
      </w:r>
      <w:r w:rsidR="00020CB1" w:rsidRPr="00F80899">
        <w:rPr>
          <w:rFonts w:ascii="Arial" w:eastAsia="Arial" w:hAnsi="Arial" w:cs="Arial"/>
        </w:rPr>
        <w:t xml:space="preserve"> LLIN users and non-users respectively (</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B). The </w:t>
      </w:r>
      <w:r w:rsidR="00F5063F">
        <w:rPr>
          <w:rFonts w:ascii="Arial" w:eastAsia="Arial" w:hAnsi="Arial" w:cs="Arial"/>
        </w:rPr>
        <w:t xml:space="preserve">reduction in </w:t>
      </w:r>
      <w:r w:rsidR="00020CB1" w:rsidRPr="00F80899">
        <w:rPr>
          <w:rFonts w:ascii="Arial" w:eastAsia="Arial" w:hAnsi="Arial" w:cs="Arial"/>
        </w:rPr>
        <w:t xml:space="preserve">prevalence for </w:t>
      </w:r>
      <w:r w:rsidR="00F5063F">
        <w:rPr>
          <w:rFonts w:ascii="Arial" w:eastAsia="Arial" w:hAnsi="Arial" w:cs="Arial"/>
        </w:rPr>
        <w:t>both</w:t>
      </w:r>
      <w:r w:rsidR="00020CB1" w:rsidRPr="00F80899">
        <w:rPr>
          <w:rFonts w:ascii="Arial" w:eastAsia="Arial" w:hAnsi="Arial" w:cs="Arial"/>
        </w:rPr>
        <w:t xml:space="preserve"> population groups </w:t>
      </w:r>
      <w:r w:rsidR="00F5063F">
        <w:rPr>
          <w:rFonts w:ascii="Arial" w:eastAsia="Arial" w:hAnsi="Arial" w:cs="Arial"/>
        </w:rPr>
        <w:t xml:space="preserve">varied </w:t>
      </w:r>
      <w:r w:rsidR="00020CB1" w:rsidRPr="00F80899">
        <w:rPr>
          <w:rFonts w:ascii="Arial" w:eastAsia="Arial" w:hAnsi="Arial" w:cs="Arial"/>
        </w:rPr>
        <w:t>with entomological inoculation rate (EIR</w:t>
      </w:r>
      <w:r w:rsidR="00F5063F">
        <w:rPr>
          <w:rFonts w:ascii="Arial" w:eastAsia="Arial" w:hAnsi="Arial" w:cs="Arial"/>
        </w:rPr>
        <w:t>). Individuals who did not use nets</w:t>
      </w:r>
      <w:r w:rsidR="00020CB1" w:rsidRPr="00F80899">
        <w:rPr>
          <w:rFonts w:ascii="Arial" w:eastAsia="Arial" w:hAnsi="Arial" w:cs="Arial"/>
        </w:rPr>
        <w:t xml:space="preserve"> </w:t>
      </w:r>
      <w:r w:rsidR="00F5063F">
        <w:rPr>
          <w:rFonts w:ascii="Arial" w:eastAsia="Arial" w:hAnsi="Arial" w:cs="Arial"/>
        </w:rPr>
        <w:t>still</w:t>
      </w:r>
      <w:r w:rsidR="00020CB1" w:rsidRPr="00F80899">
        <w:rPr>
          <w:rFonts w:ascii="Arial" w:eastAsia="Arial" w:hAnsi="Arial" w:cs="Arial"/>
        </w:rPr>
        <w:t xml:space="preserve"> </w:t>
      </w:r>
      <w:r w:rsidR="00F5063F">
        <w:rPr>
          <w:rFonts w:ascii="Arial" w:eastAsia="Arial" w:hAnsi="Arial" w:cs="Arial"/>
        </w:rPr>
        <w:t>experience some</w:t>
      </w:r>
      <w:r w:rsidR="00020CB1" w:rsidRPr="00F80899">
        <w:rPr>
          <w:rFonts w:ascii="Arial" w:eastAsia="Arial" w:hAnsi="Arial" w:cs="Arial"/>
        </w:rPr>
        <w:t xml:space="preserve"> </w:t>
      </w:r>
      <w:r w:rsidR="00F5063F">
        <w:rPr>
          <w:rFonts w:ascii="Arial" w:eastAsia="Arial" w:hAnsi="Arial" w:cs="Arial"/>
        </w:rPr>
        <w:t>level of reduction in</w:t>
      </w:r>
      <w:r w:rsidR="00020CB1" w:rsidRPr="00F80899">
        <w:rPr>
          <w:rFonts w:ascii="Arial" w:eastAsia="Arial" w:hAnsi="Arial" w:cs="Arial"/>
        </w:rPr>
        <w:t xml:space="preserve"> prevalence across transmission intensities</w:t>
      </w:r>
      <w:r w:rsidR="00F5063F">
        <w:rPr>
          <w:rFonts w:ascii="Arial" w:eastAsia="Arial" w:hAnsi="Arial" w:cs="Arial"/>
        </w:rPr>
        <w:t xml:space="preserve"> due to the presence of nets</w:t>
      </w:r>
      <w:r w:rsidR="00020CB1" w:rsidRPr="00F80899">
        <w:rPr>
          <w:rFonts w:ascii="Arial" w:eastAsia="Arial" w:hAnsi="Arial" w:cs="Arial"/>
        </w:rPr>
        <w:t xml:space="preserve"> </w:t>
      </w:r>
      <w:r w:rsidR="00F5063F">
        <w:rPr>
          <w:rFonts w:ascii="Arial" w:eastAsia="Arial" w:hAnsi="Arial" w:cs="Arial"/>
        </w:rPr>
        <w:t xml:space="preserve">in the simulated population </w:t>
      </w:r>
      <w:r w:rsidR="00020CB1" w:rsidRPr="00F80899">
        <w:rPr>
          <w:rFonts w:ascii="Arial" w:eastAsia="Arial" w:hAnsi="Arial" w:cs="Arial"/>
        </w:rPr>
        <w:t>(</w:t>
      </w:r>
      <w:r w:rsidR="00E10D15">
        <w:rPr>
          <w:rFonts w:ascii="Arial" w:hAnsi="Arial" w:cs="Arial"/>
        </w:rPr>
        <w:fldChar w:fldCharType="begin"/>
      </w:r>
      <w:r w:rsidR="00E10D15">
        <w:rPr>
          <w:rFonts w:ascii="Arial" w:eastAsia="Arial" w:hAnsi="Arial" w:cs="Arial"/>
        </w:rPr>
        <w:instrText xml:space="preserve"> REF _Ref232171103 \h </w:instrText>
      </w:r>
      <w:r w:rsidR="00E10D15">
        <w:rPr>
          <w:rFonts w:ascii="Arial" w:hAnsi="Arial" w:cs="Arial"/>
        </w:rPr>
      </w:r>
      <w:r w:rsidR="00E10D15">
        <w:rPr>
          <w:rFonts w:ascii="Arial" w:hAnsi="Arial" w:cs="Arial"/>
        </w:rPr>
        <w:fldChar w:fldCharType="separate"/>
      </w:r>
      <w:r w:rsidR="00E10D15" w:rsidRPr="00E10D15">
        <w:rPr>
          <w:rFonts w:ascii="Arial" w:hAnsi="Arial" w:cs="Arial"/>
          <w:b/>
          <w:bCs/>
        </w:rPr>
        <w:t xml:space="preserve">Figure </w:t>
      </w:r>
      <w:r w:rsidR="00E10D15" w:rsidRPr="00E10D15">
        <w:rPr>
          <w:rFonts w:ascii="Arial" w:hAnsi="Arial" w:cs="Arial"/>
          <w:b/>
          <w:bCs/>
          <w:noProof/>
        </w:rPr>
        <w:t>2</w:t>
      </w:r>
      <w:r w:rsidR="00E10D15">
        <w:rPr>
          <w:rFonts w:ascii="Arial" w:hAnsi="Arial" w:cs="Arial"/>
        </w:rPr>
        <w:fldChar w:fldCharType="end"/>
      </w:r>
      <w:r w:rsidR="00020CB1" w:rsidRPr="00F80899">
        <w:rPr>
          <w:rFonts w:ascii="Arial" w:eastAsia="Arial" w:hAnsi="Arial" w:cs="Arial"/>
        </w:rPr>
        <w:t xml:space="preserve">C). </w:t>
      </w:r>
    </w:p>
    <w:p w14:paraId="3A9C2EA9" w14:textId="77777777" w:rsidR="00672A91" w:rsidRPr="00F80899" w:rsidRDefault="00672A91">
      <w:pPr>
        <w:rPr>
          <w:rFonts w:ascii="Arial" w:eastAsia="Arial" w:hAnsi="Arial" w:cs="Arial"/>
        </w:rPr>
      </w:pPr>
    </w:p>
    <w:p w14:paraId="7A052FC1" w14:textId="77777777" w:rsidR="00E10D15" w:rsidRDefault="00E10D15" w:rsidP="00E10D15">
      <w:pPr>
        <w:pStyle w:val="Caption"/>
      </w:pPr>
    </w:p>
    <w:p w14:paraId="6254D873" w14:textId="77777777" w:rsidR="00E10D15" w:rsidRDefault="00E10D15" w:rsidP="00E10D15">
      <w:pPr>
        <w:pStyle w:val="Caption"/>
      </w:pPr>
    </w:p>
    <w:p w14:paraId="6CD85179" w14:textId="77777777" w:rsidR="00E10D15" w:rsidRDefault="00E10D15" w:rsidP="00E10D15">
      <w:pPr>
        <w:pStyle w:val="Caption"/>
      </w:pPr>
    </w:p>
    <w:p w14:paraId="2A4449F9" w14:textId="77777777" w:rsidR="00E10D15" w:rsidRDefault="00E10D15" w:rsidP="00E10D15">
      <w:pPr>
        <w:pStyle w:val="Caption"/>
      </w:pPr>
    </w:p>
    <w:p w14:paraId="7F352699" w14:textId="77777777" w:rsidR="00E10D15" w:rsidRDefault="00E10D15" w:rsidP="00E10D15">
      <w:pPr>
        <w:pStyle w:val="Caption"/>
      </w:pPr>
    </w:p>
    <w:p w14:paraId="59500916" w14:textId="3BE91AA6" w:rsidR="00E10D15" w:rsidRDefault="005D4AAC" w:rsidP="00E10D15">
      <w:pPr>
        <w:pStyle w:val="Caption"/>
        <w:rPr>
          <w:rFonts w:ascii="Arial" w:eastAsia="Arial" w:hAnsi="Arial" w:cs="Arial"/>
        </w:rPr>
      </w:pPr>
      <w:r>
        <w:rPr>
          <w:rFonts w:ascii="Arial" w:eastAsia="Arial" w:hAnsi="Arial" w:cs="Arial"/>
          <w:noProof/>
        </w:rPr>
        <w:lastRenderedPageBreak/>
        <w:drawing>
          <wp:inline distT="0" distB="0" distL="0" distR="0" wp14:anchorId="3A7EECA5" wp14:editId="300E2646">
            <wp:extent cx="5731510" cy="3116580"/>
            <wp:effectExtent l="0" t="0" r="2540" b="7620"/>
            <wp:docPr id="133871009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8710093" name="Picture 133871009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bookmarkStart w:id="5" w:name="_u70g3dp9pgqm" w:colFirst="0" w:colLast="0"/>
      <w:bookmarkEnd w:id="5"/>
    </w:p>
    <w:p w14:paraId="1A41119D" w14:textId="4EF30ACC" w:rsidR="00E10D15" w:rsidRPr="008648EF" w:rsidRDefault="00E10D15" w:rsidP="00E10D15">
      <w:pPr>
        <w:pStyle w:val="Caption"/>
        <w:rPr>
          <w:rFonts w:ascii="Arial" w:hAnsi="Arial" w:cs="Arial"/>
        </w:rPr>
      </w:pPr>
      <w:bookmarkStart w:id="6" w:name="_Ref232171103"/>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0007020A" w:rsidRPr="008648EF">
        <w:rPr>
          <w:rFonts w:ascii="Arial" w:hAnsi="Arial" w:cs="Arial"/>
          <w:b/>
          <w:bCs/>
          <w:noProof/>
        </w:rPr>
        <w:t>2</w:t>
      </w:r>
      <w:r w:rsidRPr="008648EF">
        <w:rPr>
          <w:rFonts w:ascii="Arial" w:hAnsi="Arial" w:cs="Arial"/>
          <w:b/>
          <w:bCs/>
        </w:rPr>
        <w:fldChar w:fldCharType="end"/>
      </w:r>
      <w:bookmarkEnd w:id="6"/>
      <w:r w:rsidRPr="008648EF">
        <w:rPr>
          <w:rFonts w:ascii="Arial" w:hAnsi="Arial" w:cs="Arial"/>
          <w:b/>
          <w:bCs/>
        </w:rPr>
        <w:t>: Impact of protection offered by LLIN on malaria prevalence among LLIN users and non-users.</w:t>
      </w:r>
      <w:r w:rsidRPr="008648EF">
        <w:rPr>
          <w:rFonts w:ascii="Arial" w:hAnsi="Arial" w:cs="Arial"/>
        </w:rPr>
        <w:t xml:space="preserve"> </w:t>
      </w:r>
      <w:r w:rsidRPr="008648EF">
        <w:rPr>
          <w:rFonts w:ascii="Arial" w:eastAsia="Arial" w:hAnsi="Arial" w:cs="Arial"/>
        </w:rPr>
        <w:t>(</w:t>
      </w:r>
      <w:r w:rsidRPr="008648EF">
        <w:rPr>
          <w:rFonts w:ascii="Arial" w:eastAsia="Arial" w:hAnsi="Arial" w:cs="Arial"/>
          <w:b/>
          <w:bCs/>
        </w:rPr>
        <w:t>A</w:t>
      </w:r>
      <w:r w:rsidRPr="008648EF">
        <w:rPr>
          <w:rFonts w:ascii="Arial" w:eastAsia="Arial" w:hAnsi="Arial" w:cs="Arial"/>
        </w:rPr>
        <w:t>) All-age malaria prevalence over 10 years of simulation time,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and 50% LLIN use (Dashed line indicates the start of LLIN deployment. In 2023, 50% of the population start to use nets. LLINs were deployed in 2023, 2026 and 2029, assuming a 3-year distribution cycle). (</w:t>
      </w:r>
      <w:r w:rsidRPr="008648EF">
        <w:rPr>
          <w:rFonts w:ascii="Arial" w:eastAsia="Arial" w:hAnsi="Arial" w:cs="Arial"/>
          <w:b/>
          <w:bCs/>
        </w:rPr>
        <w:t>B</w:t>
      </w:r>
      <w:r w:rsidRPr="008648EF">
        <w:rPr>
          <w:rFonts w:ascii="Arial" w:eastAsia="Arial" w:hAnsi="Arial" w:cs="Arial"/>
        </w:rPr>
        <w:t>) All-age prevalence averaged over nine years (three LLIN distribution cycles: 2023 – 2031) for high transmission setting (</w:t>
      </w:r>
      <w:proofErr w:type="spellStart"/>
      <w:r w:rsidRPr="008648EF">
        <w:rPr>
          <w:rFonts w:ascii="Arial" w:eastAsia="Arial" w:hAnsi="Arial" w:cs="Arial"/>
        </w:rPr>
        <w:t>PfPR</w:t>
      </w:r>
      <w:proofErr w:type="spellEnd"/>
      <w:r w:rsidRPr="008648EF">
        <w:rPr>
          <w:rFonts w:ascii="Arial" w:eastAsia="Arial" w:hAnsi="Arial" w:cs="Arial"/>
        </w:rPr>
        <w:t xml:space="preserve"> 36% - 4</w:t>
      </w:r>
      <w:r w:rsidRPr="008648EF">
        <w:rPr>
          <w:rFonts w:ascii="Arial" w:eastAsia="Arial" w:hAnsi="Arial" w:cs="Arial"/>
          <w:i w:val="0"/>
        </w:rPr>
        <w:t>6</w:t>
      </w:r>
      <w:r w:rsidRPr="008648EF">
        <w:rPr>
          <w:rFonts w:ascii="Arial" w:eastAsia="Arial" w:hAnsi="Arial" w:cs="Arial"/>
        </w:rPr>
        <w:t xml:space="preserve">%. Black dashed line indicates lowest LLIN usage (10%) implemented in the model, whereas </w:t>
      </w:r>
      <w:r w:rsidRPr="008648EF">
        <w:rPr>
          <w:rFonts w:ascii="Arial" w:eastAsia="Arial" w:hAnsi="Arial" w:cs="Arial"/>
          <w:i w:val="0"/>
          <w:iCs w:val="0"/>
        </w:rPr>
        <w:t>black</w:t>
      </w:r>
      <w:r w:rsidRPr="008648EF">
        <w:rPr>
          <w:rFonts w:ascii="Arial" w:eastAsia="Arial" w:hAnsi="Arial" w:cs="Arial"/>
        </w:rPr>
        <w:t xml:space="preserve"> dotted line indicates the</w:t>
      </w:r>
      <w:r w:rsidRPr="008648EF">
        <w:rPr>
          <w:rFonts w:ascii="Arial" w:eastAsia="Arial" w:hAnsi="Arial" w:cs="Arial"/>
          <w:i w:val="0"/>
          <w:iCs w:val="0"/>
        </w:rPr>
        <w:t xml:space="preserve"> averaged</w:t>
      </w:r>
      <w:r w:rsidRPr="008648EF">
        <w:rPr>
          <w:rFonts w:ascii="Arial" w:eastAsia="Arial" w:hAnsi="Arial" w:cs="Arial"/>
        </w:rPr>
        <w:t xml:space="preserve"> 50% LLIN usage simulation result shown in (</w:t>
      </w:r>
      <w:r w:rsidRPr="008648EF">
        <w:rPr>
          <w:rFonts w:ascii="Arial" w:eastAsia="Arial" w:hAnsi="Arial" w:cs="Arial"/>
          <w:b/>
          <w:bCs/>
        </w:rPr>
        <w:t>A</w:t>
      </w:r>
      <w:r w:rsidRPr="008648EF">
        <w:rPr>
          <w:rFonts w:ascii="Arial" w:eastAsia="Arial" w:hAnsi="Arial" w:cs="Arial"/>
        </w:rPr>
        <w:t>)). (</w:t>
      </w:r>
      <w:r w:rsidRPr="008648EF">
        <w:rPr>
          <w:rFonts w:ascii="Arial" w:eastAsia="Arial" w:hAnsi="Arial" w:cs="Arial"/>
          <w:b/>
          <w:bCs/>
        </w:rPr>
        <w:t>C</w:t>
      </w:r>
      <w:r w:rsidRPr="008648EF">
        <w:rPr>
          <w:rFonts w:ascii="Arial" w:eastAsia="Arial" w:hAnsi="Arial" w:cs="Arial"/>
        </w:rPr>
        <w:t xml:space="preserve">) All-age prevalence averaged over nine years (three LLIN distribution cycles: 2023 – 2031), at a usage level of 50%. </w:t>
      </w:r>
      <w:r w:rsidRPr="008648EF">
        <w:rPr>
          <w:rFonts w:ascii="Arial" w:eastAsia="Arial" w:hAnsi="Arial" w:cs="Arial"/>
          <w:i w:val="0"/>
          <w:iCs w:val="0"/>
        </w:rPr>
        <w:t xml:space="preserve">In all panels, orange lines represent non LLIN users, purple line represent LLIN users and grey lines represent the counterfactual scenario. </w:t>
      </w:r>
      <w:r w:rsidRPr="008648EF">
        <w:rPr>
          <w:rFonts w:ascii="Arial" w:eastAsia="Arial" w:hAnsi="Arial" w:cs="Arial"/>
        </w:rPr>
        <w:t xml:space="preserve">We show the mean and interquartile range for 10 seeds </w:t>
      </w:r>
      <w:r w:rsidRPr="008648EF">
        <w:rPr>
          <w:rFonts w:ascii="Arial" w:hAnsi="Arial" w:cs="Arial"/>
          <w:i w:val="0"/>
          <w:iCs w:val="0"/>
        </w:rPr>
        <w:t>and</w:t>
      </w:r>
      <w:r w:rsidRPr="008648EF">
        <w:rPr>
          <w:rFonts w:ascii="Arial" w:hAnsi="Arial" w:cs="Arial"/>
        </w:rPr>
        <w:t xml:space="preserve"> </w:t>
      </w:r>
      <w:r w:rsidRPr="008648EF">
        <w:rPr>
          <w:rFonts w:ascii="Arial" w:hAnsi="Arial" w:cs="Arial"/>
          <w:i w:val="0"/>
          <w:iCs w:val="0"/>
        </w:rPr>
        <w:t>the range of EIR values</w:t>
      </w:r>
      <w:r w:rsidRPr="008648EF">
        <w:rPr>
          <w:rFonts w:ascii="Arial" w:hAnsi="Arial" w:cs="Arial"/>
        </w:rPr>
        <w:t xml:space="preserve"> (EIR </w:t>
      </w:r>
      <w:r w:rsidRPr="008648EF">
        <w:rPr>
          <w:rFonts w:ascii="Arial" w:hAnsi="Arial" w:cs="Arial"/>
          <w:i w:val="0"/>
          <w:iCs w:val="0"/>
        </w:rPr>
        <w:t>ranges</w:t>
      </w:r>
      <w:r w:rsidRPr="008648EF">
        <w:rPr>
          <w:rFonts w:ascii="Arial" w:hAnsi="Arial" w:cs="Arial"/>
        </w:rPr>
        <w:t xml:space="preserve"> from 1 to 100)</w:t>
      </w:r>
      <w:r w:rsidRPr="008648EF">
        <w:rPr>
          <w:rFonts w:ascii="Arial" w:eastAsia="Arial" w:hAnsi="Arial" w:cs="Arial"/>
        </w:rPr>
        <w:t>.</w:t>
      </w:r>
      <w:r w:rsidRPr="008648EF">
        <w:rPr>
          <w:rFonts w:ascii="Arial" w:hAnsi="Arial" w:cs="Arial"/>
        </w:rPr>
        <w:t xml:space="preserve"> </w:t>
      </w:r>
    </w:p>
    <w:p w14:paraId="2E2FC311" w14:textId="75669D59" w:rsidR="00672A91" w:rsidRPr="00F80899" w:rsidRDefault="00286FB6">
      <w:pPr>
        <w:rPr>
          <w:rFonts w:ascii="Arial" w:eastAsia="Arial" w:hAnsi="Arial" w:cs="Arial"/>
          <w:b/>
          <w:bCs/>
        </w:rPr>
      </w:pPr>
      <w:r>
        <w:rPr>
          <w:rFonts w:ascii="Arial" w:eastAsia="Arial" w:hAnsi="Arial" w:cs="Arial"/>
          <w:b/>
          <w:bCs/>
        </w:rPr>
        <w:t>User and non-user p</w:t>
      </w:r>
      <w:r w:rsidR="00020CB1" w:rsidRPr="00F80899">
        <w:rPr>
          <w:rFonts w:ascii="Arial" w:eastAsia="Arial" w:hAnsi="Arial" w:cs="Arial"/>
          <w:b/>
          <w:bCs/>
        </w:rPr>
        <w:t xml:space="preserve">rotection </w:t>
      </w:r>
      <w:r w:rsidR="00140BD0">
        <w:rPr>
          <w:rFonts w:ascii="Arial" w:eastAsia="Arial" w:hAnsi="Arial" w:cs="Arial"/>
          <w:b/>
          <w:bCs/>
        </w:rPr>
        <w:t xml:space="preserve">across </w:t>
      </w:r>
      <w:r w:rsidR="0038676C">
        <w:rPr>
          <w:rFonts w:ascii="Arial" w:eastAsia="Arial" w:hAnsi="Arial" w:cs="Arial"/>
          <w:b/>
          <w:bCs/>
        </w:rPr>
        <w:t xml:space="preserve">LLIN usage </w:t>
      </w:r>
      <w:r w:rsidR="00140BD0">
        <w:rPr>
          <w:rFonts w:ascii="Arial" w:eastAsia="Arial" w:hAnsi="Arial" w:cs="Arial"/>
          <w:b/>
          <w:bCs/>
        </w:rPr>
        <w:t>and</w:t>
      </w:r>
      <w:r w:rsidR="0038676C">
        <w:rPr>
          <w:rFonts w:ascii="Arial" w:eastAsia="Arial" w:hAnsi="Arial" w:cs="Arial"/>
          <w:b/>
          <w:bCs/>
        </w:rPr>
        <w:t xml:space="preserve"> transmission intensities</w:t>
      </w:r>
    </w:p>
    <w:p w14:paraId="6321D698" w14:textId="39B39C5E" w:rsidR="00672A91" w:rsidRDefault="00286FB6" w:rsidP="00ED40BD">
      <w:pPr>
        <w:rPr>
          <w:rFonts w:ascii="Arial" w:eastAsia="Arial" w:hAnsi="Arial" w:cs="Arial"/>
        </w:rPr>
      </w:pPr>
      <w:r>
        <w:rPr>
          <w:rFonts w:ascii="Arial" w:eastAsia="Arial" w:hAnsi="Arial" w:cs="Arial"/>
        </w:rPr>
        <w:t>User</w:t>
      </w:r>
      <w:r w:rsidR="00020CB1" w:rsidRPr="00F80899">
        <w:rPr>
          <w:rFonts w:ascii="Arial" w:eastAsia="Arial" w:hAnsi="Arial" w:cs="Arial"/>
        </w:rPr>
        <w:t xml:space="preserve"> and </w:t>
      </w:r>
      <w:r>
        <w:rPr>
          <w:rFonts w:ascii="Arial" w:eastAsia="Arial" w:hAnsi="Arial" w:cs="Arial"/>
        </w:rPr>
        <w:t>non-user</w:t>
      </w:r>
      <w:r w:rsidR="00020CB1" w:rsidRPr="00F80899">
        <w:rPr>
          <w:rFonts w:ascii="Arial" w:eastAsia="Arial" w:hAnsi="Arial" w:cs="Arial"/>
        </w:rPr>
        <w:t xml:space="preserve"> protection were quantified as reductions in prevalence among the population groups, relative to the no-LLIN </w:t>
      </w:r>
      <w:r w:rsidR="00955E8E" w:rsidRPr="00F80899">
        <w:rPr>
          <w:rFonts w:ascii="Arial" w:eastAsia="Arial" w:hAnsi="Arial" w:cs="Arial"/>
        </w:rPr>
        <w:t>counterfactual</w:t>
      </w:r>
      <w:r w:rsidR="00C66DB5">
        <w:rPr>
          <w:rFonts w:ascii="Arial" w:eastAsia="Arial" w:hAnsi="Arial" w:cs="Arial"/>
        </w:rPr>
        <w:t xml:space="preserve"> (</w:t>
      </w:r>
      <w:r w:rsidR="00C66DB5">
        <w:rPr>
          <w:rFonts w:ascii="Arial" w:eastAsia="Arial" w:hAnsi="Arial" w:cs="Arial"/>
        </w:rPr>
        <w:fldChar w:fldCharType="begin"/>
      </w:r>
      <w:r w:rsidR="00C66DB5">
        <w:rPr>
          <w:rFonts w:ascii="Arial" w:eastAsia="Arial" w:hAnsi="Arial" w:cs="Arial"/>
        </w:rPr>
        <w:instrText xml:space="preserve"> REF _Ref232171504 \h </w:instrText>
      </w:r>
      <w:r w:rsidR="00C66DB5">
        <w:rPr>
          <w:rFonts w:ascii="Arial" w:eastAsia="Arial" w:hAnsi="Arial" w:cs="Arial"/>
        </w:rPr>
      </w:r>
      <w:r w:rsidR="00C66DB5">
        <w:rPr>
          <w:rFonts w:ascii="Arial" w:eastAsia="Arial" w:hAnsi="Arial" w:cs="Arial"/>
        </w:rPr>
        <w:fldChar w:fldCharType="separate"/>
      </w:r>
      <w:r w:rsidR="00C66DB5" w:rsidRPr="008648EF">
        <w:rPr>
          <w:rFonts w:ascii="Arial" w:hAnsi="Arial" w:cs="Arial"/>
          <w:b/>
          <w:bCs/>
          <w:i/>
          <w:iCs/>
          <w:color w:val="1F497D" w:themeColor="text2"/>
          <w:sz w:val="18"/>
          <w:szCs w:val="18"/>
        </w:rPr>
        <w:t xml:space="preserve">Figure </w:t>
      </w:r>
      <w:r w:rsidR="00C66DB5" w:rsidRPr="008648EF">
        <w:rPr>
          <w:rFonts w:ascii="Arial" w:hAnsi="Arial" w:cs="Arial"/>
          <w:b/>
          <w:bCs/>
          <w:i/>
          <w:iCs/>
          <w:noProof/>
          <w:color w:val="1F497D" w:themeColor="text2"/>
          <w:sz w:val="18"/>
          <w:szCs w:val="18"/>
        </w:rPr>
        <w:t>3</w:t>
      </w:r>
      <w:r w:rsidR="00C66DB5">
        <w:rPr>
          <w:rFonts w:ascii="Arial" w:eastAsia="Arial" w:hAnsi="Arial" w:cs="Arial"/>
        </w:rPr>
        <w:fldChar w:fldCharType="end"/>
      </w:r>
      <w:r w:rsidR="00C66DB5">
        <w:rPr>
          <w:rFonts w:ascii="Arial" w:eastAsia="Arial" w:hAnsi="Arial" w:cs="Arial"/>
        </w:rPr>
        <w:t>)</w:t>
      </w:r>
      <w:r w:rsidR="00020CB1" w:rsidRPr="00F80899">
        <w:rPr>
          <w:rFonts w:ascii="Arial" w:eastAsia="Arial" w:hAnsi="Arial" w:cs="Arial"/>
        </w:rPr>
        <w:t>. In low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[0.</w:t>
      </w:r>
      <w:r>
        <w:rPr>
          <w:rFonts w:ascii="Arial" w:eastAsia="Arial" w:hAnsi="Arial" w:cs="Arial"/>
          <w:color w:val="000000"/>
        </w:rPr>
        <w:t>9%</w:t>
      </w:r>
      <w:r w:rsidR="00773FCD" w:rsidRPr="00B84B0D">
        <w:rPr>
          <w:rFonts w:ascii="Arial" w:eastAsia="Arial" w:hAnsi="Arial" w:cs="Arial"/>
        </w:rPr>
        <w:t>–</w:t>
      </w:r>
      <w:r>
        <w:rPr>
          <w:rFonts w:ascii="Arial" w:eastAsia="Arial" w:hAnsi="Arial" w:cs="Arial"/>
          <w:color w:val="000000"/>
        </w:rPr>
        <w:t>10%</w:t>
      </w:r>
      <w:r w:rsidR="00020CB1" w:rsidRPr="00F80899">
        <w:rPr>
          <w:rFonts w:ascii="Arial" w:eastAsia="Arial" w:hAnsi="Arial" w:cs="Arial"/>
          <w:color w:val="000000"/>
        </w:rPr>
        <w:t>]</w:t>
      </w:r>
      <w:r w:rsidR="00020CB1" w:rsidRPr="00F80899">
        <w:rPr>
          <w:rFonts w:ascii="Arial" w:eastAsia="Arial" w:hAnsi="Arial" w:cs="Arial"/>
        </w:rPr>
        <w:t xml:space="preserve">), LLIN </w:t>
      </w:r>
      <w:r w:rsidR="008672BB">
        <w:rPr>
          <w:rFonts w:ascii="Arial" w:eastAsia="Arial" w:hAnsi="Arial" w:cs="Arial"/>
        </w:rPr>
        <w:t xml:space="preserve">usage </w:t>
      </w:r>
      <w:r w:rsidR="00F574CF">
        <w:rPr>
          <w:rFonts w:ascii="Arial" w:eastAsia="Arial" w:hAnsi="Arial" w:cs="Arial"/>
        </w:rPr>
        <w:t xml:space="preserve">resulted in </w:t>
      </w:r>
      <w:r w:rsidR="00020CB1" w:rsidRPr="00F80899">
        <w:rPr>
          <w:rFonts w:ascii="Arial" w:eastAsia="Arial" w:hAnsi="Arial" w:cs="Arial"/>
        </w:rPr>
        <w:t xml:space="preserve">very high </w:t>
      </w:r>
      <w:r w:rsidR="00EC56DF">
        <w:rPr>
          <w:rFonts w:ascii="Arial" w:eastAsia="Arial" w:hAnsi="Arial" w:cs="Arial"/>
        </w:rPr>
        <w:t xml:space="preserve">reduction in </w:t>
      </w:r>
      <w:r w:rsidR="00020CB1" w:rsidRPr="00F80899">
        <w:rPr>
          <w:rFonts w:ascii="Arial" w:eastAsia="Arial" w:hAnsi="Arial" w:cs="Arial"/>
        </w:rPr>
        <w:t xml:space="preserve">prevalence </w:t>
      </w:r>
      <w:r w:rsidR="008672BB">
        <w:rPr>
          <w:rFonts w:ascii="Arial" w:eastAsia="Arial" w:hAnsi="Arial" w:cs="Arial"/>
        </w:rPr>
        <w:t>among</w:t>
      </w:r>
      <w:r w:rsidR="00020CB1" w:rsidRPr="00F80899">
        <w:rPr>
          <w:rFonts w:ascii="Arial" w:eastAsia="Arial" w:hAnsi="Arial" w:cs="Arial"/>
        </w:rPr>
        <w:t xml:space="preserve"> </w:t>
      </w:r>
      <w:r>
        <w:rPr>
          <w:rFonts w:ascii="Arial" w:eastAsia="Arial" w:hAnsi="Arial" w:cs="Arial"/>
        </w:rPr>
        <w:t>population</w:t>
      </w:r>
      <w:r w:rsidR="00020CB1" w:rsidRPr="00F80899">
        <w:rPr>
          <w:rFonts w:ascii="Arial" w:eastAsia="Arial" w:hAnsi="Arial" w:cs="Arial"/>
        </w:rPr>
        <w:t xml:space="preserve"> groups, even at </w:t>
      </w:r>
      <w:r w:rsidR="00EC56DF">
        <w:rPr>
          <w:rFonts w:ascii="Arial" w:eastAsia="Arial" w:hAnsi="Arial" w:cs="Arial"/>
        </w:rPr>
        <w:t xml:space="preserve">low to </w:t>
      </w:r>
      <w:r w:rsidR="00020CB1" w:rsidRPr="00F80899">
        <w:rPr>
          <w:rFonts w:ascii="Arial" w:eastAsia="Arial" w:hAnsi="Arial" w:cs="Arial"/>
        </w:rPr>
        <w:t xml:space="preserve">moderate </w:t>
      </w:r>
      <w:r w:rsidR="00E758A6">
        <w:rPr>
          <w:rFonts w:ascii="Arial" w:eastAsia="Arial" w:hAnsi="Arial" w:cs="Arial"/>
        </w:rPr>
        <w:t>usage</w:t>
      </w:r>
      <w:r w:rsidR="00020CB1" w:rsidRPr="00F80899">
        <w:rPr>
          <w:rFonts w:ascii="Arial" w:eastAsia="Arial" w:hAnsi="Arial" w:cs="Arial"/>
        </w:rPr>
        <w:t xml:space="preserve"> levels</w:t>
      </w:r>
      <w:r w:rsidR="00E758A6" w:rsidRPr="00E758A6">
        <w:rPr>
          <w:rFonts w:ascii="Arial" w:eastAsia="Arial" w:hAnsi="Arial" w:cs="Arial"/>
        </w:rPr>
        <w:t>.</w:t>
      </w:r>
      <w:r w:rsidR="00020CB1" w:rsidRPr="00F80899">
        <w:rPr>
          <w:rFonts w:ascii="Arial" w:eastAsia="Arial" w:hAnsi="Arial" w:cs="Arial"/>
          <w:color w:val="FF0000"/>
        </w:rPr>
        <w:t xml:space="preserve"> </w:t>
      </w:r>
      <w:r w:rsidR="00020CB1" w:rsidRPr="00F80899">
        <w:rPr>
          <w:rFonts w:ascii="Arial" w:eastAsia="Arial" w:hAnsi="Arial" w:cs="Arial"/>
        </w:rPr>
        <w:t xml:space="preserve">At </w:t>
      </w:r>
      <w:r w:rsidR="00020CB1" w:rsidRPr="00026BB7">
        <w:rPr>
          <w:rFonts w:ascii="Arial" w:eastAsia="Arial" w:hAnsi="Arial" w:cs="Arial"/>
        </w:rPr>
        <w:t>40</w:t>
      </w:r>
      <w:r w:rsidR="00020CB1" w:rsidRPr="00F80899">
        <w:rPr>
          <w:rFonts w:ascii="Arial" w:eastAsia="Arial" w:hAnsi="Arial" w:cs="Arial"/>
        </w:rPr>
        <w:t xml:space="preserve">% usage, prevalence reduction was already high, reaching </w:t>
      </w:r>
      <w:r w:rsidR="00020CB1" w:rsidRPr="00B84B0D">
        <w:rPr>
          <w:rFonts w:ascii="Arial" w:eastAsia="Arial" w:hAnsi="Arial" w:cs="Arial"/>
        </w:rPr>
        <w:t>89</w:t>
      </w:r>
      <w:r w:rsidR="00020CB1" w:rsidRPr="00F80899">
        <w:rPr>
          <w:rFonts w:ascii="Arial" w:eastAsia="Arial" w:hAnsi="Arial" w:cs="Arial"/>
        </w:rPr>
        <w:t xml:space="preserve">% (interquartile range: </w:t>
      </w:r>
      <w:r w:rsidR="00020CB1" w:rsidRPr="00B84B0D">
        <w:rPr>
          <w:rFonts w:ascii="Arial" w:eastAsia="Arial" w:hAnsi="Arial" w:cs="Arial"/>
        </w:rPr>
        <w:t>[</w:t>
      </w:r>
      <w:r w:rsidR="008672BB" w:rsidRPr="00B84B0D">
        <w:rPr>
          <w:rFonts w:ascii="Arial" w:eastAsia="Arial" w:hAnsi="Arial" w:cs="Arial"/>
        </w:rPr>
        <w:t>76</w:t>
      </w:r>
      <w:r w:rsidR="00020CB1" w:rsidRPr="00B84B0D">
        <w:rPr>
          <w:rFonts w:ascii="Arial" w:eastAsia="Arial" w:hAnsi="Arial" w:cs="Arial"/>
        </w:rPr>
        <w:t>.</w:t>
      </w:r>
      <w:r w:rsidR="008672BB" w:rsidRPr="00B84B0D">
        <w:rPr>
          <w:rFonts w:ascii="Arial" w:eastAsia="Arial" w:hAnsi="Arial" w:cs="Arial"/>
        </w:rPr>
        <w:t>1</w:t>
      </w:r>
      <w:r w:rsidR="00020CB1" w:rsidRPr="00B84B0D">
        <w:rPr>
          <w:rFonts w:ascii="Arial" w:eastAsia="Arial" w:hAnsi="Arial" w:cs="Arial"/>
        </w:rPr>
        <w:t>–9</w:t>
      </w:r>
      <w:r w:rsidR="008672BB" w:rsidRPr="00B84B0D">
        <w:rPr>
          <w:rFonts w:ascii="Arial" w:eastAsia="Arial" w:hAnsi="Arial" w:cs="Arial"/>
        </w:rPr>
        <w:t>4</w:t>
      </w:r>
      <w:r w:rsidR="00020CB1" w:rsidRPr="00B84B0D">
        <w:rPr>
          <w:rFonts w:ascii="Arial" w:eastAsia="Arial" w:hAnsi="Arial" w:cs="Arial"/>
        </w:rPr>
        <w:t>.</w:t>
      </w:r>
      <w:r w:rsidR="008672BB" w:rsidRPr="00B84B0D">
        <w:rPr>
          <w:rFonts w:ascii="Arial" w:eastAsia="Arial" w:hAnsi="Arial" w:cs="Arial"/>
        </w:rPr>
        <w:t>5</w:t>
      </w:r>
      <w:r w:rsidR="00020CB1" w:rsidRPr="00B84B0D">
        <w:rPr>
          <w:rFonts w:ascii="Arial" w:eastAsia="Arial" w:hAnsi="Arial" w:cs="Arial"/>
        </w:rPr>
        <w:t>]) among users and 8</w:t>
      </w:r>
      <w:r w:rsidR="008672BB" w:rsidRPr="00B84B0D">
        <w:rPr>
          <w:rFonts w:ascii="Arial" w:eastAsia="Arial" w:hAnsi="Arial" w:cs="Arial"/>
        </w:rPr>
        <w:t>3</w:t>
      </w:r>
      <w:r w:rsidR="00020CB1" w:rsidRPr="00B84B0D">
        <w:rPr>
          <w:rFonts w:ascii="Arial" w:eastAsia="Arial" w:hAnsi="Arial" w:cs="Arial"/>
        </w:rPr>
        <w:t>% (interquartile range: [</w:t>
      </w:r>
      <w:r w:rsidR="008672BB" w:rsidRPr="00B84B0D">
        <w:rPr>
          <w:rFonts w:ascii="Arial" w:eastAsia="Arial" w:hAnsi="Arial" w:cs="Arial"/>
        </w:rPr>
        <w:t>70</w:t>
      </w:r>
      <w:r w:rsidR="00020CB1" w:rsidRPr="00B84B0D">
        <w:rPr>
          <w:rFonts w:ascii="Arial" w:eastAsia="Arial" w:hAnsi="Arial" w:cs="Arial"/>
        </w:rPr>
        <w:t>–</w:t>
      </w:r>
      <w:r w:rsidR="008672BB" w:rsidRPr="00B84B0D">
        <w:rPr>
          <w:rFonts w:ascii="Arial" w:eastAsia="Arial" w:hAnsi="Arial" w:cs="Arial"/>
        </w:rPr>
        <w:t>93.2</w:t>
      </w:r>
      <w:r w:rsidR="00020CB1" w:rsidRPr="00B84B0D">
        <w:rPr>
          <w:rFonts w:ascii="Arial" w:eastAsia="Arial" w:hAnsi="Arial" w:cs="Arial"/>
        </w:rPr>
        <w:t>])</w:t>
      </w:r>
      <w:r w:rsidR="00020CB1" w:rsidRPr="00F80899">
        <w:rPr>
          <w:rFonts w:ascii="Arial" w:eastAsia="Arial" w:hAnsi="Arial" w:cs="Arial"/>
        </w:rPr>
        <w:t xml:space="preserve"> among non-users. Increasing </w:t>
      </w:r>
      <w:r w:rsidR="00E758A6">
        <w:rPr>
          <w:rFonts w:ascii="Arial" w:eastAsia="Arial" w:hAnsi="Arial" w:cs="Arial"/>
        </w:rPr>
        <w:t>usage</w:t>
      </w:r>
      <w:r w:rsidR="00020CB1" w:rsidRPr="00F80899">
        <w:rPr>
          <w:rFonts w:ascii="Arial" w:eastAsia="Arial" w:hAnsi="Arial" w:cs="Arial"/>
        </w:rPr>
        <w:t xml:space="preserve"> </w:t>
      </w:r>
      <w:r w:rsidR="00B84B0D">
        <w:rPr>
          <w:rFonts w:ascii="Arial" w:eastAsia="Arial" w:hAnsi="Arial" w:cs="Arial"/>
        </w:rPr>
        <w:t>from</w:t>
      </w:r>
      <w:r w:rsidR="00020CB1" w:rsidRPr="00F80899">
        <w:rPr>
          <w:rFonts w:ascii="Arial" w:eastAsia="Arial" w:hAnsi="Arial" w:cs="Arial"/>
        </w:rPr>
        <w:t xml:space="preserve"> </w:t>
      </w:r>
      <w:r w:rsidR="00B84B0D" w:rsidRPr="0099080E">
        <w:rPr>
          <w:rFonts w:ascii="Arial" w:eastAsia="Arial" w:hAnsi="Arial" w:cs="Arial"/>
        </w:rPr>
        <w:t>5</w:t>
      </w:r>
      <w:r w:rsidR="00020CB1" w:rsidRPr="0099080E">
        <w:rPr>
          <w:rFonts w:ascii="Arial" w:eastAsia="Arial" w:hAnsi="Arial" w:cs="Arial"/>
        </w:rPr>
        <w:t>0</w:t>
      </w:r>
      <w:r w:rsidR="00020CB1" w:rsidRPr="00F80899">
        <w:rPr>
          <w:rFonts w:ascii="Arial" w:eastAsia="Arial" w:hAnsi="Arial" w:cs="Arial"/>
        </w:rPr>
        <w:t xml:space="preserve">% </w:t>
      </w:r>
      <w:r w:rsidR="00B84B0D">
        <w:rPr>
          <w:rFonts w:ascii="Arial" w:eastAsia="Arial" w:hAnsi="Arial" w:cs="Arial"/>
        </w:rPr>
        <w:t>to</w:t>
      </w:r>
      <w:r w:rsidR="00020CB1" w:rsidRPr="00F80899">
        <w:rPr>
          <w:rFonts w:ascii="Arial" w:eastAsia="Arial" w:hAnsi="Arial" w:cs="Arial"/>
        </w:rPr>
        <w:t xml:space="preserve"> </w:t>
      </w:r>
      <w:r w:rsidR="00020CB1" w:rsidRPr="0099080E">
        <w:rPr>
          <w:rFonts w:ascii="Arial" w:eastAsia="Arial" w:hAnsi="Arial" w:cs="Arial"/>
        </w:rPr>
        <w:t>80</w:t>
      </w:r>
      <w:r w:rsidR="00020CB1" w:rsidRPr="00F80899">
        <w:rPr>
          <w:rFonts w:ascii="Arial" w:eastAsia="Arial" w:hAnsi="Arial" w:cs="Arial"/>
        </w:rPr>
        <w:t>% resulted</w:t>
      </w:r>
      <w:r w:rsidR="00C7644C">
        <w:rPr>
          <w:rFonts w:ascii="Arial" w:eastAsia="Arial" w:hAnsi="Arial" w:cs="Arial"/>
        </w:rPr>
        <w:t xml:space="preserve"> in</w:t>
      </w:r>
      <w:r w:rsidR="00020CB1" w:rsidRPr="00F80899">
        <w:rPr>
          <w:rFonts w:ascii="Arial" w:eastAsia="Arial" w:hAnsi="Arial" w:cs="Arial"/>
        </w:rPr>
        <w:t xml:space="preserve"> </w:t>
      </w:r>
      <w:r w:rsidR="00E758A6">
        <w:rPr>
          <w:rFonts w:ascii="Arial" w:eastAsia="Arial" w:hAnsi="Arial" w:cs="Arial"/>
        </w:rPr>
        <w:t>a plateau of</w:t>
      </w:r>
      <w:r w:rsidR="00020CB1" w:rsidRPr="00F80899">
        <w:rPr>
          <w:rFonts w:ascii="Arial" w:eastAsia="Arial" w:hAnsi="Arial" w:cs="Arial"/>
        </w:rPr>
        <w:t xml:space="preserve"> gains, with </w:t>
      </w:r>
      <w:r w:rsidR="00E758A6">
        <w:rPr>
          <w:rFonts w:ascii="Arial" w:eastAsia="Arial" w:hAnsi="Arial" w:cs="Arial"/>
        </w:rPr>
        <w:t xml:space="preserve">both </w:t>
      </w:r>
      <w:r w:rsidR="00020CB1" w:rsidRPr="00F80899">
        <w:rPr>
          <w:rFonts w:ascii="Arial" w:eastAsia="Arial" w:hAnsi="Arial" w:cs="Arial"/>
        </w:rPr>
        <w:t xml:space="preserve">groups approaching </w:t>
      </w:r>
      <w:r w:rsidR="00020CB1" w:rsidRPr="00B84B0D">
        <w:rPr>
          <w:rFonts w:ascii="Arial" w:eastAsia="Arial" w:hAnsi="Arial" w:cs="Arial"/>
        </w:rPr>
        <w:t>9</w:t>
      </w:r>
      <w:r w:rsidR="00B84B0D" w:rsidRPr="00B84B0D">
        <w:rPr>
          <w:rFonts w:ascii="Arial" w:eastAsia="Arial" w:hAnsi="Arial" w:cs="Arial"/>
        </w:rPr>
        <w:t>1</w:t>
      </w:r>
      <w:r w:rsidR="00020CB1" w:rsidRPr="00B84B0D">
        <w:rPr>
          <w:rFonts w:ascii="Arial" w:eastAsia="Arial" w:hAnsi="Arial" w:cs="Arial"/>
        </w:rPr>
        <w:t>% reduction</w:t>
      </w:r>
      <w:r w:rsidR="00F574CF">
        <w:rPr>
          <w:rFonts w:ascii="Arial" w:eastAsia="Arial" w:hAnsi="Arial" w:cs="Arial"/>
        </w:rPr>
        <w:t xml:space="preserve">. </w:t>
      </w:r>
      <w:r w:rsidR="00020CB1" w:rsidRPr="00F80899">
        <w:rPr>
          <w:rFonts w:ascii="Arial" w:eastAsia="Arial" w:hAnsi="Arial" w:cs="Arial"/>
        </w:rPr>
        <w:t>In moderate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w:t>
      </w:r>
      <w:r w:rsidR="00E758A6">
        <w:rPr>
          <w:rFonts w:ascii="Arial" w:eastAsia="Arial" w:hAnsi="Arial" w:cs="Arial"/>
          <w:color w:val="000000"/>
        </w:rPr>
        <w:t>13%</w:t>
      </w:r>
      <w:r w:rsidR="00020CB1" w:rsidRPr="00F80899">
        <w:rPr>
          <w:rFonts w:ascii="Arial" w:eastAsia="Arial" w:hAnsi="Arial" w:cs="Arial"/>
          <w:color w:val="000000"/>
        </w:rPr>
        <w:t>-</w:t>
      </w:r>
      <w:r w:rsidR="00E758A6">
        <w:rPr>
          <w:rFonts w:ascii="Arial" w:eastAsia="Arial" w:hAnsi="Arial" w:cs="Arial"/>
          <w:color w:val="000000"/>
        </w:rPr>
        <w:t>3</w:t>
      </w:r>
      <w:r w:rsidR="00F574CF">
        <w:rPr>
          <w:rFonts w:ascii="Arial" w:eastAsia="Arial" w:hAnsi="Arial" w:cs="Arial"/>
          <w:color w:val="000000"/>
        </w:rPr>
        <w:t>4</w:t>
      </w:r>
      <w:r w:rsidR="00E758A6">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99080E">
        <w:rPr>
          <w:rFonts w:ascii="Arial" w:eastAsia="Arial" w:hAnsi="Arial" w:cs="Arial"/>
        </w:rPr>
        <w:t xml:space="preserve"> similarly</w:t>
      </w:r>
      <w:r w:rsidR="00020CB1" w:rsidRPr="00F80899">
        <w:rPr>
          <w:rFonts w:ascii="Arial" w:eastAsia="Arial" w:hAnsi="Arial" w:cs="Arial"/>
        </w:rPr>
        <w:t xml:space="preserve"> produced </w:t>
      </w:r>
      <w:r w:rsidR="0099080E">
        <w:rPr>
          <w:rFonts w:ascii="Arial" w:eastAsia="Arial" w:hAnsi="Arial" w:cs="Arial"/>
        </w:rPr>
        <w:t>high</w:t>
      </w:r>
      <w:r w:rsidR="00020CB1" w:rsidRPr="00F80899">
        <w:rPr>
          <w:rFonts w:ascii="Arial" w:eastAsia="Arial" w:hAnsi="Arial" w:cs="Arial"/>
        </w:rPr>
        <w:t xml:space="preserve"> reductions</w:t>
      </w:r>
      <w:r w:rsidR="0099080E">
        <w:rPr>
          <w:rFonts w:ascii="Arial" w:eastAsia="Arial" w:hAnsi="Arial" w:cs="Arial"/>
        </w:rPr>
        <w:t xml:space="preserve"> in prevalence but with higher usage levels compared to low transmission setting</w:t>
      </w:r>
      <w:r w:rsidR="00020CB1" w:rsidRPr="00F80899">
        <w:rPr>
          <w:rFonts w:ascii="Arial" w:eastAsia="Arial" w:hAnsi="Arial" w:cs="Arial"/>
        </w:rPr>
        <w:t xml:space="preserve">. At 40% usage, prevalence reduction was </w:t>
      </w:r>
      <w:r w:rsidR="00437079" w:rsidRPr="00437079">
        <w:rPr>
          <w:rFonts w:ascii="Arial" w:eastAsia="Arial" w:hAnsi="Arial" w:cs="Arial"/>
        </w:rPr>
        <w:t>81.1</w:t>
      </w:r>
      <w:r w:rsidR="00020CB1" w:rsidRPr="00437079">
        <w:rPr>
          <w:rFonts w:ascii="Arial" w:eastAsia="Arial" w:hAnsi="Arial" w:cs="Arial"/>
        </w:rPr>
        <w:t>% (interquartile range: [ </w:t>
      </w:r>
      <w:r w:rsidR="00437079" w:rsidRPr="00437079">
        <w:rPr>
          <w:rFonts w:ascii="Arial" w:eastAsia="Arial" w:hAnsi="Arial" w:cs="Arial"/>
        </w:rPr>
        <w:t>70</w:t>
      </w:r>
      <w:r w:rsidR="00020CB1" w:rsidRPr="00437079">
        <w:rPr>
          <w:rFonts w:ascii="Arial" w:eastAsia="Arial" w:hAnsi="Arial" w:cs="Arial"/>
        </w:rPr>
        <w:t>.5–</w:t>
      </w:r>
      <w:r w:rsidR="00437079" w:rsidRPr="00437079">
        <w:rPr>
          <w:rFonts w:ascii="Arial" w:eastAsia="Arial" w:hAnsi="Arial" w:cs="Arial"/>
        </w:rPr>
        <w:t>91</w:t>
      </w:r>
      <w:r w:rsidR="00020CB1" w:rsidRPr="00437079">
        <w:rPr>
          <w:rFonts w:ascii="Arial" w:eastAsia="Arial" w:hAnsi="Arial" w:cs="Arial"/>
        </w:rPr>
        <w:t xml:space="preserve">]) among users, compared to </w:t>
      </w:r>
      <w:r w:rsidR="00437079" w:rsidRPr="00437079">
        <w:rPr>
          <w:rFonts w:ascii="Arial" w:eastAsia="Arial" w:hAnsi="Arial" w:cs="Arial"/>
        </w:rPr>
        <w:t>73.4</w:t>
      </w:r>
      <w:r w:rsidR="00020CB1" w:rsidRPr="00437079">
        <w:rPr>
          <w:rFonts w:ascii="Arial" w:eastAsia="Arial" w:hAnsi="Arial" w:cs="Arial"/>
        </w:rPr>
        <w:t>% (interquartile range: [</w:t>
      </w:r>
      <w:r w:rsidR="00437079" w:rsidRPr="00437079">
        <w:rPr>
          <w:rFonts w:ascii="Arial" w:eastAsia="Arial" w:hAnsi="Arial" w:cs="Arial"/>
        </w:rPr>
        <w:t>56.8</w:t>
      </w:r>
      <w:r w:rsidR="00020CB1" w:rsidRPr="00437079">
        <w:rPr>
          <w:rFonts w:ascii="Arial" w:eastAsia="Arial" w:hAnsi="Arial" w:cs="Arial"/>
        </w:rPr>
        <w:t>–</w:t>
      </w:r>
      <w:r w:rsidR="00437079" w:rsidRPr="00437079">
        <w:rPr>
          <w:rFonts w:ascii="Arial" w:eastAsia="Arial" w:hAnsi="Arial" w:cs="Arial"/>
        </w:rPr>
        <w:t>87.3</w:t>
      </w:r>
      <w:r w:rsidR="00020CB1" w:rsidRPr="00437079">
        <w:rPr>
          <w:rFonts w:ascii="Arial" w:eastAsia="Arial" w:hAnsi="Arial" w:cs="Arial"/>
        </w:rPr>
        <w:t>])</w:t>
      </w:r>
      <w:r w:rsidR="00020CB1" w:rsidRPr="00F80899">
        <w:rPr>
          <w:rFonts w:ascii="Arial" w:eastAsia="Arial" w:hAnsi="Arial" w:cs="Arial"/>
        </w:rPr>
        <w:t xml:space="preserve"> among non-users. As </w:t>
      </w:r>
      <w:r w:rsidR="00001F8A">
        <w:rPr>
          <w:rFonts w:ascii="Arial" w:eastAsia="Arial" w:hAnsi="Arial" w:cs="Arial"/>
        </w:rPr>
        <w:t>usage</w:t>
      </w:r>
      <w:r w:rsidR="00020CB1" w:rsidRPr="00F80899">
        <w:rPr>
          <w:rFonts w:ascii="Arial" w:eastAsia="Arial" w:hAnsi="Arial" w:cs="Arial"/>
        </w:rPr>
        <w:t xml:space="preserve"> increased </w:t>
      </w:r>
      <w:r w:rsidR="0099080E">
        <w:rPr>
          <w:rFonts w:ascii="Arial" w:eastAsia="Arial" w:hAnsi="Arial" w:cs="Arial"/>
        </w:rPr>
        <w:t>from</w:t>
      </w:r>
      <w:r w:rsidR="00020CB1" w:rsidRPr="00F80899">
        <w:rPr>
          <w:rFonts w:ascii="Arial" w:eastAsia="Arial" w:hAnsi="Arial" w:cs="Arial"/>
        </w:rPr>
        <w:t xml:space="preserve"> 60% </w:t>
      </w:r>
      <w:r w:rsidR="0099080E">
        <w:rPr>
          <w:rFonts w:ascii="Arial" w:eastAsia="Arial" w:hAnsi="Arial" w:cs="Arial"/>
        </w:rPr>
        <w:t>to</w:t>
      </w:r>
      <w:r w:rsidR="00020CB1" w:rsidRPr="00F80899">
        <w:rPr>
          <w:rFonts w:ascii="Arial" w:eastAsia="Arial" w:hAnsi="Arial" w:cs="Arial"/>
        </w:rPr>
        <w:t xml:space="preserve"> 80%, </w:t>
      </w:r>
      <w:r w:rsidR="00612ADF">
        <w:rPr>
          <w:rFonts w:ascii="Arial" w:eastAsia="Arial" w:hAnsi="Arial" w:cs="Arial"/>
        </w:rPr>
        <w:t>a plateau of gains was observed among both users and non-users</w:t>
      </w:r>
      <w:r w:rsidR="00437079">
        <w:rPr>
          <w:rFonts w:ascii="Arial" w:eastAsia="Arial" w:hAnsi="Arial" w:cs="Arial"/>
        </w:rPr>
        <w:t xml:space="preserve">, </w:t>
      </w:r>
      <w:r w:rsidR="00437079" w:rsidRPr="00F80899">
        <w:rPr>
          <w:rFonts w:ascii="Arial" w:eastAsia="Arial" w:hAnsi="Arial" w:cs="Arial"/>
        </w:rPr>
        <w:t xml:space="preserve">with </w:t>
      </w:r>
      <w:r w:rsidR="00437079">
        <w:rPr>
          <w:rFonts w:ascii="Arial" w:eastAsia="Arial" w:hAnsi="Arial" w:cs="Arial"/>
        </w:rPr>
        <w:t xml:space="preserve">both </w:t>
      </w:r>
      <w:r w:rsidR="00437079" w:rsidRPr="00F80899">
        <w:rPr>
          <w:rFonts w:ascii="Arial" w:eastAsia="Arial" w:hAnsi="Arial" w:cs="Arial"/>
        </w:rPr>
        <w:t xml:space="preserve">groups approaching </w:t>
      </w:r>
      <w:r w:rsidR="00437079" w:rsidRPr="00B84B0D">
        <w:rPr>
          <w:rFonts w:ascii="Arial" w:eastAsia="Arial" w:hAnsi="Arial" w:cs="Arial"/>
        </w:rPr>
        <w:t>9</w:t>
      </w:r>
      <w:r w:rsidR="00437079">
        <w:rPr>
          <w:rFonts w:ascii="Arial" w:eastAsia="Arial" w:hAnsi="Arial" w:cs="Arial"/>
        </w:rPr>
        <w:t>3</w:t>
      </w:r>
      <w:r w:rsidR="00437079" w:rsidRPr="00B84B0D">
        <w:rPr>
          <w:rFonts w:ascii="Arial" w:eastAsia="Arial" w:hAnsi="Arial" w:cs="Arial"/>
        </w:rPr>
        <w:t>%</w:t>
      </w:r>
      <w:r w:rsidR="00437079">
        <w:rPr>
          <w:rFonts w:ascii="Arial" w:eastAsia="Arial" w:hAnsi="Arial" w:cs="Arial"/>
        </w:rPr>
        <w:t xml:space="preserve"> </w:t>
      </w:r>
      <w:r w:rsidR="00437079" w:rsidRPr="00F80899">
        <w:rPr>
          <w:rFonts w:ascii="Arial" w:eastAsia="Arial" w:hAnsi="Arial" w:cs="Arial"/>
        </w:rPr>
        <w:t>(interquartile range</w:t>
      </w:r>
      <w:r w:rsidR="00437079" w:rsidRPr="00437079">
        <w:rPr>
          <w:rFonts w:ascii="Arial" w:eastAsia="Arial" w:hAnsi="Arial" w:cs="Arial"/>
        </w:rPr>
        <w:t>: [</w:t>
      </w:r>
      <w:r w:rsidR="00437079">
        <w:rPr>
          <w:rFonts w:ascii="Arial" w:eastAsia="Arial" w:hAnsi="Arial" w:cs="Arial"/>
        </w:rPr>
        <w:t>80</w:t>
      </w:r>
      <w:r w:rsidR="00437079" w:rsidRPr="00437079">
        <w:rPr>
          <w:rFonts w:ascii="Arial" w:eastAsia="Arial" w:hAnsi="Arial" w:cs="Arial"/>
        </w:rPr>
        <w:t>.</w:t>
      </w:r>
      <w:r w:rsidR="00437079">
        <w:rPr>
          <w:rFonts w:ascii="Arial" w:eastAsia="Arial" w:hAnsi="Arial" w:cs="Arial"/>
        </w:rPr>
        <w:t>5</w:t>
      </w:r>
      <w:r w:rsidR="00437079" w:rsidRPr="00437079">
        <w:rPr>
          <w:rFonts w:ascii="Arial" w:eastAsia="Arial" w:hAnsi="Arial" w:cs="Arial"/>
        </w:rPr>
        <w:t>–</w:t>
      </w:r>
      <w:r w:rsidR="00437079">
        <w:rPr>
          <w:rFonts w:ascii="Arial" w:eastAsia="Arial" w:hAnsi="Arial" w:cs="Arial"/>
        </w:rPr>
        <w:t>97</w:t>
      </w:r>
      <w:r w:rsidR="00437079" w:rsidRPr="00437079">
        <w:rPr>
          <w:rFonts w:ascii="Arial" w:eastAsia="Arial" w:hAnsi="Arial" w:cs="Arial"/>
        </w:rPr>
        <w:t>])</w:t>
      </w:r>
      <w:r w:rsidR="00437079" w:rsidRPr="00B84B0D">
        <w:rPr>
          <w:rFonts w:ascii="Arial" w:eastAsia="Arial" w:hAnsi="Arial" w:cs="Arial"/>
        </w:rPr>
        <w:t xml:space="preserve"> reduction</w:t>
      </w:r>
      <w:r w:rsidR="00FE2536">
        <w:rPr>
          <w:rFonts w:ascii="Arial" w:eastAsia="Arial" w:hAnsi="Arial" w:cs="Arial"/>
        </w:rPr>
        <w:t xml:space="preserve"> at 80% LLIN usage</w:t>
      </w:r>
      <w:r w:rsidR="0099080E">
        <w:rPr>
          <w:rFonts w:ascii="Arial" w:eastAsia="Arial" w:hAnsi="Arial" w:cs="Arial"/>
        </w:rPr>
        <w:t xml:space="preserve"> </w:t>
      </w:r>
      <w:r w:rsidR="00020CB1"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443520" w:rsidRPr="0007020A">
        <w:rPr>
          <w:rFonts w:ascii="Arial" w:hAnsi="Arial" w:cs="Arial"/>
          <w:b/>
          <w:bCs/>
          <w:i/>
          <w:iCs/>
          <w:color w:val="1F497D" w:themeColor="text2"/>
          <w:sz w:val="18"/>
          <w:szCs w:val="18"/>
        </w:rPr>
        <w:t xml:space="preserve">Figure </w:t>
      </w:r>
      <w:r w:rsidR="00443520">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In high transmission setting (</w:t>
      </w:r>
      <m:oMath>
        <m:sSub>
          <m:sSubPr>
            <m:ctrlPr>
              <w:rPr>
                <w:rFonts w:ascii="Cambria Math" w:eastAsia="Cambria Math" w:hAnsi="Cambria Math" w:cs="Arial"/>
                <w:color w:val="000000"/>
              </w:rPr>
            </m:ctrlPr>
          </m:sSubPr>
          <m:e>
            <m:r>
              <w:rPr>
                <w:rFonts w:ascii="Cambria Math" w:eastAsia="Cambria Math" w:hAnsi="Cambria Math" w:cs="Arial"/>
                <w:color w:val="000000"/>
              </w:rPr>
              <m:t> PfPR</m:t>
            </m:r>
          </m:e>
          <m:sub>
            <m:r>
              <w:rPr>
                <w:rFonts w:ascii="Cambria Math" w:eastAsia="Cambria Math" w:hAnsi="Cambria Math" w:cs="Arial"/>
                <w:color w:val="000000"/>
              </w:rPr>
              <m:t>0-100</m:t>
            </m:r>
          </m:sub>
        </m:sSub>
      </m:oMath>
      <w:r w:rsidR="00020CB1" w:rsidRPr="00F80899">
        <w:rPr>
          <w:rFonts w:ascii="Arial" w:eastAsia="Arial" w:hAnsi="Arial" w:cs="Arial"/>
          <w:color w:val="000000"/>
        </w:rPr>
        <w:t xml:space="preserve"> [3</w:t>
      </w:r>
      <w:r w:rsidR="00612ADF">
        <w:rPr>
          <w:rFonts w:ascii="Arial" w:eastAsia="Arial" w:hAnsi="Arial" w:cs="Arial"/>
          <w:color w:val="000000"/>
        </w:rPr>
        <w:t>6%</w:t>
      </w:r>
      <w:r w:rsidR="00020CB1" w:rsidRPr="00F80899">
        <w:rPr>
          <w:rFonts w:ascii="Arial" w:eastAsia="Arial" w:hAnsi="Arial" w:cs="Arial"/>
          <w:color w:val="000000"/>
        </w:rPr>
        <w:t>-46</w:t>
      </w:r>
      <w:r w:rsidR="00612ADF">
        <w:rPr>
          <w:rFonts w:ascii="Arial" w:eastAsia="Arial" w:hAnsi="Arial" w:cs="Arial"/>
          <w:color w:val="000000"/>
        </w:rPr>
        <w:t>%</w:t>
      </w:r>
      <w:r w:rsidR="00020CB1" w:rsidRPr="00F80899">
        <w:rPr>
          <w:rFonts w:ascii="Arial" w:eastAsia="Arial" w:hAnsi="Arial" w:cs="Arial"/>
          <w:color w:val="000000"/>
        </w:rPr>
        <w:t>]</w:t>
      </w:r>
      <w:r w:rsidR="00020CB1" w:rsidRPr="00F80899">
        <w:rPr>
          <w:rFonts w:ascii="Arial" w:eastAsia="Arial" w:hAnsi="Arial" w:cs="Arial"/>
        </w:rPr>
        <w:t>), LLINs</w:t>
      </w:r>
      <w:r w:rsidR="001027B4">
        <w:rPr>
          <w:rFonts w:ascii="Arial" w:eastAsia="Arial" w:hAnsi="Arial" w:cs="Arial"/>
        </w:rPr>
        <w:t xml:space="preserve"> usage</w:t>
      </w:r>
      <w:r w:rsidR="00020CB1" w:rsidRPr="00F80899">
        <w:rPr>
          <w:rFonts w:ascii="Arial" w:eastAsia="Arial" w:hAnsi="Arial" w:cs="Arial"/>
        </w:rPr>
        <w:t xml:space="preserve"> yielded more modest reductions in prevalence. At 40% usage, prevalence reduction was limited, </w:t>
      </w:r>
      <w:r w:rsidR="00020CB1" w:rsidRPr="00026BB7">
        <w:rPr>
          <w:rFonts w:ascii="Arial" w:eastAsia="Arial" w:hAnsi="Arial" w:cs="Arial"/>
        </w:rPr>
        <w:t xml:space="preserve">with </w:t>
      </w:r>
      <w:r w:rsidR="00026BB7" w:rsidRPr="00026BB7">
        <w:rPr>
          <w:rFonts w:ascii="Arial" w:eastAsia="Arial" w:hAnsi="Arial" w:cs="Arial"/>
        </w:rPr>
        <w:t>45.1</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31.6</w:t>
      </w:r>
      <w:r w:rsidR="00020CB1" w:rsidRPr="00026BB7">
        <w:rPr>
          <w:rFonts w:ascii="Arial" w:eastAsia="Arial" w:hAnsi="Arial" w:cs="Arial"/>
        </w:rPr>
        <w:t>–</w:t>
      </w:r>
      <w:r w:rsidR="00026BB7" w:rsidRPr="00026BB7">
        <w:rPr>
          <w:rFonts w:ascii="Arial" w:eastAsia="Arial" w:hAnsi="Arial" w:cs="Arial"/>
        </w:rPr>
        <w:t>55</w:t>
      </w:r>
      <w:r w:rsidR="00020CB1" w:rsidRPr="00026BB7">
        <w:rPr>
          <w:rFonts w:ascii="Arial" w:eastAsia="Arial" w:hAnsi="Arial" w:cs="Arial"/>
        </w:rPr>
        <w:t>])</w:t>
      </w:r>
      <w:r w:rsidR="00020CB1" w:rsidRPr="00026BB7">
        <w:rPr>
          <w:rFonts w:ascii="Arial" w:eastAsia="Arial" w:hAnsi="Arial" w:cs="Arial"/>
          <w:b/>
          <w:bCs/>
        </w:rPr>
        <w:t xml:space="preserve"> </w:t>
      </w:r>
      <w:r w:rsidR="00020CB1" w:rsidRPr="00026BB7">
        <w:rPr>
          <w:rFonts w:ascii="Arial" w:eastAsia="Arial" w:hAnsi="Arial" w:cs="Arial"/>
        </w:rPr>
        <w:t xml:space="preserve">among users and </w:t>
      </w:r>
      <w:r w:rsidR="00026BB7" w:rsidRPr="00026BB7">
        <w:rPr>
          <w:rFonts w:ascii="Arial" w:eastAsia="Arial" w:hAnsi="Arial" w:cs="Arial"/>
        </w:rPr>
        <w:t>33.8</w:t>
      </w:r>
      <w:r w:rsidR="00026BB7" w:rsidRPr="00026BB7">
        <w:rPr>
          <w:rFonts w:ascii="Arial" w:eastAsia="Arial" w:hAnsi="Arial" w:cs="Arial"/>
          <w:b/>
          <w:bCs/>
        </w:rPr>
        <w:t xml:space="preserve"> </w:t>
      </w:r>
      <w:r w:rsidR="00020CB1" w:rsidRPr="00026BB7">
        <w:rPr>
          <w:rFonts w:ascii="Arial" w:eastAsia="Arial" w:hAnsi="Arial" w:cs="Arial"/>
          <w:b/>
          <w:bCs/>
        </w:rPr>
        <w:t xml:space="preserve">% </w:t>
      </w:r>
      <w:r w:rsidR="00020CB1" w:rsidRPr="00026BB7">
        <w:rPr>
          <w:rFonts w:ascii="Arial" w:eastAsia="Arial" w:hAnsi="Arial" w:cs="Arial"/>
        </w:rPr>
        <w:t>(interquartile range: [</w:t>
      </w:r>
      <w:r w:rsidR="00026BB7" w:rsidRPr="00026BB7">
        <w:rPr>
          <w:rFonts w:ascii="Arial" w:eastAsia="Arial" w:hAnsi="Arial" w:cs="Arial"/>
        </w:rPr>
        <w:t>16.5</w:t>
      </w:r>
      <w:r w:rsidR="00020CB1" w:rsidRPr="00026BB7">
        <w:rPr>
          <w:rFonts w:ascii="Arial" w:eastAsia="Arial" w:hAnsi="Arial" w:cs="Arial"/>
        </w:rPr>
        <w:t>–</w:t>
      </w:r>
      <w:r w:rsidR="00026BB7">
        <w:rPr>
          <w:rFonts w:ascii="Arial" w:eastAsia="Arial" w:hAnsi="Arial" w:cs="Arial"/>
        </w:rPr>
        <w:t>43.8</w:t>
      </w:r>
      <w:r w:rsidR="00020CB1" w:rsidRPr="00F8089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 xml:space="preserve">among non-users. </w:t>
      </w:r>
      <w:r w:rsidR="00020CB1" w:rsidRPr="00F80899">
        <w:rPr>
          <w:rFonts w:ascii="Arial" w:eastAsia="Arial" w:hAnsi="Arial" w:cs="Arial"/>
        </w:rPr>
        <w:lastRenderedPageBreak/>
        <w:t xml:space="preserve">Increasing coverage </w:t>
      </w:r>
      <w:r w:rsidR="00437079">
        <w:rPr>
          <w:rFonts w:ascii="Arial" w:eastAsia="Arial" w:hAnsi="Arial" w:cs="Arial"/>
        </w:rPr>
        <w:t>from</w:t>
      </w:r>
      <w:r w:rsidR="00020CB1" w:rsidRPr="00F80899">
        <w:rPr>
          <w:rFonts w:ascii="Arial" w:eastAsia="Arial" w:hAnsi="Arial" w:cs="Arial"/>
        </w:rPr>
        <w:t xml:space="preserve"> 60% </w:t>
      </w:r>
      <w:r w:rsidR="00437079">
        <w:rPr>
          <w:rFonts w:ascii="Arial" w:eastAsia="Arial" w:hAnsi="Arial" w:cs="Arial"/>
        </w:rPr>
        <w:t>to</w:t>
      </w:r>
      <w:r w:rsidR="00020CB1" w:rsidRPr="00F80899">
        <w:rPr>
          <w:rFonts w:ascii="Arial" w:eastAsia="Arial" w:hAnsi="Arial" w:cs="Arial"/>
        </w:rPr>
        <w:t xml:space="preserve"> 80% led to incremental improvements, reaching </w:t>
      </w:r>
      <w:r w:rsidR="00437079">
        <w:rPr>
          <w:rFonts w:ascii="Arial" w:eastAsia="Arial" w:hAnsi="Arial" w:cs="Arial"/>
        </w:rPr>
        <w:t>65</w:t>
      </w:r>
      <w:r w:rsidR="00020CB1" w:rsidRPr="00F80899">
        <w:rPr>
          <w:rFonts w:ascii="Arial" w:eastAsia="Arial" w:hAnsi="Arial" w:cs="Arial"/>
          <w:b/>
          <w:bCs/>
        </w:rPr>
        <w:t xml:space="preserve">% </w:t>
      </w:r>
      <w:r w:rsidR="00020CB1" w:rsidRPr="00F80899">
        <w:rPr>
          <w:rFonts w:ascii="Arial" w:eastAsia="Arial" w:hAnsi="Arial" w:cs="Arial"/>
        </w:rPr>
        <w:t>(interquartile range</w:t>
      </w:r>
      <w:r w:rsidR="00020CB1" w:rsidRPr="00437079">
        <w:rPr>
          <w:rFonts w:ascii="Arial" w:eastAsia="Arial" w:hAnsi="Arial" w:cs="Arial"/>
        </w:rPr>
        <w:t>: [</w:t>
      </w:r>
      <w:r w:rsidR="00437079" w:rsidRPr="00437079">
        <w:rPr>
          <w:rFonts w:ascii="Arial" w:eastAsia="Arial" w:hAnsi="Arial" w:cs="Arial"/>
        </w:rPr>
        <w:t>31.4</w:t>
      </w:r>
      <w:r w:rsidR="00020CB1" w:rsidRPr="00437079">
        <w:rPr>
          <w:rFonts w:ascii="Arial" w:eastAsia="Arial" w:hAnsi="Arial" w:cs="Arial"/>
        </w:rPr>
        <w:t>–7</w:t>
      </w:r>
      <w:r w:rsidR="00437079" w:rsidRPr="00437079">
        <w:rPr>
          <w:rFonts w:ascii="Arial" w:eastAsia="Arial" w:hAnsi="Arial" w:cs="Arial"/>
        </w:rPr>
        <w:t>6</w:t>
      </w:r>
      <w:r w:rsidR="00020CB1" w:rsidRPr="00437079">
        <w:rPr>
          <w:rFonts w:ascii="Arial" w:eastAsia="Arial" w:hAnsi="Arial" w:cs="Arial"/>
        </w:rPr>
        <w:t>.</w:t>
      </w:r>
      <w:r w:rsidR="00437079" w:rsidRPr="00437079">
        <w:rPr>
          <w:rFonts w:ascii="Arial" w:eastAsia="Arial" w:hAnsi="Arial" w:cs="Arial"/>
        </w:rPr>
        <w:t>8</w:t>
      </w:r>
      <w:r w:rsidR="00020CB1" w:rsidRPr="00437079">
        <w:rPr>
          <w:rFonts w:ascii="Arial" w:eastAsia="Arial" w:hAnsi="Arial" w:cs="Arial"/>
        </w:rPr>
        <w:t>])</w:t>
      </w:r>
      <w:r w:rsidR="00020CB1" w:rsidRPr="00F80899">
        <w:rPr>
          <w:rFonts w:ascii="Arial" w:eastAsia="Arial" w:hAnsi="Arial" w:cs="Arial"/>
          <w:b/>
          <w:bCs/>
        </w:rPr>
        <w:t xml:space="preserve"> </w:t>
      </w:r>
      <w:r w:rsidR="00020CB1" w:rsidRPr="00F80899">
        <w:rPr>
          <w:rFonts w:ascii="Arial" w:eastAsia="Arial" w:hAnsi="Arial" w:cs="Arial"/>
        </w:rPr>
        <w:t>among</w:t>
      </w:r>
      <w:r w:rsidR="00437079">
        <w:rPr>
          <w:rFonts w:ascii="Arial" w:eastAsia="Arial" w:hAnsi="Arial" w:cs="Arial"/>
        </w:rPr>
        <w:t xml:space="preserve"> both</w:t>
      </w:r>
      <w:r w:rsidR="00020CB1" w:rsidRPr="00F80899">
        <w:rPr>
          <w:rFonts w:ascii="Arial" w:eastAsia="Arial" w:hAnsi="Arial" w:cs="Arial"/>
        </w:rPr>
        <w:t xml:space="preserve"> users</w:t>
      </w:r>
      <w:r w:rsidR="00CC6F09">
        <w:rPr>
          <w:rFonts w:ascii="Arial" w:eastAsia="Arial" w:hAnsi="Arial" w:cs="Arial"/>
        </w:rPr>
        <w:t xml:space="preserve"> </w:t>
      </w:r>
      <w:r w:rsidR="00437079">
        <w:rPr>
          <w:rFonts w:ascii="Arial" w:eastAsia="Arial" w:hAnsi="Arial" w:cs="Arial"/>
        </w:rPr>
        <w:t>and</w:t>
      </w:r>
      <w:r w:rsidR="00020CB1" w:rsidRPr="00F80899">
        <w:rPr>
          <w:rFonts w:ascii="Arial" w:eastAsia="Arial" w:hAnsi="Arial" w:cs="Arial"/>
        </w:rPr>
        <w:t xml:space="preserve"> non-users at 80% usage. Despite these gains, there is </w:t>
      </w:r>
      <w:r w:rsidR="00CC6F09">
        <w:rPr>
          <w:rFonts w:ascii="Arial" w:eastAsia="Arial" w:hAnsi="Arial" w:cs="Arial"/>
        </w:rPr>
        <w:t xml:space="preserve">no plateau observed </w:t>
      </w:r>
      <w:r w:rsidR="00020CB1" w:rsidRPr="00F80899">
        <w:rPr>
          <w:rFonts w:ascii="Arial" w:eastAsia="Arial" w:hAnsi="Arial" w:cs="Arial"/>
        </w:rPr>
        <w:t xml:space="preserve">in prevalence reduction between users and non-users across </w:t>
      </w:r>
      <w:r w:rsidR="00E56ECB">
        <w:rPr>
          <w:rFonts w:ascii="Arial" w:eastAsia="Arial" w:hAnsi="Arial" w:cs="Arial"/>
        </w:rPr>
        <w:t>usage</w:t>
      </w:r>
      <w:r w:rsidR="00020CB1" w:rsidRPr="00F80899">
        <w:rPr>
          <w:rFonts w:ascii="Arial" w:eastAsia="Arial" w:hAnsi="Arial" w:cs="Arial"/>
        </w:rPr>
        <w:t xml:space="preserve"> levels, indicating that </w:t>
      </w:r>
      <w:r w:rsidR="00E56ECB">
        <w:rPr>
          <w:rFonts w:ascii="Arial" w:eastAsia="Arial" w:hAnsi="Arial" w:cs="Arial"/>
        </w:rPr>
        <w:t>community</w:t>
      </w:r>
      <w:r w:rsidR="00020CB1" w:rsidRPr="00F80899">
        <w:rPr>
          <w:rFonts w:ascii="Arial" w:eastAsia="Arial" w:hAnsi="Arial" w:cs="Arial"/>
        </w:rPr>
        <w:t xml:space="preserve"> protection is weaker and accumulates more slowly in high transmission settings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 xml:space="preserve">). Comparing </w:t>
      </w:r>
      <w:r w:rsidR="00214A44">
        <w:rPr>
          <w:rFonts w:ascii="Arial" w:eastAsia="Arial" w:hAnsi="Arial" w:cs="Arial"/>
        </w:rPr>
        <w:t>relative prevalence reduction</w:t>
      </w:r>
      <w:r w:rsidR="00020CB1" w:rsidRPr="00F80899">
        <w:rPr>
          <w:rFonts w:ascii="Arial" w:eastAsia="Arial" w:hAnsi="Arial" w:cs="Arial"/>
        </w:rPr>
        <w:t xml:space="preserve"> across transmission settings revealed that </w:t>
      </w:r>
      <w:r w:rsidR="00214A44">
        <w:rPr>
          <w:rFonts w:ascii="Arial" w:eastAsia="Arial" w:hAnsi="Arial" w:cs="Arial"/>
        </w:rPr>
        <w:t>introducing LLIN use as well as further increasing</w:t>
      </w:r>
      <w:r w:rsidR="00214A44" w:rsidRPr="00F80899">
        <w:rPr>
          <w:rFonts w:ascii="Arial" w:eastAsia="Arial" w:hAnsi="Arial" w:cs="Arial"/>
        </w:rPr>
        <w:t xml:space="preserve"> usage led to consistent improvements in prevalence reduction for </w:t>
      </w:r>
      <w:r w:rsidR="00214A44">
        <w:rPr>
          <w:rFonts w:ascii="Arial" w:eastAsia="Arial" w:hAnsi="Arial" w:cs="Arial"/>
        </w:rPr>
        <w:t>both</w:t>
      </w:r>
      <w:r w:rsidR="00214A44" w:rsidRPr="00F80899">
        <w:rPr>
          <w:rFonts w:ascii="Arial" w:eastAsia="Arial" w:hAnsi="Arial" w:cs="Arial"/>
        </w:rPr>
        <w:t xml:space="preserve"> population groups</w:t>
      </w:r>
      <w:r w:rsidR="00214A44">
        <w:rPr>
          <w:rFonts w:ascii="Arial" w:eastAsia="Arial" w:hAnsi="Arial" w:cs="Arial"/>
        </w:rPr>
        <w:t xml:space="preserve">, </w:t>
      </w:r>
      <w:r w:rsidR="00214A44" w:rsidRPr="00F80899">
        <w:rPr>
          <w:rFonts w:ascii="Arial" w:eastAsia="Arial" w:hAnsi="Arial" w:cs="Arial"/>
        </w:rPr>
        <w:t>although the magnitude of these gains varied by transmission intensity</w:t>
      </w:r>
      <w:r w:rsidR="00214A44">
        <w:rPr>
          <w:rFonts w:ascii="Arial" w:eastAsia="Arial" w:hAnsi="Arial" w:cs="Arial"/>
        </w:rPr>
        <w:t>.</w:t>
      </w:r>
      <w:r w:rsidR="00214A44" w:rsidRPr="00F80899">
        <w:rPr>
          <w:rFonts w:ascii="Arial" w:eastAsia="Arial" w:hAnsi="Arial" w:cs="Arial"/>
        </w:rPr>
        <w:t xml:space="preserve"> Importantly</w:t>
      </w:r>
      <w:r w:rsidR="00214A44" w:rsidRPr="009C77A1">
        <w:rPr>
          <w:rFonts w:ascii="Arial" w:eastAsia="Arial" w:hAnsi="Arial" w:cs="Arial"/>
          <w:highlight w:val="yellow"/>
        </w:rPr>
        <w:t>, the difference in prevalence reduction between users and non-users across all transmission settings was minimal and narrowed</w:t>
      </w:r>
      <w:r w:rsidR="00383B60">
        <w:rPr>
          <w:rFonts w:ascii="Arial" w:eastAsia="Arial" w:hAnsi="Arial" w:cs="Arial"/>
          <w:highlight w:val="yellow"/>
        </w:rPr>
        <w:t xml:space="preserve"> (</w:t>
      </w:r>
      <w:r w:rsidR="00114FF6">
        <w:rPr>
          <w:rFonts w:ascii="Arial" w:eastAsia="Arial" w:hAnsi="Arial" w:cs="Arial"/>
          <w:highlight w:val="yellow"/>
        </w:rPr>
        <w:t xml:space="preserve">from </w:t>
      </w:r>
      <w:r w:rsidR="00383B60" w:rsidRPr="00383B60">
        <w:rPr>
          <w:rFonts w:ascii="Arial" w:eastAsia="Arial" w:hAnsi="Arial" w:cs="Arial"/>
          <w:highlight w:val="yellow"/>
        </w:rPr>
        <w:t>1</w:t>
      </w:r>
      <w:r w:rsidR="00383B60">
        <w:rPr>
          <w:rFonts w:ascii="Arial" w:eastAsia="Arial" w:hAnsi="Arial" w:cs="Arial"/>
          <w:highlight w:val="yellow"/>
        </w:rPr>
        <w:t>9</w:t>
      </w:r>
      <w:r w:rsidR="00383B60" w:rsidRPr="00383B60">
        <w:rPr>
          <w:rFonts w:ascii="Arial" w:eastAsia="Arial" w:hAnsi="Arial" w:cs="Arial"/>
          <w:highlight w:val="yellow"/>
        </w:rPr>
        <w:t>.</w:t>
      </w:r>
      <w:r w:rsidR="00383B60">
        <w:rPr>
          <w:rFonts w:ascii="Arial" w:eastAsia="Arial" w:hAnsi="Arial" w:cs="Arial"/>
          <w:highlight w:val="yellow"/>
        </w:rPr>
        <w:t xml:space="preserve">0% to 1% in low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w:t>
      </w:r>
      <w:r w:rsidR="00383B60" w:rsidRPr="00383B60">
        <w:rPr>
          <w:rFonts w:ascii="Arial" w:eastAsia="Arial" w:hAnsi="Arial" w:cs="Arial"/>
          <w:highlight w:val="yellow"/>
        </w:rPr>
        <w:t xml:space="preserve">26.8 </w:t>
      </w:r>
      <w:r w:rsidR="00383B60">
        <w:rPr>
          <w:rFonts w:ascii="Arial" w:eastAsia="Arial" w:hAnsi="Arial" w:cs="Arial"/>
          <w:highlight w:val="yellow"/>
        </w:rPr>
        <w:t xml:space="preserve">% to 0.5% in moderate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 xml:space="preserve"> and </w:t>
      </w:r>
      <w:r w:rsidR="00383B60" w:rsidRPr="00383B60">
        <w:rPr>
          <w:rFonts w:ascii="Arial" w:eastAsia="Arial" w:hAnsi="Arial" w:cs="Arial"/>
          <w:highlight w:val="yellow"/>
        </w:rPr>
        <w:t>17.</w:t>
      </w:r>
      <w:r w:rsidR="00383B60">
        <w:rPr>
          <w:rFonts w:ascii="Arial" w:eastAsia="Arial" w:hAnsi="Arial" w:cs="Arial"/>
          <w:highlight w:val="yellow"/>
        </w:rPr>
        <w:t xml:space="preserve">6% to -0.6% in high </w:t>
      </w:r>
      <w:proofErr w:type="spellStart"/>
      <w:r w:rsidR="00383B60">
        <w:rPr>
          <w:rFonts w:ascii="Arial" w:eastAsia="Arial" w:hAnsi="Arial" w:cs="Arial"/>
          <w:highlight w:val="yellow"/>
        </w:rPr>
        <w:t>P</w:t>
      </w:r>
      <w:r w:rsidR="00383B60" w:rsidRPr="00F011B3">
        <w:rPr>
          <w:rFonts w:ascii="Arial" w:eastAsia="Arial" w:hAnsi="Arial" w:cs="Arial"/>
          <w:i/>
          <w:iCs/>
          <w:highlight w:val="yellow"/>
        </w:rPr>
        <w:t>f</w:t>
      </w:r>
      <w:r w:rsidR="00383B60">
        <w:rPr>
          <w:rFonts w:ascii="Arial" w:eastAsia="Arial" w:hAnsi="Arial" w:cs="Arial"/>
          <w:highlight w:val="yellow"/>
        </w:rPr>
        <w:t>PR</w:t>
      </w:r>
      <w:proofErr w:type="spellEnd"/>
      <w:r w:rsidR="00383B60">
        <w:rPr>
          <w:rFonts w:ascii="Arial" w:eastAsia="Arial" w:hAnsi="Arial" w:cs="Arial"/>
          <w:highlight w:val="yellow"/>
        </w:rPr>
        <w:t>)</w:t>
      </w:r>
      <w:r w:rsidR="00214A44" w:rsidRPr="009C77A1">
        <w:rPr>
          <w:rFonts w:ascii="Arial" w:eastAsia="Arial" w:hAnsi="Arial" w:cs="Arial"/>
          <w:highlight w:val="yellow"/>
        </w:rPr>
        <w:t xml:space="preserve"> with increasing usage levels</w:t>
      </w:r>
      <w:r w:rsidR="00383B60">
        <w:rPr>
          <w:rFonts w:ascii="Arial" w:eastAsia="Arial" w:hAnsi="Arial" w:cs="Arial"/>
          <w:highlight w:val="yellow"/>
        </w:rPr>
        <w:t xml:space="preserve"> (10% </w:t>
      </w:r>
      <w:r w:rsidR="00114FF6">
        <w:rPr>
          <w:rFonts w:ascii="Arial" w:eastAsia="Arial" w:hAnsi="Arial" w:cs="Arial"/>
          <w:highlight w:val="yellow"/>
        </w:rPr>
        <w:t>to</w:t>
      </w:r>
      <w:r w:rsidR="00383B60">
        <w:rPr>
          <w:rFonts w:ascii="Arial" w:eastAsia="Arial" w:hAnsi="Arial" w:cs="Arial"/>
          <w:highlight w:val="yellow"/>
        </w:rPr>
        <w:t xml:space="preserve"> 80%</w:t>
      </w:r>
      <w:r w:rsidR="00114FF6">
        <w:rPr>
          <w:rFonts w:ascii="Arial" w:eastAsia="Arial" w:hAnsi="Arial" w:cs="Arial"/>
          <w:highlight w:val="yellow"/>
        </w:rPr>
        <w:t xml:space="preserve"> usage</w:t>
      </w:r>
      <w:r w:rsidR="00383B60">
        <w:rPr>
          <w:rFonts w:ascii="Arial" w:eastAsia="Arial" w:hAnsi="Arial" w:cs="Arial"/>
          <w:highlight w:val="yellow"/>
        </w:rPr>
        <w:t>)</w:t>
      </w:r>
      <w:r w:rsidR="00214A44" w:rsidRPr="009C77A1">
        <w:rPr>
          <w:rFonts w:ascii="Arial" w:eastAsia="Arial" w:hAnsi="Arial" w:cs="Arial"/>
          <w:highlight w:val="yellow"/>
        </w:rPr>
        <w:t>, indicating strong community protection even at relatively low usage</w:t>
      </w:r>
      <w:r w:rsidR="00214A44">
        <w:rPr>
          <w:rFonts w:ascii="Arial" w:eastAsia="Arial" w:hAnsi="Arial" w:cs="Arial"/>
        </w:rPr>
        <w:t xml:space="preserve"> </w:t>
      </w:r>
      <w:r w:rsidR="00214A44" w:rsidRPr="00F80899">
        <w:rPr>
          <w:rFonts w:ascii="Arial" w:eastAsia="Arial" w:hAnsi="Arial" w:cs="Arial"/>
        </w:rPr>
        <w:t>(</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EB2E0F">
        <w:rPr>
          <w:rFonts w:ascii="Arial" w:hAnsi="Arial" w:cs="Arial"/>
          <w:b/>
          <w:bCs/>
        </w:rPr>
        <w:t xml:space="preserve"> </w:t>
      </w:r>
      <w:r w:rsidR="00EB2E0F" w:rsidRPr="00EB2E0F">
        <w:rPr>
          <w:rFonts w:ascii="Arial" w:hAnsi="Arial" w:cs="Arial"/>
          <w:highlight w:val="cyan"/>
        </w:rPr>
        <w:t>and Table S1</w:t>
      </w:r>
      <w:r w:rsidR="00214A44" w:rsidRPr="00F80899">
        <w:rPr>
          <w:rFonts w:ascii="Arial" w:eastAsia="Arial" w:hAnsi="Arial" w:cs="Arial"/>
        </w:rPr>
        <w:t xml:space="preserve">). </w:t>
      </w:r>
      <w:r w:rsidR="00EB2E0F" w:rsidRPr="00D97092">
        <w:rPr>
          <w:rFonts w:ascii="Arial" w:eastAsia="Arial" w:hAnsi="Arial" w:cs="Arial"/>
          <w:highlight w:val="green"/>
        </w:rPr>
        <w:t>Relative reduction in incidence was also observed in the simulations</w:t>
      </w:r>
      <w:r w:rsidR="00EB2E0F">
        <w:rPr>
          <w:rFonts w:ascii="Arial" w:eastAsia="Arial" w:hAnsi="Arial" w:cs="Arial"/>
          <w:highlight w:val="green"/>
        </w:rPr>
        <w:t xml:space="preserve"> </w:t>
      </w:r>
      <w:r w:rsidR="00EB2E0F" w:rsidRPr="00D97092">
        <w:rPr>
          <w:rFonts w:ascii="Arial" w:eastAsia="Arial" w:hAnsi="Arial" w:cs="Arial"/>
          <w:highlight w:val="green"/>
        </w:rPr>
        <w:t xml:space="preserve">at </w:t>
      </w:r>
      <w:r w:rsidR="00EB2E0F">
        <w:rPr>
          <w:rFonts w:ascii="Arial" w:eastAsia="Arial" w:hAnsi="Arial" w:cs="Arial"/>
          <w:highlight w:val="green"/>
        </w:rPr>
        <w:t>a s</w:t>
      </w:r>
      <w:r w:rsidR="001C25D2">
        <w:rPr>
          <w:rFonts w:ascii="Arial" w:eastAsia="Arial" w:hAnsi="Arial" w:cs="Arial"/>
          <w:highlight w:val="green"/>
        </w:rPr>
        <w:t>lightly higher</w:t>
      </w:r>
      <w:r w:rsidR="00EB2E0F" w:rsidRPr="00D97092">
        <w:rPr>
          <w:rFonts w:ascii="Arial" w:eastAsia="Arial" w:hAnsi="Arial" w:cs="Arial"/>
          <w:highlight w:val="green"/>
        </w:rPr>
        <w:t xml:space="preserve"> magni</w:t>
      </w:r>
      <w:r w:rsidR="00EB2E0F" w:rsidRPr="00D97092">
        <w:rPr>
          <w:rFonts w:ascii="Arial" w:eastAsia="Arial" w:hAnsi="Arial" w:cs="Arial"/>
          <w:highlight w:val="green"/>
        </w:rPr>
        <w:softHyphen/>
        <w:t>tude</w:t>
      </w:r>
      <w:r w:rsidR="00EB2E0F">
        <w:rPr>
          <w:rFonts w:ascii="Arial" w:eastAsia="Arial" w:hAnsi="Arial" w:cs="Arial"/>
        </w:rPr>
        <w:t xml:space="preserve"> (</w:t>
      </w:r>
      <w:r w:rsidR="00EB2E0F" w:rsidRPr="00AD3A5F">
        <w:rPr>
          <w:rFonts w:ascii="Arial" w:eastAsia="Arial" w:hAnsi="Arial" w:cs="Arial"/>
          <w:highlight w:val="cyan"/>
        </w:rPr>
        <w:t>Figure S1</w:t>
      </w:r>
      <w:r w:rsidR="00EB2E0F">
        <w:rPr>
          <w:rFonts w:ascii="Arial" w:eastAsia="Arial" w:hAnsi="Arial" w:cs="Arial"/>
        </w:rPr>
        <w:t xml:space="preserve">). </w:t>
      </w:r>
      <w:r w:rsidR="00EB2E0F" w:rsidRPr="00EB2E0F">
        <w:rPr>
          <w:rFonts w:ascii="Arial" w:eastAsia="Arial" w:hAnsi="Arial" w:cs="Arial"/>
          <w:highlight w:val="green"/>
        </w:rPr>
        <w:t>In low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[0.9%</w:t>
      </w:r>
      <w:r w:rsidR="00EB2E0F" w:rsidRPr="00EB2E0F">
        <w:rPr>
          <w:rFonts w:ascii="Arial" w:eastAsia="Arial" w:hAnsi="Arial" w:cs="Arial"/>
          <w:highlight w:val="green"/>
        </w:rPr>
        <w:t>–</w:t>
      </w:r>
      <w:r w:rsidR="00EB2E0F" w:rsidRPr="00EB2E0F">
        <w:rPr>
          <w:rFonts w:ascii="Arial" w:eastAsia="Arial" w:hAnsi="Arial" w:cs="Arial"/>
          <w:color w:val="000000"/>
          <w:highlight w:val="green"/>
        </w:rPr>
        <w:t>10%]</w:t>
      </w:r>
      <w:r w:rsidR="00EB2E0F" w:rsidRPr="00EB2E0F">
        <w:rPr>
          <w:rFonts w:ascii="Arial" w:eastAsia="Arial" w:hAnsi="Arial" w:cs="Arial"/>
          <w:highlight w:val="green"/>
        </w:rPr>
        <w:t>),</w:t>
      </w:r>
      <w:r w:rsidR="00EB2E0F">
        <w:rPr>
          <w:rFonts w:ascii="Arial" w:eastAsia="Arial" w:hAnsi="Arial" w:cs="Arial"/>
          <w:highlight w:val="green"/>
        </w:rPr>
        <w:t xml:space="preserve"> incidence in all-age </w:t>
      </w:r>
      <w:r w:rsidR="00EB2E0F" w:rsidRPr="00EB2E0F">
        <w:rPr>
          <w:rFonts w:ascii="Arial" w:eastAsia="Arial" w:hAnsi="Arial" w:cs="Arial"/>
          <w:highlight w:val="green"/>
        </w:rPr>
        <w:t>population groups</w:t>
      </w:r>
      <w:r w:rsidR="00EB2E0F">
        <w:rPr>
          <w:rFonts w:ascii="Arial" w:eastAsia="Arial" w:hAnsi="Arial" w:cs="Arial"/>
          <w:highlight w:val="green"/>
        </w:rPr>
        <w:t xml:space="preserve"> was reduced by </w:t>
      </w:r>
      <w:r w:rsidR="00EB2E0F" w:rsidRPr="00EB2E0F">
        <w:rPr>
          <w:rFonts w:ascii="Arial" w:eastAsia="Arial" w:hAnsi="Arial" w:cs="Arial"/>
          <w:highlight w:val="green"/>
        </w:rPr>
        <w:t>8</w:t>
      </w:r>
      <w:r w:rsidR="00C7644C">
        <w:rPr>
          <w:rFonts w:ascii="Arial" w:eastAsia="Arial" w:hAnsi="Arial" w:cs="Arial"/>
          <w:highlight w:val="green"/>
        </w:rPr>
        <w:t>7.3</w:t>
      </w:r>
      <w:r w:rsidR="00EB2E0F" w:rsidRPr="00EB2E0F">
        <w:rPr>
          <w:rFonts w:ascii="Arial" w:eastAsia="Arial" w:hAnsi="Arial" w:cs="Arial"/>
          <w:highlight w:val="green"/>
        </w:rPr>
        <w:t>% (interquartile range: [7</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7</w:t>
      </w:r>
      <w:r w:rsidR="00EB2E0F" w:rsidRPr="00EB2E0F">
        <w:rPr>
          <w:rFonts w:ascii="Arial" w:eastAsia="Arial" w:hAnsi="Arial" w:cs="Arial"/>
          <w:highlight w:val="green"/>
        </w:rPr>
        <w:t>–9</w:t>
      </w:r>
      <w:r w:rsidR="00C7644C">
        <w:rPr>
          <w:rFonts w:ascii="Arial" w:eastAsia="Arial" w:hAnsi="Arial" w:cs="Arial"/>
          <w:highlight w:val="green"/>
        </w:rPr>
        <w:t>2</w:t>
      </w:r>
      <w:r w:rsidR="00EB2E0F" w:rsidRPr="00EB2E0F">
        <w:rPr>
          <w:rFonts w:ascii="Arial" w:eastAsia="Arial" w:hAnsi="Arial" w:cs="Arial"/>
          <w:highlight w:val="green"/>
        </w:rPr>
        <w:t>.</w:t>
      </w:r>
      <w:r w:rsidR="00C7644C">
        <w:rPr>
          <w:rFonts w:ascii="Arial" w:eastAsia="Arial" w:hAnsi="Arial" w:cs="Arial"/>
          <w:highlight w:val="green"/>
        </w:rPr>
        <w:t>2</w:t>
      </w:r>
      <w:r w:rsidR="00EB2E0F" w:rsidRPr="00EB2E0F">
        <w:rPr>
          <w:rFonts w:ascii="Arial" w:eastAsia="Arial" w:hAnsi="Arial" w:cs="Arial"/>
          <w:highlight w:val="green"/>
        </w:rPr>
        <w:t>]) among users and 8</w:t>
      </w:r>
      <w:r w:rsidR="00C7644C">
        <w:rPr>
          <w:rFonts w:ascii="Arial" w:eastAsia="Arial" w:hAnsi="Arial" w:cs="Arial"/>
          <w:highlight w:val="green"/>
        </w:rPr>
        <w:t>5.6</w:t>
      </w:r>
      <w:r w:rsidR="00EB2E0F" w:rsidRPr="00EB2E0F">
        <w:rPr>
          <w:rFonts w:ascii="Arial" w:eastAsia="Arial" w:hAnsi="Arial" w:cs="Arial"/>
          <w:highlight w:val="green"/>
        </w:rPr>
        <w:t>% (interquartile range: [</w:t>
      </w:r>
      <w:r w:rsidR="00C7644C">
        <w:rPr>
          <w:rFonts w:ascii="Arial" w:eastAsia="Arial" w:hAnsi="Arial" w:cs="Arial"/>
          <w:highlight w:val="green"/>
        </w:rPr>
        <w:t>58.9</w:t>
      </w:r>
      <w:r w:rsidR="00EB2E0F" w:rsidRPr="00EB2E0F">
        <w:rPr>
          <w:rFonts w:ascii="Arial" w:eastAsia="Arial" w:hAnsi="Arial" w:cs="Arial"/>
          <w:highlight w:val="green"/>
        </w:rPr>
        <w:t>–9</w:t>
      </w:r>
      <w:r w:rsidR="00C7644C">
        <w:rPr>
          <w:rFonts w:ascii="Arial" w:eastAsia="Arial" w:hAnsi="Arial" w:cs="Arial"/>
          <w:highlight w:val="green"/>
        </w:rPr>
        <w:t>0</w:t>
      </w:r>
      <w:r w:rsidR="00EB2E0F" w:rsidRPr="00EB2E0F">
        <w:rPr>
          <w:rFonts w:ascii="Arial" w:eastAsia="Arial" w:hAnsi="Arial" w:cs="Arial"/>
          <w:highlight w:val="green"/>
        </w:rPr>
        <w:t>.</w:t>
      </w:r>
      <w:r w:rsidR="00C7644C">
        <w:rPr>
          <w:rFonts w:ascii="Arial" w:eastAsia="Arial" w:hAnsi="Arial" w:cs="Arial"/>
          <w:highlight w:val="green"/>
        </w:rPr>
        <w:t>6</w:t>
      </w:r>
      <w:r w:rsidR="00EB2E0F" w:rsidRPr="00EB2E0F">
        <w:rPr>
          <w:rFonts w:ascii="Arial" w:eastAsia="Arial" w:hAnsi="Arial" w:cs="Arial"/>
          <w:highlight w:val="green"/>
        </w:rPr>
        <w:t>]) among non-users</w:t>
      </w:r>
      <w:r w:rsidR="001027B4">
        <w:rPr>
          <w:rFonts w:ascii="Arial" w:eastAsia="Arial" w:hAnsi="Arial" w:cs="Arial"/>
          <w:highlight w:val="green"/>
        </w:rPr>
        <w:t xml:space="preserve"> at </w:t>
      </w:r>
      <w:r w:rsidR="001027B4" w:rsidRPr="00EB2E0F">
        <w:rPr>
          <w:rFonts w:ascii="Arial" w:eastAsia="Arial" w:hAnsi="Arial" w:cs="Arial"/>
          <w:highlight w:val="green"/>
        </w:rPr>
        <w:t xml:space="preserve">40% </w:t>
      </w:r>
      <w:r w:rsidR="001027B4">
        <w:rPr>
          <w:rFonts w:ascii="Arial" w:eastAsia="Arial" w:hAnsi="Arial" w:cs="Arial"/>
          <w:highlight w:val="green"/>
        </w:rPr>
        <w:t xml:space="preserve">LLIN </w:t>
      </w:r>
      <w:r w:rsidR="001027B4" w:rsidRPr="00EB2E0F">
        <w:rPr>
          <w:rFonts w:ascii="Arial" w:eastAsia="Arial" w:hAnsi="Arial" w:cs="Arial"/>
          <w:highlight w:val="green"/>
        </w:rPr>
        <w:t>usage</w:t>
      </w:r>
      <w:r w:rsidR="00EB2E0F" w:rsidRPr="00EB2E0F">
        <w:rPr>
          <w:rFonts w:ascii="Arial" w:eastAsia="Arial" w:hAnsi="Arial" w:cs="Arial"/>
          <w:highlight w:val="green"/>
        </w:rPr>
        <w:t>. Increasing usage from 50% to 80% resulted</w:t>
      </w:r>
      <w:r w:rsidR="00C7644C">
        <w:rPr>
          <w:rFonts w:ascii="Arial" w:eastAsia="Arial" w:hAnsi="Arial" w:cs="Arial"/>
          <w:highlight w:val="green"/>
        </w:rPr>
        <w:t xml:space="preserve"> in</w:t>
      </w:r>
      <w:r w:rsidR="00EB2E0F" w:rsidRPr="00EB2E0F">
        <w:rPr>
          <w:rFonts w:ascii="Arial" w:eastAsia="Arial" w:hAnsi="Arial" w:cs="Arial"/>
          <w:highlight w:val="green"/>
        </w:rPr>
        <w:t xml:space="preserve"> a plateau of gains, with both groups approaching </w:t>
      </w:r>
      <w:r w:rsidR="002659FC">
        <w:rPr>
          <w:rFonts w:ascii="Arial" w:eastAsia="Arial" w:hAnsi="Arial" w:cs="Arial"/>
          <w:highlight w:val="green"/>
        </w:rPr>
        <w:t>89</w:t>
      </w:r>
      <w:r w:rsidR="00EB2E0F" w:rsidRPr="00EB2E0F">
        <w:rPr>
          <w:rFonts w:ascii="Arial" w:eastAsia="Arial" w:hAnsi="Arial" w:cs="Arial"/>
          <w:highlight w:val="green"/>
        </w:rPr>
        <w:t>% reduction. In moderate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[13%-34%]</w:t>
      </w:r>
      <w:r w:rsidR="00EB2E0F" w:rsidRPr="00EB2E0F">
        <w:rPr>
          <w:rFonts w:ascii="Arial" w:eastAsia="Arial" w:hAnsi="Arial" w:cs="Arial"/>
          <w:highlight w:val="green"/>
        </w:rPr>
        <w:t xml:space="preserve">), </w:t>
      </w:r>
      <w:r w:rsidR="001027B4">
        <w:rPr>
          <w:rFonts w:ascii="Arial" w:eastAsia="Arial" w:hAnsi="Arial" w:cs="Arial"/>
          <w:highlight w:val="green"/>
        </w:rPr>
        <w:t xml:space="preserve">incidence was reduced by </w:t>
      </w:r>
      <w:r w:rsidR="00EB2E0F" w:rsidRPr="00EB2E0F">
        <w:rPr>
          <w:rFonts w:ascii="Arial" w:eastAsia="Arial" w:hAnsi="Arial" w:cs="Arial"/>
          <w:highlight w:val="green"/>
        </w:rPr>
        <w:t>8</w:t>
      </w:r>
      <w:r w:rsidR="00C7644C">
        <w:rPr>
          <w:rFonts w:ascii="Arial" w:eastAsia="Arial" w:hAnsi="Arial" w:cs="Arial"/>
          <w:highlight w:val="green"/>
        </w:rPr>
        <w:t>6</w:t>
      </w:r>
      <w:r w:rsidR="00EB2E0F" w:rsidRPr="00EB2E0F">
        <w:rPr>
          <w:rFonts w:ascii="Arial" w:eastAsia="Arial" w:hAnsi="Arial" w:cs="Arial"/>
          <w:highlight w:val="green"/>
        </w:rPr>
        <w:t>.</w:t>
      </w:r>
      <w:r w:rsidR="00C7644C">
        <w:rPr>
          <w:rFonts w:ascii="Arial" w:eastAsia="Arial" w:hAnsi="Arial" w:cs="Arial"/>
          <w:highlight w:val="green"/>
        </w:rPr>
        <w:t>5</w:t>
      </w:r>
      <w:r w:rsidR="00EB2E0F" w:rsidRPr="00EB2E0F">
        <w:rPr>
          <w:rFonts w:ascii="Arial" w:eastAsia="Arial" w:hAnsi="Arial" w:cs="Arial"/>
          <w:highlight w:val="green"/>
        </w:rPr>
        <w:t>% (interquartile range: [ 7</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–9</w:t>
      </w:r>
      <w:r w:rsidR="00C7644C">
        <w:rPr>
          <w:rFonts w:ascii="Arial" w:eastAsia="Arial" w:hAnsi="Arial" w:cs="Arial"/>
          <w:highlight w:val="green"/>
        </w:rPr>
        <w:t>2.5</w:t>
      </w:r>
      <w:r w:rsidR="00EB2E0F" w:rsidRPr="00EB2E0F">
        <w:rPr>
          <w:rFonts w:ascii="Arial" w:eastAsia="Arial" w:hAnsi="Arial" w:cs="Arial"/>
          <w:highlight w:val="green"/>
        </w:rPr>
        <w:t xml:space="preserve">]) among users, compared to </w:t>
      </w:r>
      <w:r w:rsidR="00C7644C">
        <w:rPr>
          <w:rFonts w:ascii="Arial" w:eastAsia="Arial" w:hAnsi="Arial" w:cs="Arial"/>
          <w:highlight w:val="green"/>
        </w:rPr>
        <w:t>81</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(interquartile range: [6</w:t>
      </w:r>
      <w:r w:rsidR="00C7644C">
        <w:rPr>
          <w:rFonts w:ascii="Arial" w:eastAsia="Arial" w:hAnsi="Arial" w:cs="Arial"/>
          <w:highlight w:val="green"/>
        </w:rPr>
        <w:t>8</w:t>
      </w:r>
      <w:r w:rsidR="00EB2E0F" w:rsidRPr="00EB2E0F">
        <w:rPr>
          <w:rFonts w:ascii="Arial" w:eastAsia="Arial" w:hAnsi="Arial" w:cs="Arial"/>
          <w:highlight w:val="green"/>
        </w:rPr>
        <w:t>.</w:t>
      </w:r>
      <w:r w:rsidR="00C7644C">
        <w:rPr>
          <w:rFonts w:ascii="Arial" w:eastAsia="Arial" w:hAnsi="Arial" w:cs="Arial"/>
          <w:highlight w:val="green"/>
        </w:rPr>
        <w:t>1</w:t>
      </w:r>
      <w:r w:rsidR="00EB2E0F" w:rsidRPr="00EB2E0F">
        <w:rPr>
          <w:rFonts w:ascii="Arial" w:eastAsia="Arial" w:hAnsi="Arial" w:cs="Arial"/>
          <w:highlight w:val="green"/>
        </w:rPr>
        <w:t>–</w:t>
      </w:r>
      <w:r w:rsidR="00C7644C">
        <w:rPr>
          <w:rFonts w:ascii="Arial" w:eastAsia="Arial" w:hAnsi="Arial" w:cs="Arial"/>
          <w:highlight w:val="green"/>
        </w:rPr>
        <w:t>90</w:t>
      </w:r>
      <w:r w:rsidR="00EB2E0F" w:rsidRPr="00EB2E0F">
        <w:rPr>
          <w:rFonts w:ascii="Arial" w:eastAsia="Arial" w:hAnsi="Arial" w:cs="Arial"/>
          <w:highlight w:val="green"/>
        </w:rPr>
        <w:t>.</w:t>
      </w:r>
      <w:r w:rsidR="00C7644C">
        <w:rPr>
          <w:rFonts w:ascii="Arial" w:eastAsia="Arial" w:hAnsi="Arial" w:cs="Arial"/>
          <w:highlight w:val="green"/>
        </w:rPr>
        <w:t>0</w:t>
      </w:r>
      <w:r w:rsidR="00EB2E0F" w:rsidRPr="00EB2E0F">
        <w:rPr>
          <w:rFonts w:ascii="Arial" w:eastAsia="Arial" w:hAnsi="Arial" w:cs="Arial"/>
          <w:highlight w:val="green"/>
        </w:rPr>
        <w:t xml:space="preserve">]) among non-users, </w:t>
      </w:r>
      <w:r w:rsidR="001027B4">
        <w:rPr>
          <w:rFonts w:ascii="Arial" w:eastAsia="Arial" w:hAnsi="Arial" w:cs="Arial"/>
          <w:highlight w:val="green"/>
        </w:rPr>
        <w:t>at 40% LLIN usage</w:t>
      </w:r>
      <w:r w:rsidR="00EB2E0F" w:rsidRPr="00EB2E0F">
        <w:rPr>
          <w:rFonts w:ascii="Arial" w:eastAsia="Arial" w:hAnsi="Arial" w:cs="Arial"/>
          <w:highlight w:val="green"/>
        </w:rPr>
        <w:t>. As usage increased from 60% to 80%, a plateau of gains was observed among both users and non-users, with both groups approaching 9</w:t>
      </w:r>
      <w:r w:rsidR="002659FC">
        <w:rPr>
          <w:rFonts w:ascii="Arial" w:eastAsia="Arial" w:hAnsi="Arial" w:cs="Arial"/>
          <w:highlight w:val="green"/>
        </w:rPr>
        <w:t>4</w:t>
      </w:r>
      <w:r w:rsidR="00EB2E0F" w:rsidRPr="00EB2E0F">
        <w:rPr>
          <w:rFonts w:ascii="Arial" w:eastAsia="Arial" w:hAnsi="Arial" w:cs="Arial"/>
          <w:highlight w:val="green"/>
        </w:rPr>
        <w:t>% (interquartile range: [80.5–97]) reduction at 80% LLIN usage (</w:t>
      </w:r>
      <w:r w:rsidR="00C7644C">
        <w:rPr>
          <w:rFonts w:ascii="Arial" w:hAnsi="Arial" w:cs="Arial"/>
          <w:b/>
          <w:bCs/>
          <w:highlight w:val="green"/>
        </w:rPr>
        <w:t>Figure S1</w:t>
      </w:r>
      <w:r w:rsidR="00EB2E0F" w:rsidRPr="00EB2E0F">
        <w:rPr>
          <w:rFonts w:ascii="Arial" w:eastAsia="Arial" w:hAnsi="Arial" w:cs="Arial"/>
          <w:highlight w:val="green"/>
        </w:rPr>
        <w:t>). In high transmission setting (</w:t>
      </w:r>
      <m:oMath>
        <m:sSub>
          <m:sSubPr>
            <m:ctrlPr>
              <w:rPr>
                <w:rFonts w:ascii="Cambria Math" w:eastAsia="Cambria Math" w:hAnsi="Cambria Math" w:cs="Arial"/>
                <w:color w:val="000000"/>
                <w:highlight w:val="green"/>
              </w:rPr>
            </m:ctrlPr>
          </m:sSubPr>
          <m:e>
            <m:r>
              <w:rPr>
                <w:rFonts w:ascii="Cambria Math" w:eastAsia="Cambria Math" w:hAnsi="Cambria Math" w:cs="Arial"/>
                <w:color w:val="000000"/>
                <w:highlight w:val="green"/>
              </w:rPr>
              <m:t> PfPR</m:t>
            </m:r>
          </m:e>
          <m:sub>
            <m:r>
              <w:rPr>
                <w:rFonts w:ascii="Cambria Math" w:eastAsia="Cambria Math" w:hAnsi="Cambria Math" w:cs="Arial"/>
                <w:color w:val="000000"/>
                <w:highlight w:val="green"/>
              </w:rPr>
              <m:t>0-100</m:t>
            </m:r>
          </m:sub>
        </m:sSub>
      </m:oMath>
      <w:r w:rsidR="00EB2E0F" w:rsidRPr="00EB2E0F">
        <w:rPr>
          <w:rFonts w:ascii="Arial" w:eastAsia="Arial" w:hAnsi="Arial" w:cs="Arial"/>
          <w:color w:val="000000"/>
          <w:highlight w:val="green"/>
        </w:rPr>
        <w:t xml:space="preserve"> [36%-46%]</w:t>
      </w:r>
      <w:r w:rsidR="00EB2E0F" w:rsidRPr="00EB2E0F">
        <w:rPr>
          <w:rFonts w:ascii="Arial" w:eastAsia="Arial" w:hAnsi="Arial" w:cs="Arial"/>
          <w:highlight w:val="green"/>
        </w:rPr>
        <w:t>), LLINs</w:t>
      </w:r>
      <w:r w:rsidR="001027B4">
        <w:rPr>
          <w:rFonts w:ascii="Arial" w:eastAsia="Arial" w:hAnsi="Arial" w:cs="Arial"/>
          <w:highlight w:val="green"/>
        </w:rPr>
        <w:t xml:space="preserve"> usage</w:t>
      </w:r>
      <w:r w:rsidR="00EB2E0F" w:rsidRPr="00EB2E0F">
        <w:rPr>
          <w:rFonts w:ascii="Arial" w:eastAsia="Arial" w:hAnsi="Arial" w:cs="Arial"/>
          <w:highlight w:val="green"/>
        </w:rPr>
        <w:t xml:space="preserve"> yielded more modest reductions in </w:t>
      </w:r>
      <w:r w:rsidR="001027B4">
        <w:rPr>
          <w:rFonts w:ascii="Arial" w:eastAsia="Arial" w:hAnsi="Arial" w:cs="Arial"/>
          <w:highlight w:val="green"/>
        </w:rPr>
        <w:t>incidence</w:t>
      </w:r>
      <w:r w:rsidR="00EB2E0F" w:rsidRPr="00EB2E0F">
        <w:rPr>
          <w:rFonts w:ascii="Arial" w:eastAsia="Arial" w:hAnsi="Arial" w:cs="Arial"/>
          <w:highlight w:val="green"/>
        </w:rPr>
        <w:t xml:space="preserve">. At 40% usage, </w:t>
      </w:r>
      <w:r w:rsidR="001027B4">
        <w:rPr>
          <w:rFonts w:ascii="Arial" w:eastAsia="Arial" w:hAnsi="Arial" w:cs="Arial"/>
          <w:highlight w:val="green"/>
        </w:rPr>
        <w:t xml:space="preserve">incidence was reduced by </w:t>
      </w:r>
      <w:r w:rsidR="00C7644C">
        <w:rPr>
          <w:rFonts w:ascii="Arial" w:eastAsia="Arial" w:hAnsi="Arial" w:cs="Arial"/>
          <w:highlight w:val="green"/>
        </w:rPr>
        <w:t>57.9</w:t>
      </w:r>
      <w:r w:rsidR="001027B4" w:rsidRPr="001027B4">
        <w:rPr>
          <w:rFonts w:ascii="Arial" w:eastAsia="Arial" w:hAnsi="Arial" w:cs="Arial"/>
          <w:highlight w:val="green"/>
        </w:rPr>
        <w:t>%</w:t>
      </w:r>
      <w:r w:rsidR="001027B4">
        <w:rPr>
          <w:rFonts w:ascii="Arial" w:eastAsia="Arial" w:hAnsi="Arial" w:cs="Arial"/>
        </w:rPr>
        <w:t xml:space="preserve"> </w:t>
      </w:r>
      <w:r w:rsidR="001027B4" w:rsidRPr="001027B4">
        <w:rPr>
          <w:rFonts w:ascii="Arial" w:eastAsia="Arial" w:hAnsi="Arial" w:cs="Arial"/>
          <w:highlight w:val="green"/>
        </w:rPr>
        <w:t>(interquartile range: [</w:t>
      </w:r>
      <w:r w:rsidR="002659FC">
        <w:rPr>
          <w:rFonts w:ascii="Arial" w:eastAsia="Arial" w:hAnsi="Arial" w:cs="Arial"/>
          <w:highlight w:val="green"/>
        </w:rPr>
        <w:t>42</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2659FC">
        <w:rPr>
          <w:rFonts w:ascii="Arial" w:eastAsia="Arial" w:hAnsi="Arial" w:cs="Arial"/>
          <w:highlight w:val="green"/>
        </w:rPr>
        <w:t>67.5</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users and </w:t>
      </w:r>
      <w:r w:rsidR="00C7644C">
        <w:rPr>
          <w:rFonts w:ascii="Arial" w:eastAsia="Arial" w:hAnsi="Arial" w:cs="Arial"/>
          <w:highlight w:val="green"/>
        </w:rPr>
        <w:t>42.6</w:t>
      </w:r>
      <w:r w:rsidR="001027B4" w:rsidRPr="001027B4">
        <w:rPr>
          <w:rFonts w:ascii="Arial" w:eastAsia="Arial" w:hAnsi="Arial" w:cs="Arial"/>
          <w:b/>
          <w:bCs/>
          <w:highlight w:val="green"/>
        </w:rPr>
        <w:t xml:space="preserve"> % </w:t>
      </w:r>
      <w:r w:rsidR="001027B4" w:rsidRPr="001027B4">
        <w:rPr>
          <w:rFonts w:ascii="Arial" w:eastAsia="Arial" w:hAnsi="Arial" w:cs="Arial"/>
          <w:highlight w:val="green"/>
        </w:rPr>
        <w:t>(interquartile range: [</w:t>
      </w:r>
      <w:r w:rsidR="002659FC">
        <w:rPr>
          <w:rFonts w:ascii="Arial" w:eastAsia="Arial" w:hAnsi="Arial" w:cs="Arial"/>
          <w:highlight w:val="green"/>
        </w:rPr>
        <w:t>30.4</w:t>
      </w:r>
      <w:r w:rsidR="001027B4" w:rsidRPr="001027B4">
        <w:rPr>
          <w:rFonts w:ascii="Arial" w:eastAsia="Arial" w:hAnsi="Arial" w:cs="Arial"/>
          <w:highlight w:val="green"/>
        </w:rPr>
        <w:t>–</w:t>
      </w:r>
      <w:r w:rsidR="002659FC">
        <w:rPr>
          <w:rFonts w:ascii="Arial" w:eastAsia="Arial" w:hAnsi="Arial" w:cs="Arial"/>
          <w:highlight w:val="green"/>
        </w:rPr>
        <w:t>56</w:t>
      </w:r>
      <w:r w:rsidR="001027B4" w:rsidRPr="001027B4">
        <w:rPr>
          <w:rFonts w:ascii="Arial" w:eastAsia="Arial" w:hAnsi="Arial" w:cs="Arial"/>
          <w:highlight w:val="green"/>
        </w:rPr>
        <w:t>.</w:t>
      </w:r>
      <w:r w:rsidR="002659FC">
        <w:rPr>
          <w:rFonts w:ascii="Arial" w:eastAsia="Arial" w:hAnsi="Arial" w:cs="Arial"/>
          <w:highlight w:val="green"/>
        </w:rPr>
        <w:t>0</w:t>
      </w:r>
      <w:r w:rsidR="001027B4" w:rsidRPr="001027B4">
        <w:rPr>
          <w:rFonts w:ascii="Arial" w:eastAsia="Arial" w:hAnsi="Arial" w:cs="Arial"/>
          <w:highlight w:val="green"/>
        </w:rPr>
        <w:t>])</w:t>
      </w:r>
      <w:r w:rsidR="001027B4" w:rsidRPr="001027B4">
        <w:rPr>
          <w:rFonts w:ascii="Arial" w:eastAsia="Arial" w:hAnsi="Arial" w:cs="Arial"/>
          <w:b/>
          <w:bCs/>
          <w:highlight w:val="green"/>
        </w:rPr>
        <w:t xml:space="preserve"> </w:t>
      </w:r>
      <w:r w:rsidR="001027B4" w:rsidRPr="001027B4">
        <w:rPr>
          <w:rFonts w:ascii="Arial" w:eastAsia="Arial" w:hAnsi="Arial" w:cs="Arial"/>
          <w:highlight w:val="green"/>
        </w:rPr>
        <w:t xml:space="preserve">among non-users. Increasing coverage from 60% to 80% led to incremental </w:t>
      </w:r>
      <w:r w:rsidR="002659FC">
        <w:rPr>
          <w:rFonts w:ascii="Arial" w:eastAsia="Arial" w:hAnsi="Arial" w:cs="Arial"/>
          <w:highlight w:val="green"/>
        </w:rPr>
        <w:t>gains as ther</w:t>
      </w:r>
      <w:r w:rsidR="001027B4" w:rsidRPr="001027B4">
        <w:rPr>
          <w:rFonts w:ascii="Arial" w:eastAsia="Arial" w:hAnsi="Arial" w:cs="Arial"/>
          <w:highlight w:val="green"/>
        </w:rPr>
        <w:t>e was no plateau observed in this setting.</w:t>
      </w:r>
      <w:r w:rsidR="00EB2E0F" w:rsidRPr="00026BB7">
        <w:rPr>
          <w:rFonts w:ascii="Arial" w:eastAsia="Arial" w:hAnsi="Arial" w:cs="Arial"/>
          <w:b/>
          <w:bCs/>
        </w:rPr>
        <w:t xml:space="preserve"> </w:t>
      </w:r>
      <w:r w:rsidR="00020CB1" w:rsidRPr="00F80899">
        <w:rPr>
          <w:rFonts w:ascii="Arial" w:eastAsia="Arial" w:hAnsi="Arial" w:cs="Arial"/>
        </w:rPr>
        <w:t xml:space="preserve">LLIN effectiveness is highest in low transmission settings and progressively reduced in moderate and high transmission settings. </w:t>
      </w:r>
      <w:r w:rsidR="00E56ECB" w:rsidRPr="00F80899">
        <w:rPr>
          <w:rFonts w:ascii="Arial" w:eastAsia="Arial" w:hAnsi="Arial" w:cs="Arial"/>
        </w:rPr>
        <w:t>P</w:t>
      </w:r>
      <w:r w:rsidR="00020CB1" w:rsidRPr="00F80899">
        <w:rPr>
          <w:rFonts w:ascii="Arial" w:eastAsia="Arial" w:hAnsi="Arial" w:cs="Arial"/>
        </w:rPr>
        <w:t>rotection</w:t>
      </w:r>
      <w:r w:rsidR="00E56ECB">
        <w:rPr>
          <w:rFonts w:ascii="Arial" w:eastAsia="Arial" w:hAnsi="Arial" w:cs="Arial"/>
        </w:rPr>
        <w:t xml:space="preserve"> among non-users</w:t>
      </w:r>
      <w:r w:rsidR="00020CB1" w:rsidRPr="00F80899">
        <w:rPr>
          <w:rFonts w:ascii="Arial" w:eastAsia="Arial" w:hAnsi="Arial" w:cs="Arial"/>
        </w:rPr>
        <w:t xml:space="preserve"> is strongest in low transmission settings. The rapid </w:t>
      </w:r>
      <w:r w:rsidR="00E56ECB">
        <w:rPr>
          <w:rFonts w:ascii="Arial" w:eastAsia="Arial" w:hAnsi="Arial" w:cs="Arial"/>
        </w:rPr>
        <w:t>plateau</w:t>
      </w:r>
      <w:r w:rsidR="00020CB1" w:rsidRPr="00F80899">
        <w:rPr>
          <w:rFonts w:ascii="Arial" w:eastAsia="Arial" w:hAnsi="Arial" w:cs="Arial"/>
        </w:rPr>
        <w:t xml:space="preserve"> of non-user </w:t>
      </w:r>
      <w:r>
        <w:rPr>
          <w:rFonts w:ascii="Arial" w:eastAsia="Arial" w:hAnsi="Arial" w:cs="Arial"/>
        </w:rPr>
        <w:t>protection</w:t>
      </w:r>
      <w:r w:rsidR="00020CB1" w:rsidRPr="00F80899">
        <w:rPr>
          <w:rFonts w:ascii="Arial" w:eastAsia="Arial" w:hAnsi="Arial" w:cs="Arial"/>
        </w:rPr>
        <w:t xml:space="preserve"> indicates that </w:t>
      </w:r>
      <w:r>
        <w:rPr>
          <w:rFonts w:ascii="Arial" w:eastAsia="Arial" w:hAnsi="Arial" w:cs="Arial"/>
        </w:rPr>
        <w:t>community</w:t>
      </w:r>
      <w:r w:rsidR="00020CB1" w:rsidRPr="00F80899">
        <w:rPr>
          <w:rFonts w:ascii="Arial" w:eastAsia="Arial" w:hAnsi="Arial" w:cs="Arial"/>
        </w:rPr>
        <w:t xml:space="preserve"> effect </w:t>
      </w:r>
      <w:r w:rsidR="00AD3A5F">
        <w:rPr>
          <w:rFonts w:ascii="Arial" w:eastAsia="Arial" w:hAnsi="Arial" w:cs="Arial"/>
        </w:rPr>
        <w:t>is</w:t>
      </w:r>
      <w:r w:rsidR="00020CB1" w:rsidRPr="00F80899">
        <w:rPr>
          <w:rFonts w:ascii="Arial" w:eastAsia="Arial" w:hAnsi="Arial" w:cs="Arial"/>
        </w:rPr>
        <w:t xml:space="preserve"> highly efficient at low transmission, even at </w:t>
      </w:r>
      <w:r>
        <w:rPr>
          <w:rFonts w:ascii="Arial" w:eastAsia="Arial" w:hAnsi="Arial" w:cs="Arial"/>
        </w:rPr>
        <w:t>low-to-</w:t>
      </w:r>
      <w:r w:rsidR="00020CB1" w:rsidRPr="00F80899">
        <w:rPr>
          <w:rFonts w:ascii="Arial" w:eastAsia="Arial" w:hAnsi="Arial" w:cs="Arial"/>
        </w:rPr>
        <w:t>moderate usage</w:t>
      </w:r>
      <w:r w:rsidR="00F574CF">
        <w:rPr>
          <w:rFonts w:ascii="Arial" w:eastAsia="Arial" w:hAnsi="Arial" w:cs="Arial"/>
        </w:rPr>
        <w:t xml:space="preserve"> levels</w:t>
      </w:r>
      <w:r w:rsidR="00020CB1" w:rsidRPr="00F80899">
        <w:rPr>
          <w:rFonts w:ascii="Arial" w:eastAsia="Arial" w:hAnsi="Arial" w:cs="Arial"/>
        </w:rPr>
        <w:t>.</w:t>
      </w:r>
      <w:r w:rsidR="005B0D86">
        <w:rPr>
          <w:rFonts w:ascii="Arial" w:eastAsia="Arial" w:hAnsi="Arial" w:cs="Arial"/>
        </w:rPr>
        <w:t xml:space="preserve"> The relationship between LLIN usage and relative prevalence reduction was non-linear.</w:t>
      </w:r>
      <w:r w:rsidR="00020CB1" w:rsidRPr="00F80899">
        <w:rPr>
          <w:rFonts w:ascii="Arial" w:eastAsia="Arial" w:hAnsi="Arial" w:cs="Arial"/>
        </w:rPr>
        <w:t xml:space="preserve"> Dependence on usage increases with transmission intensity</w:t>
      </w:r>
      <w:r w:rsidR="005B0D86">
        <w:rPr>
          <w:rFonts w:ascii="Arial" w:eastAsia="Arial" w:hAnsi="Arial" w:cs="Arial"/>
        </w:rPr>
        <w:t>.</w:t>
      </w:r>
      <w:r w:rsidR="00020CB1" w:rsidRPr="00F80899">
        <w:rPr>
          <w:rFonts w:ascii="Arial" w:eastAsia="Arial" w:hAnsi="Arial" w:cs="Arial"/>
        </w:rPr>
        <w:t xml:space="preserve"> While low</w:t>
      </w:r>
      <w:r>
        <w:rPr>
          <w:rFonts w:ascii="Arial" w:eastAsia="Arial" w:hAnsi="Arial" w:cs="Arial"/>
        </w:rPr>
        <w:t xml:space="preserve"> and moderate</w:t>
      </w:r>
      <w:r w:rsidR="00020CB1" w:rsidRPr="00F80899">
        <w:rPr>
          <w:rFonts w:ascii="Arial" w:eastAsia="Arial" w:hAnsi="Arial" w:cs="Arial"/>
        </w:rPr>
        <w:t xml:space="preserve"> transmission settings achieve near-maximal impact at relatively </w:t>
      </w:r>
      <w:r w:rsidR="005B0D86">
        <w:rPr>
          <w:rFonts w:ascii="Arial" w:eastAsia="Arial" w:hAnsi="Arial" w:cs="Arial"/>
        </w:rPr>
        <w:t>moderate</w:t>
      </w:r>
      <w:r w:rsidR="00020CB1" w:rsidRPr="00F80899">
        <w:rPr>
          <w:rFonts w:ascii="Arial" w:eastAsia="Arial" w:hAnsi="Arial" w:cs="Arial"/>
        </w:rPr>
        <w:t xml:space="preserve"> usage, high transmission setting require</w:t>
      </w:r>
      <w:r>
        <w:rPr>
          <w:rFonts w:ascii="Arial" w:eastAsia="Arial" w:hAnsi="Arial" w:cs="Arial"/>
        </w:rPr>
        <w:t>s</w:t>
      </w:r>
      <w:r w:rsidR="00020CB1" w:rsidRPr="00F80899">
        <w:rPr>
          <w:rFonts w:ascii="Arial" w:eastAsia="Arial" w:hAnsi="Arial" w:cs="Arial"/>
        </w:rPr>
        <w:t xml:space="preserve"> substantially higher usage to achieve </w:t>
      </w:r>
      <w:r w:rsidR="005B0D86">
        <w:rPr>
          <w:rFonts w:ascii="Arial" w:eastAsia="Arial" w:hAnsi="Arial" w:cs="Arial"/>
        </w:rPr>
        <w:t>considerable</w:t>
      </w:r>
      <w:r w:rsidR="00020CB1" w:rsidRPr="00F80899">
        <w:rPr>
          <w:rFonts w:ascii="Arial" w:eastAsia="Arial" w:hAnsi="Arial" w:cs="Arial"/>
        </w:rPr>
        <w:t xml:space="preserve"> </w:t>
      </w:r>
      <w:r>
        <w:rPr>
          <w:rFonts w:ascii="Arial" w:eastAsia="Arial" w:hAnsi="Arial" w:cs="Arial"/>
        </w:rPr>
        <w:t>protection among non-users</w:t>
      </w:r>
      <w:r w:rsidR="00020CB1" w:rsidRPr="00F80899">
        <w:rPr>
          <w:rFonts w:ascii="Arial" w:eastAsia="Arial" w:hAnsi="Arial" w:cs="Arial"/>
        </w:rPr>
        <w:t xml:space="preserve"> (</w:t>
      </w:r>
      <w:r w:rsidR="0007020A">
        <w:rPr>
          <w:rFonts w:ascii="Arial" w:hAnsi="Arial" w:cs="Arial"/>
          <w:b/>
          <w:bCs/>
        </w:rPr>
        <w:fldChar w:fldCharType="begin"/>
      </w:r>
      <w:r w:rsidR="0007020A">
        <w:rPr>
          <w:rFonts w:ascii="Arial" w:eastAsia="Arial" w:hAnsi="Arial" w:cs="Arial"/>
        </w:rPr>
        <w:instrText xml:space="preserve"> REF _Ref232171504 \h </w:instrText>
      </w:r>
      <w:r w:rsidR="0007020A">
        <w:rPr>
          <w:rFonts w:ascii="Arial" w:hAnsi="Arial" w:cs="Arial"/>
          <w:b/>
          <w:bCs/>
        </w:rPr>
      </w:r>
      <w:r w:rsidR="0007020A">
        <w:rPr>
          <w:rFonts w:ascii="Arial" w:hAnsi="Arial" w:cs="Arial"/>
          <w:b/>
          <w:bCs/>
        </w:rPr>
        <w:fldChar w:fldCharType="separate"/>
      </w:r>
      <w:r w:rsidR="0007020A" w:rsidRPr="0007020A">
        <w:rPr>
          <w:rFonts w:ascii="Arial" w:hAnsi="Arial" w:cs="Arial"/>
          <w:b/>
          <w:bCs/>
          <w:i/>
          <w:iCs/>
          <w:color w:val="1F497D" w:themeColor="text2"/>
          <w:sz w:val="18"/>
          <w:szCs w:val="18"/>
        </w:rPr>
        <w:t xml:space="preserve">Figure </w:t>
      </w:r>
      <w:r w:rsidR="0007020A" w:rsidRPr="0007020A">
        <w:rPr>
          <w:rFonts w:ascii="Arial" w:hAnsi="Arial" w:cs="Arial"/>
          <w:b/>
          <w:bCs/>
          <w:i/>
          <w:iCs/>
          <w:noProof/>
          <w:color w:val="1F497D" w:themeColor="text2"/>
          <w:sz w:val="18"/>
          <w:szCs w:val="18"/>
        </w:rPr>
        <w:t>3</w:t>
      </w:r>
      <w:r w:rsidR="0007020A">
        <w:rPr>
          <w:rFonts w:ascii="Arial" w:hAnsi="Arial" w:cs="Arial"/>
          <w:b/>
          <w:bCs/>
        </w:rPr>
        <w:fldChar w:fldCharType="end"/>
      </w:r>
      <w:r w:rsidR="00020CB1" w:rsidRPr="00F80899">
        <w:rPr>
          <w:rFonts w:ascii="Arial" w:eastAsia="Arial" w:hAnsi="Arial" w:cs="Arial"/>
        </w:rPr>
        <w:t>).</w:t>
      </w:r>
      <w:r w:rsidR="00D97092">
        <w:rPr>
          <w:rFonts w:ascii="Arial" w:eastAsia="Arial" w:hAnsi="Arial" w:cs="Arial"/>
        </w:rPr>
        <w:t xml:space="preserve"> </w:t>
      </w:r>
    </w:p>
    <w:p w14:paraId="450F86DB" w14:textId="166E5B1A" w:rsidR="00366917" w:rsidRPr="00ED40BD" w:rsidRDefault="00C279B9" w:rsidP="00366917">
      <w:pPr>
        <w:jc w:val="center"/>
        <w:rPr>
          <w:rFonts w:ascii="Arial" w:eastAsia="Arial" w:hAnsi="Arial" w:cs="Arial"/>
          <w:color w:val="FF0000"/>
        </w:rPr>
      </w:pPr>
      <w:r>
        <w:rPr>
          <w:rFonts w:ascii="Arial" w:eastAsia="Arial" w:hAnsi="Arial" w:cs="Arial"/>
          <w:noProof/>
          <w:color w:val="FF0000"/>
        </w:rPr>
        <w:lastRenderedPageBreak/>
        <w:drawing>
          <wp:inline distT="0" distB="0" distL="0" distR="0" wp14:anchorId="22A9B2B7" wp14:editId="42BE80E3">
            <wp:extent cx="5731510" cy="3116580"/>
            <wp:effectExtent l="0" t="0" r="2540" b="7620"/>
            <wp:docPr id="214184990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1849907" name="Picture 2141849907"/>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14564A38" w14:textId="43210791" w:rsidR="0007020A" w:rsidRPr="008648EF" w:rsidRDefault="0007020A" w:rsidP="0007020A">
      <w:pPr>
        <w:pBdr>
          <w:top w:val="nil"/>
          <w:left w:val="nil"/>
          <w:bottom w:val="nil"/>
          <w:right w:val="nil"/>
          <w:between w:val="nil"/>
        </w:pBdr>
        <w:spacing w:after="200" w:line="240" w:lineRule="auto"/>
        <w:rPr>
          <w:rFonts w:ascii="Arial" w:eastAsia="Arial" w:hAnsi="Arial" w:cs="Arial"/>
          <w:b/>
          <w:bCs/>
          <w:i/>
          <w:iCs/>
          <w:color w:val="1F497D" w:themeColor="text2"/>
          <w:sz w:val="18"/>
          <w:szCs w:val="18"/>
        </w:rPr>
      </w:pPr>
      <w:bookmarkStart w:id="7" w:name="_bw9jg8kx50nx" w:colFirst="0" w:colLast="0"/>
      <w:bookmarkStart w:id="8" w:name="_Ref232171504"/>
      <w:bookmarkEnd w:id="7"/>
      <w:r w:rsidRPr="008648EF">
        <w:rPr>
          <w:rFonts w:ascii="Arial" w:hAnsi="Arial" w:cs="Arial"/>
          <w:b/>
          <w:bCs/>
          <w:i/>
          <w:iCs/>
          <w:color w:val="1F497D" w:themeColor="text2"/>
          <w:sz w:val="18"/>
          <w:szCs w:val="18"/>
        </w:rPr>
        <w:t xml:space="preserve">Figure </w:t>
      </w:r>
      <w:r w:rsidRPr="008648EF">
        <w:rPr>
          <w:rFonts w:ascii="Arial" w:hAnsi="Arial" w:cs="Arial"/>
          <w:b/>
          <w:bCs/>
          <w:i/>
          <w:iCs/>
          <w:color w:val="1F497D" w:themeColor="text2"/>
          <w:sz w:val="18"/>
          <w:szCs w:val="18"/>
        </w:rPr>
        <w:fldChar w:fldCharType="begin"/>
      </w:r>
      <w:r w:rsidRPr="008648EF">
        <w:rPr>
          <w:rFonts w:ascii="Arial" w:hAnsi="Arial" w:cs="Arial"/>
          <w:b/>
          <w:bCs/>
          <w:i/>
          <w:iCs/>
          <w:color w:val="1F497D" w:themeColor="text2"/>
          <w:sz w:val="18"/>
          <w:szCs w:val="18"/>
        </w:rPr>
        <w:instrText xml:space="preserve"> SEQ Figure \* ARABIC </w:instrText>
      </w:r>
      <w:r w:rsidRPr="008648EF">
        <w:rPr>
          <w:rFonts w:ascii="Arial" w:hAnsi="Arial" w:cs="Arial"/>
          <w:b/>
          <w:bCs/>
          <w:i/>
          <w:iCs/>
          <w:color w:val="1F497D" w:themeColor="text2"/>
          <w:sz w:val="18"/>
          <w:szCs w:val="18"/>
        </w:rPr>
        <w:fldChar w:fldCharType="separate"/>
      </w:r>
      <w:r w:rsidRPr="008648EF">
        <w:rPr>
          <w:rFonts w:ascii="Arial" w:hAnsi="Arial" w:cs="Arial"/>
          <w:b/>
          <w:bCs/>
          <w:i/>
          <w:iCs/>
          <w:noProof/>
          <w:color w:val="1F497D" w:themeColor="text2"/>
          <w:sz w:val="18"/>
          <w:szCs w:val="18"/>
        </w:rPr>
        <w:t>3</w:t>
      </w:r>
      <w:r w:rsidRPr="008648EF">
        <w:rPr>
          <w:rFonts w:ascii="Arial" w:hAnsi="Arial" w:cs="Arial"/>
          <w:b/>
          <w:bCs/>
          <w:i/>
          <w:iCs/>
          <w:color w:val="1F497D" w:themeColor="text2"/>
          <w:sz w:val="18"/>
          <w:szCs w:val="18"/>
        </w:rPr>
        <w:fldChar w:fldCharType="end"/>
      </w:r>
      <w:bookmarkEnd w:id="8"/>
      <w:r w:rsidRPr="008648EF">
        <w:rPr>
          <w:rFonts w:ascii="Arial" w:hAnsi="Arial" w:cs="Arial"/>
          <w:b/>
          <w:bCs/>
          <w:i/>
          <w:iCs/>
          <w:color w:val="1F497D" w:themeColor="text2"/>
          <w:sz w:val="18"/>
          <w:szCs w:val="18"/>
        </w:rPr>
        <w:t>: Relative reduction in malaria prevalence (protection) among LLIN users and non-users</w:t>
      </w:r>
      <w:r w:rsidRPr="008648EF">
        <w:rPr>
          <w:rFonts w:ascii="Arial" w:hAnsi="Arial" w:cs="Arial"/>
          <w:i/>
          <w:iCs/>
          <w:color w:val="1F497D" w:themeColor="text2"/>
          <w:sz w:val="18"/>
          <w:szCs w:val="18"/>
        </w:rPr>
        <w:t xml:space="preserve">. The reduction in prevalence is calculated from a counterfactual scenario where nobody in the population is given a net. User and non-user protections are represented here for all LLIN usage levels. The protection for users is shown in </w:t>
      </w:r>
      <w:r w:rsidR="0043223D">
        <w:rPr>
          <w:rFonts w:ascii="Arial" w:hAnsi="Arial" w:cs="Arial"/>
          <w:i/>
          <w:iCs/>
          <w:color w:val="1F497D" w:themeColor="text2"/>
          <w:sz w:val="18"/>
          <w:szCs w:val="18"/>
        </w:rPr>
        <w:t>purple</w:t>
      </w:r>
      <w:r w:rsidRPr="008648EF">
        <w:rPr>
          <w:rFonts w:ascii="Arial" w:hAnsi="Arial" w:cs="Arial"/>
          <w:i/>
          <w:iCs/>
          <w:color w:val="1F497D" w:themeColor="text2"/>
          <w:sz w:val="18"/>
          <w:szCs w:val="18"/>
        </w:rPr>
        <w:t xml:space="preserve"> and non-users in orange. Mean and interquartile range are shown for 10 seeds </w:t>
      </w:r>
      <w:r w:rsidR="00A8230D">
        <w:rPr>
          <w:rFonts w:ascii="Arial" w:hAnsi="Arial" w:cs="Arial"/>
          <w:i/>
          <w:iCs/>
          <w:color w:val="1F497D" w:themeColor="text2"/>
          <w:sz w:val="18"/>
          <w:szCs w:val="18"/>
        </w:rPr>
        <w:t>of</w:t>
      </w:r>
      <w:r w:rsidRPr="008648EF">
        <w:rPr>
          <w:rFonts w:ascii="Arial" w:hAnsi="Arial" w:cs="Arial"/>
          <w:i/>
          <w:iCs/>
          <w:color w:val="1F497D" w:themeColor="text2"/>
          <w:sz w:val="18"/>
          <w:szCs w:val="18"/>
        </w:rPr>
        <w:t xml:space="preserve"> each EIR level (EIR levels from 1 to 100) </w:t>
      </w:r>
      <w:r w:rsidR="00A8230D">
        <w:rPr>
          <w:rFonts w:ascii="Arial" w:hAnsi="Arial" w:cs="Arial"/>
          <w:i/>
          <w:iCs/>
          <w:color w:val="1F497D" w:themeColor="text2"/>
          <w:sz w:val="18"/>
          <w:szCs w:val="18"/>
        </w:rPr>
        <w:t xml:space="preserve">withing each </w:t>
      </w:r>
      <w:proofErr w:type="spellStart"/>
      <w:r w:rsidR="00A8230D">
        <w:rPr>
          <w:rFonts w:ascii="Arial" w:hAnsi="Arial" w:cs="Arial"/>
          <w:i/>
          <w:iCs/>
          <w:color w:val="1F497D" w:themeColor="text2"/>
          <w:sz w:val="18"/>
          <w:szCs w:val="18"/>
        </w:rPr>
        <w:t>PfPR</w:t>
      </w:r>
      <w:proofErr w:type="spellEnd"/>
      <w:r w:rsidR="00A8230D">
        <w:rPr>
          <w:rFonts w:ascii="Arial" w:hAnsi="Arial" w:cs="Arial"/>
          <w:i/>
          <w:iCs/>
          <w:color w:val="1F497D" w:themeColor="text2"/>
          <w:sz w:val="18"/>
          <w:szCs w:val="18"/>
        </w:rPr>
        <w:t xml:space="preserve"> setting</w:t>
      </w:r>
      <w:r w:rsidRPr="008648EF">
        <w:rPr>
          <w:rFonts w:ascii="Arial" w:hAnsi="Arial" w:cs="Arial"/>
          <w:i/>
          <w:iCs/>
          <w:color w:val="1F497D" w:themeColor="text2"/>
          <w:sz w:val="18"/>
          <w:szCs w:val="18"/>
        </w:rPr>
        <w:t>.</w:t>
      </w:r>
    </w:p>
    <w:p w14:paraId="3C390B54" w14:textId="56696F60" w:rsidR="00672A91" w:rsidRPr="00F80899" w:rsidRDefault="00F8061B">
      <w:pPr>
        <w:rPr>
          <w:rFonts w:ascii="Arial" w:eastAsia="Arial" w:hAnsi="Arial" w:cs="Arial"/>
          <w:b/>
          <w:bCs/>
        </w:rPr>
      </w:pPr>
      <w:r>
        <w:rPr>
          <w:rFonts w:ascii="Arial" w:eastAsia="Arial" w:hAnsi="Arial" w:cs="Arial"/>
          <w:b/>
          <w:bCs/>
        </w:rPr>
        <w:t>Mean number of i</w:t>
      </w:r>
      <w:r w:rsidR="005E6044">
        <w:rPr>
          <w:rFonts w:ascii="Arial" w:eastAsia="Arial" w:hAnsi="Arial" w:cs="Arial"/>
          <w:b/>
          <w:bCs/>
        </w:rPr>
        <w:t>nfections averted due to LLIN use</w:t>
      </w:r>
      <w:r>
        <w:rPr>
          <w:rFonts w:ascii="Arial" w:eastAsia="Arial" w:hAnsi="Arial" w:cs="Arial"/>
          <w:b/>
          <w:bCs/>
        </w:rPr>
        <w:t xml:space="preserve"> </w:t>
      </w:r>
    </w:p>
    <w:p w14:paraId="597071E0" w14:textId="36A758FB" w:rsidR="000D5F7D" w:rsidRDefault="00F076F8" w:rsidP="000D5F7D">
      <w:pPr>
        <w:pBdr>
          <w:top w:val="nil"/>
          <w:left w:val="nil"/>
          <w:bottom w:val="nil"/>
          <w:right w:val="nil"/>
          <w:between w:val="nil"/>
        </w:pBdr>
        <w:spacing w:after="200" w:line="240" w:lineRule="auto"/>
        <w:rPr>
          <w:rFonts w:ascii="Arial" w:eastAsia="Arial" w:hAnsi="Arial" w:cs="Arial"/>
        </w:rPr>
      </w:pPr>
      <w:r>
        <w:rPr>
          <w:rFonts w:ascii="Arial" w:eastAsia="Arial" w:hAnsi="Arial" w:cs="Arial"/>
        </w:rPr>
        <w:t xml:space="preserve">We </w:t>
      </w:r>
      <w:r w:rsidR="00396056">
        <w:rPr>
          <w:rFonts w:ascii="Arial" w:eastAsia="Arial" w:hAnsi="Arial" w:cs="Arial"/>
        </w:rPr>
        <w:t xml:space="preserve">also </w:t>
      </w:r>
      <w:r>
        <w:rPr>
          <w:rFonts w:ascii="Arial" w:eastAsia="Arial" w:hAnsi="Arial" w:cs="Arial"/>
        </w:rPr>
        <w:t xml:space="preserve">quantified the </w:t>
      </w:r>
      <w:r w:rsidR="0096249A">
        <w:rPr>
          <w:rFonts w:ascii="Arial" w:eastAsia="Arial" w:hAnsi="Arial" w:cs="Arial"/>
        </w:rPr>
        <w:t xml:space="preserve">total </w:t>
      </w:r>
      <w:r w:rsidR="00521B1D">
        <w:rPr>
          <w:rFonts w:ascii="Arial" w:eastAsia="Arial" w:hAnsi="Arial" w:cs="Arial"/>
        </w:rPr>
        <w:t xml:space="preserve">number of infections averted </w:t>
      </w:r>
      <w:r w:rsidR="006A26A4">
        <w:rPr>
          <w:rFonts w:ascii="Arial" w:eastAsia="Arial" w:hAnsi="Arial" w:cs="Arial"/>
        </w:rPr>
        <w:t>in the simulated population</w:t>
      </w:r>
      <w:r w:rsidR="00496893">
        <w:rPr>
          <w:rFonts w:ascii="Arial" w:eastAsia="Arial" w:hAnsi="Arial" w:cs="Arial"/>
        </w:rPr>
        <w:t xml:space="preserve"> due to LLIN use</w:t>
      </w:r>
      <w:r>
        <w:rPr>
          <w:rFonts w:ascii="Arial" w:eastAsia="Arial" w:hAnsi="Arial" w:cs="Arial"/>
        </w:rPr>
        <w:t xml:space="preserve"> </w:t>
      </w:r>
      <w:r w:rsidR="00521B1D">
        <w:rPr>
          <w:rFonts w:ascii="Arial" w:eastAsia="Arial" w:hAnsi="Arial" w:cs="Arial"/>
        </w:rPr>
        <w:t>at each usage level and compared</w:t>
      </w:r>
      <w:r w:rsidR="00A8230D">
        <w:rPr>
          <w:rFonts w:ascii="Arial" w:eastAsia="Arial" w:hAnsi="Arial" w:cs="Arial"/>
        </w:rPr>
        <w:t xml:space="preserve"> this</w:t>
      </w:r>
      <w:r w:rsidR="00521B1D">
        <w:rPr>
          <w:rFonts w:ascii="Arial" w:eastAsia="Arial" w:hAnsi="Arial" w:cs="Arial"/>
        </w:rPr>
        <w:t xml:space="preserve"> with the counterfactual scenario where there is no LLIN usage</w:t>
      </w:r>
      <w:r w:rsidR="003B420B">
        <w:rPr>
          <w:rFonts w:ascii="Arial" w:eastAsia="Arial" w:hAnsi="Arial" w:cs="Arial"/>
        </w:rPr>
        <w:t xml:space="preserve"> (</w:t>
      </w:r>
      <w:r w:rsidR="003B420B">
        <w:rPr>
          <w:rFonts w:ascii="Arial" w:eastAsia="Arial" w:hAnsi="Arial" w:cs="Arial"/>
        </w:rPr>
        <w:fldChar w:fldCharType="begin"/>
      </w:r>
      <w:r w:rsidR="003B420B">
        <w:rPr>
          <w:rFonts w:ascii="Arial" w:eastAsia="Arial" w:hAnsi="Arial" w:cs="Arial"/>
        </w:rPr>
        <w:instrText xml:space="preserve"> REF _Ref232171788 \h </w:instrText>
      </w:r>
      <w:r w:rsidR="003B420B">
        <w:rPr>
          <w:rFonts w:ascii="Arial" w:eastAsia="Arial" w:hAnsi="Arial" w:cs="Arial"/>
        </w:rPr>
      </w:r>
      <w:r w:rsidR="003B420B">
        <w:rPr>
          <w:rFonts w:ascii="Arial" w:eastAsia="Arial" w:hAnsi="Arial" w:cs="Arial"/>
        </w:rPr>
        <w:fldChar w:fldCharType="separate"/>
      </w:r>
      <w:r w:rsidR="003B420B" w:rsidRPr="008648EF">
        <w:rPr>
          <w:rFonts w:ascii="Arial" w:hAnsi="Arial" w:cs="Arial"/>
          <w:b/>
          <w:bCs/>
        </w:rPr>
        <w:t xml:space="preserve">Figure </w:t>
      </w:r>
      <w:r w:rsidR="003B420B" w:rsidRPr="008648EF">
        <w:rPr>
          <w:rFonts w:ascii="Arial" w:hAnsi="Arial" w:cs="Arial"/>
          <w:b/>
          <w:bCs/>
          <w:noProof/>
        </w:rPr>
        <w:t>4</w:t>
      </w:r>
      <w:r w:rsidR="003B420B">
        <w:rPr>
          <w:rFonts w:ascii="Arial" w:eastAsia="Arial" w:hAnsi="Arial" w:cs="Arial"/>
        </w:rPr>
        <w:fldChar w:fldCharType="end"/>
      </w:r>
      <w:r w:rsidR="003B420B">
        <w:rPr>
          <w:rFonts w:ascii="Arial" w:eastAsia="Arial" w:hAnsi="Arial" w:cs="Arial"/>
        </w:rPr>
        <w:t>)</w:t>
      </w:r>
      <w:r w:rsidR="00521B1D">
        <w:rPr>
          <w:rFonts w:ascii="Arial" w:eastAsia="Arial" w:hAnsi="Arial" w:cs="Arial"/>
        </w:rPr>
        <w:t>. We</w:t>
      </w:r>
      <w:r>
        <w:rPr>
          <w:rFonts w:ascii="Arial" w:eastAsia="Arial" w:hAnsi="Arial" w:cs="Arial"/>
        </w:rPr>
        <w:t xml:space="preserve"> found that </w:t>
      </w:r>
      <w:r w:rsidR="00396056">
        <w:rPr>
          <w:rFonts w:ascii="Arial" w:eastAsia="Arial" w:hAnsi="Arial" w:cs="Arial"/>
        </w:rPr>
        <w:t xml:space="preserve">the </w:t>
      </w:r>
      <w:r w:rsidR="0096249A">
        <w:rPr>
          <w:rFonts w:ascii="Arial" w:eastAsia="Arial" w:hAnsi="Arial" w:cs="Arial"/>
        </w:rPr>
        <w:t xml:space="preserve">total </w:t>
      </w:r>
      <w:r w:rsidR="00396056">
        <w:rPr>
          <w:rFonts w:ascii="Arial" w:eastAsia="Arial" w:hAnsi="Arial" w:cs="Arial"/>
        </w:rPr>
        <w:t xml:space="preserve">number of </w:t>
      </w:r>
      <w:r w:rsidR="00521B1D">
        <w:rPr>
          <w:rFonts w:ascii="Arial" w:eastAsia="Arial" w:hAnsi="Arial" w:cs="Arial"/>
        </w:rPr>
        <w:t xml:space="preserve">infections averted </w:t>
      </w:r>
      <w:r w:rsidR="00396056">
        <w:rPr>
          <w:rFonts w:ascii="Arial" w:eastAsia="Arial" w:hAnsi="Arial" w:cs="Arial"/>
        </w:rPr>
        <w:t xml:space="preserve">increased with increasing </w:t>
      </w:r>
      <w:r w:rsidR="00496893">
        <w:rPr>
          <w:rFonts w:ascii="Arial" w:eastAsia="Arial" w:hAnsi="Arial" w:cs="Arial"/>
        </w:rPr>
        <w:t xml:space="preserve">usage </w:t>
      </w:r>
      <w:r w:rsidR="002A69E8">
        <w:rPr>
          <w:rFonts w:ascii="Arial" w:eastAsia="Arial" w:hAnsi="Arial" w:cs="Arial"/>
        </w:rPr>
        <w:t>in</w:t>
      </w:r>
      <w:r w:rsidR="00521B1D">
        <w:rPr>
          <w:rFonts w:ascii="Arial" w:eastAsia="Arial" w:hAnsi="Arial" w:cs="Arial"/>
        </w:rPr>
        <w:t xml:space="preserve"> all transmission </w:t>
      </w:r>
      <w:r w:rsidR="002A69E8">
        <w:rPr>
          <w:rFonts w:ascii="Arial" w:eastAsia="Arial" w:hAnsi="Arial" w:cs="Arial"/>
        </w:rPr>
        <w:t>settings</w:t>
      </w:r>
      <w:r w:rsidR="0096249A">
        <w:rPr>
          <w:rFonts w:ascii="Arial" w:eastAsia="Arial" w:hAnsi="Arial" w:cs="Arial"/>
        </w:rPr>
        <w:t>, although the magnitude of the gains differed</w:t>
      </w:r>
      <w:r w:rsidR="00731AF5">
        <w:rPr>
          <w:rFonts w:ascii="Arial" w:eastAsia="Arial" w:hAnsi="Arial" w:cs="Arial"/>
        </w:rPr>
        <w:t xml:space="preserve"> </w:t>
      </w:r>
      <w:r w:rsidR="005178FF">
        <w:rPr>
          <w:rFonts w:ascii="Arial" w:eastAsia="Arial" w:hAnsi="Arial" w:cs="Arial"/>
        </w:rPr>
        <w:t>(</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07020A">
        <w:rPr>
          <w:rFonts w:ascii="Arial" w:eastAsia="Arial" w:hAnsi="Arial" w:cs="Arial"/>
        </w:rPr>
        <w:t>A</w:t>
      </w:r>
      <w:r w:rsidR="005178FF">
        <w:rPr>
          <w:rFonts w:ascii="Arial" w:eastAsia="Arial" w:hAnsi="Arial" w:cs="Arial"/>
        </w:rPr>
        <w:t>)</w:t>
      </w:r>
      <w:r w:rsidR="00396056">
        <w:rPr>
          <w:rFonts w:ascii="Arial" w:eastAsia="Arial" w:hAnsi="Arial" w:cs="Arial"/>
        </w:rPr>
        <w:t xml:space="preserve">. </w:t>
      </w:r>
      <w:r w:rsidR="00001F8A">
        <w:rPr>
          <w:rFonts w:ascii="Arial" w:eastAsia="Arial" w:hAnsi="Arial" w:cs="Arial"/>
        </w:rPr>
        <w:t xml:space="preserve">In low </w:t>
      </w:r>
      <w:proofErr w:type="spellStart"/>
      <w:r w:rsidR="00001F8A">
        <w:rPr>
          <w:rFonts w:ascii="Arial" w:eastAsia="Arial" w:hAnsi="Arial" w:cs="Arial"/>
        </w:rPr>
        <w:t>PfPR</w:t>
      </w:r>
      <w:proofErr w:type="spellEnd"/>
      <w:r w:rsidR="00001F8A">
        <w:rPr>
          <w:rFonts w:ascii="Arial" w:eastAsia="Arial" w:hAnsi="Arial" w:cs="Arial"/>
        </w:rPr>
        <w:t xml:space="preserve"> setting, </w:t>
      </w:r>
      <w:r w:rsidR="00FA0718">
        <w:rPr>
          <w:rFonts w:ascii="Arial" w:eastAsia="Arial" w:hAnsi="Arial" w:cs="Arial"/>
        </w:rPr>
        <w:t xml:space="preserve">the </w:t>
      </w:r>
      <w:r w:rsidR="00001F8A">
        <w:rPr>
          <w:rFonts w:ascii="Arial" w:eastAsia="Arial" w:hAnsi="Arial" w:cs="Arial"/>
        </w:rPr>
        <w:t xml:space="preserve">number of infections averted increased from </w:t>
      </w:r>
      <w:r w:rsidR="00001F8A" w:rsidRPr="00001F8A">
        <w:rPr>
          <w:rFonts w:ascii="Arial" w:eastAsia="Arial" w:hAnsi="Arial" w:cs="Arial"/>
        </w:rPr>
        <w:t>1329.3</w:t>
      </w:r>
      <w:r w:rsidR="00001F8A" w:rsidRPr="00B84B0D">
        <w:rPr>
          <w:rFonts w:ascii="Arial" w:eastAsia="Arial" w:hAnsi="Arial" w:cs="Arial"/>
        </w:rPr>
        <w:t xml:space="preserve"> (interquartile range: [</w:t>
      </w:r>
      <w:r w:rsidR="00001F8A" w:rsidRPr="00001F8A">
        <w:rPr>
          <w:rFonts w:ascii="Arial" w:eastAsia="Arial" w:hAnsi="Arial" w:cs="Arial"/>
        </w:rPr>
        <w:t>243.9</w:t>
      </w:r>
      <w:r w:rsidR="00001F8A">
        <w:rPr>
          <w:rFonts w:ascii="Arial" w:eastAsia="Arial" w:hAnsi="Arial" w:cs="Arial"/>
        </w:rPr>
        <w:t xml:space="preserve"> – </w:t>
      </w:r>
      <w:r w:rsidR="00001F8A" w:rsidRPr="00001F8A">
        <w:rPr>
          <w:rFonts w:ascii="Arial" w:eastAsia="Arial" w:hAnsi="Arial" w:cs="Arial"/>
        </w:rPr>
        <w:t>2785.7</w:t>
      </w:r>
      <w:r w:rsidR="00001F8A" w:rsidRPr="00B84B0D">
        <w:rPr>
          <w:rFonts w:ascii="Arial" w:eastAsia="Arial" w:hAnsi="Arial" w:cs="Arial"/>
        </w:rPr>
        <w:t>])</w:t>
      </w:r>
      <w:r w:rsidR="00001F8A">
        <w:rPr>
          <w:rFonts w:ascii="Arial" w:eastAsia="Arial" w:hAnsi="Arial" w:cs="Arial"/>
        </w:rPr>
        <w:t xml:space="preserve"> at 10% </w:t>
      </w:r>
      <w:r w:rsidR="00621666">
        <w:rPr>
          <w:rFonts w:ascii="Arial" w:eastAsia="Arial" w:hAnsi="Arial" w:cs="Arial"/>
        </w:rPr>
        <w:t xml:space="preserve">LLIN </w:t>
      </w:r>
      <w:r w:rsidR="00001F8A">
        <w:rPr>
          <w:rFonts w:ascii="Arial" w:eastAsia="Arial" w:hAnsi="Arial" w:cs="Arial"/>
        </w:rPr>
        <w:t>usage</w:t>
      </w:r>
      <w:r w:rsidR="00D45932">
        <w:rPr>
          <w:rFonts w:ascii="Arial" w:eastAsia="Arial" w:hAnsi="Arial" w:cs="Arial"/>
        </w:rPr>
        <w:t xml:space="preserve">, </w:t>
      </w:r>
      <w:r w:rsidR="00D45932" w:rsidRPr="00F56445">
        <w:rPr>
          <w:rFonts w:ascii="Arial" w:eastAsia="Arial" w:hAnsi="Arial" w:cs="Arial"/>
        </w:rPr>
        <w:t xml:space="preserve">representing </w:t>
      </w:r>
      <w:r w:rsidR="008501E9" w:rsidRPr="00F56445">
        <w:rPr>
          <w:rFonts w:ascii="Arial" w:eastAsia="Arial" w:hAnsi="Arial" w:cs="Arial"/>
        </w:rPr>
        <w:t>51</w:t>
      </w:r>
      <w:r w:rsidR="00DE2FB7" w:rsidRPr="00F56445">
        <w:rPr>
          <w:rFonts w:ascii="Arial" w:eastAsia="Arial" w:hAnsi="Arial" w:cs="Arial"/>
        </w:rPr>
        <w:t>% of</w:t>
      </w:r>
      <w:r w:rsidR="00D45932" w:rsidRPr="00F56445">
        <w:rPr>
          <w:rFonts w:ascii="Arial" w:eastAsia="Arial" w:hAnsi="Arial" w:cs="Arial"/>
        </w:rPr>
        <w:t xml:space="preserve"> the infections expected under the counterfactual scenario,</w:t>
      </w:r>
      <w:r w:rsidR="00001F8A" w:rsidRPr="00F56445">
        <w:rPr>
          <w:rFonts w:ascii="Arial" w:eastAsia="Arial" w:hAnsi="Arial" w:cs="Arial"/>
        </w:rPr>
        <w:t xml:space="preserve"> to 1851.9 (interquartile range: [398.2 – 4364.7]) at 80% </w:t>
      </w:r>
      <w:r w:rsidR="00621666" w:rsidRPr="00F56445">
        <w:rPr>
          <w:rFonts w:ascii="Arial" w:eastAsia="Arial" w:hAnsi="Arial" w:cs="Arial"/>
        </w:rPr>
        <w:t xml:space="preserve">LLIN </w:t>
      </w:r>
      <w:r w:rsidR="00001F8A" w:rsidRPr="00F56445">
        <w:rPr>
          <w:rFonts w:ascii="Arial" w:eastAsia="Arial" w:hAnsi="Arial" w:cs="Arial"/>
        </w:rPr>
        <w:t>usage</w:t>
      </w:r>
      <w:r w:rsidR="00D45932" w:rsidRPr="00F56445">
        <w:rPr>
          <w:rFonts w:ascii="Arial" w:eastAsia="Arial" w:hAnsi="Arial" w:cs="Arial"/>
        </w:rPr>
        <w:t xml:space="preserve">, representing </w:t>
      </w:r>
      <w:r w:rsidR="008501E9" w:rsidRPr="00F56445">
        <w:rPr>
          <w:rFonts w:ascii="Arial" w:eastAsia="Arial" w:hAnsi="Arial" w:cs="Arial"/>
        </w:rPr>
        <w:t>71</w:t>
      </w:r>
      <w:r w:rsidR="00D45932" w:rsidRPr="00F56445">
        <w:rPr>
          <w:rFonts w:ascii="Arial" w:eastAsia="Arial" w:hAnsi="Arial" w:cs="Arial"/>
        </w:rPr>
        <w:t>% of the infections expected under the counterfactual scenario</w:t>
      </w:r>
      <w:r w:rsidR="00621666" w:rsidRPr="00F56445">
        <w:rPr>
          <w:rFonts w:ascii="Arial" w:eastAsia="Arial" w:hAnsi="Arial" w:cs="Arial"/>
        </w:rPr>
        <w:t>.</w:t>
      </w:r>
      <w:r w:rsidR="00731AF5" w:rsidRPr="00F56445">
        <w:rPr>
          <w:rFonts w:ascii="Arial" w:eastAsia="Arial" w:hAnsi="Arial" w:cs="Arial"/>
        </w:rPr>
        <w:t xml:space="preserve"> A plateau was observed beginning at 40% usage, beyond which increasing LLIN usage did not show substantial additional gains.</w:t>
      </w:r>
      <w:r w:rsidR="00621666" w:rsidRPr="00F56445">
        <w:rPr>
          <w:rFonts w:ascii="Arial" w:eastAsia="Arial" w:hAnsi="Arial" w:cs="Arial"/>
        </w:rPr>
        <w:t xml:space="preserve"> In moderate </w:t>
      </w:r>
      <w:proofErr w:type="spellStart"/>
      <w:r w:rsidR="00621666" w:rsidRPr="00F56445">
        <w:rPr>
          <w:rFonts w:ascii="Arial" w:eastAsia="Arial" w:hAnsi="Arial" w:cs="Arial"/>
        </w:rPr>
        <w:t>PfPR</w:t>
      </w:r>
      <w:proofErr w:type="spellEnd"/>
      <w:r w:rsidR="00621666" w:rsidRPr="00F56445">
        <w:rPr>
          <w:rFonts w:ascii="Arial" w:eastAsia="Arial" w:hAnsi="Arial" w:cs="Arial"/>
        </w:rPr>
        <w:t xml:space="preserve"> setting, </w:t>
      </w:r>
      <w:r w:rsidR="00FA0718" w:rsidRPr="00F56445">
        <w:rPr>
          <w:rFonts w:ascii="Arial" w:eastAsia="Arial" w:hAnsi="Arial" w:cs="Arial"/>
        </w:rPr>
        <w:t xml:space="preserve">the </w:t>
      </w:r>
      <w:r w:rsidR="00621666" w:rsidRPr="00F56445">
        <w:rPr>
          <w:rFonts w:ascii="Arial" w:eastAsia="Arial" w:hAnsi="Arial" w:cs="Arial"/>
        </w:rPr>
        <w:t>number of infections averted increased from 3117.7 (interquartile range: [2779.6 – 3467.6]) at 10% LLIN usage</w:t>
      </w:r>
      <w:r w:rsidR="00D45932" w:rsidRPr="00F56445">
        <w:rPr>
          <w:rFonts w:ascii="Arial" w:eastAsia="Arial" w:hAnsi="Arial" w:cs="Arial"/>
        </w:rPr>
        <w:t xml:space="preserve">, representing </w:t>
      </w:r>
      <w:r w:rsidR="008501E9" w:rsidRPr="00F56445">
        <w:rPr>
          <w:rFonts w:ascii="Arial" w:eastAsia="Arial" w:hAnsi="Arial" w:cs="Arial"/>
        </w:rPr>
        <w:t>22</w:t>
      </w:r>
      <w:r w:rsidR="00D45932" w:rsidRPr="00F56445">
        <w:rPr>
          <w:rFonts w:ascii="Arial" w:eastAsia="Arial" w:hAnsi="Arial" w:cs="Arial"/>
        </w:rPr>
        <w:t>% of the infections expected under the counterfactual scenario</w:t>
      </w:r>
      <w:r w:rsidR="00621666" w:rsidRPr="00F56445">
        <w:rPr>
          <w:rFonts w:ascii="Arial" w:eastAsia="Arial" w:hAnsi="Arial" w:cs="Arial"/>
        </w:rPr>
        <w:t xml:space="preserve"> to 12597.3 (interquartile range: [10411.0 – 13711.5]) at 80% LLIN usage</w:t>
      </w:r>
      <w:r w:rsidR="00D45932" w:rsidRPr="00F56445">
        <w:rPr>
          <w:rFonts w:ascii="Arial" w:eastAsia="Arial" w:hAnsi="Arial" w:cs="Arial"/>
        </w:rPr>
        <w:t xml:space="preserve">, representing </w:t>
      </w:r>
      <w:r w:rsidR="008501E9" w:rsidRPr="00F56445">
        <w:rPr>
          <w:rFonts w:ascii="Arial" w:eastAsia="Arial" w:hAnsi="Arial" w:cs="Arial"/>
        </w:rPr>
        <w:t>92</w:t>
      </w:r>
      <w:r w:rsidR="00D45932" w:rsidRPr="00F56445">
        <w:rPr>
          <w:rFonts w:ascii="Arial" w:eastAsia="Arial" w:hAnsi="Arial" w:cs="Arial"/>
        </w:rPr>
        <w:t>% of the infections expected under the counterfactual scenario</w:t>
      </w:r>
      <w:r w:rsidR="00621666">
        <w:rPr>
          <w:rFonts w:ascii="Arial" w:eastAsia="Arial" w:hAnsi="Arial" w:cs="Arial"/>
        </w:rPr>
        <w:t>.</w:t>
      </w:r>
      <w:r w:rsidR="00731AF5">
        <w:rPr>
          <w:rFonts w:ascii="Arial" w:eastAsia="Arial" w:hAnsi="Arial" w:cs="Arial"/>
        </w:rPr>
        <w:t xml:space="preserve"> </w:t>
      </w:r>
      <w:r w:rsidR="00D3175A">
        <w:rPr>
          <w:rFonts w:ascii="Arial" w:eastAsia="Arial" w:hAnsi="Arial" w:cs="Arial"/>
        </w:rPr>
        <w:t>A</w:t>
      </w:r>
      <w:r w:rsidR="00731AF5">
        <w:rPr>
          <w:rFonts w:ascii="Arial" w:eastAsia="Arial" w:hAnsi="Arial" w:cs="Arial"/>
        </w:rPr>
        <w:t xml:space="preserve"> plateau was</w:t>
      </w:r>
      <w:r w:rsidR="00D3175A">
        <w:rPr>
          <w:rFonts w:ascii="Arial" w:eastAsia="Arial" w:hAnsi="Arial" w:cs="Arial"/>
        </w:rPr>
        <w:t xml:space="preserve"> also</w:t>
      </w:r>
      <w:r w:rsidR="00731AF5">
        <w:rPr>
          <w:rFonts w:ascii="Arial" w:eastAsia="Arial" w:hAnsi="Arial" w:cs="Arial"/>
        </w:rPr>
        <w:t xml:space="preserve"> observed</w:t>
      </w:r>
      <w:r w:rsidR="00D3175A">
        <w:rPr>
          <w:rFonts w:ascii="Arial" w:eastAsia="Arial" w:hAnsi="Arial" w:cs="Arial"/>
        </w:rPr>
        <w:t xml:space="preserve"> in moderate settings but at a higher usage level</w:t>
      </w:r>
      <w:r w:rsidR="00731AF5">
        <w:rPr>
          <w:rFonts w:ascii="Arial" w:eastAsia="Arial" w:hAnsi="Arial" w:cs="Arial"/>
        </w:rPr>
        <w:t xml:space="preserve"> beginning at </w:t>
      </w:r>
      <w:r w:rsidR="00D3175A">
        <w:rPr>
          <w:rFonts w:ascii="Arial" w:eastAsia="Arial" w:hAnsi="Arial" w:cs="Arial"/>
        </w:rPr>
        <w:t>6</w:t>
      </w:r>
      <w:r w:rsidR="00731AF5">
        <w:rPr>
          <w:rFonts w:ascii="Arial" w:eastAsia="Arial" w:hAnsi="Arial" w:cs="Arial"/>
        </w:rPr>
        <w:t>0% usage, beyond which increasing LLIN usage did not show substantial additional gains.</w:t>
      </w:r>
      <w:r w:rsidR="00001F8A" w:rsidRPr="00F80899">
        <w:rPr>
          <w:rFonts w:ascii="Arial" w:eastAsia="Arial" w:hAnsi="Arial" w:cs="Arial"/>
        </w:rPr>
        <w:t xml:space="preserve"> </w:t>
      </w:r>
      <w:r w:rsidR="00621666">
        <w:rPr>
          <w:rFonts w:ascii="Arial" w:eastAsia="Arial" w:hAnsi="Arial" w:cs="Arial"/>
        </w:rPr>
        <w:t xml:space="preserve">In high </w:t>
      </w:r>
      <w:proofErr w:type="spellStart"/>
      <w:r w:rsidR="00621666">
        <w:rPr>
          <w:rFonts w:ascii="Arial" w:eastAsia="Arial" w:hAnsi="Arial" w:cs="Arial"/>
        </w:rPr>
        <w:t>P</w:t>
      </w:r>
      <w:r w:rsidR="00621666" w:rsidRPr="003F73AE">
        <w:rPr>
          <w:rFonts w:ascii="Arial" w:eastAsia="Arial" w:hAnsi="Arial" w:cs="Arial"/>
          <w:i/>
          <w:iCs/>
        </w:rPr>
        <w:t>f</w:t>
      </w:r>
      <w:r w:rsidR="00621666">
        <w:rPr>
          <w:rFonts w:ascii="Arial" w:eastAsia="Arial" w:hAnsi="Arial" w:cs="Arial"/>
        </w:rPr>
        <w:t>PR</w:t>
      </w:r>
      <w:proofErr w:type="spellEnd"/>
      <w:r w:rsidR="00621666">
        <w:rPr>
          <w:rFonts w:ascii="Arial" w:eastAsia="Arial" w:hAnsi="Arial" w:cs="Arial"/>
        </w:rPr>
        <w:t xml:space="preserve"> setting, no plateau was observed as gains continued to increase with increasing LLIN usage even up to 80%. The number of infections averted increased from </w:t>
      </w:r>
      <w:r w:rsidR="00621666" w:rsidRPr="00621666">
        <w:rPr>
          <w:rFonts w:ascii="Arial" w:eastAsia="Arial" w:hAnsi="Arial" w:cs="Arial"/>
        </w:rPr>
        <w:t>1841.3</w:t>
      </w:r>
      <w:r w:rsidR="00621666" w:rsidRPr="00B84B0D">
        <w:rPr>
          <w:rFonts w:ascii="Arial" w:eastAsia="Arial" w:hAnsi="Arial" w:cs="Arial"/>
        </w:rPr>
        <w:t xml:space="preserve"> (interquartile range: [</w:t>
      </w:r>
      <w:r w:rsidR="00621666" w:rsidRPr="00621666">
        <w:rPr>
          <w:rFonts w:ascii="Arial" w:eastAsia="Arial" w:hAnsi="Arial" w:cs="Arial"/>
        </w:rPr>
        <w:t>1647.6</w:t>
      </w:r>
      <w:r w:rsidR="00621666">
        <w:rPr>
          <w:rFonts w:ascii="Arial" w:eastAsia="Arial" w:hAnsi="Arial" w:cs="Arial"/>
        </w:rPr>
        <w:t xml:space="preserve"> – </w:t>
      </w:r>
      <w:r w:rsidR="00621666" w:rsidRPr="00621666">
        <w:rPr>
          <w:rFonts w:ascii="Arial" w:eastAsia="Arial" w:hAnsi="Arial" w:cs="Arial"/>
        </w:rPr>
        <w:t>2158.7</w:t>
      </w:r>
      <w:r w:rsidR="00621666" w:rsidRPr="00B84B0D">
        <w:rPr>
          <w:rFonts w:ascii="Arial" w:eastAsia="Arial" w:hAnsi="Arial" w:cs="Arial"/>
        </w:rPr>
        <w:t>])</w:t>
      </w:r>
      <w:r w:rsidR="00621666">
        <w:rPr>
          <w:rFonts w:ascii="Arial" w:eastAsia="Arial" w:hAnsi="Arial" w:cs="Arial"/>
        </w:rPr>
        <w:t xml:space="preserve"> at 10%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621666">
        <w:rPr>
          <w:rFonts w:ascii="Arial" w:eastAsia="Arial" w:hAnsi="Arial" w:cs="Arial"/>
        </w:rPr>
        <w:t xml:space="preserve"> to </w:t>
      </w:r>
      <w:r w:rsidR="00621666" w:rsidRPr="00621666">
        <w:rPr>
          <w:rFonts w:ascii="Arial" w:eastAsia="Arial" w:hAnsi="Arial" w:cs="Arial"/>
        </w:rPr>
        <w:t>13088.5</w:t>
      </w:r>
      <w:r w:rsidR="00621666">
        <w:rPr>
          <w:rFonts w:ascii="Arial" w:eastAsia="Arial" w:hAnsi="Arial" w:cs="Arial"/>
        </w:rPr>
        <w:t xml:space="preserve"> </w:t>
      </w:r>
      <w:r w:rsidR="00621666" w:rsidRPr="00B84B0D">
        <w:rPr>
          <w:rFonts w:ascii="Arial" w:eastAsia="Arial" w:hAnsi="Arial" w:cs="Arial"/>
        </w:rPr>
        <w:t>(interquartile range: [</w:t>
      </w:r>
      <w:r w:rsidR="00621666" w:rsidRPr="00621666">
        <w:rPr>
          <w:rFonts w:ascii="Arial" w:eastAsia="Arial" w:hAnsi="Arial" w:cs="Arial"/>
        </w:rPr>
        <w:t>11979.8</w:t>
      </w:r>
      <w:r w:rsidR="00621666">
        <w:rPr>
          <w:rFonts w:ascii="Arial" w:eastAsia="Arial" w:hAnsi="Arial" w:cs="Arial"/>
        </w:rPr>
        <w:t xml:space="preserve"> – </w:t>
      </w:r>
      <w:r w:rsidR="00621666" w:rsidRPr="00621666">
        <w:rPr>
          <w:rFonts w:ascii="Arial" w:eastAsia="Arial" w:hAnsi="Arial" w:cs="Arial"/>
        </w:rPr>
        <w:t>14152.5</w:t>
      </w:r>
      <w:r w:rsidR="00621666" w:rsidRPr="00B84B0D">
        <w:rPr>
          <w:rFonts w:ascii="Arial" w:eastAsia="Arial" w:hAnsi="Arial" w:cs="Arial"/>
        </w:rPr>
        <w:t>])</w:t>
      </w:r>
      <w:r w:rsidR="00621666">
        <w:rPr>
          <w:rFonts w:ascii="Arial" w:eastAsia="Arial" w:hAnsi="Arial" w:cs="Arial"/>
        </w:rPr>
        <w:t xml:space="preserve"> at 80% LLIN usage</w:t>
      </w:r>
      <w:r w:rsidR="003B420B">
        <w:rPr>
          <w:rFonts w:ascii="Arial" w:eastAsia="Arial" w:hAnsi="Arial" w:cs="Arial"/>
        </w:rPr>
        <w:t xml:space="preserve">, </w:t>
      </w:r>
      <w:r w:rsidR="003B420B" w:rsidRPr="00D45932">
        <w:rPr>
          <w:rFonts w:ascii="Arial" w:eastAsia="Arial" w:hAnsi="Arial" w:cs="Arial"/>
          <w:highlight w:val="green"/>
        </w:rPr>
        <w:t>representing % of the infections expected under the counterfactual scenario</w:t>
      </w:r>
      <w:r w:rsidR="00F56445">
        <w:rPr>
          <w:rFonts w:ascii="Arial" w:eastAsia="Arial" w:hAnsi="Arial" w:cs="Arial"/>
        </w:rPr>
        <w:t xml:space="preserve"> (</w:t>
      </w:r>
      <w:r w:rsidR="00F56445">
        <w:rPr>
          <w:rFonts w:ascii="Arial" w:eastAsia="Arial" w:hAnsi="Arial" w:cs="Arial"/>
        </w:rPr>
        <w:fldChar w:fldCharType="begin"/>
      </w:r>
      <w:r w:rsidR="00F56445">
        <w:rPr>
          <w:rFonts w:ascii="Arial" w:eastAsia="Arial" w:hAnsi="Arial" w:cs="Arial"/>
        </w:rPr>
        <w:instrText xml:space="preserve"> REF _Ref232171788 \h </w:instrText>
      </w:r>
      <w:r w:rsidR="00F56445">
        <w:rPr>
          <w:rFonts w:ascii="Arial" w:eastAsia="Arial" w:hAnsi="Arial" w:cs="Arial"/>
        </w:rPr>
      </w:r>
      <w:r w:rsidR="00F56445">
        <w:rPr>
          <w:rFonts w:ascii="Arial" w:eastAsia="Arial" w:hAnsi="Arial" w:cs="Arial"/>
        </w:rPr>
        <w:fldChar w:fldCharType="separate"/>
      </w:r>
      <w:r w:rsidR="00F56445" w:rsidRPr="008648EF">
        <w:rPr>
          <w:rFonts w:ascii="Arial" w:hAnsi="Arial" w:cs="Arial"/>
          <w:b/>
          <w:bCs/>
        </w:rPr>
        <w:t xml:space="preserve">Figure </w:t>
      </w:r>
      <w:r w:rsidR="00F56445" w:rsidRPr="008648EF">
        <w:rPr>
          <w:rFonts w:ascii="Arial" w:hAnsi="Arial" w:cs="Arial"/>
          <w:b/>
          <w:bCs/>
          <w:noProof/>
        </w:rPr>
        <w:t>4</w:t>
      </w:r>
      <w:r w:rsidR="00F56445">
        <w:rPr>
          <w:rFonts w:ascii="Arial" w:eastAsia="Arial" w:hAnsi="Arial" w:cs="Arial"/>
        </w:rPr>
        <w:fldChar w:fldCharType="end"/>
      </w:r>
      <w:r w:rsidR="00F56445">
        <w:rPr>
          <w:rFonts w:ascii="Arial" w:eastAsia="Arial" w:hAnsi="Arial" w:cs="Arial"/>
        </w:rPr>
        <w:t xml:space="preserve">A and </w:t>
      </w:r>
      <w:r w:rsidR="00F56445" w:rsidRPr="00F56445">
        <w:rPr>
          <w:rFonts w:ascii="Arial" w:eastAsia="Arial" w:hAnsi="Arial" w:cs="Arial"/>
          <w:highlight w:val="cyan"/>
        </w:rPr>
        <w:t>Table S</w:t>
      </w:r>
      <w:r w:rsidR="00EB2E0F" w:rsidRPr="00EB2E0F">
        <w:rPr>
          <w:rFonts w:ascii="Arial" w:eastAsia="Arial" w:hAnsi="Arial" w:cs="Arial"/>
          <w:highlight w:val="cyan"/>
        </w:rPr>
        <w:t>2</w:t>
      </w:r>
      <w:r w:rsidR="00F56445">
        <w:rPr>
          <w:rFonts w:ascii="Arial" w:eastAsia="Arial" w:hAnsi="Arial" w:cs="Arial"/>
        </w:rPr>
        <w:t>)</w:t>
      </w:r>
      <w:r w:rsidR="00621666">
        <w:rPr>
          <w:rFonts w:ascii="Arial" w:eastAsia="Arial" w:hAnsi="Arial" w:cs="Arial"/>
        </w:rPr>
        <w:t>.</w:t>
      </w:r>
      <w:r w:rsidR="0096249A">
        <w:rPr>
          <w:rFonts w:ascii="Arial" w:eastAsia="Arial" w:hAnsi="Arial" w:cs="Arial"/>
        </w:rPr>
        <w:t xml:space="preserve"> </w:t>
      </w:r>
      <w:r w:rsidR="0096249A" w:rsidRPr="0096249A">
        <w:rPr>
          <w:rFonts w:ascii="Arial" w:eastAsia="Arial" w:hAnsi="Arial" w:cs="Arial"/>
        </w:rPr>
        <w:t xml:space="preserve">Across all settings, the total number of infections averted remained below the mean number of infections expected under the counterfactual </w:t>
      </w:r>
      <w:r w:rsidR="0096249A" w:rsidRPr="0096249A">
        <w:rPr>
          <w:rFonts w:ascii="Arial" w:eastAsia="Arial" w:hAnsi="Arial" w:cs="Arial"/>
        </w:rPr>
        <w:lastRenderedPageBreak/>
        <w:t>scenario, indicating that residual malaria transmission persisted even at high LLIN usage</w:t>
      </w:r>
      <w:r w:rsidR="0096249A">
        <w:rPr>
          <w:rFonts w:ascii="Arial" w:eastAsia="Arial" w:hAnsi="Arial" w:cs="Arial"/>
        </w:rPr>
        <w:t xml:space="preserve">, especially in high </w:t>
      </w:r>
      <w:r w:rsidR="00D45932">
        <w:rPr>
          <w:rFonts w:ascii="Arial" w:eastAsia="Arial" w:hAnsi="Arial" w:cs="Arial"/>
        </w:rPr>
        <w:t>transmission</w:t>
      </w:r>
      <w:r w:rsidR="0096249A">
        <w:rPr>
          <w:rFonts w:ascii="Arial" w:eastAsia="Arial" w:hAnsi="Arial" w:cs="Arial"/>
        </w:rPr>
        <w:t xml:space="preserve"> setting where</w:t>
      </w:r>
      <w:r w:rsidR="005178FF">
        <w:rPr>
          <w:rFonts w:ascii="Arial" w:eastAsia="Arial" w:hAnsi="Arial" w:cs="Arial"/>
        </w:rPr>
        <w:t xml:space="preserve"> </w:t>
      </w:r>
      <w:r w:rsidR="00B44732">
        <w:rPr>
          <w:rFonts w:ascii="Arial" w:eastAsia="Arial" w:hAnsi="Arial" w:cs="Arial"/>
        </w:rPr>
        <w:t xml:space="preserve">a </w:t>
      </w:r>
      <w:r w:rsidR="005178FF">
        <w:rPr>
          <w:rFonts w:ascii="Arial" w:eastAsia="Arial" w:hAnsi="Arial" w:cs="Arial"/>
        </w:rPr>
        <w:t xml:space="preserve">wider </w:t>
      </w:r>
      <w:r w:rsidR="00B44732">
        <w:rPr>
          <w:rFonts w:ascii="Arial" w:eastAsia="Arial" w:hAnsi="Arial" w:cs="Arial"/>
        </w:rPr>
        <w:t>gap</w:t>
      </w:r>
      <w:r w:rsidR="005178FF">
        <w:rPr>
          <w:rFonts w:ascii="Arial" w:eastAsia="Arial" w:hAnsi="Arial" w:cs="Arial"/>
        </w:rPr>
        <w:t xml:space="preserve"> between the </w:t>
      </w:r>
      <w:r w:rsidR="00D45932">
        <w:rPr>
          <w:rFonts w:ascii="Arial" w:eastAsia="Arial" w:hAnsi="Arial" w:cs="Arial"/>
        </w:rPr>
        <w:t xml:space="preserve">mean </w:t>
      </w:r>
      <w:r w:rsidR="005178FF">
        <w:rPr>
          <w:rFonts w:ascii="Arial" w:eastAsia="Arial" w:hAnsi="Arial" w:cs="Arial"/>
        </w:rPr>
        <w:t xml:space="preserve">number of infections at 0% LLIN usage (grey line) and the number of infections averted due to LLIN use (black bars) </w:t>
      </w:r>
      <w:r w:rsidR="00D45932">
        <w:rPr>
          <w:rFonts w:ascii="Arial" w:eastAsia="Arial" w:hAnsi="Arial" w:cs="Arial"/>
        </w:rPr>
        <w:t>was observed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D45932">
        <w:rPr>
          <w:rFonts w:ascii="Arial" w:eastAsia="Arial" w:hAnsi="Arial" w:cs="Arial"/>
        </w:rPr>
        <w:t>A)</w:t>
      </w:r>
      <w:r w:rsidR="005178FF">
        <w:rPr>
          <w:rFonts w:ascii="Arial" w:eastAsia="Arial" w:hAnsi="Arial" w:cs="Arial"/>
        </w:rPr>
        <w:t>.</w:t>
      </w:r>
      <w:r w:rsidR="00FA0718">
        <w:rPr>
          <w:rFonts w:ascii="Arial" w:eastAsia="Arial" w:hAnsi="Arial" w:cs="Arial"/>
        </w:rPr>
        <w:t xml:space="preserve"> </w:t>
      </w:r>
      <w:r w:rsidR="00A55982">
        <w:rPr>
          <w:rFonts w:ascii="Arial" w:eastAsia="Arial" w:hAnsi="Arial" w:cs="Arial"/>
        </w:rPr>
        <w:t>Decomposition of</w:t>
      </w:r>
      <w:r w:rsidR="00FA0718">
        <w:rPr>
          <w:rFonts w:ascii="Arial" w:eastAsia="Arial" w:hAnsi="Arial" w:cs="Arial"/>
        </w:rPr>
        <w:t xml:space="preserve"> the total number of infections averted by usage status revealed the number of infections averted among users and non-users (</w:t>
      </w:r>
      <w:r w:rsidR="00D45932">
        <w:rPr>
          <w:rFonts w:ascii="Arial" w:eastAsia="Arial" w:hAnsi="Arial" w:cs="Arial"/>
        </w:rPr>
        <w:fldChar w:fldCharType="begin"/>
      </w:r>
      <w:r w:rsidR="00D45932">
        <w:rPr>
          <w:rFonts w:ascii="Arial" w:eastAsia="Arial" w:hAnsi="Arial" w:cs="Arial"/>
        </w:rPr>
        <w:instrText xml:space="preserve"> REF _Ref232171788 \h </w:instrText>
      </w:r>
      <w:r w:rsidR="00D45932">
        <w:rPr>
          <w:rFonts w:ascii="Arial" w:eastAsia="Arial" w:hAnsi="Arial" w:cs="Arial"/>
        </w:rPr>
      </w:r>
      <w:r w:rsidR="00D45932">
        <w:rPr>
          <w:rFonts w:ascii="Arial" w:eastAsia="Arial" w:hAnsi="Arial" w:cs="Arial"/>
        </w:rPr>
        <w:fldChar w:fldCharType="separate"/>
      </w:r>
      <w:r w:rsidR="00D45932" w:rsidRPr="008648EF">
        <w:rPr>
          <w:rFonts w:ascii="Arial" w:hAnsi="Arial" w:cs="Arial"/>
          <w:b/>
          <w:bCs/>
        </w:rPr>
        <w:t xml:space="preserve">Figure </w:t>
      </w:r>
      <w:r w:rsidR="00D45932" w:rsidRPr="008648EF">
        <w:rPr>
          <w:rFonts w:ascii="Arial" w:hAnsi="Arial" w:cs="Arial"/>
          <w:b/>
          <w:bCs/>
          <w:noProof/>
        </w:rPr>
        <w:t>4</w:t>
      </w:r>
      <w:r w:rsidR="00D45932">
        <w:rPr>
          <w:rFonts w:ascii="Arial" w:eastAsia="Arial" w:hAnsi="Arial" w:cs="Arial"/>
        </w:rPr>
        <w:fldChar w:fldCharType="end"/>
      </w:r>
      <w:r w:rsidR="00FA0718">
        <w:rPr>
          <w:rFonts w:ascii="Arial" w:eastAsia="Arial" w:hAnsi="Arial" w:cs="Arial"/>
        </w:rPr>
        <w:t xml:space="preserve">B). </w:t>
      </w:r>
      <w:r w:rsidR="00B44732">
        <w:rPr>
          <w:rFonts w:ascii="Arial" w:eastAsia="Arial" w:hAnsi="Arial" w:cs="Arial"/>
        </w:rPr>
        <w:t xml:space="preserve">In low transmission setting, </w:t>
      </w:r>
      <w:r w:rsidR="00625DD4">
        <w:rPr>
          <w:rFonts w:ascii="Arial" w:eastAsia="Arial" w:hAnsi="Arial" w:cs="Arial"/>
        </w:rPr>
        <w:t xml:space="preserve">the infections averted among non-users </w:t>
      </w:r>
      <w:r w:rsidR="000D5F7D">
        <w:rPr>
          <w:rFonts w:ascii="Arial" w:eastAsia="Arial" w:hAnsi="Arial" w:cs="Arial"/>
        </w:rPr>
        <w:t>de</w:t>
      </w:r>
      <w:r w:rsidR="00625DD4">
        <w:rPr>
          <w:rFonts w:ascii="Arial" w:eastAsia="Arial" w:hAnsi="Arial" w:cs="Arial"/>
        </w:rPr>
        <w:t>creased rapidly</w:t>
      </w:r>
      <w:r w:rsidR="003B420B">
        <w:rPr>
          <w:rFonts w:ascii="Arial" w:eastAsia="Arial" w:hAnsi="Arial" w:cs="Arial"/>
        </w:rPr>
        <w:t xml:space="preserve"> from</w:t>
      </w:r>
      <w:r w:rsidR="000D5F7D">
        <w:rPr>
          <w:rFonts w:ascii="Arial" w:eastAsia="Arial" w:hAnsi="Arial" w:cs="Arial"/>
        </w:rPr>
        <w:t xml:space="preserve"> 88% infections averted at 10% LLIN usage to 20% at 80% LLIN usage,</w:t>
      </w:r>
      <w:r w:rsidR="003B420B">
        <w:rPr>
          <w:rFonts w:ascii="Arial" w:eastAsia="Arial" w:hAnsi="Arial" w:cs="Arial"/>
        </w:rPr>
        <w:t xml:space="preserve"> </w:t>
      </w:r>
      <w:r w:rsidR="00625DD4">
        <w:rPr>
          <w:rFonts w:ascii="Arial" w:eastAsia="Arial" w:hAnsi="Arial" w:cs="Arial"/>
        </w:rPr>
        <w:t>contribut</w:t>
      </w:r>
      <w:r w:rsidR="000D5F7D">
        <w:rPr>
          <w:rFonts w:ascii="Arial" w:eastAsia="Arial" w:hAnsi="Arial" w:cs="Arial"/>
        </w:rPr>
        <w:t>ing</w:t>
      </w:r>
      <w:r w:rsidR="00625DD4">
        <w:rPr>
          <w:rFonts w:ascii="Arial" w:eastAsia="Arial" w:hAnsi="Arial" w:cs="Arial"/>
        </w:rPr>
        <w:t xml:space="preserve"> as much to the total impact as </w:t>
      </w:r>
      <w:r w:rsidR="002755CD">
        <w:rPr>
          <w:rFonts w:ascii="Arial" w:eastAsia="Arial" w:hAnsi="Arial" w:cs="Arial"/>
        </w:rPr>
        <w:t xml:space="preserve">the users at 50% </w:t>
      </w:r>
      <w:r w:rsidR="000D5F7D">
        <w:rPr>
          <w:rFonts w:ascii="Arial" w:eastAsia="Arial" w:hAnsi="Arial" w:cs="Arial"/>
        </w:rPr>
        <w:t xml:space="preserve">LLIN </w:t>
      </w:r>
      <w:r w:rsidR="002755CD">
        <w:rPr>
          <w:rFonts w:ascii="Arial" w:eastAsia="Arial" w:hAnsi="Arial" w:cs="Arial"/>
        </w:rPr>
        <w:t>usage</w:t>
      </w:r>
      <w:r w:rsidR="000D5F7D">
        <w:rPr>
          <w:rFonts w:ascii="Arial" w:eastAsia="Arial" w:hAnsi="Arial" w:cs="Arial"/>
        </w:rPr>
        <w:t xml:space="preserve"> (</w:t>
      </w:r>
      <w:r w:rsidR="000D5F7D">
        <w:rPr>
          <w:rFonts w:ascii="Arial" w:eastAsia="Arial" w:hAnsi="Arial" w:cs="Arial"/>
        </w:rPr>
        <w:fldChar w:fldCharType="begin"/>
      </w:r>
      <w:r w:rsidR="000D5F7D">
        <w:rPr>
          <w:rFonts w:ascii="Arial" w:eastAsia="Arial" w:hAnsi="Arial" w:cs="Arial"/>
        </w:rPr>
        <w:instrText xml:space="preserve"> REF _Ref232171788 \h </w:instrText>
      </w:r>
      <w:r w:rsidR="000D5F7D">
        <w:rPr>
          <w:rFonts w:ascii="Arial" w:eastAsia="Arial" w:hAnsi="Arial" w:cs="Arial"/>
        </w:rPr>
      </w:r>
      <w:r w:rsidR="000D5F7D">
        <w:rPr>
          <w:rFonts w:ascii="Arial" w:eastAsia="Arial" w:hAnsi="Arial" w:cs="Arial"/>
        </w:rPr>
        <w:fldChar w:fldCharType="separate"/>
      </w:r>
      <w:r w:rsidR="000D5F7D" w:rsidRPr="008648EF">
        <w:rPr>
          <w:rFonts w:ascii="Arial" w:hAnsi="Arial" w:cs="Arial"/>
          <w:b/>
          <w:bCs/>
        </w:rPr>
        <w:t xml:space="preserve">Figure </w:t>
      </w:r>
      <w:r w:rsidR="000D5F7D" w:rsidRPr="008648EF">
        <w:rPr>
          <w:rFonts w:ascii="Arial" w:hAnsi="Arial" w:cs="Arial"/>
          <w:b/>
          <w:bCs/>
          <w:noProof/>
        </w:rPr>
        <w:t>4</w:t>
      </w:r>
      <w:r w:rsidR="000D5F7D">
        <w:rPr>
          <w:rFonts w:ascii="Arial" w:eastAsia="Arial" w:hAnsi="Arial" w:cs="Arial"/>
        </w:rPr>
        <w:fldChar w:fldCharType="end"/>
      </w:r>
      <w:r w:rsidR="000D5F7D">
        <w:rPr>
          <w:rFonts w:ascii="Arial" w:eastAsia="Arial" w:hAnsi="Arial" w:cs="Arial"/>
        </w:rPr>
        <w:t xml:space="preserve">B and </w:t>
      </w:r>
      <w:r w:rsidR="000D5F7D" w:rsidRPr="000D5F7D">
        <w:rPr>
          <w:rFonts w:ascii="Arial" w:eastAsia="Arial" w:hAnsi="Arial" w:cs="Arial"/>
          <w:highlight w:val="cyan"/>
        </w:rPr>
        <w:t>Table S</w:t>
      </w:r>
      <w:r w:rsidR="00EB2E0F" w:rsidRPr="00EB2E0F">
        <w:rPr>
          <w:rFonts w:ascii="Arial" w:eastAsia="Arial" w:hAnsi="Arial" w:cs="Arial"/>
          <w:highlight w:val="cyan"/>
        </w:rPr>
        <w:t>2</w:t>
      </w:r>
      <w:r w:rsidR="000D5F7D">
        <w:rPr>
          <w:rFonts w:ascii="Arial" w:eastAsia="Arial" w:hAnsi="Arial" w:cs="Arial"/>
        </w:rPr>
        <w:t>)</w:t>
      </w:r>
      <w:r w:rsidR="002755CD">
        <w:rPr>
          <w:rFonts w:ascii="Arial" w:eastAsia="Arial" w:hAnsi="Arial" w:cs="Arial"/>
        </w:rPr>
        <w:t>.</w:t>
      </w:r>
      <w:r w:rsidR="005178FF">
        <w:rPr>
          <w:rFonts w:ascii="Arial" w:eastAsia="Arial" w:hAnsi="Arial" w:cs="Arial"/>
        </w:rPr>
        <w:t xml:space="preserve"> </w:t>
      </w:r>
      <w:r w:rsidR="000D5F7D">
        <w:rPr>
          <w:rFonts w:ascii="Arial" w:eastAsia="Arial" w:hAnsi="Arial" w:cs="Arial"/>
        </w:rPr>
        <w:t>In moderate transmission setting, infections averted among non-users decreased from 80% infections averted at 10% usage to 20% at 80% LLIN usage, contributing as much to the total impact as the users at 50% LLIN usage</w:t>
      </w:r>
      <w:r w:rsidR="00580FA6">
        <w:rPr>
          <w:rFonts w:ascii="Arial" w:eastAsia="Arial" w:hAnsi="Arial" w:cs="Arial"/>
        </w:rPr>
        <w:t xml:space="preserve"> (</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w:t>
      </w:r>
      <w:r w:rsidR="000D5F7D">
        <w:rPr>
          <w:rFonts w:ascii="Arial" w:eastAsia="Arial" w:hAnsi="Arial" w:cs="Arial"/>
        </w:rPr>
        <w:t xml:space="preserve">. </w:t>
      </w:r>
      <w:r w:rsidR="00580FA6">
        <w:rPr>
          <w:rFonts w:ascii="Arial" w:eastAsia="Arial" w:hAnsi="Arial" w:cs="Arial"/>
        </w:rPr>
        <w:t xml:space="preserve">In high transmission setting, infections averted among non-users decreased from 72% infections averted at 10% usage to 20% at 80% LLIN usage. LLIN users and non-users did not contribute as much to the total infections averted at any LLIN usage level in high </w:t>
      </w:r>
      <w:proofErr w:type="spellStart"/>
      <w:r w:rsidR="00580FA6">
        <w:rPr>
          <w:rFonts w:ascii="Arial" w:eastAsia="Arial" w:hAnsi="Arial" w:cs="Arial"/>
        </w:rPr>
        <w:t>PfPR</w:t>
      </w:r>
      <w:proofErr w:type="spellEnd"/>
      <w:r w:rsidR="00580FA6">
        <w:rPr>
          <w:rFonts w:ascii="Arial" w:eastAsia="Arial" w:hAnsi="Arial" w:cs="Arial"/>
        </w:rPr>
        <w:t xml:space="preserve"> setting (</w:t>
      </w:r>
      <w:r w:rsidR="00580FA6">
        <w:rPr>
          <w:rFonts w:ascii="Arial" w:eastAsia="Arial" w:hAnsi="Arial" w:cs="Arial"/>
        </w:rPr>
        <w:fldChar w:fldCharType="begin"/>
      </w:r>
      <w:r w:rsidR="00580FA6">
        <w:rPr>
          <w:rFonts w:ascii="Arial" w:eastAsia="Arial" w:hAnsi="Arial" w:cs="Arial"/>
        </w:rPr>
        <w:instrText xml:space="preserve"> REF _Ref232171788 \h </w:instrText>
      </w:r>
      <w:r w:rsidR="00580FA6">
        <w:rPr>
          <w:rFonts w:ascii="Arial" w:eastAsia="Arial" w:hAnsi="Arial" w:cs="Arial"/>
        </w:rPr>
      </w:r>
      <w:r w:rsidR="00580FA6">
        <w:rPr>
          <w:rFonts w:ascii="Arial" w:eastAsia="Arial" w:hAnsi="Arial" w:cs="Arial"/>
        </w:rPr>
        <w:fldChar w:fldCharType="separate"/>
      </w:r>
      <w:r w:rsidR="00580FA6" w:rsidRPr="008648EF">
        <w:rPr>
          <w:rFonts w:ascii="Arial" w:hAnsi="Arial" w:cs="Arial"/>
          <w:b/>
          <w:bCs/>
        </w:rPr>
        <w:t xml:space="preserve">Figure </w:t>
      </w:r>
      <w:r w:rsidR="00580FA6" w:rsidRPr="008648EF">
        <w:rPr>
          <w:rFonts w:ascii="Arial" w:hAnsi="Arial" w:cs="Arial"/>
          <w:b/>
          <w:bCs/>
          <w:noProof/>
        </w:rPr>
        <w:t>4</w:t>
      </w:r>
      <w:r w:rsidR="00580FA6">
        <w:rPr>
          <w:rFonts w:ascii="Arial" w:eastAsia="Arial" w:hAnsi="Arial" w:cs="Arial"/>
        </w:rPr>
        <w:fldChar w:fldCharType="end"/>
      </w:r>
      <w:r w:rsidR="00580FA6">
        <w:rPr>
          <w:rFonts w:ascii="Arial" w:eastAsia="Arial" w:hAnsi="Arial" w:cs="Arial"/>
        </w:rPr>
        <w:t xml:space="preserve">B and </w:t>
      </w:r>
      <w:r w:rsidR="00580FA6" w:rsidRPr="000D5F7D">
        <w:rPr>
          <w:rFonts w:ascii="Arial" w:eastAsia="Arial" w:hAnsi="Arial" w:cs="Arial"/>
          <w:highlight w:val="cyan"/>
        </w:rPr>
        <w:t>Table S</w:t>
      </w:r>
      <w:r w:rsidR="00EB2E0F" w:rsidRPr="00EB2E0F">
        <w:rPr>
          <w:rFonts w:ascii="Arial" w:eastAsia="Arial" w:hAnsi="Arial" w:cs="Arial"/>
          <w:highlight w:val="cyan"/>
        </w:rPr>
        <w:t>2</w:t>
      </w:r>
      <w:r w:rsidR="00580FA6">
        <w:rPr>
          <w:rFonts w:ascii="Arial" w:eastAsia="Arial" w:hAnsi="Arial" w:cs="Arial"/>
        </w:rPr>
        <w:t xml:space="preserve">). </w:t>
      </w:r>
      <w:r w:rsidR="005B0D86">
        <w:rPr>
          <w:rFonts w:ascii="Arial" w:eastAsia="Arial" w:hAnsi="Arial" w:cs="Arial"/>
        </w:rPr>
        <w:t xml:space="preserve">Although the impact of increasing LLIN usage was observed in both user and non-user groups across all transmission settings, the highest impact was observed in low </w:t>
      </w:r>
      <w:r w:rsidR="000D5F7D">
        <w:rPr>
          <w:rFonts w:ascii="Arial" w:eastAsia="Arial" w:hAnsi="Arial" w:cs="Arial"/>
        </w:rPr>
        <w:t xml:space="preserve">transmission </w:t>
      </w:r>
      <w:r w:rsidR="005B0D86">
        <w:rPr>
          <w:rFonts w:ascii="Arial" w:eastAsia="Arial" w:hAnsi="Arial" w:cs="Arial"/>
        </w:rPr>
        <w:t>settings, with this impact declining with increasing transmission intensity</w:t>
      </w:r>
      <w:r w:rsidR="000D5F7D">
        <w:rPr>
          <w:rFonts w:ascii="Arial" w:eastAsia="Arial" w:hAnsi="Arial" w:cs="Arial"/>
        </w:rPr>
        <w:t>.</w:t>
      </w:r>
    </w:p>
    <w:p w14:paraId="4CF01429" w14:textId="49CD833A" w:rsidR="005178FF" w:rsidRDefault="005178FF" w:rsidP="005178FF">
      <w:pPr>
        <w:pBdr>
          <w:top w:val="nil"/>
          <w:left w:val="nil"/>
          <w:bottom w:val="nil"/>
          <w:right w:val="nil"/>
          <w:between w:val="nil"/>
        </w:pBdr>
        <w:spacing w:after="200" w:line="240" w:lineRule="auto"/>
        <w:rPr>
          <w:rFonts w:ascii="Arial" w:eastAsia="Arial" w:hAnsi="Arial" w:cs="Arial"/>
        </w:rPr>
      </w:pPr>
    </w:p>
    <w:p w14:paraId="4DD3EA45" w14:textId="31423DF0" w:rsidR="005178FF" w:rsidRDefault="005178FF">
      <w:pPr>
        <w:pBdr>
          <w:top w:val="nil"/>
          <w:left w:val="nil"/>
          <w:bottom w:val="nil"/>
          <w:right w:val="nil"/>
          <w:between w:val="nil"/>
        </w:pBdr>
        <w:spacing w:after="200" w:line="240" w:lineRule="auto"/>
        <w:rPr>
          <w:rFonts w:ascii="Arial" w:eastAsia="Arial" w:hAnsi="Arial" w:cs="Arial"/>
        </w:rPr>
      </w:pPr>
    </w:p>
    <w:p w14:paraId="0D7FC991" w14:textId="62A2C0FE" w:rsidR="00955E8E" w:rsidRPr="00F80899" w:rsidRDefault="005D709C" w:rsidP="00366917">
      <w:pPr>
        <w:pBdr>
          <w:top w:val="nil"/>
          <w:left w:val="nil"/>
          <w:bottom w:val="nil"/>
          <w:right w:val="nil"/>
          <w:between w:val="nil"/>
        </w:pBdr>
        <w:spacing w:after="200" w:line="240" w:lineRule="auto"/>
        <w:jc w:val="center"/>
        <w:rPr>
          <w:rFonts w:ascii="Arial" w:eastAsia="Arial" w:hAnsi="Arial" w:cs="Arial"/>
        </w:rPr>
      </w:pPr>
      <w:r>
        <w:rPr>
          <w:rFonts w:ascii="Arial" w:eastAsia="Arial" w:hAnsi="Arial" w:cs="Arial"/>
          <w:noProof/>
        </w:rPr>
        <w:drawing>
          <wp:inline distT="0" distB="0" distL="0" distR="0" wp14:anchorId="18D2B069" wp14:editId="54220D09">
            <wp:extent cx="5731510" cy="3116580"/>
            <wp:effectExtent l="0" t="0" r="2540" b="7620"/>
            <wp:docPr id="69634104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6341043" name="Picture 69634104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116580"/>
                    </a:xfrm>
                    <a:prstGeom prst="rect">
                      <a:avLst/>
                    </a:prstGeom>
                  </pic:spPr>
                </pic:pic>
              </a:graphicData>
            </a:graphic>
          </wp:inline>
        </w:drawing>
      </w:r>
    </w:p>
    <w:p w14:paraId="56FC1728" w14:textId="2B803FA3" w:rsidR="00955E8E" w:rsidRPr="008648EF" w:rsidRDefault="0007020A" w:rsidP="0007020A">
      <w:pPr>
        <w:pStyle w:val="Caption"/>
        <w:rPr>
          <w:rFonts w:ascii="Arial" w:hAnsi="Arial" w:cs="Arial"/>
          <w:b/>
          <w:bCs/>
          <w:i w:val="0"/>
          <w:iCs w:val="0"/>
        </w:rPr>
      </w:pPr>
      <w:bookmarkStart w:id="9" w:name="_Ref232171788"/>
      <w:r w:rsidRPr="008648EF">
        <w:rPr>
          <w:rFonts w:ascii="Arial" w:hAnsi="Arial" w:cs="Arial"/>
          <w:b/>
          <w:bCs/>
        </w:rPr>
        <w:t xml:space="preserve">Figure </w:t>
      </w:r>
      <w:r w:rsidRPr="008648EF">
        <w:rPr>
          <w:rFonts w:ascii="Arial" w:hAnsi="Arial" w:cs="Arial"/>
          <w:b/>
          <w:bCs/>
        </w:rPr>
        <w:fldChar w:fldCharType="begin"/>
      </w:r>
      <w:r w:rsidRPr="008648EF">
        <w:rPr>
          <w:rFonts w:ascii="Arial" w:hAnsi="Arial" w:cs="Arial"/>
          <w:b/>
          <w:bCs/>
        </w:rPr>
        <w:instrText xml:space="preserve"> SEQ Figure \* ARABIC </w:instrText>
      </w:r>
      <w:r w:rsidRPr="008648EF">
        <w:rPr>
          <w:rFonts w:ascii="Arial" w:hAnsi="Arial" w:cs="Arial"/>
          <w:b/>
          <w:bCs/>
        </w:rPr>
        <w:fldChar w:fldCharType="separate"/>
      </w:r>
      <w:r w:rsidRPr="008648EF">
        <w:rPr>
          <w:rFonts w:ascii="Arial" w:hAnsi="Arial" w:cs="Arial"/>
          <w:b/>
          <w:bCs/>
          <w:noProof/>
        </w:rPr>
        <w:t>4</w:t>
      </w:r>
      <w:r w:rsidRPr="008648EF">
        <w:rPr>
          <w:rFonts w:ascii="Arial" w:hAnsi="Arial" w:cs="Arial"/>
          <w:b/>
          <w:bCs/>
        </w:rPr>
        <w:fldChar w:fldCharType="end"/>
      </w:r>
      <w:bookmarkEnd w:id="9"/>
      <w:r w:rsidRPr="008648EF">
        <w:rPr>
          <w:rFonts w:ascii="Arial" w:hAnsi="Arial" w:cs="Arial"/>
          <w:b/>
          <w:bCs/>
        </w:rPr>
        <w:t>: Number of infections averted due to LLIN use</w:t>
      </w:r>
      <w:r w:rsidRPr="008648EF">
        <w:rPr>
          <w:rFonts w:ascii="Arial" w:hAnsi="Arial" w:cs="Arial"/>
        </w:rPr>
        <w:t>. We quantified the</w:t>
      </w:r>
      <w:r w:rsidR="00F8061B">
        <w:rPr>
          <w:rFonts w:ascii="Arial" w:hAnsi="Arial" w:cs="Arial"/>
        </w:rPr>
        <w:t xml:space="preserve"> mean yearly</w:t>
      </w:r>
      <w:r w:rsidRPr="008648EF">
        <w:rPr>
          <w:rFonts w:ascii="Arial" w:hAnsi="Arial" w:cs="Arial"/>
        </w:rPr>
        <w:t xml:space="preserve"> number of infections averted in the simulated population at each usage level. (A) </w:t>
      </w:r>
      <w:r w:rsidR="00BA2A28">
        <w:rPr>
          <w:rFonts w:ascii="Arial" w:hAnsi="Arial" w:cs="Arial"/>
        </w:rPr>
        <w:t>shows</w:t>
      </w:r>
      <w:r w:rsidRPr="008648EF">
        <w:rPr>
          <w:rFonts w:ascii="Arial" w:hAnsi="Arial" w:cs="Arial"/>
        </w:rPr>
        <w:t xml:space="preserve"> the total number of infections averted in the population at each usage level</w:t>
      </w:r>
      <w:r w:rsidR="00BA2A28">
        <w:rPr>
          <w:rFonts w:ascii="Arial" w:hAnsi="Arial" w:cs="Arial"/>
        </w:rPr>
        <w:t>, relative to the counterfactual</w:t>
      </w:r>
      <w:r w:rsidRPr="008648EF">
        <w:rPr>
          <w:rFonts w:ascii="Arial" w:hAnsi="Arial" w:cs="Arial"/>
        </w:rPr>
        <w:t xml:space="preserve">. Black bars represent the total number of infections averted. Grey line shows the </w:t>
      </w:r>
      <w:r w:rsidR="00BA2A28">
        <w:rPr>
          <w:rFonts w:ascii="Arial" w:hAnsi="Arial" w:cs="Arial"/>
        </w:rPr>
        <w:t>expected</w:t>
      </w:r>
      <w:r w:rsidRPr="008648EF">
        <w:rPr>
          <w:rFonts w:ascii="Arial" w:hAnsi="Arial" w:cs="Arial"/>
        </w:rPr>
        <w:t xml:space="preserve"> number of infections at 0% LLIN usage (the counterfactual scenario where there is no LLIN usage in the population) in the simulated population. (B) </w:t>
      </w:r>
      <w:r w:rsidR="00BA2A28">
        <w:rPr>
          <w:rFonts w:ascii="Arial" w:hAnsi="Arial" w:cs="Arial"/>
        </w:rPr>
        <w:t>shows</w:t>
      </w:r>
      <w:r w:rsidRPr="008648EF">
        <w:rPr>
          <w:rFonts w:ascii="Arial" w:hAnsi="Arial" w:cs="Arial"/>
        </w:rPr>
        <w:t xml:space="preserve"> the </w:t>
      </w:r>
      <w:r w:rsidR="00BA2A28">
        <w:rPr>
          <w:rFonts w:ascii="Arial" w:hAnsi="Arial" w:cs="Arial"/>
        </w:rPr>
        <w:t>contribution of both LLIN users and non-users to the overall impact in (A)</w:t>
      </w:r>
      <w:r w:rsidRPr="008648EF">
        <w:rPr>
          <w:rFonts w:ascii="Arial" w:hAnsi="Arial" w:cs="Arial"/>
        </w:rPr>
        <w:t xml:space="preserve">. Orange bars represent the number of infections averted among non-users whereas </w:t>
      </w:r>
      <w:r w:rsidR="00C93CFF">
        <w:rPr>
          <w:rFonts w:ascii="Arial" w:hAnsi="Arial" w:cs="Arial"/>
        </w:rPr>
        <w:t>purple</w:t>
      </w:r>
      <w:r w:rsidRPr="008648EF">
        <w:rPr>
          <w:rFonts w:ascii="Arial" w:hAnsi="Arial" w:cs="Arial"/>
        </w:rPr>
        <w:t xml:space="preserve"> bars represent the number of infections averted among LLIN users. Grey line shows the </w:t>
      </w:r>
      <w:r w:rsidR="00BA2A28">
        <w:rPr>
          <w:rFonts w:ascii="Arial" w:hAnsi="Arial" w:cs="Arial"/>
        </w:rPr>
        <w:t>expected</w:t>
      </w:r>
      <w:r w:rsidRPr="008648EF">
        <w:rPr>
          <w:rFonts w:ascii="Arial" w:hAnsi="Arial" w:cs="Arial"/>
        </w:rPr>
        <w:t xml:space="preserve"> number of infections at 0% LLIN usage (he counterfactual scenario where there is no LLIN usage in the population) in the simulated population.</w:t>
      </w:r>
    </w:p>
    <w:p w14:paraId="2A488B37" w14:textId="77777777" w:rsidR="00672A91" w:rsidRPr="00F80899" w:rsidRDefault="00020CB1">
      <w:pPr>
        <w:pStyle w:val="Heading2"/>
        <w:rPr>
          <w:rFonts w:ascii="Arial" w:eastAsia="Arial" w:hAnsi="Arial" w:cs="Arial"/>
          <w:sz w:val="24"/>
          <w:szCs w:val="24"/>
        </w:rPr>
      </w:pPr>
      <w:r w:rsidRPr="00F80899">
        <w:rPr>
          <w:rFonts w:ascii="Arial" w:eastAsia="Arial" w:hAnsi="Arial" w:cs="Arial"/>
          <w:sz w:val="24"/>
          <w:szCs w:val="24"/>
        </w:rPr>
        <w:lastRenderedPageBreak/>
        <w:t xml:space="preserve">Discussion </w:t>
      </w:r>
    </w:p>
    <w:p w14:paraId="3C118968" w14:textId="77777777" w:rsidR="00672A91" w:rsidRPr="00F80899" w:rsidRDefault="00020CB1">
      <w:pPr>
        <w:rPr>
          <w:rFonts w:ascii="Arial" w:hAnsi="Arial" w:cs="Arial"/>
        </w:rPr>
      </w:pPr>
      <w:r w:rsidRPr="00F80899">
        <w:rPr>
          <w:rFonts w:ascii="Arial" w:hAnsi="Arial" w:cs="Arial"/>
        </w:rPr>
        <w:t xml:space="preserve">Notes from </w:t>
      </w:r>
      <w:proofErr w:type="spellStart"/>
      <w:r w:rsidRPr="00F80899">
        <w:rPr>
          <w:rFonts w:ascii="Arial" w:hAnsi="Arial" w:cs="Arial"/>
        </w:rPr>
        <w:t>Lukole</w:t>
      </w:r>
      <w:proofErr w:type="spellEnd"/>
      <w:r w:rsidRPr="00F80899">
        <w:rPr>
          <w:rFonts w:ascii="Arial" w:hAnsi="Arial" w:cs="Arial"/>
        </w:rPr>
        <w:t xml:space="preserve"> et al. 2025 - community benefits of 3 LLINs</w:t>
      </w:r>
    </w:p>
    <w:p w14:paraId="07D13F1D" w14:textId="77777777" w:rsidR="00672A91" w:rsidRPr="00F80899" w:rsidRDefault="00020CB1">
      <w:pPr>
        <w:numPr>
          <w:ilvl w:val="0"/>
          <w:numId w:val="1"/>
        </w:numPr>
        <w:spacing w:after="0"/>
        <w:rPr>
          <w:rFonts w:ascii="Arial" w:hAnsi="Arial" w:cs="Arial"/>
        </w:rPr>
      </w:pPr>
      <w:r w:rsidRPr="00F80899">
        <w:rPr>
          <w:rFonts w:ascii="Arial" w:hAnsi="Arial" w:cs="Arial"/>
        </w:rPr>
        <w:t>minimum coverage levels for community protection in pyrethroid-only nets 15 - 85% - Lines et al. [15]</w:t>
      </w:r>
    </w:p>
    <w:p w14:paraId="016EF755" w14:textId="77777777" w:rsidR="00672A91" w:rsidRPr="00F80899" w:rsidRDefault="00020CB1">
      <w:pPr>
        <w:numPr>
          <w:ilvl w:val="0"/>
          <w:numId w:val="1"/>
        </w:numPr>
        <w:spacing w:after="0"/>
        <w:rPr>
          <w:rFonts w:ascii="Arial" w:hAnsi="Arial" w:cs="Arial"/>
        </w:rPr>
      </w:pPr>
      <w:r w:rsidRPr="00F80899">
        <w:rPr>
          <w:rFonts w:ascii="Arial" w:hAnsi="Arial" w:cs="Arial"/>
        </w:rPr>
        <w:t>Consistent with this, a study conducted in Kenya [32] concluded that at least 35% community coverage of nets is required to protect people sleeping without nets</w:t>
      </w:r>
    </w:p>
    <w:p w14:paraId="19132969" w14:textId="77777777" w:rsidR="00672A91" w:rsidRPr="00F80899" w:rsidRDefault="00020CB1">
      <w:pPr>
        <w:numPr>
          <w:ilvl w:val="0"/>
          <w:numId w:val="1"/>
        </w:numPr>
        <w:rPr>
          <w:rFonts w:ascii="Arial" w:hAnsi="Arial" w:cs="Arial"/>
        </w:rPr>
      </w:pPr>
      <w:r w:rsidRPr="00F80899">
        <w:rPr>
          <w:rFonts w:ascii="Arial" w:hAnsi="Arial" w:cs="Arial"/>
        </w:rPr>
        <w:t>Lindblade et al. [33] found that community net usage (&gt; 82%) protected both users and non-users equally.</w:t>
      </w:r>
    </w:p>
    <w:p w14:paraId="0F285719" w14:textId="77777777" w:rsidR="00672A91" w:rsidRPr="00F80899" w:rsidRDefault="00020CB1">
      <w:pPr>
        <w:rPr>
          <w:rFonts w:ascii="Arial" w:hAnsi="Arial" w:cs="Arial"/>
        </w:rPr>
      </w:pPr>
      <w:r w:rsidRPr="00F80899">
        <w:rPr>
          <w:rFonts w:ascii="Arial" w:hAnsi="Arial" w:cs="Arial"/>
        </w:rPr>
        <w:t>models have also been used to estimate the threshold of usage necessary to elicit community protection:</w:t>
      </w:r>
    </w:p>
    <w:p w14:paraId="19A210AC" w14:textId="77777777" w:rsidR="00672A91" w:rsidRPr="00F80899" w:rsidRDefault="00020CB1">
      <w:pPr>
        <w:numPr>
          <w:ilvl w:val="0"/>
          <w:numId w:val="1"/>
        </w:numPr>
        <w:spacing w:after="0"/>
        <w:rPr>
          <w:rFonts w:ascii="Arial" w:hAnsi="Arial" w:cs="Arial"/>
        </w:rPr>
      </w:pPr>
      <w:r w:rsidRPr="00F80899">
        <w:rPr>
          <w:rFonts w:ascii="Arial" w:hAnsi="Arial" w:cs="Arial"/>
        </w:rPr>
        <w:t>Killeen et al. [7] modelled that coverage of 35–65% would be needed to</w:t>
      </w:r>
    </w:p>
    <w:p w14:paraId="79664340" w14:textId="77777777" w:rsidR="00672A91" w:rsidRPr="00F80899" w:rsidRDefault="00020CB1">
      <w:pPr>
        <w:numPr>
          <w:ilvl w:val="0"/>
          <w:numId w:val="1"/>
        </w:numPr>
        <w:spacing w:after="0"/>
        <w:rPr>
          <w:rFonts w:ascii="Arial" w:hAnsi="Arial" w:cs="Arial"/>
        </w:rPr>
      </w:pPr>
      <w:r w:rsidRPr="00F80899">
        <w:rPr>
          <w:rFonts w:ascii="Arial" w:hAnsi="Arial" w:cs="Arial"/>
        </w:rPr>
        <w:t xml:space="preserve">achieve community-wide benefits. </w:t>
      </w:r>
    </w:p>
    <w:p w14:paraId="632EEF9D" w14:textId="0E8A8BDD" w:rsidR="00672A91" w:rsidRPr="00F80899" w:rsidRDefault="00020CB1">
      <w:pPr>
        <w:numPr>
          <w:ilvl w:val="0"/>
          <w:numId w:val="1"/>
        </w:numPr>
        <w:rPr>
          <w:rFonts w:ascii="Arial" w:hAnsi="Arial" w:cs="Arial"/>
        </w:rPr>
      </w:pPr>
      <w:r w:rsidRPr="00F80899">
        <w:rPr>
          <w:rFonts w:ascii="Arial" w:hAnsi="Arial" w:cs="Arial"/>
        </w:rPr>
        <w:t>Another model [23] suggested that as soon as one person uses an LLIN, there is a small indirect impact on non-users (even if marginal) compared to a hypothetical scenario where nobody is</w:t>
      </w:r>
      <w:r w:rsidR="00A8230D">
        <w:rPr>
          <w:rFonts w:ascii="Arial" w:hAnsi="Arial" w:cs="Arial"/>
        </w:rPr>
        <w:t xml:space="preserve"> using net – our results fall within their range </w:t>
      </w:r>
    </w:p>
    <w:p w14:paraId="1AAB37EC" w14:textId="77777777" w:rsidR="00672A91" w:rsidRPr="00F80899" w:rsidRDefault="00020CB1">
      <w:pPr>
        <w:rPr>
          <w:rFonts w:ascii="Arial" w:hAnsi="Arial" w:cs="Arial"/>
        </w:rPr>
      </w:pPr>
      <w:r w:rsidRPr="00F80899">
        <w:rPr>
          <w:rFonts w:ascii="Arial" w:hAnsi="Arial" w:cs="Arial"/>
        </w:rPr>
        <w:t>indirect protection is achieved early and diminishes or plateaus as usage increases hence can be achieved even with moderate coverage</w:t>
      </w:r>
    </w:p>
    <w:p w14:paraId="358D2310" w14:textId="77777777" w:rsidR="00672A91" w:rsidRPr="00F80899" w:rsidRDefault="00020CB1">
      <w:pPr>
        <w:rPr>
          <w:rFonts w:ascii="Arial" w:hAnsi="Arial" w:cs="Arial"/>
        </w:rPr>
      </w:pPr>
      <w:r w:rsidRPr="00F80899">
        <w:rPr>
          <w:rFonts w:ascii="Arial" w:hAnsi="Arial" w:cs="Arial"/>
        </w:rPr>
        <w:t>“</w:t>
      </w:r>
      <w:proofErr w:type="gramStart"/>
      <w:r w:rsidRPr="00F80899">
        <w:rPr>
          <w:rFonts w:ascii="Arial" w:hAnsi="Arial" w:cs="Arial"/>
        </w:rPr>
        <w:t>when</w:t>
      </w:r>
      <w:proofErr w:type="gramEnd"/>
      <w:r w:rsidRPr="00F80899">
        <w:rPr>
          <w:rFonts w:ascii="Arial" w:hAnsi="Arial" w:cs="Arial"/>
        </w:rPr>
        <w:t xml:space="preserve"> a net is very effective, as observed for </w:t>
      </w:r>
      <w:proofErr w:type="spellStart"/>
      <w:r w:rsidRPr="00F80899">
        <w:rPr>
          <w:rFonts w:ascii="Arial" w:hAnsi="Arial" w:cs="Arial"/>
        </w:rPr>
        <w:t>chlorfenapyr</w:t>
      </w:r>
      <w:proofErr w:type="spellEnd"/>
      <w:r w:rsidRPr="00F80899">
        <w:rPr>
          <w:rFonts w:ascii="Arial" w:hAnsi="Arial" w:cs="Arial"/>
        </w:rPr>
        <w:t xml:space="preserve"> LLINs, both users and</w:t>
      </w:r>
    </w:p>
    <w:p w14:paraId="27B398BF" w14:textId="2D282871" w:rsidR="00580FA6" w:rsidRPr="00F80899" w:rsidRDefault="00020CB1">
      <w:pPr>
        <w:rPr>
          <w:rFonts w:ascii="Arial" w:hAnsi="Arial" w:cs="Arial"/>
        </w:rPr>
      </w:pPr>
      <w:r w:rsidRPr="00F80899">
        <w:rPr>
          <w:rFonts w:ascii="Arial" w:hAnsi="Arial" w:cs="Arial"/>
        </w:rPr>
        <w:t>non-users are protected even at moderate to low levels of community coverage.” - for IG2 in our case</w:t>
      </w:r>
    </w:p>
    <w:p w14:paraId="19E63681" w14:textId="1AB31C02" w:rsidR="00672A91" w:rsidRPr="00A131C2" w:rsidRDefault="00020CB1" w:rsidP="00A131C2">
      <w:pPr>
        <w:pStyle w:val="ListParagraph"/>
        <w:numPr>
          <w:ilvl w:val="0"/>
          <w:numId w:val="1"/>
        </w:numPr>
        <w:rPr>
          <w:rFonts w:ascii="Arial" w:hAnsi="Arial" w:cs="Arial"/>
          <w:color w:val="D1D1D1"/>
        </w:rPr>
      </w:pPr>
      <w:r w:rsidRPr="00A131C2">
        <w:rPr>
          <w:rFonts w:ascii="Arial" w:eastAsia="Arial" w:hAnsi="Arial" w:cs="Arial"/>
          <w:color w:val="D1D1D1"/>
        </w:rPr>
        <w:t>What we did</w:t>
      </w:r>
    </w:p>
    <w:p w14:paraId="2FC5AF55" w14:textId="60B3ACF3" w:rsidR="00672A91" w:rsidRPr="00F80899" w:rsidRDefault="00020CB1">
      <w:pPr>
        <w:rPr>
          <w:rFonts w:ascii="Arial" w:eastAsia="Arial" w:hAnsi="Arial" w:cs="Arial"/>
        </w:rPr>
      </w:pPr>
      <w:r w:rsidRPr="00F80899">
        <w:rPr>
          <w:rFonts w:ascii="Arial" w:eastAsia="Arial" w:hAnsi="Arial" w:cs="Arial"/>
        </w:rPr>
        <w:t>Long-lasting insecticidal nets</w:t>
      </w:r>
      <w:r w:rsidR="006B3D60">
        <w:rPr>
          <w:rFonts w:ascii="Arial" w:eastAsia="Arial" w:hAnsi="Arial" w:cs="Arial"/>
        </w:rPr>
        <w:t xml:space="preserve"> (LLINs)</w:t>
      </w:r>
      <w:r w:rsidRPr="00F80899">
        <w:rPr>
          <w:rFonts w:ascii="Arial" w:eastAsia="Arial" w:hAnsi="Arial" w:cs="Arial"/>
        </w:rPr>
        <w:t xml:space="preserve"> offer protection to both users and non-users in </w:t>
      </w:r>
      <w:r w:rsidR="00365343">
        <w:rPr>
          <w:rFonts w:ascii="Arial" w:eastAsia="Arial" w:hAnsi="Arial" w:cs="Arial"/>
        </w:rPr>
        <w:t>a</w:t>
      </w:r>
      <w:r w:rsidRPr="00F80899">
        <w:rPr>
          <w:rFonts w:ascii="Arial" w:eastAsia="Arial" w:hAnsi="Arial" w:cs="Arial"/>
        </w:rPr>
        <w:t xml:space="preserve"> population, but how this protection </w:t>
      </w:r>
      <w:r w:rsidR="005E1154">
        <w:rPr>
          <w:rFonts w:ascii="Arial" w:eastAsia="Arial" w:hAnsi="Arial" w:cs="Arial"/>
        </w:rPr>
        <w:t>emerge, scale and saturate</w:t>
      </w:r>
      <w:r w:rsidRPr="00F80899">
        <w:rPr>
          <w:rFonts w:ascii="Arial" w:eastAsia="Arial" w:hAnsi="Arial" w:cs="Arial"/>
        </w:rPr>
        <w:t xml:space="preserve"> across transmission intensity and </w:t>
      </w:r>
      <w:r w:rsidR="006B3D60">
        <w:rPr>
          <w:rFonts w:ascii="Arial" w:eastAsia="Arial" w:hAnsi="Arial" w:cs="Arial"/>
        </w:rPr>
        <w:t xml:space="preserve">effective LLIN </w:t>
      </w:r>
      <w:r w:rsidR="00365343">
        <w:rPr>
          <w:rFonts w:ascii="Arial" w:eastAsia="Arial" w:hAnsi="Arial" w:cs="Arial"/>
        </w:rPr>
        <w:t>usage</w:t>
      </w:r>
      <w:r w:rsidRPr="00F80899">
        <w:rPr>
          <w:rFonts w:ascii="Arial" w:eastAsia="Arial" w:hAnsi="Arial" w:cs="Arial"/>
        </w:rPr>
        <w:t xml:space="preserve"> remains incompletely evaluated as</w:t>
      </w:r>
      <w:r w:rsidR="006B3D60">
        <w:rPr>
          <w:rFonts w:ascii="Arial" w:eastAsia="Arial" w:hAnsi="Arial" w:cs="Arial"/>
        </w:rPr>
        <w:t xml:space="preserve"> evidence from</w:t>
      </w:r>
      <w:r w:rsidRPr="00F80899">
        <w:rPr>
          <w:rFonts w:ascii="Arial" w:eastAsia="Arial" w:hAnsi="Arial" w:cs="Arial"/>
        </w:rPr>
        <w:t xml:space="preserve"> </w:t>
      </w:r>
      <w:r w:rsidR="006B3D60">
        <w:rPr>
          <w:rFonts w:ascii="Arial" w:eastAsia="Arial" w:hAnsi="Arial" w:cs="Arial"/>
        </w:rPr>
        <w:t>randomized controlled trials</w:t>
      </w:r>
      <w:r w:rsidRPr="00F80899">
        <w:rPr>
          <w:rFonts w:ascii="Arial" w:eastAsia="Arial" w:hAnsi="Arial" w:cs="Arial"/>
        </w:rPr>
        <w:t xml:space="preserve"> are usually context specific. In this modelling study, we used an agent-based model of malaria transmission</w:t>
      </w:r>
      <w:r w:rsidR="009B6672">
        <w:rPr>
          <w:rFonts w:ascii="Arial" w:eastAsia="Arial" w:hAnsi="Arial" w:cs="Arial"/>
        </w:rPr>
        <w:t xml:space="preserve"> </w:t>
      </w:r>
      <w:r w:rsidR="009B6672">
        <w:rPr>
          <w:rFonts w:ascii="Arial" w:eastAsia="Arial" w:hAnsi="Arial" w:cs="Arial"/>
        </w:rPr>
        <w:fldChar w:fldCharType="begin"/>
      </w:r>
      <w:r w:rsidR="000D7834">
        <w:rPr>
          <w:rFonts w:ascii="Arial" w:eastAsia="Arial" w:hAnsi="Arial" w:cs="Arial"/>
        </w:rPr>
        <w:instrText xml:space="preserve"> ADDIN ZOTERO_ITEM CSL_CITATION {"citationID":"M4Jwo7xW","properties":{"formattedCitation":"[23]","plainCitation":"[23]","noteIndex":0},"citationItems":[{"id":110,"uris":["http://zotero.org/users/13629295/items/G3DX76QJ"],"itemData":{"id":110,"type":"webpage","abstract":"A simulator of malaria epidemiology and control. Contribute to SwissTPH/openmalaria development by creating an account on GitHub.","container-title":"GitHub","language":"en","title":"OpenMalaria Online wiki","URL":"https://github.com/SwissTPH/openmalaria/wiki/Home","accessed":{"date-parts":[["2025",4,23]]}}}],"schema":"https://github.com/citation-style-language/schema/raw/master/csl-citation.json"} </w:instrText>
      </w:r>
      <w:r w:rsidR="009B6672">
        <w:rPr>
          <w:rFonts w:ascii="Arial" w:eastAsia="Arial" w:hAnsi="Arial" w:cs="Arial"/>
        </w:rPr>
        <w:fldChar w:fldCharType="separate"/>
      </w:r>
      <w:r w:rsidR="00AE1DBF" w:rsidRPr="00AE1DBF">
        <w:rPr>
          <w:rFonts w:ascii="Arial" w:hAnsi="Arial" w:cs="Arial"/>
        </w:rPr>
        <w:t>[23]</w:t>
      </w:r>
      <w:r w:rsidR="009B6672">
        <w:rPr>
          <w:rFonts w:ascii="Arial" w:eastAsia="Arial" w:hAnsi="Arial" w:cs="Arial"/>
        </w:rPr>
        <w:fldChar w:fldCharType="end"/>
      </w:r>
      <w:r w:rsidRPr="00F80899">
        <w:rPr>
          <w:rFonts w:ascii="Arial" w:eastAsia="Arial" w:hAnsi="Arial" w:cs="Arial"/>
        </w:rPr>
        <w:t xml:space="preserve"> to quantify how </w:t>
      </w:r>
      <w:r w:rsidRPr="00F80899">
        <w:rPr>
          <w:rFonts w:ascii="Arial" w:eastAsia="Arial" w:hAnsi="Arial" w:cs="Arial"/>
          <w:color w:val="000000"/>
        </w:rPr>
        <w:t xml:space="preserve">the </w:t>
      </w:r>
      <w:r w:rsidRPr="00F80899">
        <w:rPr>
          <w:rFonts w:ascii="Arial" w:eastAsia="Arial" w:hAnsi="Arial" w:cs="Arial"/>
        </w:rPr>
        <w:t>protection offered by LLINs varies across transmission intensities and</w:t>
      </w:r>
      <w:r w:rsidR="006B3D60">
        <w:rPr>
          <w:rFonts w:ascii="Arial" w:eastAsia="Arial" w:hAnsi="Arial" w:cs="Arial"/>
        </w:rPr>
        <w:t xml:space="preserve"> effective LLIN</w:t>
      </w:r>
      <w:r w:rsidRPr="00F80899">
        <w:rPr>
          <w:rFonts w:ascii="Arial" w:eastAsia="Arial" w:hAnsi="Arial" w:cs="Arial"/>
        </w:rPr>
        <w:t xml:space="preserve"> </w:t>
      </w:r>
      <w:r w:rsidRPr="00F80899">
        <w:rPr>
          <w:rFonts w:ascii="Arial" w:eastAsia="Arial" w:hAnsi="Arial" w:cs="Arial"/>
          <w:color w:val="000000"/>
        </w:rPr>
        <w:t>usage</w:t>
      </w:r>
      <w:r w:rsidRPr="00F80899">
        <w:rPr>
          <w:rFonts w:ascii="Arial" w:eastAsia="Arial" w:hAnsi="Arial" w:cs="Arial"/>
        </w:rPr>
        <w:t xml:space="preserve">. This results in important </w:t>
      </w:r>
      <w:r w:rsidR="006B3D60">
        <w:rPr>
          <w:rFonts w:ascii="Arial" w:eastAsia="Arial" w:hAnsi="Arial" w:cs="Arial"/>
        </w:rPr>
        <w:t>insights</w:t>
      </w:r>
      <w:r w:rsidRPr="00F80899">
        <w:rPr>
          <w:rFonts w:ascii="Arial" w:eastAsia="Arial" w:hAnsi="Arial" w:cs="Arial"/>
        </w:rPr>
        <w:t xml:space="preserve"> for </w:t>
      </w:r>
      <w:r w:rsidR="00365343">
        <w:rPr>
          <w:rFonts w:ascii="Arial" w:eastAsia="Arial" w:hAnsi="Arial" w:cs="Arial"/>
        </w:rPr>
        <w:t xml:space="preserve">resource allocation in a resource-constrained </w:t>
      </w:r>
      <w:r w:rsidR="005B1A83">
        <w:rPr>
          <w:rFonts w:ascii="Arial" w:eastAsia="Arial" w:hAnsi="Arial" w:cs="Arial"/>
        </w:rPr>
        <w:t>context</w:t>
      </w:r>
      <w:r w:rsidRPr="00F80899">
        <w:rPr>
          <w:rFonts w:ascii="Arial" w:eastAsia="Arial" w:hAnsi="Arial" w:cs="Arial"/>
        </w:rPr>
        <w:t>.</w:t>
      </w:r>
    </w:p>
    <w:p w14:paraId="5E9B0D3A" w14:textId="22642019" w:rsidR="006B3D60" w:rsidRPr="006B3D60" w:rsidRDefault="006B3D60">
      <w:pPr>
        <w:numPr>
          <w:ilvl w:val="0"/>
          <w:numId w:val="1"/>
        </w:numPr>
        <w:pBdr>
          <w:top w:val="nil"/>
          <w:left w:val="nil"/>
          <w:bottom w:val="nil"/>
          <w:right w:val="nil"/>
          <w:between w:val="nil"/>
        </w:pBdr>
        <w:rPr>
          <w:rFonts w:ascii="Arial" w:hAnsi="Arial" w:cs="Arial"/>
          <w:color w:val="D1D1D1"/>
        </w:rPr>
      </w:pPr>
      <w:r>
        <w:rPr>
          <w:rFonts w:ascii="Arial" w:eastAsia="Arial" w:hAnsi="Arial" w:cs="Arial"/>
          <w:color w:val="D1D1D1"/>
        </w:rPr>
        <w:t>What we found</w:t>
      </w:r>
    </w:p>
    <w:p w14:paraId="75786869" w14:textId="77777777" w:rsidR="00005947" w:rsidRDefault="006B3D60" w:rsidP="00005947">
      <w:pPr>
        <w:pBdr>
          <w:top w:val="nil"/>
          <w:left w:val="nil"/>
          <w:bottom w:val="nil"/>
          <w:right w:val="nil"/>
          <w:between w:val="nil"/>
        </w:pBdr>
        <w:rPr>
          <w:rFonts w:ascii="Arial" w:eastAsia="Arial" w:hAnsi="Arial" w:cs="Arial"/>
        </w:rPr>
      </w:pPr>
      <w:r>
        <w:rPr>
          <w:rFonts w:ascii="Arial" w:eastAsia="Arial" w:hAnsi="Arial" w:cs="Arial"/>
        </w:rPr>
        <w:t xml:space="preserve">Our results </w:t>
      </w:r>
      <w:r w:rsidR="005E1154">
        <w:rPr>
          <w:rFonts w:ascii="Arial" w:eastAsia="Arial" w:hAnsi="Arial" w:cs="Arial"/>
        </w:rPr>
        <w:t>showed</w:t>
      </w:r>
      <w:r>
        <w:rPr>
          <w:rFonts w:ascii="Arial" w:eastAsia="Arial" w:hAnsi="Arial" w:cs="Arial"/>
        </w:rPr>
        <w:t xml:space="preserve"> that both LLIN users and non-users benefit from a reduction in prevalence and incidence </w:t>
      </w:r>
      <w:r w:rsidR="005E1154">
        <w:rPr>
          <w:rFonts w:ascii="Arial" w:eastAsia="Arial" w:hAnsi="Arial" w:cs="Arial"/>
        </w:rPr>
        <w:t>once</w:t>
      </w:r>
      <w:r>
        <w:rPr>
          <w:rFonts w:ascii="Arial" w:eastAsia="Arial" w:hAnsi="Arial" w:cs="Arial"/>
        </w:rPr>
        <w:t xml:space="preserve"> LLINs are introduced in the population</w:t>
      </w:r>
      <w:r w:rsidR="005E1154">
        <w:rPr>
          <w:rFonts w:ascii="Arial" w:eastAsia="Arial" w:hAnsi="Arial" w:cs="Arial"/>
        </w:rPr>
        <w:t xml:space="preserve"> or</w:t>
      </w:r>
      <w:r w:rsidR="00F72300">
        <w:rPr>
          <w:rFonts w:ascii="Arial" w:eastAsia="Arial" w:hAnsi="Arial" w:cs="Arial"/>
        </w:rPr>
        <w:t xml:space="preserve"> when</w:t>
      </w:r>
      <w:r>
        <w:rPr>
          <w:rFonts w:ascii="Arial" w:eastAsia="Arial" w:hAnsi="Arial" w:cs="Arial"/>
        </w:rPr>
        <w:t xml:space="preserve"> </w:t>
      </w:r>
      <w:r w:rsidR="00C94DF6">
        <w:rPr>
          <w:rFonts w:ascii="Arial" w:eastAsia="Arial" w:hAnsi="Arial" w:cs="Arial"/>
        </w:rPr>
        <w:t xml:space="preserve">effective </w:t>
      </w:r>
      <w:r>
        <w:rPr>
          <w:rFonts w:ascii="Arial" w:eastAsia="Arial" w:hAnsi="Arial" w:cs="Arial"/>
        </w:rPr>
        <w:t>usage</w:t>
      </w:r>
      <w:r w:rsidR="00F72300">
        <w:rPr>
          <w:rFonts w:ascii="Arial" w:eastAsia="Arial" w:hAnsi="Arial" w:cs="Arial"/>
        </w:rPr>
        <w:t xml:space="preserve"> is</w:t>
      </w:r>
      <w:r>
        <w:rPr>
          <w:rFonts w:ascii="Arial" w:eastAsia="Arial" w:hAnsi="Arial" w:cs="Arial"/>
        </w:rPr>
        <w:t xml:space="preserve"> increased</w:t>
      </w:r>
      <w:r w:rsidR="005E1154">
        <w:rPr>
          <w:rFonts w:ascii="Arial" w:eastAsia="Arial" w:hAnsi="Arial" w:cs="Arial"/>
        </w:rPr>
        <w:t xml:space="preserve"> even though </w:t>
      </w:r>
      <w:r w:rsidR="00F72300">
        <w:rPr>
          <w:rFonts w:ascii="Arial" w:eastAsia="Arial" w:hAnsi="Arial" w:cs="Arial"/>
        </w:rPr>
        <w:t xml:space="preserve">increasing LLIN usage </w:t>
      </w:r>
      <w:r w:rsidR="00C94DF6">
        <w:rPr>
          <w:rFonts w:ascii="Arial" w:eastAsia="Arial" w:hAnsi="Arial" w:cs="Arial"/>
        </w:rPr>
        <w:t>to higher levels</w:t>
      </w:r>
      <w:r w:rsidR="005E1154">
        <w:rPr>
          <w:rFonts w:ascii="Arial" w:eastAsia="Arial" w:hAnsi="Arial" w:cs="Arial"/>
        </w:rPr>
        <w:t xml:space="preserve"> beyond 40 – 60%</w:t>
      </w:r>
      <w:r w:rsidR="00C94DF6">
        <w:rPr>
          <w:rFonts w:ascii="Arial" w:eastAsia="Arial" w:hAnsi="Arial" w:cs="Arial"/>
        </w:rPr>
        <w:t xml:space="preserve"> </w:t>
      </w:r>
      <w:r w:rsidR="00F72300">
        <w:rPr>
          <w:rFonts w:ascii="Arial" w:eastAsia="Arial" w:hAnsi="Arial" w:cs="Arial"/>
        </w:rPr>
        <w:t xml:space="preserve">did not result in </w:t>
      </w:r>
      <w:r w:rsidR="005E1154">
        <w:rPr>
          <w:rFonts w:ascii="Arial" w:eastAsia="Arial" w:hAnsi="Arial" w:cs="Arial"/>
        </w:rPr>
        <w:t>incremental gains</w:t>
      </w:r>
      <w:r w:rsidR="00C94DF6">
        <w:rPr>
          <w:rFonts w:ascii="Arial" w:eastAsia="Arial" w:hAnsi="Arial" w:cs="Arial"/>
        </w:rPr>
        <w:t xml:space="preserve"> </w:t>
      </w:r>
      <w:r w:rsidR="005E1154">
        <w:rPr>
          <w:rFonts w:ascii="Arial" w:eastAsia="Arial" w:hAnsi="Arial" w:cs="Arial"/>
        </w:rPr>
        <w:t>in some</w:t>
      </w:r>
      <w:r w:rsidR="00F72300">
        <w:rPr>
          <w:rFonts w:ascii="Arial" w:eastAsia="Arial" w:hAnsi="Arial" w:cs="Arial"/>
        </w:rPr>
        <w:t xml:space="preserve"> transmission settings. A plateau in gains was observed in low and moderate transmission settings. There was a non-linear relationship between the impact of LLIN usage and the relative </w:t>
      </w:r>
      <w:r w:rsidR="00F72300">
        <w:rPr>
          <w:rFonts w:ascii="Arial" w:eastAsia="Arial" w:hAnsi="Arial" w:cs="Arial"/>
        </w:rPr>
        <w:lastRenderedPageBreak/>
        <w:t xml:space="preserve">reduction in prevalence. </w:t>
      </w:r>
      <w:r>
        <w:rPr>
          <w:rFonts w:ascii="Arial" w:eastAsia="Arial" w:hAnsi="Arial" w:cs="Arial"/>
        </w:rPr>
        <w:t xml:space="preserve">Across all transmission </w:t>
      </w:r>
      <w:r w:rsidR="00F72300">
        <w:rPr>
          <w:rFonts w:ascii="Arial" w:eastAsia="Arial" w:hAnsi="Arial" w:cs="Arial"/>
        </w:rPr>
        <w:t>settings</w:t>
      </w:r>
      <w:r>
        <w:rPr>
          <w:rFonts w:ascii="Arial" w:eastAsia="Arial" w:hAnsi="Arial" w:cs="Arial"/>
        </w:rPr>
        <w:t xml:space="preserve">, a reduction in prevalence and incidence was observed with the </w:t>
      </w:r>
      <w:r w:rsidR="00F72300">
        <w:rPr>
          <w:rFonts w:ascii="Arial" w:eastAsia="Arial" w:hAnsi="Arial" w:cs="Arial"/>
        </w:rPr>
        <w:t>highest</w:t>
      </w:r>
      <w:r>
        <w:rPr>
          <w:rFonts w:ascii="Arial" w:eastAsia="Arial" w:hAnsi="Arial" w:cs="Arial"/>
        </w:rPr>
        <w:t xml:space="preserve"> reduction occurring in low transmission settings.</w:t>
      </w:r>
      <w:r w:rsidR="00F72300">
        <w:rPr>
          <w:rFonts w:ascii="Arial" w:eastAsia="Arial" w:hAnsi="Arial" w:cs="Arial"/>
        </w:rPr>
        <w:t xml:space="preserve"> The reduction in incidence was of a s</w:t>
      </w:r>
      <w:r w:rsidR="001C25D2">
        <w:rPr>
          <w:rFonts w:ascii="Arial" w:eastAsia="Arial" w:hAnsi="Arial" w:cs="Arial"/>
        </w:rPr>
        <w:t>lightly higher</w:t>
      </w:r>
      <w:r w:rsidR="00F72300">
        <w:rPr>
          <w:rFonts w:ascii="Arial" w:eastAsia="Arial" w:hAnsi="Arial" w:cs="Arial"/>
        </w:rPr>
        <w:t xml:space="preserve"> magnitude </w:t>
      </w:r>
      <w:r w:rsidR="001C25D2">
        <w:rPr>
          <w:rFonts w:ascii="Arial" w:eastAsia="Arial" w:hAnsi="Arial" w:cs="Arial"/>
        </w:rPr>
        <w:t>compared to</w:t>
      </w:r>
      <w:r w:rsidR="00F72300">
        <w:rPr>
          <w:rFonts w:ascii="Arial" w:eastAsia="Arial" w:hAnsi="Arial" w:cs="Arial"/>
        </w:rPr>
        <w:t xml:space="preserve"> the reduction in </w:t>
      </w:r>
      <w:r w:rsidR="001C25D2">
        <w:rPr>
          <w:rFonts w:ascii="Arial" w:eastAsia="Arial" w:hAnsi="Arial" w:cs="Arial"/>
        </w:rPr>
        <w:t>prevalence, especially</w:t>
      </w:r>
      <w:r w:rsidR="00F72300">
        <w:rPr>
          <w:rFonts w:ascii="Arial" w:eastAsia="Arial" w:hAnsi="Arial" w:cs="Arial"/>
        </w:rPr>
        <w:t xml:space="preserve"> in </w:t>
      </w:r>
      <w:r w:rsidR="001C25D2">
        <w:rPr>
          <w:rFonts w:ascii="Arial" w:eastAsia="Arial" w:hAnsi="Arial" w:cs="Arial"/>
        </w:rPr>
        <w:t>moderate and high transmission</w:t>
      </w:r>
      <w:r w:rsidR="00F72300">
        <w:rPr>
          <w:rFonts w:ascii="Arial" w:eastAsia="Arial" w:hAnsi="Arial" w:cs="Arial"/>
        </w:rPr>
        <w:t xml:space="preserve"> settings</w:t>
      </w:r>
      <w:r w:rsidR="001C25D2">
        <w:rPr>
          <w:rFonts w:ascii="Arial" w:eastAsia="Arial" w:hAnsi="Arial" w:cs="Arial"/>
        </w:rPr>
        <w:t xml:space="preserve">. Residual transmission </w:t>
      </w:r>
      <w:r w:rsidR="00EF2BB4">
        <w:rPr>
          <w:rFonts w:ascii="Arial" w:eastAsia="Arial" w:hAnsi="Arial" w:cs="Arial"/>
        </w:rPr>
        <w:t>persisted</w:t>
      </w:r>
      <w:r w:rsidR="001C25D2">
        <w:rPr>
          <w:rFonts w:ascii="Arial" w:eastAsia="Arial" w:hAnsi="Arial" w:cs="Arial"/>
        </w:rPr>
        <w:t xml:space="preserve"> even at high LLIN usage levels</w:t>
      </w:r>
      <w:r w:rsidR="00005947">
        <w:rPr>
          <w:rFonts w:ascii="Arial" w:eastAsia="Arial" w:hAnsi="Arial" w:cs="Arial"/>
        </w:rPr>
        <w:t>.</w:t>
      </w:r>
    </w:p>
    <w:p w14:paraId="7BAB8746" w14:textId="585892AD" w:rsidR="00C94DF6" w:rsidRPr="00005947" w:rsidRDefault="00C94DF6" w:rsidP="00005947">
      <w:pPr>
        <w:pStyle w:val="ListParagraph"/>
        <w:numPr>
          <w:ilvl w:val="0"/>
          <w:numId w:val="1"/>
        </w:numPr>
        <w:pBdr>
          <w:top w:val="nil"/>
          <w:left w:val="nil"/>
          <w:bottom w:val="nil"/>
          <w:right w:val="nil"/>
          <w:between w:val="nil"/>
        </w:pBdr>
        <w:rPr>
          <w:rFonts w:ascii="Arial" w:eastAsia="Arial" w:hAnsi="Arial" w:cs="Arial"/>
          <w:color w:val="BFBFBF" w:themeColor="background1" w:themeShade="BF"/>
        </w:rPr>
      </w:pPr>
      <w:r w:rsidRPr="00005947">
        <w:rPr>
          <w:rFonts w:ascii="Arial" w:eastAsia="Arial" w:hAnsi="Arial" w:cs="Arial"/>
          <w:color w:val="BFBFBF" w:themeColor="background1" w:themeShade="BF"/>
        </w:rPr>
        <w:t xml:space="preserve">What do the results mean? – interpretation </w:t>
      </w:r>
    </w:p>
    <w:p w14:paraId="162BF9B0" w14:textId="25CE3465" w:rsidR="00AE427B" w:rsidRDefault="00AE427B" w:rsidP="00C94DF6">
      <w:pPr>
        <w:pBdr>
          <w:top w:val="nil"/>
          <w:left w:val="nil"/>
          <w:bottom w:val="nil"/>
          <w:right w:val="nil"/>
          <w:between w:val="nil"/>
        </w:pBdr>
        <w:rPr>
          <w:rFonts w:ascii="Arial" w:eastAsia="Arial" w:hAnsi="Arial" w:cs="Arial"/>
        </w:rPr>
      </w:pPr>
      <w:r>
        <w:rPr>
          <w:rFonts w:ascii="Arial" w:eastAsia="Arial" w:hAnsi="Arial" w:cs="Arial"/>
        </w:rPr>
        <w:t xml:space="preserve">Plateau in gains / non-linear relationship </w:t>
      </w:r>
      <w:r w:rsidR="00474837">
        <w:rPr>
          <w:rFonts w:ascii="Arial" w:eastAsia="Arial" w:hAnsi="Arial" w:cs="Arial"/>
        </w:rPr>
        <w:t>–</w:t>
      </w:r>
      <w:r>
        <w:rPr>
          <w:rFonts w:ascii="Arial" w:eastAsia="Arial" w:hAnsi="Arial" w:cs="Arial"/>
        </w:rPr>
        <w:t xml:space="preserve"> why</w:t>
      </w:r>
    </w:p>
    <w:p w14:paraId="666278A4" w14:textId="0A1A6134" w:rsidR="00474837" w:rsidRDefault="00474837" w:rsidP="00C94DF6">
      <w:pPr>
        <w:pBdr>
          <w:top w:val="nil"/>
          <w:left w:val="nil"/>
          <w:bottom w:val="nil"/>
          <w:right w:val="nil"/>
          <w:between w:val="nil"/>
        </w:pBdr>
        <w:rPr>
          <w:rFonts w:ascii="Arial" w:eastAsia="Arial" w:hAnsi="Arial" w:cs="Arial"/>
        </w:rPr>
      </w:pPr>
      <w:r w:rsidRPr="00474837">
        <w:rPr>
          <w:rFonts w:ascii="Arial" w:eastAsia="Arial" w:hAnsi="Arial" w:cs="Arial"/>
        </w:rPr>
        <w:t>The</w:t>
      </w:r>
      <w:r>
        <w:rPr>
          <w:rFonts w:ascii="Arial" w:eastAsia="Arial" w:hAnsi="Arial" w:cs="Arial"/>
        </w:rPr>
        <w:t xml:space="preserve"> non-linear</w:t>
      </w:r>
      <w:r w:rsidRPr="00474837">
        <w:rPr>
          <w:rFonts w:ascii="Arial" w:eastAsia="Arial" w:hAnsi="Arial" w:cs="Arial"/>
        </w:rPr>
        <w:t xml:space="preserve"> relationship between LLIN usage and infections averted </w:t>
      </w:r>
      <w:r>
        <w:rPr>
          <w:rFonts w:ascii="Arial" w:eastAsia="Arial" w:hAnsi="Arial" w:cs="Arial"/>
        </w:rPr>
        <w:t xml:space="preserve">may be because in </w:t>
      </w:r>
      <w:r w:rsidRPr="00474837">
        <w:rPr>
          <w:rFonts w:ascii="Arial" w:eastAsia="Arial" w:hAnsi="Arial" w:cs="Arial"/>
        </w:rPr>
        <w:t xml:space="preserve">low and moderate </w:t>
      </w:r>
      <w:proofErr w:type="spellStart"/>
      <w:r w:rsidRPr="00474837">
        <w:rPr>
          <w:rFonts w:ascii="Arial" w:eastAsia="Arial" w:hAnsi="Arial" w:cs="Arial"/>
        </w:rPr>
        <w:t>PfPR</w:t>
      </w:r>
      <w:proofErr w:type="spellEnd"/>
      <w:r w:rsidRPr="00474837">
        <w:rPr>
          <w:rFonts w:ascii="Arial" w:eastAsia="Arial" w:hAnsi="Arial" w:cs="Arial"/>
        </w:rPr>
        <w:t xml:space="preserve"> settings</w:t>
      </w:r>
      <w:r>
        <w:rPr>
          <w:rFonts w:ascii="Arial" w:eastAsia="Arial" w:hAnsi="Arial" w:cs="Arial"/>
        </w:rPr>
        <w:t xml:space="preserve"> indicating the</w:t>
      </w:r>
      <w:r w:rsidRPr="00474837">
        <w:rPr>
          <w:rFonts w:ascii="Arial" w:eastAsia="Arial" w:hAnsi="Arial" w:cs="Arial"/>
        </w:rPr>
        <w:t xml:space="preserve"> diminish</w:t>
      </w:r>
      <w:r>
        <w:rPr>
          <w:rFonts w:ascii="Arial" w:eastAsia="Arial" w:hAnsi="Arial" w:cs="Arial"/>
        </w:rPr>
        <w:t xml:space="preserve">ing of </w:t>
      </w:r>
      <w:r w:rsidRPr="00474837">
        <w:rPr>
          <w:rFonts w:ascii="Arial" w:eastAsia="Arial" w:hAnsi="Arial" w:cs="Arial"/>
        </w:rPr>
        <w:t>gains at higher coverage</w:t>
      </w:r>
      <w:r>
        <w:rPr>
          <w:rFonts w:ascii="Arial" w:eastAsia="Arial" w:hAnsi="Arial" w:cs="Arial"/>
        </w:rPr>
        <w:t xml:space="preserve"> may</w:t>
      </w:r>
      <w:r w:rsidRPr="00474837">
        <w:rPr>
          <w:rFonts w:ascii="Arial" w:eastAsia="Arial" w:hAnsi="Arial" w:cs="Arial"/>
        </w:rPr>
        <w:t xml:space="preserve"> likely reflect the establishment of substantial community protection, whereby much of the preventable transmission has already been interrupted and each additional increase in LLIN usage averts progressively fewer infections.</w:t>
      </w:r>
      <w:r>
        <w:rPr>
          <w:rFonts w:ascii="Arial" w:eastAsia="Arial" w:hAnsi="Arial" w:cs="Arial"/>
        </w:rPr>
        <w:t xml:space="preserve"> It should also be noted that at high LLIN usage, fewer non-users are present in the population to benefit from the impact of the interventions.</w:t>
      </w:r>
      <w:r w:rsidRPr="00474837">
        <w:rPr>
          <w:rFonts w:ascii="Arial" w:eastAsia="Arial" w:hAnsi="Arial" w:cs="Arial"/>
        </w:rPr>
        <w:t xml:space="preserve"> </w:t>
      </w:r>
    </w:p>
    <w:p w14:paraId="473DEE25" w14:textId="287B1D9E" w:rsidR="00C94DF6" w:rsidRDefault="00C94DF6" w:rsidP="00C94DF6">
      <w:pPr>
        <w:pBdr>
          <w:top w:val="nil"/>
          <w:left w:val="nil"/>
          <w:bottom w:val="nil"/>
          <w:right w:val="nil"/>
          <w:between w:val="nil"/>
        </w:pBdr>
        <w:rPr>
          <w:rFonts w:ascii="Arial" w:eastAsia="Arial" w:hAnsi="Arial" w:cs="Arial"/>
        </w:rPr>
      </w:pPr>
      <w:r>
        <w:rPr>
          <w:rFonts w:ascii="Arial" w:eastAsia="Arial" w:hAnsi="Arial" w:cs="Arial"/>
        </w:rPr>
        <w:t>The reduction in incidence was of a slightly higher magnitude compared to the reduction in prevalence, especially in moderate and high transmission settings – why</w:t>
      </w:r>
    </w:p>
    <w:p w14:paraId="1247B01D" w14:textId="62CE39FD" w:rsidR="00AE427B" w:rsidRDefault="00AE427B" w:rsidP="00C94DF6">
      <w:pPr>
        <w:pBdr>
          <w:top w:val="nil"/>
          <w:left w:val="nil"/>
          <w:bottom w:val="nil"/>
          <w:right w:val="nil"/>
          <w:between w:val="nil"/>
        </w:pBdr>
        <w:rPr>
          <w:rFonts w:ascii="Arial" w:eastAsia="Arial" w:hAnsi="Arial" w:cs="Arial"/>
        </w:rPr>
      </w:pPr>
      <w:r>
        <w:rPr>
          <w:rFonts w:ascii="Arial" w:eastAsia="Arial" w:hAnsi="Arial" w:cs="Arial"/>
        </w:rPr>
        <w:t>Residual transmission persists at high usage – why?</w:t>
      </w:r>
    </w:p>
    <w:p w14:paraId="5B4D7B43" w14:textId="1773F02C" w:rsidR="00005947" w:rsidRDefault="00005947" w:rsidP="00C94DF6">
      <w:pPr>
        <w:pBdr>
          <w:top w:val="nil"/>
          <w:left w:val="nil"/>
          <w:bottom w:val="nil"/>
          <w:right w:val="nil"/>
          <w:between w:val="nil"/>
        </w:pBdr>
        <w:rPr>
          <w:rFonts w:ascii="Arial" w:eastAsia="Arial" w:hAnsi="Arial" w:cs="Arial"/>
        </w:rPr>
      </w:pPr>
      <w:r>
        <w:rPr>
          <w:rFonts w:ascii="Arial" w:eastAsia="Arial" w:hAnsi="Arial" w:cs="Arial"/>
        </w:rPr>
        <w:t>The persistence of residual transmission even at high LLIN usage levels emphasizes that LLINs alone are not sufficient, hence the need for complementary interventions especially in high transmission settings. For instance, in high transmission settings, high LLIN usage together with intervention combinations would be required to achieve similar targets reached in low transmission settings</w:t>
      </w:r>
      <w:r w:rsidR="00AD412F">
        <w:rPr>
          <w:rFonts w:ascii="Arial" w:eastAsia="Arial" w:hAnsi="Arial" w:cs="Arial"/>
        </w:rPr>
        <w:t xml:space="preserve"> </w:t>
      </w:r>
      <w:r w:rsidR="00AD412F">
        <w:rPr>
          <w:rFonts w:ascii="Arial" w:eastAsia="Arial" w:hAnsi="Arial" w:cs="Arial"/>
        </w:rPr>
        <w:fldChar w:fldCharType="begin"/>
      </w:r>
      <w:r w:rsidR="00AD412F">
        <w:rPr>
          <w:rFonts w:ascii="Arial" w:eastAsia="Arial" w:hAnsi="Arial" w:cs="Arial"/>
        </w:rPr>
        <w:instrText xml:space="preserve"> ADDIN ZOTERO_ITEM CSL_CITATION {"citationID":"R8z3oTlr","properties":{"formattedCitation":"[40]","plainCitation":"[40]","noteIndex":0},"citationItems":[{"id":25,"uris":["http://zotero.org/users/13629295/items/5QJ3GKAS"],"itemData":{"id":25,"type":"article-journal","abstract":"Azra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AD412F">
        <w:rPr>
          <w:rFonts w:ascii="Arial" w:eastAsia="Arial" w:hAnsi="Arial" w:cs="Arial"/>
        </w:rPr>
        <w:fldChar w:fldCharType="separate"/>
      </w:r>
      <w:r w:rsidR="00AE1DBF" w:rsidRPr="00AE1DBF">
        <w:rPr>
          <w:rFonts w:ascii="Arial" w:hAnsi="Arial" w:cs="Arial"/>
        </w:rPr>
        <w:t>[40]</w:t>
      </w:r>
      <w:r w:rsidR="00AD412F">
        <w:rPr>
          <w:rFonts w:ascii="Arial" w:eastAsia="Arial" w:hAnsi="Arial" w:cs="Arial"/>
        </w:rPr>
        <w:fldChar w:fldCharType="end"/>
      </w:r>
      <w:r>
        <w:rPr>
          <w:rFonts w:ascii="Arial" w:eastAsia="Arial" w:hAnsi="Arial" w:cs="Arial"/>
        </w:rPr>
        <w:t>.</w:t>
      </w:r>
    </w:p>
    <w:p w14:paraId="6AD34A4A" w14:textId="341AA372" w:rsidR="00C94DF6" w:rsidRDefault="00C94DF6" w:rsidP="00C94DF6">
      <w:pPr>
        <w:pBdr>
          <w:top w:val="nil"/>
          <w:left w:val="nil"/>
          <w:bottom w:val="nil"/>
          <w:right w:val="nil"/>
          <w:between w:val="nil"/>
        </w:pBdr>
        <w:rPr>
          <w:rFonts w:ascii="Arial" w:eastAsia="Arial" w:hAnsi="Arial" w:cs="Arial"/>
        </w:rPr>
      </w:pPr>
      <w:r>
        <w:rPr>
          <w:rFonts w:ascii="Arial" w:eastAsia="Arial" w:hAnsi="Arial" w:cs="Arial"/>
        </w:rPr>
        <w:t xml:space="preserve">Similar </w:t>
      </w:r>
      <w:r w:rsidR="00AE427B">
        <w:rPr>
          <w:rFonts w:ascii="Arial" w:eastAsia="Arial" w:hAnsi="Arial" w:cs="Arial"/>
        </w:rPr>
        <w:t>magnitude</w:t>
      </w:r>
      <w:r>
        <w:rPr>
          <w:rFonts w:ascii="Arial" w:eastAsia="Arial" w:hAnsi="Arial" w:cs="Arial"/>
        </w:rPr>
        <w:t xml:space="preserve"> of infections averted was observed in moderate and high transmission settings – why</w:t>
      </w:r>
    </w:p>
    <w:p w14:paraId="20D4331A" w14:textId="0D7312A9" w:rsidR="00AD412F" w:rsidRDefault="00AD412F" w:rsidP="00C94DF6">
      <w:pPr>
        <w:pBdr>
          <w:top w:val="nil"/>
          <w:left w:val="nil"/>
          <w:bottom w:val="nil"/>
          <w:right w:val="nil"/>
          <w:between w:val="nil"/>
        </w:pBdr>
        <w:rPr>
          <w:rFonts w:ascii="Arial" w:eastAsia="Arial" w:hAnsi="Arial" w:cs="Arial"/>
          <w:highlight w:val="yellow"/>
        </w:rPr>
      </w:pPr>
      <w:r w:rsidRPr="00AD412F">
        <w:rPr>
          <w:rFonts w:ascii="Arial" w:eastAsia="Arial" w:hAnsi="Arial" w:cs="Arial"/>
          <w:highlight w:val="yellow"/>
        </w:rPr>
        <w:t xml:space="preserve">The relatively small difference in the total number of infections averted between moderate and high </w:t>
      </w:r>
      <w:r w:rsidR="00B32981">
        <w:rPr>
          <w:rFonts w:ascii="Arial" w:eastAsia="Arial" w:hAnsi="Arial" w:cs="Arial"/>
          <w:highlight w:val="yellow"/>
        </w:rPr>
        <w:t>transmission</w:t>
      </w:r>
      <w:r w:rsidRPr="00AD412F">
        <w:rPr>
          <w:rFonts w:ascii="Arial" w:eastAsia="Arial" w:hAnsi="Arial" w:cs="Arial"/>
          <w:highlight w:val="yellow"/>
        </w:rPr>
        <w:t xml:space="preserve"> settings</w:t>
      </w:r>
      <w:r w:rsidR="00B32981">
        <w:rPr>
          <w:rFonts w:ascii="Arial" w:eastAsia="Arial" w:hAnsi="Arial" w:cs="Arial"/>
          <w:highlight w:val="yellow"/>
        </w:rPr>
        <w:t xml:space="preserve"> may</w:t>
      </w:r>
      <w:r w:rsidRPr="00AD412F">
        <w:rPr>
          <w:rFonts w:ascii="Arial" w:eastAsia="Arial" w:hAnsi="Arial" w:cs="Arial"/>
          <w:highlight w:val="yellow"/>
        </w:rPr>
        <w:t xml:space="preserve"> reflect the persistence of residual malaria transmission in high-transmission </w:t>
      </w:r>
      <w:r>
        <w:rPr>
          <w:rFonts w:ascii="Arial" w:eastAsia="Arial" w:hAnsi="Arial" w:cs="Arial"/>
          <w:highlight w:val="yellow"/>
        </w:rPr>
        <w:t>settings</w:t>
      </w:r>
      <w:r w:rsidRPr="00AD412F">
        <w:rPr>
          <w:rFonts w:ascii="Arial" w:eastAsia="Arial" w:hAnsi="Arial" w:cs="Arial"/>
          <w:highlight w:val="yellow"/>
        </w:rPr>
        <w:t>. Although LLINs substantially reduce exposure, ongoing transmission maintained by high vector densities and behavioural adaptations</w:t>
      </w:r>
      <w:r w:rsidR="00B32981">
        <w:rPr>
          <w:rFonts w:ascii="Arial" w:eastAsia="Arial" w:hAnsi="Arial" w:cs="Arial"/>
          <w:highlight w:val="yellow"/>
        </w:rPr>
        <w:t xml:space="preserve"> such as outdoor</w:t>
      </w:r>
      <w:r w:rsidRPr="00AD412F">
        <w:rPr>
          <w:rFonts w:ascii="Arial" w:eastAsia="Arial" w:hAnsi="Arial" w:cs="Arial"/>
          <w:highlight w:val="yellow"/>
        </w:rPr>
        <w:t xml:space="preserve"> limits the incremental gains achievable with increasing coverage, consistent with previous modelling and empirical studies. In addition, repeated exposure in high-transmission settings leads to the accumulation of naturally acquired immunity, which alters host susceptibility and infection dynamics, potentially </w:t>
      </w:r>
      <w:r>
        <w:rPr>
          <w:rFonts w:ascii="Arial" w:eastAsia="Arial" w:hAnsi="Arial" w:cs="Arial"/>
          <w:highlight w:val="yellow"/>
        </w:rPr>
        <w:t>reducing the</w:t>
      </w:r>
      <w:r w:rsidRPr="00AD412F">
        <w:rPr>
          <w:rFonts w:ascii="Arial" w:eastAsia="Arial" w:hAnsi="Arial" w:cs="Arial"/>
          <w:highlight w:val="yellow"/>
        </w:rPr>
        <w:t xml:space="preserve"> differences in intervention impact </w:t>
      </w:r>
      <w:r>
        <w:rPr>
          <w:rFonts w:ascii="Arial" w:eastAsia="Arial" w:hAnsi="Arial" w:cs="Arial"/>
          <w:highlight w:val="yellow"/>
        </w:rPr>
        <w:t>in those two</w:t>
      </w:r>
      <w:r w:rsidRPr="00AD412F">
        <w:rPr>
          <w:rFonts w:ascii="Arial" w:eastAsia="Arial" w:hAnsi="Arial" w:cs="Arial"/>
          <w:highlight w:val="yellow"/>
        </w:rPr>
        <w:t xml:space="preserve"> transmission settings</w:t>
      </w:r>
      <w:r>
        <w:rPr>
          <w:rFonts w:ascii="Arial" w:eastAsia="Arial" w:hAnsi="Arial" w:cs="Arial"/>
          <w:highlight w:val="yellow"/>
        </w:rPr>
        <w:t>.</w:t>
      </w:r>
    </w:p>
    <w:p w14:paraId="4DE419C2" w14:textId="55027B9D"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Alignment with previous studies</w:t>
      </w:r>
    </w:p>
    <w:p w14:paraId="400F3342" w14:textId="6A2738CF" w:rsidR="004D7B48"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Our findings reinforce existing evidence that LLINs offer protection for both users and individuals who do not use nets. Hawley et al. found that households without treated nets benefited when located near households with treated nets in western Kenya, supporting the existence of a community effect</w:t>
      </w:r>
      <w:r w:rsidR="009B6672">
        <w:rPr>
          <w:rFonts w:ascii="Arial" w:eastAsia="Arial" w:hAnsi="Arial" w:cs="Arial"/>
          <w:color w:val="000000"/>
        </w:rPr>
        <w:t xml:space="preserve"> </w:t>
      </w:r>
      <w:r w:rsidR="009B6672">
        <w:rPr>
          <w:rFonts w:ascii="Arial" w:eastAsia="Arial" w:hAnsi="Arial" w:cs="Arial"/>
          <w:color w:val="000000"/>
        </w:rPr>
        <w:fldChar w:fldCharType="begin"/>
      </w:r>
      <w:r w:rsidR="00AE1DBF">
        <w:rPr>
          <w:rFonts w:ascii="Arial" w:eastAsia="Arial" w:hAnsi="Arial" w:cs="Arial"/>
          <w:color w:val="000000"/>
        </w:rPr>
        <w:instrText xml:space="preserve"> ADDIN ZOTERO_ITEM CSL_CITATION {"citationID":"4rP8bBZ9","properties":{"formattedCitation":"[9]","plainCitation":"[9]","noteIndex":0},"citationItems":[{"id":6323,"uris":["http://zotero.org/users/13629295/items/BNFTIF3Y"],"itemData":{"id":6323,"type":"article-journal","abstract":"Spatial analyses of the effect of insecticide (permethrin)-treated bed nets (ITNs) on nearby households both with and without ITNs was performed in the context of a large-scale, group-randomized, controlled mortality trial in Asembo, western Kenya. Results illustrate a protective effect of ITNs on compounds lacking ITNs located within 300 meters of compounds with ITNs for child mortality, moderate anemia, high-density parasitemia, and hemoglobin levels. This community effect on nearby compounds without nets is approximately as strong as the effect observed within villages with ITNs. This implies that in areas with intense malaria transmission with high ITN coverage, the primary effect of insecticide-treated nets is via area-wide effects on the mosquito population and not, as commonly supposed, by simple imposition of a physical barrier protecting individuals from biting. The strength of the community effect depended upon the proportion of nearby compounds with treated nets. To maximize their public health impact, high coverage with treated nets is essential.","container-title":"The American Journal of Tropical Medicine and Hygiene","ISSN":"0002-9637","issue":"4 Suppl","journalAbbreviation":"Am J Trop Med Hyg","language":"eng","page":"121-127","PMID":"12749495","source":"PubMed","title":"Community-wide effects of permethrin-treated bed nets on child mortality and malaria morbidity in western Kenya","volume":"68","author":[{"family":"Hawley","given":"William A."},{"family":"Phillips-Howard","given":"Penelope A."},{"family":"Kuile","given":"Feiko O.","non-dropping-particle":"ter"},{"family":"Terlouw","given":"Dianne J."},{"family":"Vulule","given":"John M."},{"family":"Ombok","given":"Maurice"},{"family":"Nahlen","given":"Bernard L."},{"family":"Gimnig","given":"John E."},{"family":"Kariuki","given":"Simon K."},{"family":"Kolczak","given":"Margarette S."},{"family":"Hightower","given":"Allen W."}],"issued":{"date-parts":[["2003",4]]}}}],"schema":"https://github.com/citation-style-language/schema/raw/master/csl-citation.json"}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[9]</w:t>
      </w:r>
      <w:r w:rsidR="009B6672">
        <w:rPr>
          <w:rFonts w:ascii="Arial" w:eastAsia="Arial" w:hAnsi="Arial" w:cs="Arial"/>
          <w:color w:val="000000"/>
        </w:rPr>
        <w:fldChar w:fldCharType="end"/>
      </w:r>
      <w:r w:rsidRPr="00F80899">
        <w:rPr>
          <w:rFonts w:ascii="Arial" w:eastAsia="Arial" w:hAnsi="Arial" w:cs="Arial"/>
          <w:color w:val="000000"/>
        </w:rPr>
        <w:t xml:space="preserve">. More recently, Unwin and </w:t>
      </w:r>
      <w:r w:rsidRPr="00F80899">
        <w:rPr>
          <w:rFonts w:ascii="Arial" w:eastAsia="Arial" w:hAnsi="Arial" w:cs="Arial"/>
          <w:color w:val="000000"/>
        </w:rPr>
        <w:lastRenderedPageBreak/>
        <w:t>colleagues used a transmission model to quantify the direct and indirect protection from insecticide-treated nets and showed that both users and non-users can benefit from community protection</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{"citationID":"oOzKYYyO","properties":{"formattedCitation":"[15]","plainCitation":"[15]","noteIndex":0},"citationItems":[{"id":6322,"uris":["http://zotero.org/users/13629295/items/BUDG58KB"],"itemData":{"id":6322,"type":"article-journal","abstract":"Long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[15]</w:t>
      </w:r>
      <w:r w:rsidR="009B6672">
        <w:rPr>
          <w:rFonts w:ascii="Arial" w:eastAsia="Arial" w:hAnsi="Arial" w:cs="Arial"/>
          <w:color w:val="000000"/>
        </w:rPr>
        <w:fldChar w:fldCharType="end"/>
      </w:r>
      <w:r w:rsidRPr="00F80899">
        <w:rPr>
          <w:rFonts w:ascii="Arial" w:eastAsia="Arial" w:hAnsi="Arial" w:cs="Arial"/>
          <w:color w:val="000000"/>
        </w:rPr>
        <w:t xml:space="preserve">. </w:t>
      </w:r>
      <w:r w:rsidR="004A0FB7">
        <w:rPr>
          <w:rFonts w:ascii="Arial" w:eastAsia="Arial" w:hAnsi="Arial" w:cs="Arial"/>
          <w:color w:val="000000"/>
        </w:rPr>
        <w:t>S</w:t>
      </w:r>
      <w:r w:rsidRPr="00F80899">
        <w:rPr>
          <w:rFonts w:ascii="Arial" w:eastAsia="Arial" w:hAnsi="Arial" w:cs="Arial"/>
          <w:color w:val="000000"/>
        </w:rPr>
        <w:t>imulation</w:t>
      </w:r>
      <w:r w:rsidR="004A0FB7">
        <w:rPr>
          <w:rFonts w:ascii="Arial" w:eastAsia="Arial" w:hAnsi="Arial" w:cs="Arial"/>
          <w:color w:val="000000"/>
        </w:rPr>
        <w:t xml:space="preserve"> results</w:t>
      </w:r>
      <w:r w:rsidRPr="00F80899">
        <w:rPr>
          <w:rFonts w:ascii="Arial" w:eastAsia="Arial" w:hAnsi="Arial" w:cs="Arial"/>
          <w:color w:val="000000"/>
        </w:rPr>
        <w:t xml:space="preserve"> indicated that the magnitude of community protection varies substantially across transmission settings. This dependence on transmission intensity we observed is also consistent with previous </w:t>
      </w:r>
      <w:r w:rsidR="00C95099">
        <w:rPr>
          <w:rFonts w:ascii="Arial" w:eastAsia="Arial" w:hAnsi="Arial" w:cs="Arial"/>
          <w:color w:val="000000"/>
        </w:rPr>
        <w:t>studies</w:t>
      </w:r>
      <w:r w:rsidRPr="00F80899">
        <w:rPr>
          <w:rFonts w:ascii="Arial" w:eastAsia="Arial" w:hAnsi="Arial" w:cs="Arial"/>
          <w:color w:val="000000"/>
        </w:rPr>
        <w:t>. In low and moderate transmission settings, protection</w:t>
      </w:r>
      <w:r w:rsidR="005C7468">
        <w:rPr>
          <w:rFonts w:ascii="Arial" w:eastAsia="Arial" w:hAnsi="Arial" w:cs="Arial"/>
          <w:color w:val="000000"/>
        </w:rPr>
        <w:t xml:space="preserve"> among non-users</w:t>
      </w:r>
      <w:r w:rsidRPr="00F80899">
        <w:rPr>
          <w:rFonts w:ascii="Arial" w:eastAsia="Arial" w:hAnsi="Arial" w:cs="Arial"/>
          <w:color w:val="000000"/>
        </w:rPr>
        <w:t xml:space="preserve"> increases rapidly with </w:t>
      </w:r>
      <w:r w:rsidRPr="00F80899">
        <w:rPr>
          <w:rFonts w:ascii="Arial" w:eastAsia="Arial" w:hAnsi="Arial" w:cs="Arial"/>
        </w:rPr>
        <w:t xml:space="preserve">usage </w:t>
      </w:r>
      <w:r w:rsidRPr="00F80899">
        <w:rPr>
          <w:rFonts w:ascii="Arial" w:eastAsia="Arial" w:hAnsi="Arial" w:cs="Arial"/>
          <w:color w:val="000000"/>
        </w:rPr>
        <w:t>and approaches the level of protection</w:t>
      </w:r>
      <w:r w:rsidR="005C7468">
        <w:rPr>
          <w:rFonts w:ascii="Arial" w:eastAsia="Arial" w:hAnsi="Arial" w:cs="Arial"/>
          <w:color w:val="000000"/>
        </w:rPr>
        <w:t xml:space="preserve"> among users</w:t>
      </w:r>
      <w:r w:rsidRPr="00F80899">
        <w:rPr>
          <w:rFonts w:ascii="Arial" w:eastAsia="Arial" w:hAnsi="Arial" w:cs="Arial"/>
          <w:color w:val="000000"/>
        </w:rPr>
        <w:t xml:space="preserve"> at moderate </w:t>
      </w:r>
      <w:r w:rsidRPr="00F80899">
        <w:rPr>
          <w:rFonts w:ascii="Arial" w:eastAsia="Arial" w:hAnsi="Arial" w:cs="Arial"/>
        </w:rPr>
        <w:t xml:space="preserve">usage </w:t>
      </w:r>
      <w:r w:rsidRPr="00F80899">
        <w:rPr>
          <w:rFonts w:ascii="Arial" w:eastAsia="Arial" w:hAnsi="Arial" w:cs="Arial"/>
          <w:color w:val="000000"/>
        </w:rPr>
        <w:t xml:space="preserve">levels, indicating </w:t>
      </w:r>
      <w:r w:rsidR="005C7468">
        <w:rPr>
          <w:rFonts w:ascii="Arial" w:eastAsia="Arial" w:hAnsi="Arial" w:cs="Arial"/>
          <w:color w:val="000000"/>
        </w:rPr>
        <w:t xml:space="preserve">that </w:t>
      </w:r>
      <w:r w:rsidRPr="00F80899">
        <w:rPr>
          <w:rFonts w:ascii="Arial" w:eastAsia="Arial" w:hAnsi="Arial" w:cs="Arial"/>
        </w:rPr>
        <w:t>moderate usage levels are enough for both users and non-users to benefit similarly</w:t>
      </w:r>
      <w:r w:rsidRPr="00F80899">
        <w:rPr>
          <w:rFonts w:ascii="Arial" w:eastAsia="Arial" w:hAnsi="Arial" w:cs="Arial"/>
          <w:color w:val="000000"/>
        </w:rPr>
        <w:t xml:space="preserve">. </w:t>
      </w:r>
      <w:r w:rsidR="005C7468" w:rsidRPr="00F80899">
        <w:rPr>
          <w:rFonts w:ascii="Arial" w:eastAsia="Arial" w:hAnsi="Arial" w:cs="Arial"/>
          <w:color w:val="000000"/>
        </w:rPr>
        <w:t>In contrast, in high transmission settings, protection</w:t>
      </w:r>
      <w:r w:rsidR="005C7468">
        <w:rPr>
          <w:rFonts w:ascii="Arial" w:eastAsia="Arial" w:hAnsi="Arial" w:cs="Arial"/>
          <w:color w:val="000000"/>
        </w:rPr>
        <w:t xml:space="preserve"> among non-users</w:t>
      </w:r>
      <w:r w:rsidR="005C7468" w:rsidRPr="00F80899">
        <w:rPr>
          <w:rFonts w:ascii="Arial" w:eastAsia="Arial" w:hAnsi="Arial" w:cs="Arial"/>
          <w:color w:val="000000"/>
        </w:rPr>
        <w:t xml:space="preserve"> remains limited even at high </w:t>
      </w:r>
      <w:r w:rsidR="005C7468" w:rsidRPr="00F80899">
        <w:rPr>
          <w:rFonts w:ascii="Arial" w:eastAsia="Arial" w:hAnsi="Arial" w:cs="Arial"/>
        </w:rPr>
        <w:t>usage</w:t>
      </w:r>
      <w:r w:rsidR="005C7468" w:rsidRPr="00F80899">
        <w:rPr>
          <w:rFonts w:ascii="Arial" w:eastAsia="Arial" w:hAnsi="Arial" w:cs="Arial"/>
          <w:color w:val="000000"/>
        </w:rPr>
        <w:t xml:space="preserve">, highlighting the persistence of </w:t>
      </w:r>
      <w:r w:rsidR="00C95099">
        <w:rPr>
          <w:rFonts w:ascii="Arial" w:eastAsia="Arial" w:hAnsi="Arial" w:cs="Arial"/>
          <w:color w:val="000000"/>
        </w:rPr>
        <w:t xml:space="preserve">residual </w:t>
      </w:r>
      <w:r w:rsidR="005C7468" w:rsidRPr="00F80899">
        <w:rPr>
          <w:rFonts w:ascii="Arial" w:eastAsia="Arial" w:hAnsi="Arial" w:cs="Arial"/>
          <w:color w:val="000000"/>
        </w:rPr>
        <w:t>transmission despite widespread LLIN use. This is consistent with programmatic evidence from Uganda showing that universal LLIN distribution produced only modest improvements in some higher-burden settings, and that additional IRS was needed to achieve larger gains where transmission remained intense</w:t>
      </w:r>
      <w:r w:rsidR="009B6672">
        <w:rPr>
          <w:rFonts w:ascii="Arial" w:eastAsia="Arial" w:hAnsi="Arial" w:cs="Arial"/>
          <w:color w:val="000000"/>
        </w:rPr>
        <w:t xml:space="preserve"> </w:t>
      </w:r>
      <w:r w:rsidR="009B6672">
        <w:rPr>
          <w:rFonts w:ascii="Arial" w:eastAsia="Arial" w:hAnsi="Arial" w:cs="Arial"/>
          <w:color w:val="000000"/>
        </w:rPr>
        <w:fldChar w:fldCharType="begin"/>
      </w:r>
      <w:r w:rsidR="00AD412F">
        <w:rPr>
          <w:rFonts w:ascii="Arial" w:eastAsia="Arial" w:hAnsi="Arial" w:cs="Arial"/>
          <w:color w:val="000000"/>
        </w:rPr>
        <w:instrText xml:space="preserve"> ADDIN ZOTERO_ITEM CSL_CITATION {"citationID":"HplywKVq","properties":{"formattedCitation":"[41]","plainCitation":"[41]","noteIndex":0},"citationItems":[{"id":6328,"uris":["http://zotero.org/users/13629295/items/QLPS5H8G"],"itemData":{"id":6328,"type":"article-journal","container-title":"PLOS Medicine","DOI":"10.1371/journal.pmed.1002167","ISSN":"1549-1676","issue":"11","journalAbbreviation":"PLoS Med","language":"en","page":"e1002167","source":"DOI.org (Crossref)","title":"Measures of Malaria Burden after Long-Lasting Insecticidal Net Distribution and Indoor Residual Spraying at Three Sites in Uganda: A Prospective Observational Study","title-short":"Measures of Malaria Burden after Long-Lasting Insecticidal Net Distribution and Indoor Residual Spraying at Three Sites in Uganda","volume":"13","author":[{"family":"Katureebe","given":"Agaba"},{"family":"Zinszer","given":"Kate"},{"family":"Arinaitwe","given":"Emmanuel"},{"family":"Rek","given":"John"},{"family":"Kakande","given":"Elijah"},{"family":"Charland","given":"Katia"},{"family":"Kigozi","given":"Ruth"},{"family":"Kilama","given":"Maxwell"},{"family":"Nankabirwa","given":"Joaniter"},{"family":"Yeka","given":"Adoke"},{"family":"Mawejje","given":"Henry"},{"family":"Mpimbaza","given":"Arthur"},{"family":"Katamba","given":"Henry"},{"family":"Donnelly","given":"Martin J."},{"family":"Rosenthal","given":"Philip J."},{"family":"Drakeley","given":"Chris"},{"family":"Lindsay","given":"Steve W."},{"family":"Staedke","given":"Sarah G."},{"family":"Smith","given":"David L."},{"family":"Greenhouse","given":"Bryan"},{"family":"Kamya","given":"Moses R."},{"family":"Dorsey","given":"Grant"}],"editor":[{"family":"Garner","given":"Paul"}],"issued":{"date-parts":[["2016",11,8]]}}}],"schema":"https://github.com/citation-style-language/schema/raw/master/csl-citation.json"}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[41]</w:t>
      </w:r>
      <w:r w:rsidR="009B6672">
        <w:rPr>
          <w:rFonts w:ascii="Arial" w:eastAsia="Arial" w:hAnsi="Arial" w:cs="Arial"/>
          <w:color w:val="000000"/>
        </w:rPr>
        <w:fldChar w:fldCharType="end"/>
      </w:r>
      <w:r w:rsidR="005C7468" w:rsidRPr="00F80899">
        <w:rPr>
          <w:rFonts w:ascii="Arial" w:eastAsia="Arial" w:hAnsi="Arial" w:cs="Arial"/>
          <w:color w:val="000000"/>
        </w:rPr>
        <w:t xml:space="preserve">. </w:t>
      </w:r>
      <w:r w:rsidR="005C7468">
        <w:rPr>
          <w:rFonts w:ascii="Arial" w:eastAsia="Arial" w:hAnsi="Arial" w:cs="Arial"/>
          <w:color w:val="000000"/>
        </w:rPr>
        <w:t xml:space="preserve">In addition, </w:t>
      </w:r>
      <w:r w:rsidRPr="00F80899">
        <w:rPr>
          <w:rFonts w:ascii="Arial" w:eastAsia="Arial" w:hAnsi="Arial" w:cs="Arial"/>
          <w:color w:val="000000"/>
        </w:rPr>
        <w:t>Griffin et al. showed that high LLIN coverage could reduce prevalence to very low levels in low-transmission settings, while substantially higher transmission settings were less responsive to LLIN scale-up alone</w:t>
      </w:r>
      <w:r w:rsidR="009B6672">
        <w:rPr>
          <w:rFonts w:ascii="Arial" w:eastAsia="Arial" w:hAnsi="Arial" w:cs="Arial"/>
          <w:color w:val="000000"/>
        </w:rPr>
        <w:t xml:space="preserve"> </w:t>
      </w:r>
      <w:r w:rsidR="009B6672">
        <w:rPr>
          <w:rFonts w:ascii="Arial" w:eastAsia="Arial" w:hAnsi="Arial" w:cs="Arial"/>
          <w:color w:val="000000"/>
        </w:rPr>
        <w:fldChar w:fldCharType="begin"/>
      </w:r>
      <w:r w:rsidR="00AD412F">
        <w:rPr>
          <w:rFonts w:ascii="Arial" w:eastAsia="Arial" w:hAnsi="Arial" w:cs="Arial"/>
          <w:color w:val="000000"/>
        </w:rPr>
        <w:instrText xml:space="preserve"> ADDIN ZOTERO_ITEM CSL_CITATION {"citationID":"IlOh6beM","properties":{"formattedCitation":"[40]","plainCitation":"[40]","noteIndex":0},"citationItems":[{"id":25,"uris":["http://zotero.org/users/13629295/items/5QJ3GKAS"],"itemData":{"id":25,"type":"article-journal","abstract":"Azra Ghani and colleagues assess whether the currently available tools for reducing malaria transmission are sufficient to control and eliminate malaria in Africa using a new mathematical model.","container-title":"PLOS Medicine","DOI":"10.1371/journal.pmed.1000324","ISSN":"1549-1676","issue":"8","journalAbbreviation":"PLOS Medicine","language":"en","page":"e1000324","source":"PLoS Journals","title":"Reducing Plasmodium falciparum Malaria Transmission in Africa: A Model-Based Evaluation of Intervention Strategies","title-short":"Reducing Plasmodium falciparum Malaria Transmission in Africa","volume":"7","author":[{"family":"Griffin","given":"Jamie T."},{"family":"Hollingsworth","given":"T. Deirdre"},{"family":"Okell","given":"Lucy C."},{"family":"Churcher","given":"Thomas S."},{"family":"White","given":"Michael"},{"family":"Hinsley","given":"Wes"},{"family":"Bousema","given":"Teun"},{"family":"Drakeley","given":"Chris J."},{"family":"Ferguson","given":"Neil M."},{"family":"Basáñez","given":"María-Gloria"},{"family":"Ghani","given":"Azra C."}],"issued":{"date-parts":[["2010",8,10]]}}}],"schema":"https://github.com/citation-style-language/schema/raw/master/csl-citation.json"}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[40]</w:t>
      </w:r>
      <w:r w:rsidR="009B6672">
        <w:rPr>
          <w:rFonts w:ascii="Arial" w:eastAsia="Arial" w:hAnsi="Arial" w:cs="Arial"/>
          <w:color w:val="000000"/>
        </w:rPr>
        <w:fldChar w:fldCharType="end"/>
      </w:r>
      <w:r w:rsidRPr="00F80899">
        <w:rPr>
          <w:rFonts w:ascii="Arial" w:eastAsia="Arial" w:hAnsi="Arial" w:cs="Arial"/>
          <w:color w:val="000000"/>
        </w:rPr>
        <w:t>.</w:t>
      </w:r>
      <w:r w:rsidRPr="00F80899">
        <w:rPr>
          <w:rFonts w:ascii="Arial" w:eastAsia="Arial" w:hAnsi="Arial" w:cs="Arial"/>
          <w:color w:val="FF0000"/>
        </w:rPr>
        <w:t xml:space="preserve"> </w:t>
      </w:r>
      <w:r w:rsidR="00C95099" w:rsidRPr="00F50DC1">
        <w:rPr>
          <w:rFonts w:ascii="Arial" w:eastAsia="Arial" w:hAnsi="Arial" w:cs="Arial"/>
        </w:rPr>
        <w:t>Both relative reduction in prevalence and</w:t>
      </w:r>
      <w:r w:rsidR="00F50DC1">
        <w:rPr>
          <w:rFonts w:ascii="Arial" w:eastAsia="Arial" w:hAnsi="Arial" w:cs="Arial"/>
        </w:rPr>
        <w:t xml:space="preserve"> the</w:t>
      </w:r>
      <w:r w:rsidR="00C95099" w:rsidRPr="00F50DC1">
        <w:rPr>
          <w:rFonts w:ascii="Arial" w:eastAsia="Arial" w:hAnsi="Arial" w:cs="Arial"/>
        </w:rPr>
        <w:t xml:space="preserve"> a</w:t>
      </w:r>
      <w:r w:rsidRPr="00F80899">
        <w:rPr>
          <w:rFonts w:ascii="Arial" w:eastAsia="Arial" w:hAnsi="Arial" w:cs="Arial"/>
          <w:color w:val="000000"/>
        </w:rPr>
        <w:t xml:space="preserve">nalysis of </w:t>
      </w:r>
      <w:r w:rsidR="00C95099">
        <w:rPr>
          <w:rFonts w:ascii="Arial" w:eastAsia="Arial" w:hAnsi="Arial" w:cs="Arial"/>
          <w:color w:val="000000"/>
        </w:rPr>
        <w:t>infections averted</w:t>
      </w:r>
      <w:r w:rsidRPr="00F80899">
        <w:rPr>
          <w:rFonts w:ascii="Arial" w:eastAsia="Arial" w:hAnsi="Arial" w:cs="Arial"/>
          <w:color w:val="000000"/>
        </w:rPr>
        <w:t xml:space="preserve"> reveal</w:t>
      </w:r>
      <w:r w:rsidR="00C95099">
        <w:rPr>
          <w:rFonts w:ascii="Arial" w:eastAsia="Arial" w:hAnsi="Arial" w:cs="Arial"/>
          <w:color w:val="000000"/>
        </w:rPr>
        <w:t>ed</w:t>
      </w:r>
      <w:r w:rsidRPr="00F80899">
        <w:rPr>
          <w:rFonts w:ascii="Arial" w:eastAsia="Arial" w:hAnsi="Arial" w:cs="Arial"/>
          <w:color w:val="000000"/>
        </w:rPr>
        <w:t xml:space="preserve"> </w:t>
      </w:r>
      <w:r w:rsidR="00C95099">
        <w:rPr>
          <w:rFonts w:ascii="Arial" w:eastAsia="Arial" w:hAnsi="Arial" w:cs="Arial"/>
          <w:color w:val="000000"/>
        </w:rPr>
        <w:t>a plateau in</w:t>
      </w:r>
      <w:r w:rsidRPr="00F80899">
        <w:rPr>
          <w:rFonts w:ascii="Arial" w:eastAsia="Arial" w:hAnsi="Arial" w:cs="Arial"/>
          <w:color w:val="000000"/>
        </w:rPr>
        <w:t xml:space="preserve"> gains associated with increasing LLIN </w:t>
      </w:r>
      <w:r w:rsidR="00C95099">
        <w:rPr>
          <w:rFonts w:ascii="Arial" w:eastAsia="Arial" w:hAnsi="Arial" w:cs="Arial"/>
          <w:color w:val="000000"/>
        </w:rPr>
        <w:t xml:space="preserve">usage in </w:t>
      </w:r>
      <w:r w:rsidR="00F50DC1">
        <w:rPr>
          <w:rFonts w:ascii="Arial" w:eastAsia="Arial" w:hAnsi="Arial" w:cs="Arial"/>
          <w:color w:val="000000"/>
        </w:rPr>
        <w:t>some</w:t>
      </w:r>
      <w:r w:rsidR="00C95099">
        <w:rPr>
          <w:rFonts w:ascii="Arial" w:eastAsia="Arial" w:hAnsi="Arial" w:cs="Arial"/>
          <w:color w:val="000000"/>
        </w:rPr>
        <w:t xml:space="preserve"> settings</w:t>
      </w:r>
      <w:r w:rsidRPr="00F80899">
        <w:rPr>
          <w:rFonts w:ascii="Arial" w:eastAsia="Arial" w:hAnsi="Arial" w:cs="Arial"/>
          <w:color w:val="000000"/>
        </w:rPr>
        <w:t>. In low</w:t>
      </w:r>
      <w:r w:rsidR="00F50DC1">
        <w:rPr>
          <w:rFonts w:ascii="Arial" w:eastAsia="Arial" w:hAnsi="Arial" w:cs="Arial"/>
          <w:color w:val="000000"/>
        </w:rPr>
        <w:t xml:space="preserve"> and moderate</w:t>
      </w:r>
      <w:r w:rsidRPr="00F80899">
        <w:rPr>
          <w:rFonts w:ascii="Arial" w:eastAsia="Arial" w:hAnsi="Arial" w:cs="Arial"/>
          <w:color w:val="000000"/>
        </w:rPr>
        <w:t xml:space="preserve"> transmission settings, </w:t>
      </w:r>
      <w:r w:rsidR="00F50DC1">
        <w:rPr>
          <w:rFonts w:ascii="Arial" w:eastAsia="Arial" w:hAnsi="Arial" w:cs="Arial"/>
          <w:color w:val="000000"/>
        </w:rPr>
        <w:t xml:space="preserve">prevalence reduction and infections averted increased rapidly </w:t>
      </w:r>
      <w:r w:rsidRPr="00F80899">
        <w:rPr>
          <w:rFonts w:ascii="Arial" w:eastAsia="Arial" w:hAnsi="Arial" w:cs="Arial"/>
          <w:color w:val="000000"/>
        </w:rPr>
        <w:t>at low</w:t>
      </w:r>
      <w:r w:rsidR="001F46AA">
        <w:rPr>
          <w:rFonts w:ascii="Arial" w:eastAsia="Arial" w:hAnsi="Arial" w:cs="Arial"/>
          <w:color w:val="000000"/>
        </w:rPr>
        <w:t>-to-moderate</w:t>
      </w:r>
      <w:r w:rsidRPr="00F80899">
        <w:rPr>
          <w:rFonts w:ascii="Arial" w:eastAsia="Arial" w:hAnsi="Arial" w:cs="Arial"/>
          <w:color w:val="000000"/>
        </w:rPr>
        <w:t xml:space="preserve"> </w:t>
      </w:r>
      <w:r w:rsidR="00F50DC1">
        <w:rPr>
          <w:rFonts w:ascii="Arial" w:eastAsia="Arial" w:hAnsi="Arial" w:cs="Arial"/>
          <w:color w:val="000000"/>
        </w:rPr>
        <w:t>usage</w:t>
      </w:r>
      <w:r w:rsidRPr="00F80899">
        <w:rPr>
          <w:rFonts w:ascii="Arial" w:eastAsia="Arial" w:hAnsi="Arial" w:cs="Arial"/>
          <w:color w:val="000000"/>
        </w:rPr>
        <w:t xml:space="preserve"> levels</w:t>
      </w:r>
      <w:r w:rsidR="001F46AA">
        <w:rPr>
          <w:rFonts w:ascii="Arial" w:eastAsia="Arial" w:hAnsi="Arial" w:cs="Arial"/>
          <w:color w:val="000000"/>
        </w:rPr>
        <w:t>,</w:t>
      </w:r>
      <w:r w:rsidRPr="00F80899">
        <w:rPr>
          <w:rFonts w:ascii="Arial" w:eastAsia="Arial" w:hAnsi="Arial" w:cs="Arial"/>
          <w:color w:val="000000"/>
        </w:rPr>
        <w:t xml:space="preserve"> </w:t>
      </w:r>
      <w:r w:rsidR="001F46AA" w:rsidRPr="001F46AA">
        <w:rPr>
          <w:rFonts w:ascii="Arial" w:eastAsia="Arial" w:hAnsi="Arial" w:cs="Arial"/>
          <w:color w:val="000000"/>
        </w:rPr>
        <w:t xml:space="preserve">but the incremental gains diminished at higher </w:t>
      </w:r>
      <w:r w:rsidR="001F46AA">
        <w:rPr>
          <w:rFonts w:ascii="Arial" w:eastAsia="Arial" w:hAnsi="Arial" w:cs="Arial"/>
          <w:color w:val="000000"/>
        </w:rPr>
        <w:t>usage levels</w:t>
      </w:r>
      <w:r w:rsidR="001F46AA" w:rsidRPr="001F46AA">
        <w:rPr>
          <w:rFonts w:ascii="Arial" w:eastAsia="Arial" w:hAnsi="Arial" w:cs="Arial"/>
          <w:color w:val="000000"/>
        </w:rPr>
        <w:t>, indicating a plateau in intervention impact</w:t>
      </w:r>
      <w:r w:rsidRPr="00F80899">
        <w:rPr>
          <w:rFonts w:ascii="Arial" w:eastAsia="Arial" w:hAnsi="Arial" w:cs="Arial"/>
          <w:color w:val="000000"/>
        </w:rPr>
        <w:t>.</w:t>
      </w:r>
      <w:r w:rsidR="001F46AA">
        <w:rPr>
          <w:rFonts w:ascii="Arial" w:eastAsia="Arial" w:hAnsi="Arial" w:cs="Arial"/>
          <w:color w:val="000000"/>
        </w:rPr>
        <w:t xml:space="preserve"> </w:t>
      </w:r>
      <w:r w:rsidR="001F46AA" w:rsidRPr="001F46AA">
        <w:rPr>
          <w:rFonts w:ascii="Arial" w:eastAsia="Arial" w:hAnsi="Arial" w:cs="Arial"/>
          <w:color w:val="000000"/>
        </w:rPr>
        <w:t>This likely reflects the establishment of substantial community protection, whereby much of the preventable transmission has already been interrupted and each additional increase in LLIN usage averts progressively fewer infections</w:t>
      </w:r>
      <w:r w:rsidR="001F46AA">
        <w:rPr>
          <w:rFonts w:ascii="Arial" w:eastAsia="Arial" w:hAnsi="Arial" w:cs="Arial"/>
          <w:color w:val="000000"/>
        </w:rPr>
        <w:t>.</w:t>
      </w:r>
      <w:r w:rsidRPr="00F80899">
        <w:rPr>
          <w:rFonts w:ascii="Arial" w:eastAsia="Arial" w:hAnsi="Arial" w:cs="Arial"/>
          <w:color w:val="000000"/>
        </w:rPr>
        <w:t xml:space="preserve"> In high transmission settings, however, </w:t>
      </w:r>
      <w:r w:rsidR="00F50DC1">
        <w:rPr>
          <w:rFonts w:ascii="Arial" w:eastAsia="Arial" w:hAnsi="Arial" w:cs="Arial"/>
          <w:color w:val="000000"/>
        </w:rPr>
        <w:t>relative reduction in prevalence and infections averted</w:t>
      </w:r>
      <w:r w:rsidRPr="00F80899">
        <w:rPr>
          <w:rFonts w:ascii="Arial" w:eastAsia="Arial" w:hAnsi="Arial" w:cs="Arial"/>
          <w:color w:val="000000"/>
        </w:rPr>
        <w:t xml:space="preserve"> continue</w:t>
      </w:r>
      <w:r w:rsidR="00F50DC1">
        <w:rPr>
          <w:rFonts w:ascii="Arial" w:eastAsia="Arial" w:hAnsi="Arial" w:cs="Arial"/>
          <w:color w:val="000000"/>
        </w:rPr>
        <w:t>d</w:t>
      </w:r>
      <w:r w:rsidRPr="00F80899">
        <w:rPr>
          <w:rFonts w:ascii="Arial" w:eastAsia="Arial" w:hAnsi="Arial" w:cs="Arial"/>
          <w:color w:val="000000"/>
        </w:rPr>
        <w:t xml:space="preserve"> to grow with</w:t>
      </w:r>
      <w:r w:rsidR="00F50DC1">
        <w:rPr>
          <w:rFonts w:ascii="Arial" w:eastAsia="Arial" w:hAnsi="Arial" w:cs="Arial"/>
          <w:color w:val="000000"/>
        </w:rPr>
        <w:t xml:space="preserve"> increasing</w:t>
      </w:r>
      <w:r w:rsidRPr="00F80899">
        <w:rPr>
          <w:rFonts w:ascii="Arial" w:eastAsia="Arial" w:hAnsi="Arial" w:cs="Arial"/>
          <w:color w:val="000000"/>
        </w:rPr>
        <w:t xml:space="preserve"> </w:t>
      </w:r>
      <w:r w:rsidR="00F50DC1">
        <w:rPr>
          <w:rFonts w:ascii="Arial" w:eastAsia="Arial" w:hAnsi="Arial" w:cs="Arial"/>
          <w:color w:val="000000"/>
        </w:rPr>
        <w:t xml:space="preserve">LLIN </w:t>
      </w:r>
      <w:r w:rsidRPr="00F80899">
        <w:rPr>
          <w:rFonts w:ascii="Arial" w:eastAsia="Arial" w:hAnsi="Arial" w:cs="Arial"/>
        </w:rPr>
        <w:t>usage</w:t>
      </w:r>
      <w:r w:rsidRPr="00F80899">
        <w:rPr>
          <w:rFonts w:ascii="Arial" w:eastAsia="Arial" w:hAnsi="Arial" w:cs="Arial"/>
          <w:color w:val="000000"/>
        </w:rPr>
        <w:t>, with no clear evidence of saturation within the range examined.</w:t>
      </w:r>
      <w:r w:rsidR="00104CFC">
        <w:rPr>
          <w:rFonts w:ascii="Arial" w:eastAsia="Arial" w:hAnsi="Arial" w:cs="Arial"/>
          <w:color w:val="000000"/>
        </w:rPr>
        <w:t xml:space="preserve"> O</w:t>
      </w:r>
      <w:r w:rsidR="00104CFC" w:rsidRPr="001F46AA">
        <w:rPr>
          <w:rFonts w:ascii="Arial" w:eastAsia="Arial" w:hAnsi="Arial" w:cs="Arial"/>
          <w:color w:val="000000"/>
        </w:rPr>
        <w:t xml:space="preserve">ngoing residual </w:t>
      </w:r>
      <w:proofErr w:type="gramStart"/>
      <w:r w:rsidR="00104CFC" w:rsidRPr="001F46AA">
        <w:rPr>
          <w:rFonts w:ascii="Arial" w:eastAsia="Arial" w:hAnsi="Arial" w:cs="Arial"/>
          <w:color w:val="000000"/>
        </w:rPr>
        <w:t>transmission maintained</w:t>
      </w:r>
      <w:proofErr w:type="gramEnd"/>
      <w:r w:rsidR="00104CFC" w:rsidRPr="001F46AA">
        <w:rPr>
          <w:rFonts w:ascii="Arial" w:eastAsia="Arial" w:hAnsi="Arial" w:cs="Arial"/>
          <w:color w:val="000000"/>
        </w:rPr>
        <w:t xml:space="preserve"> opportunities for further reductions in infections as coverage increased</w:t>
      </w:r>
      <w:r w:rsidR="00104CFC">
        <w:rPr>
          <w:rFonts w:ascii="Arial" w:eastAsia="Arial" w:hAnsi="Arial" w:cs="Arial"/>
          <w:color w:val="000000"/>
        </w:rPr>
        <w:t>.</w:t>
      </w:r>
      <w:r w:rsidRPr="00F80899">
        <w:rPr>
          <w:rFonts w:ascii="Arial" w:eastAsia="Arial" w:hAnsi="Arial" w:cs="Arial"/>
          <w:color w:val="000000"/>
        </w:rPr>
        <w:t xml:space="preserve"> While WHO recommends universal coverage that covers everyone one at risk of malaria</w:t>
      </w:r>
      <w:r w:rsidR="009B6672">
        <w:rPr>
          <w:rFonts w:ascii="Arial" w:eastAsia="Arial" w:hAnsi="Arial" w:cs="Arial"/>
          <w:color w:val="000000"/>
        </w:rPr>
        <w:t xml:space="preserve"> </w:t>
      </w:r>
      <w:r w:rsidR="009B6672">
        <w:rPr>
          <w:rFonts w:ascii="Arial" w:eastAsia="Arial" w:hAnsi="Arial" w:cs="Arial"/>
          <w:color w:val="000000"/>
        </w:rPr>
        <w:fldChar w:fldCharType="begin"/>
      </w:r>
      <w:r w:rsidR="009B6672">
        <w:rPr>
          <w:rFonts w:ascii="Arial" w:eastAsia="Arial" w:hAnsi="Arial" w:cs="Arial"/>
          <w:color w:val="000000"/>
        </w:rPr>
        <w:instrText xml:space="preserve"> ADDIN ZOTERO_ITEM CSL_CITATION {"citationID":"Qs0wr08z","properties":{"formattedCitation":"[17]","plainCitation":"[17]","noteIndex":0},"citationItems":[{"id":6319,"uris":["http://zotero.org/users/13629295/items/35XCIL7A"],"itemData":{"id":6319,"type":"webpage","abstract":"The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[17]</w:t>
      </w:r>
      <w:r w:rsidR="009B6672">
        <w:rPr>
          <w:rFonts w:ascii="Arial" w:eastAsia="Arial" w:hAnsi="Arial" w:cs="Arial"/>
          <w:color w:val="000000"/>
        </w:rPr>
        <w:fldChar w:fldCharType="end"/>
      </w:r>
      <w:r w:rsidRPr="00F80899">
        <w:rPr>
          <w:rFonts w:ascii="Arial" w:eastAsia="Arial" w:hAnsi="Arial" w:cs="Arial"/>
          <w:color w:val="000000"/>
        </w:rPr>
        <w:t>, and some prior work highlighting the importance of high coverage</w:t>
      </w:r>
      <w:r w:rsidR="009B6672">
        <w:rPr>
          <w:rFonts w:ascii="Arial" w:eastAsia="Arial" w:hAnsi="Arial" w:cs="Arial"/>
          <w:color w:val="000000"/>
        </w:rPr>
        <w:t xml:space="preserve"> </w:t>
      </w:r>
      <w:r w:rsidR="009B6672">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{"citationID":"nAOo1JqT","properties":{"formattedCitation":"[15,42]","plainCitation":"[15,42]","noteIndex":0},"citationItems":[{"id":6322,"uris":["http://zotero.org/users/13629295/items/BUDG58KB"],"itemData":{"id":6322,"type":"article-journal","abstract":"Long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C."}],"issued":{"date-parts":[["2023",2,8]]}},"label":"page"},{"id":6324,"uris":["http://zotero.org/users/13629295/items/N4EY5Q3Q"],"itemData":{"id":6324,"type":"article-journal","container-title":"The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F"}],"issued":{"date-parts":[["2020",4,25]]}},"label":"page"}],"schema":"https://github.com/citation-style-language/schema/raw/master/csl-citation.json"} </w:instrText>
      </w:r>
      <w:r w:rsidR="009B6672">
        <w:rPr>
          <w:rFonts w:ascii="Arial" w:eastAsia="Arial" w:hAnsi="Arial" w:cs="Arial"/>
          <w:color w:val="000000"/>
        </w:rPr>
        <w:fldChar w:fldCharType="separate"/>
      </w:r>
      <w:r w:rsidR="00AE1DBF" w:rsidRPr="00AE1DBF">
        <w:rPr>
          <w:rFonts w:ascii="Arial" w:hAnsi="Arial" w:cs="Arial"/>
        </w:rPr>
        <w:t>[15,42]</w:t>
      </w:r>
      <w:r w:rsidR="009B6672">
        <w:rPr>
          <w:rFonts w:ascii="Arial" w:eastAsia="Arial" w:hAnsi="Arial" w:cs="Arial"/>
          <w:color w:val="000000"/>
        </w:rPr>
        <w:fldChar w:fldCharType="end"/>
      </w:r>
      <w:r w:rsidRPr="00F80899">
        <w:rPr>
          <w:rFonts w:ascii="Arial" w:eastAsia="Arial" w:hAnsi="Arial" w:cs="Arial"/>
          <w:color w:val="000000"/>
        </w:rPr>
        <w:t xml:space="preserve">, our results suggest that the efficiency of additional usage is context-dependent, and that increasing </w:t>
      </w:r>
      <w:r w:rsidR="004D7B48">
        <w:rPr>
          <w:rFonts w:ascii="Arial" w:eastAsia="Arial" w:hAnsi="Arial" w:cs="Arial"/>
          <w:color w:val="000000"/>
        </w:rPr>
        <w:t>effective usage</w:t>
      </w:r>
      <w:r w:rsidRPr="00F80899">
        <w:rPr>
          <w:rFonts w:ascii="Arial" w:eastAsia="Arial" w:hAnsi="Arial" w:cs="Arial"/>
          <w:color w:val="000000"/>
        </w:rPr>
        <w:t xml:space="preserve"> beyond certain levels may yield limited additional benefit in some transmission settings. The results here therefore support the importance of high coverage for high transmission settings but also support more broadly the finding that moderate coverage levels are enough to produce equitable community effects of insecticide treated nets</w:t>
      </w:r>
      <w:r w:rsidR="009B6672">
        <w:rPr>
          <w:rFonts w:ascii="Arial" w:eastAsia="Arial" w:hAnsi="Arial" w:cs="Arial"/>
          <w:color w:val="000000"/>
        </w:rPr>
        <w:t xml:space="preserve"> </w:t>
      </w:r>
      <w:r w:rsidR="007F62E5">
        <w:rPr>
          <w:rFonts w:ascii="Arial" w:eastAsia="Arial" w:hAnsi="Arial" w:cs="Arial"/>
          <w:color w:val="000000"/>
        </w:rPr>
        <w:fldChar w:fldCharType="begin"/>
      </w:r>
      <w:r w:rsidR="00AE1DBF">
        <w:rPr>
          <w:rFonts w:ascii="Arial" w:eastAsia="Arial" w:hAnsi="Arial" w:cs="Arial"/>
          <w:color w:val="000000"/>
        </w:rPr>
        <w:instrText xml:space="preserve"> ADDIN ZOTERO_ITEM CSL_CITATION {"citationID":"Xr32XNfh","properties":{"formattedCitation":"[13]","plainCitation":"[13]","noteIndex":0},"citationItems":[{"id":6321,"uris":["http://zotero.org/users/13629295/items/ILQJHFBV"],"itemData":{"id":6321,"type":"article-journal","abstract":"BACKGROUND: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 as seen here in low and moderate transmission settings.</w:t>
      </w:r>
      <w:r w:rsidR="004D7B48">
        <w:rPr>
          <w:rFonts w:ascii="Arial" w:eastAsia="Arial" w:hAnsi="Arial" w:cs="Arial"/>
          <w:color w:val="000000"/>
        </w:rPr>
        <w:t xml:space="preserve"> </w:t>
      </w:r>
      <w:r w:rsidR="004D7B48" w:rsidRPr="004D7B48">
        <w:rPr>
          <w:rFonts w:ascii="Arial" w:eastAsia="Arial" w:hAnsi="Arial" w:cs="Arial"/>
          <w:color w:val="000000"/>
          <w:highlight w:val="green"/>
        </w:rPr>
        <w:t>In high-transmission settings, LLINs continue to avert many infections because the baseline burden is high. However, residual transmission remains substantial despite increasing LLIN usage, limiting the additional reductions achievable with LLINs alone. At the same time, naturally acquired immunity in highly exposed populations means that reductions in infection do not necessarily translate proportionally into reductions in disease burden</w:t>
      </w:r>
    </w:p>
    <w:p w14:paraId="631E8297" w14:textId="77777777" w:rsidR="004D7B48" w:rsidRDefault="004D7B48">
      <w:pPr>
        <w:pBdr>
          <w:top w:val="nil"/>
          <w:left w:val="nil"/>
          <w:bottom w:val="nil"/>
          <w:right w:val="nil"/>
          <w:between w:val="nil"/>
        </w:pBdr>
        <w:spacing w:line="240" w:lineRule="auto"/>
        <w:rPr>
          <w:rFonts w:ascii="Arial" w:eastAsia="Arial" w:hAnsi="Arial" w:cs="Arial"/>
          <w:color w:val="000000"/>
        </w:rPr>
      </w:pPr>
    </w:p>
    <w:p w14:paraId="42BD0510" w14:textId="75B7E7BA" w:rsidR="00672A91" w:rsidRPr="00F80899" w:rsidRDefault="00020CB1">
      <w:pPr>
        <w:pBdr>
          <w:top w:val="nil"/>
          <w:left w:val="nil"/>
          <w:bottom w:val="nil"/>
          <w:right w:val="nil"/>
          <w:between w:val="nil"/>
        </w:pBdr>
        <w:spacing w:line="240" w:lineRule="auto"/>
        <w:rPr>
          <w:rFonts w:ascii="Arial" w:eastAsia="Arial" w:hAnsi="Arial" w:cs="Arial"/>
          <w:color w:val="FF0000"/>
        </w:rPr>
      </w:pPr>
      <w:r w:rsidRPr="00F80899">
        <w:rPr>
          <w:rFonts w:ascii="Arial" w:eastAsia="Arial" w:hAnsi="Arial" w:cs="Arial"/>
          <w:color w:val="000000"/>
        </w:rPr>
        <w:t xml:space="preserve"> Earlier modelling by Killeen et al. did argue for rational all-age coverage targets and highlighted the importance of community-level protection, which is broadly consistent with our threshold-oriented framing, but it did not estimate the same incremental-benefit metric used here</w:t>
      </w:r>
      <w:r w:rsidR="007F62E5">
        <w:rPr>
          <w:rFonts w:ascii="Arial" w:eastAsia="Arial" w:hAnsi="Arial" w:cs="Arial"/>
          <w:color w:val="000000"/>
        </w:rPr>
        <w:t xml:space="preserve"> </w:t>
      </w:r>
      <w:r w:rsidR="007F62E5">
        <w:rPr>
          <w:rFonts w:ascii="Arial" w:eastAsia="Arial" w:hAnsi="Arial" w:cs="Arial"/>
          <w:color w:val="000000"/>
        </w:rPr>
        <w:fldChar w:fldCharType="begin"/>
      </w:r>
      <w:r w:rsidR="00AE1DBF">
        <w:rPr>
          <w:rFonts w:ascii="Arial" w:eastAsia="Arial" w:hAnsi="Arial" w:cs="Arial"/>
          <w:color w:val="000000"/>
        </w:rPr>
        <w:instrText xml:space="preserve"> ADDIN ZOTERO_ITEM CSL_CITATION {"citationID":"ePuzl31x","properties":{"formattedCitation":"[13]","plainCitation":"[13]","noteIndex":0},"citationItems":[{"id":6321,"uris":["http://zotero.org/users/13629295/items/ILQJHFBV"],"itemData":{"id":6321,"type":"article-journal","abstract":"BACKGROUND: Malaria prevention in Africa merits particular attention as the world strives toward a better life for the poorest. Insecticide-treated nets (ITNs) represent a practical means to prevent malaria in Africa, so scaling up coverage to at least 80% of young children and pregnant women by 2010 is integral to the Millennium Development Goals (MDG). Targeting individual protection to vulnerable groups is an accepted priority, but community-level impacts of broader population coverage are largely ignored even though they may be just as important. We therefore estimated coverage thresholds for entire populations at which individual- and community-level protection are equivalent, representing rational targets for ITN coverage beyond vulnerable groups.\nMETHODS AND FINDINGS: Using field-parameterized malaria transmission models, we show that high (80% use) but exclusively targeted coverage of young children and pregnant women (representing &lt;20% of the population) will deliver limited protection and equity for these vulnerable groups. In contrast, relatively modest coverage (35%-65% use, with this threshold depending on ecological scenario and net quality) of all adults and children, rather than just vulnerable groups, can achieve equitable community-wide benefits equivalent to or greater than personal protection.\nCONCLUSIONS: Coverage of entire populations will be required to accomplish large reductions of the malaria burden in Africa. While coverage of vulnerable groups should still be prioritized, the equitable and communal benefits of wide-scale ITN use by older children and adults should be explicitly promoted and evaluated by national malaria control programmes. ITN use by the majority of entire populations could protect all children in such communities, even those not actually covered by achieving existing personal protection targets of the MDG, Roll Back Malaria Partnership, or the US President's Malaria Initiative.","container-title":"PLoS medicine","DOI":"10.1371/journal.pmed.0040229","ISSN":"1549-1676","issue":"7","journalAbbreviation":"PLoS Med","language":"eng","page":"e229","PMID":"17608562","PMCID":"PMC1904465","source":"PubMed","title":"Preventing childhood malaria in Africa by protecting adults from mosquitoes with insecticide-treated nets","volume":"4","author":[{"family":"Killeen","given":"Gerry F."},{"family":"Smith","given":"Tom A."},{"family":"Ferguson","given":"Heather M."},{"family":"Mshinda","given":"Hassan"},{"family":"Abdulla","given":"Salim"},{"family":"Lengeler","given":"Christian"},{"family":"Kachur","given":"Steven P."}],"issued":{"date-parts":[["2007",7]]}}}],"schema":"https://github.com/citation-style-language/schema/raw/master/csl-citation.json"}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[13]</w:t>
      </w:r>
      <w:r w:rsidR="007F62E5">
        <w:rPr>
          <w:rFonts w:ascii="Arial" w:eastAsia="Arial" w:hAnsi="Arial" w:cs="Arial"/>
          <w:color w:val="000000"/>
        </w:rPr>
        <w:fldChar w:fldCharType="end"/>
      </w:r>
      <w:r w:rsidRPr="00F80899">
        <w:rPr>
          <w:rFonts w:ascii="Arial" w:eastAsia="Arial" w:hAnsi="Arial" w:cs="Arial"/>
          <w:color w:val="000000"/>
        </w:rPr>
        <w:t>.</w:t>
      </w:r>
    </w:p>
    <w:p w14:paraId="68780BA1"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lastRenderedPageBreak/>
        <w:t>Policy implications</w:t>
      </w:r>
    </w:p>
    <w:p w14:paraId="60631101" w14:textId="6DEB2B92"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 xml:space="preserve">These findings have direct implications for malaria control strategies, particularly in the context of constrained resources. In low transmission settings, where indirect protection is strong and marginal gains decline rapidly, achieving moderate usage may be sufficient to generate substantial community-wide benefits. Beyond this level, additional increases in usage yield limited incremental </w:t>
      </w:r>
      <w:r w:rsidRPr="00F80899">
        <w:rPr>
          <w:rFonts w:ascii="Arial" w:eastAsia="Arial" w:hAnsi="Arial" w:cs="Arial"/>
        </w:rPr>
        <w:t>benefits</w:t>
      </w:r>
      <w:r w:rsidRPr="00F80899">
        <w:rPr>
          <w:rFonts w:ascii="Arial" w:eastAsia="Arial" w:hAnsi="Arial" w:cs="Arial"/>
          <w:color w:val="000000"/>
        </w:rPr>
        <w:t>. In such settings, resources may be more effectively allocated in alternative ways such as maintaining usage by improving LLIN access between mass LLIN distribution campaigns through continuous distribution channels to bridge usage gaps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{"citationID":"QzXPI75S","properties":{"formattedCitation":"[17]","plainCitation":"[17]","noteIndex":0},"citationItems":[{"id":6319,"uris":["http://zotero.org/users/13629295/items/35XCIL7A"],"itemData":{"id":6319,"type":"webpage","abstract":"The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xml:space="preserve">, organizing social and behavioural change campaigns or investing in complementary interventions or distribution </w:t>
      </w:r>
      <w:r w:rsidRPr="00F80899">
        <w:rPr>
          <w:rFonts w:ascii="Arial" w:eastAsia="Arial" w:hAnsi="Arial" w:cs="Arial"/>
        </w:rPr>
        <w:t>channels</w:t>
      </w:r>
      <w:r w:rsidRPr="00F80899">
        <w:rPr>
          <w:rFonts w:ascii="Arial" w:eastAsia="Arial" w:hAnsi="Arial" w:cs="Arial"/>
          <w:color w:val="000000"/>
        </w:rPr>
        <w:t>. In</w:t>
      </w:r>
      <w:r w:rsidRPr="00F80899">
        <w:rPr>
          <w:rFonts w:ascii="Arial" w:eastAsia="Arial" w:hAnsi="Arial" w:cs="Arial"/>
          <w:b/>
          <w:bCs/>
          <w:color w:val="000000"/>
        </w:rPr>
        <w:t xml:space="preserve"> </w:t>
      </w:r>
      <w:r w:rsidRPr="00F80899">
        <w:rPr>
          <w:rFonts w:ascii="Arial" w:eastAsia="Arial" w:hAnsi="Arial" w:cs="Arial"/>
          <w:color w:val="000000"/>
        </w:rPr>
        <w:t>moderate transmission settings, our results indicate the existence of an optimal usage range, within which incremental benefits are maximized. Targeting this range may provide the highest return on investment. In high transmission settings, where indirect effects remain limited and incremental benefits continue to grow with usage, maximizing LLIN usage remains essential. These findings support recommendations for high coverage in high-burden settings but also highlight the importance of context-specific strategies rather than uniform coverage targets</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{"citationID":"RYYQ3p8W","properties":{"formattedCitation":"[17]","plainCitation":"[17]","noteIndex":0},"citationItems":[{"id":6319,"uris":["http://zotero.org/users/13629295/items/35XCIL7A"],"itemData":{"id":6319,"type":"webpage","abstract":"The World Health Organization (WHO) is building a better future for people everywhere. Health lays the foundation for vibrant and productive communities, stronger economies, safer nations and a better world. Our work touches lives around the world every day – often in invisible ways. As the lead health authority within the United Nations (UN) system, we help ensure the safety of the air we breathe, the food we eat, the water we drink and the medicines and vaccines that treat and protect us. The Organization aims to provide every child, woman and man with the best chance to lead a healthier, longer life.","language":"en","title":"WHO recommendations for achieving universal coverage with long-lasting insecticidal nets in malaria control | WHO | Regional Office for Africa","URL":"https://www.afro.who.int/publications/who-recommendations-achieving-universal-coverage-long-lasting-insecticidal-nets","accessed":{"date-parts":[["2026",3,26]]},"issued":{"date-parts":[["2026",3,25]]}}}],"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[17]</w:t>
      </w:r>
      <w:r w:rsidR="007F62E5">
        <w:rPr>
          <w:rFonts w:ascii="Arial" w:eastAsia="Arial" w:hAnsi="Arial" w:cs="Arial"/>
          <w:color w:val="000000"/>
        </w:rPr>
        <w:fldChar w:fldCharType="end"/>
      </w:r>
      <w:r w:rsidRPr="00F80899">
        <w:rPr>
          <w:rFonts w:ascii="Arial" w:eastAsia="Arial" w:hAnsi="Arial" w:cs="Arial"/>
          <w:color w:val="000000"/>
        </w:rPr>
        <w:t>. Since community protection depends strongly on the killing effect of nets, the distribution of net products that kill mosquitoes most effectively should be prioritized by policy makers to ensure these usage thresholds still confer substantial protection to non-users.</w:t>
      </w:r>
    </w:p>
    <w:p w14:paraId="53903452" w14:textId="77777777" w:rsidR="00672A91" w:rsidRPr="00F80899" w:rsidRDefault="00020CB1">
      <w:pPr>
        <w:numPr>
          <w:ilvl w:val="0"/>
          <w:numId w:val="1"/>
        </w:numPr>
        <w:pBdr>
          <w:top w:val="nil"/>
          <w:left w:val="nil"/>
          <w:bottom w:val="nil"/>
          <w:right w:val="nil"/>
          <w:between w:val="nil"/>
        </w:pBdr>
        <w:rPr>
          <w:rFonts w:ascii="Arial" w:hAnsi="Arial" w:cs="Arial"/>
          <w:color w:val="D1D1D1"/>
        </w:rPr>
      </w:pPr>
      <w:r w:rsidRPr="00F80899">
        <w:rPr>
          <w:rFonts w:ascii="Arial" w:eastAsia="Arial" w:hAnsi="Arial" w:cs="Arial"/>
          <w:color w:val="D1D1D1"/>
        </w:rPr>
        <w:t>limitations and strengths</w:t>
      </w:r>
    </w:p>
    <w:p w14:paraId="5E340946" w14:textId="4F919BD8" w:rsidR="00672A91" w:rsidRPr="00F80899" w:rsidRDefault="00020CB1">
      <w:pPr>
        <w:pBdr>
          <w:top w:val="nil"/>
          <w:left w:val="nil"/>
          <w:bottom w:val="nil"/>
          <w:right w:val="nil"/>
          <w:between w:val="nil"/>
        </w:pBdr>
        <w:spacing w:line="240" w:lineRule="auto"/>
        <w:rPr>
          <w:rFonts w:ascii="Arial" w:eastAsia="Arial" w:hAnsi="Arial" w:cs="Arial"/>
          <w:highlight w:val="yellow"/>
        </w:rPr>
      </w:pPr>
      <w:r w:rsidRPr="00F80899">
        <w:rPr>
          <w:rFonts w:ascii="Arial" w:eastAsia="Arial" w:hAnsi="Arial" w:cs="Arial"/>
          <w:color w:val="000000"/>
        </w:rPr>
        <w:t xml:space="preserve">A key strength of this study is the integrated analysis of direct, indirect, and incremental effects of LLIN coverage within a unified modelling framework, allowing for a comprehensive assessment of both total and incremental impact. By explicitly quantifying usage thresholds, we provide outputs that are directly relevant to policy and decision-making. However, several limitations should be noted. The study relies on a model of malaria transmission, which is only a simplification of reality, and may not fully capture all sources of heterogeneity present in real-world contexts, including variations in human behaviour, spatial heterogeneity, durability of nets, and intervention adherence. We could not account for spatial heterogeneity in the model and hence assume that non-users are in close </w:t>
      </w:r>
      <w:r w:rsidRPr="00F80899">
        <w:rPr>
          <w:rFonts w:ascii="Arial" w:eastAsia="Arial" w:hAnsi="Arial" w:cs="Arial"/>
        </w:rPr>
        <w:t>enough proximity</w:t>
      </w:r>
      <w:r w:rsidRPr="00F80899">
        <w:rPr>
          <w:rFonts w:ascii="Arial" w:eastAsia="Arial" w:hAnsi="Arial" w:cs="Arial"/>
          <w:color w:val="000000"/>
        </w:rPr>
        <w:t xml:space="preserve"> to LLIN users to benefit from reduced transmission. The analysis </w:t>
      </w:r>
      <w:r w:rsidRPr="00F80899">
        <w:rPr>
          <w:rFonts w:ascii="Arial" w:eastAsia="Arial" w:hAnsi="Arial" w:cs="Arial"/>
        </w:rPr>
        <w:t>focuses</w:t>
      </w:r>
      <w:r w:rsidRPr="00F80899">
        <w:rPr>
          <w:rFonts w:ascii="Arial" w:eastAsia="Arial" w:hAnsi="Arial" w:cs="Arial"/>
          <w:color w:val="000000"/>
        </w:rPr>
        <w:t xml:space="preserve"> on prevalence reduction and does not directly incorporate other outcomes such as incidence, severe disease, or cost-effectiveness, which are also critical for decision-making.</w:t>
      </w:r>
      <w:r w:rsidRPr="00F80899">
        <w:rPr>
          <w:rFonts w:ascii="Arial" w:eastAsia="Arial" w:hAnsi="Arial" w:cs="Arial"/>
          <w:color w:val="FF0000"/>
        </w:rPr>
        <w:t xml:space="preserve"> </w:t>
      </w:r>
      <w:r w:rsidRPr="00F80899">
        <w:rPr>
          <w:rFonts w:ascii="Arial" w:eastAsia="Arial" w:hAnsi="Arial" w:cs="Arial"/>
          <w:color w:val="000000"/>
        </w:rPr>
        <w:t>The effect of the spread of pyrethroid resistance across sub-Saharan Africa</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{"citationID":"8ZkWJ2sU","properties":{"formattedCitation":"[43]","plainCitation":"[43]","noteIndex":0},"citationItems":[{"id":6329,"uris":["http://zotero.org/users/13629295/items/TEPP38KS"],"itemData":{"id":6329,"type":"article-journal","abstract":"Mitigating the threat of insecticide resistance in African malaria vector populations requires comprehensive information about where resistance occurs, to what degree, and how this has changed over time. Estimating these trends is complicated by the sparse, heterogeneous distribution of observations of resistance phenotypes in field populations. We use 6,423 observations of the prevalence of resistance to the most important vector control insecticides to inform a Bayesian geostatistical ensemble modelling approach, generating fine-scale predictive maps of resistance phenotypes in mosquitoes from the Anopheles gambiae complex across Africa. Our models are informed by a suite of 111 predictor variables describing potential drivers of selection for resistance. Our maps show alarming increases in the prevalence of resistance to pyrethroids and DDT across sub-Saharan Africa from 2005 to 2017, with mean mortality following insecticide exposure declining from almost 100% to less than 30% in some areas, as well as substantial spatial variation in resistance trends.","container-title":"PLOS Biology","DOI":"10.1371/journal.pbio.3000633","ISSN":"1545-7885","issue":"6","journalAbbreviation":"PLOS Biology","language":"en","page":"e3000633","source":"PLoS Journals","title":"Mapping trends in insecticide resistance phenotypes in African malaria vectors","volume":"18","author":[{"family":"Hancock","given":"Penelope A."},{"family":"Hendriks","given":"Chantal J. M."},{"family":"Tangena","given":"Julie-Anne"},{"family":"Gibson","given":"Harry"},{"family":"Hemingway","given":"Janet"},{"family":"Coleman","given":"Michael"},{"family":"Gething","given":"Peter W."},{"family":"Cameron","given":"Ewan"},{"family":"Bhatt","given":"Samir"},{"family":"Moyes","given":"Catherine L."}],"issued":{"date-parts":[["2020",6,25]]}}}],"schema":"https://github.com/citation-style-language/schema/raw/master/csl-citation.json"}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[43]</w:t>
      </w:r>
      <w:r w:rsidR="007F62E5">
        <w:rPr>
          <w:rFonts w:ascii="Arial" w:eastAsia="Arial" w:hAnsi="Arial" w:cs="Arial"/>
          <w:color w:val="000000"/>
        </w:rPr>
        <w:fldChar w:fldCharType="end"/>
      </w:r>
      <w:r w:rsidRPr="00F80899">
        <w:rPr>
          <w:rFonts w:ascii="Arial" w:eastAsia="Arial" w:hAnsi="Arial" w:cs="Arial"/>
          <w:color w:val="000000"/>
        </w:rPr>
        <w:t xml:space="preserve"> was not considered in this study which could alter the LLIN effects seen here. Previous studies suggest that the higher infection rates observed among non-users compared to users in recent data may reflect diminished community protection, potentially driven by pyrethroid resistance</w:t>
      </w:r>
      <w:r w:rsidR="007F62E5">
        <w:rPr>
          <w:rFonts w:ascii="Arial" w:eastAsia="Arial" w:hAnsi="Arial" w:cs="Arial"/>
          <w:color w:val="000000"/>
        </w:rPr>
        <w:t xml:space="preserve"> </w:t>
      </w:r>
      <w:r w:rsidR="007F62E5">
        <w:rPr>
          <w:rFonts w:ascii="Arial" w:eastAsia="Arial" w:hAnsi="Arial" w:cs="Arial"/>
          <w:color w:val="000000"/>
        </w:rPr>
        <w:fldChar w:fldCharType="begin"/>
      </w:r>
      <w:r w:rsidR="00AE1DBF">
        <w:rPr>
          <w:rFonts w:ascii="Arial" w:eastAsia="Arial" w:hAnsi="Arial" w:cs="Arial"/>
          <w:color w:val="000000"/>
        </w:rPr>
        <w:instrText xml:space="preserve"> ADDIN ZOTERO_ITEM CSL_CITATION {"citationID":"CWHThIxe","properties":{"formattedCitation":"[44]","plainCitation":"[44]","noteIndex":0},"citationItems":[{"id":6330,"uris":["http://zotero.org/users/13629295/items/TBB5DX24"],"itemData":{"id":6330,"type":"article-journal","abstract":"BACKGROUND: Scale-up of insecticide-based interventions has averted more than 500 million malaria cases since 2000. Increasing insecticide resistance could herald a rebound in disease and mortality. We aimed to investigate whether insecticide resistance was associated with loss of effectiveness of long-lasting insecticidal nets and increased malaria disease burden.\nMETHODS: This WHO-coordinated, prospective, observational cohort study was done at 279 clusters (villages or groups of villages in which phenotypic resistance was measurable) in Benin, Cameroon, India, Kenya, and Sudan. Pyrethroid long-lasting insecticidal nets were the principal form of malaria vector control in all study areas; in Sudan this approach was supplemented by indoor residual spraying. Cohorts of children from randomly selected households in each cluster were recruited and followed up by community health workers to measure incidence of clinical malaria and prevalence of infection. Mosquitoes were assessed for susceptibility to pyrethroids using the standard WHO bioassay test. Country-specific results were combined using meta-analysis.\nFINDINGS: Between June 2, 2012, and Nov 4, 2016, 40 000 children were enrolled and assessed for clinical incidence during 1·4 million follow-up visits. 80 000 mosquitoes were assessed for insecticide resistance. Long-lasting insecticidal net users had lower infection prevalence (adjusted odds ratio [OR] 0·63, 95% CI 0·51-0·78) and disease incidence (adjusted rate ratio [RR] 0·62, 0·41-0·94) than did non-users across a range of resistance levels. We found no evidence of an association between insecticide resistance and infection prevalence (adjusted OR 0·86, 0·70-1·06) or incidence (adjusted RR 0·89, 0·72-1·10). Users of nets, although significantly better protected than non-users, were nevertheless subject to high malaria infection risk (ranging from an average incidence in net users of 0·023, [95% CI 0·016-0·033] per person-year in India, to 0·80 [0·65-0·97] per person year in Kenya; and an average infection prevalence in net users of 0·8% [0·5-1·3] in India to an average infection prevalence of 50·8% [43·4-58·2] in Benin).\nINTERPRETATION: Irrespective of resistance, populations in malaria endemic areas should continue to use long-lasting insecticidal nets to reduce their risk of infection. As nets provide only partial protection, the development of additional vector control tools should be prioritised to reduce the unacceptably high malaria burden.\nFUNDING: Bill &amp; Melinda Gates Foundation, UK Medical Research Council, and UK Department for International Development.","container-title":"The Lancet. Infectious Diseases","DOI":"10.1016/S1473-3099(18)30172-5","ISSN":"1474-4457","issue":"6","journalAbbreviation":"Lancet Infect Dis","language":"eng","page":"640-649","PMID":"29650424","PMCID":"PMC5968369","source":"PubMed","title":"Implications of insecticide resistance for malaria vector control with long-lasting insecticidal nets: a WHO-coordinated, prospective, international, observational cohort study","title-short":"Implications of insecticide resistance for malaria vector control with long-lasting insecticidal nets","volume":"18","author":[{"family":"Kleinschmidt","given":"Immo"},{"family":"Bradley","given":"John"},{"family":"Knox","given":"Tessa Bellamy"},{"family":"Mnzava","given":"Abraham Peter"},{"family":"Kafy","given":"Hmooda Toto"},{"family":"Mbogo","given":"Charles"},{"family":"Ismail","given":"Bashir Adam"},{"family":"Bigoga","given":"Jude D."},{"family":"Adechoubou","given":"Alioun"},{"family":"Raghavendra","given":"Kamaraju"},{"family":"Cook","given":"Jackie"},{"family":"Malik","given":"Elfatih M."},{"family":"Nkuni","given":"Zinga José"},{"family":"Macdonald","given":"Michael"},{"family":"Bayoh","given":"Nabie"},{"family":"Ochomo","given":"Eric"},{"family":"Fondjo","given":"Etienne"},{"family":"Awono-Ambene","given":"Herman Parfait"},{"family":"Etang","given":"Josiane"},{"family":"Akogbeto","given":"Martin"},{"family":"Bhatt","given":"Rajendra M."},{"family":"Chourasia","given":"Mehul Kumar"},{"family":"Swain","given":"Dipak K."},{"family":"Kinyari","given":"Teresa"},{"family":"Subramaniam","given":"Krishanthi"},{"family":"Massougbodji","given":"Achille"},{"family":"Okê-Sopoh","given":"Mariam"},{"family":"Ogouyemi-Hounto","given":"Aurore"},{"family":"Kouambeng","given":"Celestin"},{"family":"Abdin","given":"Mujahid Sheikhedin"},{"family":"West","given":"Philippa"},{"family":"Elmardi","given":"Khalid"},{"family":"Cornelie","given":"Sylvie"},{"family":"Corbel","given":"Vincent"},{"family":"Valecha","given":"Neena"},{"family":"Mathenge","given":"Evan"},{"family":"Kamau","given":"Luna"},{"family":"Lines","given":"Jonathan"},{"family":"Donnelly","given":"Martin James"}],"issued":{"date-parts":[["2018",6]]}}}],"schema":"https://github.com/citation-style-language/schema/raw/master/csl-citation.json"}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[44]</w:t>
      </w:r>
      <w:r w:rsidR="007F62E5">
        <w:rPr>
          <w:rFonts w:ascii="Arial" w:eastAsia="Arial" w:hAnsi="Arial" w:cs="Arial"/>
          <w:color w:val="000000"/>
        </w:rPr>
        <w:fldChar w:fldCharType="end"/>
      </w:r>
      <w:r w:rsidRPr="00F80899">
        <w:rPr>
          <w:rFonts w:ascii="Arial" w:eastAsia="Arial" w:hAnsi="Arial" w:cs="Arial"/>
          <w:color w:val="000000"/>
        </w:rPr>
        <w:t xml:space="preserve">. However, a modelling study by Unwin et al. found very little difference between users and non-users in the presence of insecticide </w:t>
      </w:r>
      <w:r w:rsidR="007D363C" w:rsidRPr="00F80899">
        <w:rPr>
          <w:rFonts w:ascii="Arial" w:eastAsia="Arial" w:hAnsi="Arial" w:cs="Arial"/>
          <w:color w:val="000000"/>
        </w:rPr>
        <w:t>resistance but</w:t>
      </w:r>
      <w:r w:rsidRPr="00F80899">
        <w:rPr>
          <w:rFonts w:ascii="Arial" w:eastAsia="Arial" w:hAnsi="Arial" w:cs="Arial"/>
          <w:color w:val="000000"/>
        </w:rPr>
        <w:t xml:space="preserve"> also caution that their estimates may be highly variable</w:t>
      </w:r>
      <w:r w:rsidR="007F62E5">
        <w:rPr>
          <w:rFonts w:ascii="Arial" w:eastAsia="Arial" w:hAnsi="Arial" w:cs="Arial"/>
          <w:color w:val="000000"/>
        </w:rPr>
        <w:t xml:space="preserve"> </w:t>
      </w:r>
      <w:r w:rsidR="007F62E5">
        <w:rPr>
          <w:rFonts w:ascii="Arial" w:eastAsia="Arial" w:hAnsi="Arial" w:cs="Arial"/>
          <w:color w:val="000000"/>
        </w:rPr>
        <w:fldChar w:fldCharType="begin"/>
      </w:r>
      <w:r w:rsidR="007F62E5">
        <w:rPr>
          <w:rFonts w:ascii="Arial" w:eastAsia="Arial" w:hAnsi="Arial" w:cs="Arial"/>
          <w:color w:val="000000"/>
        </w:rPr>
        <w:instrText xml:space="preserve"> ADDIN ZOTERO_ITEM CSL_CITATION {"citationID":"Rmy0J8TV","properties":{"formattedCitation":"[15]","plainCitation":"[15]","noteIndex":0},"citationItems":[{"id":6322,"uris":["http://zotero.org/users/13629295/items/BUDG58KB"],"itemData":{"id":6322,"type":"article-journal","abstract":"Long lasting insecticidal nets (LLINs) provide both direct and indirect protection against malaria. As pyrethroid resistance evolves in mosquito vectors, it will be useful to understand how the specific benefits LLINs afford individuals and communities may be affected. Here we use modelling to show that there is no minimum LLIN usage needed for users and non-users to benefit from community protection. Modelling results also indicate that pyrethroid resistance in local mosquitoes will likely diminish the direct and indirect benefits from insecticides, leaving the barrier effects intact, but LLINs are still expected to provide enhanced benefit over untreated nets even at high levels of pyrethroid resistance.","container-title":"Nature Communications","DOI":"10.1038/s41467-023-36356-9","ISSN":"2041-1723","issue":"1","journalAbbreviation":"Nat Commun","language":"en","license":"2023 The Author(s)","page":"676","source":"www.nature.com","title":"Quantifying the direct and indirect protection provided by insecticide treated bed nets against malaria","volume":"14","author":[{"family":"Unwin","given":"H. Juliette T."},{"family":"Sherrard-Smith","given":"Ellie"},{"family":"Churcher","given":"Thomas S."},{"family":"Ghani","given":"Azra C."}],"issued":{"date-parts":[["2023",2,8]]}}}],"schema":"https://github.com/citation-style-language/schema/raw/master/csl-citation.json"}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[15]</w:t>
      </w:r>
      <w:r w:rsidR="007F62E5">
        <w:rPr>
          <w:rFonts w:ascii="Arial" w:eastAsia="Arial" w:hAnsi="Arial" w:cs="Arial"/>
          <w:color w:val="000000"/>
        </w:rPr>
        <w:fldChar w:fldCharType="end"/>
      </w:r>
      <w:r w:rsidRPr="00F80899">
        <w:rPr>
          <w:rFonts w:ascii="Arial" w:eastAsia="Arial" w:hAnsi="Arial" w:cs="Arial"/>
          <w:color w:val="000000"/>
        </w:rPr>
        <w:t xml:space="preserve">. </w:t>
      </w:r>
      <w:r w:rsidRPr="00F80899">
        <w:rPr>
          <w:rFonts w:ascii="Arial" w:eastAsia="Arial" w:hAnsi="Arial" w:cs="Arial"/>
        </w:rPr>
        <w:t>Furthermore</w:t>
      </w:r>
      <w:r w:rsidRPr="00F80899">
        <w:rPr>
          <w:rFonts w:ascii="Arial" w:eastAsia="Arial" w:hAnsi="Arial" w:cs="Arial"/>
          <w:color w:val="000000"/>
        </w:rPr>
        <w:t>, it has been demonstrated that the benefits derived from LLINs deployed against vector populations that are already pyrethroid-resistant depend on killing more mosquitoes than on protecting more humans</w:t>
      </w:r>
      <w:r w:rsidR="007F62E5">
        <w:rPr>
          <w:rFonts w:ascii="Arial" w:eastAsia="Arial" w:hAnsi="Arial" w:cs="Arial"/>
          <w:color w:val="000000"/>
        </w:rPr>
        <w:t xml:space="preserve"> </w:t>
      </w:r>
      <w:r w:rsidR="007F62E5">
        <w:rPr>
          <w:rFonts w:ascii="Arial" w:eastAsia="Arial" w:hAnsi="Arial" w:cs="Arial"/>
          <w:color w:val="000000"/>
        </w:rPr>
        <w:fldChar w:fldCharType="begin"/>
      </w:r>
      <w:r w:rsidR="000D7834">
        <w:rPr>
          <w:rFonts w:ascii="Arial" w:eastAsia="Arial" w:hAnsi="Arial" w:cs="Arial"/>
          <w:color w:val="000000"/>
        </w:rPr>
        <w:instrText xml:space="preserve"> ADDIN ZOTERO_ITEM CSL_CITATION {"citationID":"swlp4vqW","properties":{"formattedCitation":"[42]","plainCitation":"[42]","noteIndex":0},"citationItems":[{"id":6324,"uris":["http://zotero.org/users/13629295/items/N4EY5Q3Q"],"itemData":{"id":6324,"type":"article-journal","container-title":"The Lancet","DOI":"10.1016/S0140-6736(20)30745-5","ISSN":"0140-6736","issue":"10233","journalAbbreviation":"The Lancet","page":"1394-1400","source":"ScienceDirect","title":"Control of malaria vectors and management of insecticide resistance through universal coverage with next-generation insecticide-treated nets","volume":"395","author":[{"family":"Killeen","given":"Gerry F"}],"issued":{"date-parts":[["2020",4,25]]}}}],"schema":"https://github.com/citation-style-language/schema/raw/master/csl-citation.json"} </w:instrText>
      </w:r>
      <w:r w:rsidR="007F62E5">
        <w:rPr>
          <w:rFonts w:ascii="Arial" w:eastAsia="Arial" w:hAnsi="Arial" w:cs="Arial"/>
          <w:color w:val="000000"/>
        </w:rPr>
        <w:fldChar w:fldCharType="separate"/>
      </w:r>
      <w:r w:rsidR="00AE1DBF" w:rsidRPr="00AE1DBF">
        <w:rPr>
          <w:rFonts w:ascii="Arial" w:hAnsi="Arial" w:cs="Arial"/>
        </w:rPr>
        <w:t>[42]</w:t>
      </w:r>
      <w:r w:rsidR="007F62E5">
        <w:rPr>
          <w:rFonts w:ascii="Arial" w:eastAsia="Arial" w:hAnsi="Arial" w:cs="Arial"/>
          <w:color w:val="000000"/>
        </w:rPr>
        <w:fldChar w:fldCharType="end"/>
      </w:r>
      <w:r w:rsidRPr="00F80899">
        <w:rPr>
          <w:rFonts w:ascii="Arial" w:eastAsia="Arial" w:hAnsi="Arial" w:cs="Arial"/>
          <w:color w:val="000000"/>
        </w:rPr>
        <w:t xml:space="preserve">. </w:t>
      </w:r>
      <w:proofErr w:type="spellStart"/>
      <w:r w:rsidRPr="00F80899">
        <w:rPr>
          <w:rFonts w:ascii="Arial" w:eastAsia="Arial" w:hAnsi="Arial" w:cs="Arial"/>
          <w:color w:val="000000"/>
          <w:highlight w:val="yellow"/>
        </w:rPr>
        <w:t>Luk</w:t>
      </w:r>
      <w:r w:rsidRPr="00F80899">
        <w:rPr>
          <w:rFonts w:ascii="Arial" w:eastAsia="Arial" w:hAnsi="Arial" w:cs="Arial"/>
          <w:highlight w:val="yellow"/>
        </w:rPr>
        <w:t>ole</w:t>
      </w:r>
      <w:proofErr w:type="spellEnd"/>
      <w:r w:rsidRPr="00F80899">
        <w:rPr>
          <w:rFonts w:ascii="Arial" w:eastAsia="Arial" w:hAnsi="Arial" w:cs="Arial"/>
          <w:highlight w:val="yellow"/>
        </w:rPr>
        <w:t xml:space="preserve"> </w:t>
      </w:r>
      <w:r w:rsidR="000D7834">
        <w:rPr>
          <w:rFonts w:ascii="Arial" w:eastAsia="Arial" w:hAnsi="Arial" w:cs="Arial"/>
          <w:highlight w:val="yellow"/>
        </w:rPr>
        <w:t>and colleagues</w:t>
      </w:r>
      <w:r w:rsidRPr="00F80899">
        <w:rPr>
          <w:rFonts w:ascii="Arial" w:eastAsia="Arial" w:hAnsi="Arial" w:cs="Arial"/>
          <w:highlight w:val="yellow"/>
        </w:rPr>
        <w:t xml:space="preserve"> also found that </w:t>
      </w:r>
      <w:proofErr w:type="spellStart"/>
      <w:r w:rsidRPr="00F80899">
        <w:rPr>
          <w:rFonts w:ascii="Arial" w:eastAsia="Arial" w:hAnsi="Arial" w:cs="Arial"/>
          <w:highlight w:val="yellow"/>
        </w:rPr>
        <w:t>chlorfenapyr</w:t>
      </w:r>
      <w:proofErr w:type="spellEnd"/>
      <w:r w:rsidRPr="00F80899">
        <w:rPr>
          <w:rFonts w:ascii="Arial" w:eastAsia="Arial" w:hAnsi="Arial" w:cs="Arial"/>
          <w:highlight w:val="yellow"/>
        </w:rPr>
        <w:t xml:space="preserve"> nets still provide protection for non-users at low coverage levels in a moderate to high transmission setting </w:t>
      </w:r>
      <w:r w:rsidR="001D08BE" w:rsidRPr="00F80899">
        <w:rPr>
          <w:rFonts w:ascii="Arial" w:eastAsia="Arial" w:hAnsi="Arial" w:cs="Arial"/>
          <w:highlight w:val="yellow"/>
        </w:rPr>
        <w:t>with resistance</w:t>
      </w:r>
      <w:r w:rsidRPr="00F80899">
        <w:rPr>
          <w:rFonts w:ascii="Arial" w:eastAsia="Arial" w:hAnsi="Arial" w:cs="Arial"/>
          <w:highlight w:val="yellow"/>
        </w:rPr>
        <w:t xml:space="preserve"> to pyrethroids </w:t>
      </w:r>
      <w:r w:rsidR="007F62E5">
        <w:rPr>
          <w:rFonts w:ascii="Arial" w:eastAsia="Arial" w:hAnsi="Arial" w:cs="Arial"/>
          <w:highlight w:val="yellow"/>
        </w:rPr>
        <w:fldChar w:fldCharType="begin"/>
      </w:r>
      <w:r w:rsidR="00AE1DBF">
        <w:rPr>
          <w:rFonts w:ascii="Arial" w:eastAsia="Arial" w:hAnsi="Arial" w:cs="Arial"/>
          <w:highlight w:val="yellow"/>
        </w:rPr>
        <w:instrText xml:space="preserve"> ADDIN ZOTERO_ITEM CSL_CITATION {"citationID":"tufxDKcy","properties":{"formattedCitation":"[10]","plainCitation":"[10]","noteIndex":0},"citationItems":[{"id":99,"uris":["http://zotero.org/users/13629295/items/PGF2EGJK"],"itemData":{"id":99,"type":"article-journal","abstract":"BACKGROUND: Long-lasting insecticidal nets (LLINs) were once fully effective for the prevention of malaria; however, mosquitoes have developed resistance to pyrethroids, the main class of insecticides used on nets. Dual active ingredient LLINs (dual-AI LLINs) have been rolled out as an alternative to pyrethroid (PY)-only LLINs to counteract this. Understanding the minimum community usage at which these LLINs elicit an effect that also benefits non-users against malaria infection is important.\nMETHODS: We conducted a secondary analysis of a 3-year randomized controlled trial (RCT) in 84 clusters in North-western Tanzania to evaluate the effectiveness of three dual-AI LLINs: pyriproxyfen and alpha(α)-cypermethrin, chlorfenapyr and α-cypermethrin, and the piperonyl-butoxide (PBO) and permethrin compared to α-cypermethrin only LLINs. We measured malaria infection prevalence using 5 cross-sectional surveys between 2020 and 2022. We assessed net usage at the cluster level and malaria infection in children aged from 6 months to 14 years in 45 households per cluster. The trial was registered as a clinical trial on www.\nCLINICALTRIALS: gov : ClinicalTrials.gov (NCT03554616) on 2018-06-13.\nRESULTS: A total of 22,479 children from 12,654 households were tested for malaria using rapid diagnostic tests in January 2020, 2021, &amp; 2022 and July 2020 &amp; 2021. Among non-users, community-level usage of &gt; 40% of dual-AI LLIN was significantly associated with protection against malaria infection: chlorfenapyr arm (OR: 0.44 (95% CI: 0.27-0.71), p = 0.0009), PBO arm (OR: 0.55 (95% CI: 0.33-0.94), p = 0.0277) and pyriproxyfen arm (OR: 0.61 (95% CI: 0.37-0.99), p = 0.0470) compared with non-users in clusters with &gt; 40% usage of pyrethroid-only LLINs. There were indications of some protection against malaria infection to non-users in the chlorfenapyr arm when community-level usage was ≤ 40% (OR: 0.65 (95% CI: 0.42-1.01), p = 0.0528) compared to those living in clusters with &gt; 40% usage of pyrethroid-only LLINs.\nCONCLUSION: Our study demonstrated that at a community usage of 40% or more of dual-AI LLINs non-users benefited from the presence of these nets. Noticeably, even when usage was ≤ 40% in the chlorfenapyr arm, non-users were better protected than non-users in the higher coverage pyrethroid-only arm. The greater difference in malaria risk observed between users and non-users indicates that LLINs play a crucial role in providing personal protection against malaria infection for the people using the net.","container-title":"BMC public health","DOI":"10.1186/s12889-025-21586-x","ISSN":"1471-2458","issue":"1","journalAbbreviation":"BMC Public Health","language":"eng","page":"346","PMID":"39875853","PMCID":"PMC11773712","source":"PubMed","title":"Community benefits of mass distribution of three types of dual-active-ingredient long-lasting insecticidal nets against malaria prevalence in Tanzania: evidence from a 3-year cluster-randomized controlled trial","title-short":"Community benefits of mass distribution of three types of dual-active-ingredient long-lasting insecticidal nets against malaria prevalence in Tanzania","volume":"25","author":[{"family":"Lukole","given":"Eliud Andrea"},{"family":"Cook","given":"Jackie"},{"family":"Mosha","given":"Jacklin F."},{"family":"Matowo","given":"Nancy S."},{"family":"Kulkarni","given":"Manisha A."},{"family":"Mallya","given":"Elizabeth"},{"family":"Aziz","given":"Tatu"},{"family":"Martin","given":"Jacklin"},{"family":"Rowland","given":"Mark"},{"family":"Kleinschmidt","given":"Immo"},{"family":"Manjurano","given":"Alphaxard"},{"family":"Mosha","given":"Franklin W."},{"family":"Protopopoff","given":"Natacha"}],"issued":{"date-parts":[["2025",1,28]]}}}],"schema":"https://github.com/citation-style-language/schema/raw/master/csl-citation.json"} </w:instrText>
      </w:r>
      <w:r w:rsidR="007F62E5">
        <w:rPr>
          <w:rFonts w:ascii="Arial" w:eastAsia="Arial" w:hAnsi="Arial" w:cs="Arial"/>
          <w:highlight w:val="yellow"/>
        </w:rPr>
        <w:fldChar w:fldCharType="separate"/>
      </w:r>
      <w:r w:rsidR="00AE1DBF" w:rsidRPr="00AE1DBF">
        <w:rPr>
          <w:rFonts w:ascii="Arial" w:hAnsi="Arial" w:cs="Arial"/>
          <w:highlight w:val="yellow"/>
        </w:rPr>
        <w:t>[10]</w:t>
      </w:r>
      <w:r w:rsidR="007F62E5">
        <w:rPr>
          <w:rFonts w:ascii="Arial" w:eastAsia="Arial" w:hAnsi="Arial" w:cs="Arial"/>
          <w:highlight w:val="yellow"/>
        </w:rPr>
        <w:fldChar w:fldCharType="end"/>
      </w:r>
      <w:r w:rsidRPr="00F80899">
        <w:rPr>
          <w:rFonts w:ascii="Arial" w:eastAsia="Arial" w:hAnsi="Arial" w:cs="Arial"/>
          <w:highlight w:val="yellow"/>
        </w:rPr>
        <w:t>.</w:t>
      </w:r>
    </w:p>
    <w:p w14:paraId="0D54BA52" w14:textId="3617A0E1" w:rsidR="00672A91" w:rsidRPr="00F80899" w:rsidRDefault="00020CB1">
      <w:pPr>
        <w:pBdr>
          <w:top w:val="nil"/>
          <w:left w:val="nil"/>
          <w:bottom w:val="nil"/>
          <w:right w:val="nil"/>
          <w:between w:val="nil"/>
        </w:pBdr>
        <w:spacing w:line="240" w:lineRule="auto"/>
        <w:rPr>
          <w:rFonts w:ascii="Arial" w:eastAsia="Arial" w:hAnsi="Arial" w:cs="Arial"/>
          <w:color w:val="000000"/>
          <w:highlight w:val="yellow"/>
        </w:rPr>
      </w:pPr>
      <w:r w:rsidRPr="00F80899">
        <w:rPr>
          <w:rFonts w:ascii="Arial" w:eastAsia="Arial" w:hAnsi="Arial" w:cs="Arial"/>
          <w:color w:val="000000"/>
        </w:rPr>
        <w:lastRenderedPageBreak/>
        <w:t>This means that in areas with resistant mosquitoes to pyrethroids, switching to next-generation nets can still preserve community protection even in resistant settings at the usage thresholds identified here.</w:t>
      </w:r>
      <w:r w:rsidR="00046FC8">
        <w:rPr>
          <w:rFonts w:ascii="Arial" w:eastAsia="Arial" w:hAnsi="Arial" w:cs="Arial"/>
          <w:color w:val="000000"/>
        </w:rPr>
        <w:t xml:space="preserve"> </w:t>
      </w:r>
      <w:r w:rsidRPr="00F80899">
        <w:rPr>
          <w:rFonts w:ascii="Arial" w:eastAsia="Arial" w:hAnsi="Arial" w:cs="Arial"/>
          <w:color w:val="000000"/>
          <w:highlight w:val="yellow"/>
        </w:rPr>
        <w:t xml:space="preserve">Despite these limitations, the model provides useful insights that may otherwise be impossible to ascertain in </w:t>
      </w:r>
      <w:r w:rsidRPr="00F80899">
        <w:rPr>
          <w:rFonts w:ascii="Arial" w:eastAsia="Arial" w:hAnsi="Arial" w:cs="Arial"/>
          <w:highlight w:val="yellow"/>
        </w:rPr>
        <w:t>empirical studies</w:t>
      </w:r>
      <w:r w:rsidRPr="00F80899">
        <w:rPr>
          <w:rFonts w:ascii="Arial" w:eastAsia="Arial" w:hAnsi="Arial" w:cs="Arial"/>
          <w:color w:val="000000"/>
          <w:highlight w:val="yellow"/>
        </w:rPr>
        <w:t>.</w:t>
      </w:r>
      <w:r w:rsidR="00A131C2">
        <w:rPr>
          <w:rFonts w:ascii="Arial" w:eastAsia="Arial" w:hAnsi="Arial" w:cs="Arial"/>
          <w:color w:val="000000"/>
          <w:highlight w:val="yellow"/>
        </w:rPr>
        <w:t xml:space="preserve"> Another limitation is that </w:t>
      </w:r>
      <w:r w:rsidR="00A131C2" w:rsidRPr="00F80899">
        <w:rPr>
          <w:rFonts w:ascii="Arial" w:hAnsi="Arial" w:cs="Arial"/>
        </w:rPr>
        <w:t xml:space="preserve">results here do not consider decay in insecticidal efficacy </w:t>
      </w:r>
      <w:r w:rsidR="00A131C2">
        <w:rPr>
          <w:rFonts w:ascii="Arial" w:hAnsi="Arial" w:cs="Arial"/>
        </w:rPr>
        <w:t xml:space="preserve">within distribution cycles </w:t>
      </w:r>
      <w:r w:rsidR="00A131C2" w:rsidRPr="00F80899">
        <w:rPr>
          <w:rFonts w:ascii="Arial" w:hAnsi="Arial" w:cs="Arial"/>
        </w:rPr>
        <w:t>and may represent the maximum biological effect of</w:t>
      </w:r>
      <w:r w:rsidR="00A131C2">
        <w:rPr>
          <w:rFonts w:ascii="Arial" w:hAnsi="Arial" w:cs="Arial"/>
        </w:rPr>
        <w:t xml:space="preserve"> the</w:t>
      </w:r>
      <w:r w:rsidR="00A131C2" w:rsidRPr="00F80899">
        <w:rPr>
          <w:rFonts w:ascii="Arial" w:hAnsi="Arial" w:cs="Arial"/>
        </w:rPr>
        <w:t xml:space="preserve"> </w:t>
      </w:r>
      <w:proofErr w:type="spellStart"/>
      <w:r w:rsidR="00A131C2" w:rsidRPr="00F80899">
        <w:rPr>
          <w:rFonts w:ascii="Arial" w:hAnsi="Arial" w:cs="Arial"/>
        </w:rPr>
        <w:t>chlofenapyr</w:t>
      </w:r>
      <w:proofErr w:type="spellEnd"/>
      <w:r w:rsidR="00A131C2" w:rsidRPr="00F80899">
        <w:rPr>
          <w:rFonts w:ascii="Arial" w:hAnsi="Arial" w:cs="Arial"/>
        </w:rPr>
        <w:t xml:space="preserve"> net, overestimating community protection. However</w:t>
      </w:r>
      <w:r w:rsidR="00A131C2">
        <w:rPr>
          <w:rFonts w:ascii="Arial" w:hAnsi="Arial" w:cs="Arial"/>
        </w:rPr>
        <w:t xml:space="preserve">, our sensitivity analysis </w:t>
      </w:r>
      <w:r w:rsidR="00A131C2" w:rsidRPr="00A131C2">
        <w:rPr>
          <w:rFonts w:ascii="Arial" w:hAnsi="Arial" w:cs="Arial"/>
          <w:highlight w:val="yellow"/>
        </w:rPr>
        <w:t>(cite supplementary)</w:t>
      </w:r>
      <w:r w:rsidR="00A131C2">
        <w:rPr>
          <w:rFonts w:ascii="Arial" w:hAnsi="Arial" w:cs="Arial"/>
        </w:rPr>
        <w:t xml:space="preserve"> performed </w:t>
      </w:r>
      <w:r w:rsidR="00CE618E">
        <w:rPr>
          <w:rFonts w:ascii="Arial" w:hAnsi="Arial" w:cs="Arial"/>
        </w:rPr>
        <w:t>representing</w:t>
      </w:r>
      <w:r w:rsidR="00A131C2">
        <w:rPr>
          <w:rFonts w:ascii="Arial" w:hAnsi="Arial" w:cs="Arial"/>
        </w:rPr>
        <w:t xml:space="preserve"> faster net attrition and </w:t>
      </w:r>
      <w:r w:rsidR="00CE618E">
        <w:rPr>
          <w:rFonts w:ascii="Arial" w:hAnsi="Arial" w:cs="Arial"/>
        </w:rPr>
        <w:t>reduced</w:t>
      </w:r>
      <w:r w:rsidR="00A131C2">
        <w:rPr>
          <w:rFonts w:ascii="Arial" w:hAnsi="Arial" w:cs="Arial"/>
        </w:rPr>
        <w:t xml:space="preserve"> insecticidal efficacy suggests that general conclusions about community protection are preserved.</w:t>
      </w:r>
    </w:p>
    <w:p w14:paraId="067C80E2" w14:textId="7FF4BEB1" w:rsidR="00672A91" w:rsidRPr="00F80899" w:rsidRDefault="00020CB1">
      <w:pPr>
        <w:pBdr>
          <w:top w:val="nil"/>
          <w:left w:val="nil"/>
          <w:bottom w:val="nil"/>
          <w:right w:val="nil"/>
          <w:between w:val="nil"/>
        </w:pBdr>
        <w:spacing w:line="240" w:lineRule="auto"/>
        <w:rPr>
          <w:rFonts w:ascii="Arial" w:eastAsia="Arial" w:hAnsi="Arial" w:cs="Arial"/>
          <w:color w:val="000000"/>
        </w:rPr>
      </w:pPr>
      <w:r w:rsidRPr="00F80899">
        <w:rPr>
          <w:rFonts w:ascii="Arial" w:eastAsia="Arial" w:hAnsi="Arial" w:cs="Arial"/>
          <w:color w:val="000000"/>
        </w:rPr>
        <w:t>Overall, our results support a context-specific interpretation of LLIN scale-up. Previous literature clearly supports the existence of direct and community protection from insecticide-treated nets and shows that intervention impact depends on transmission intensity. Building on that foundation, our study suggests that the epidemiological return to each additional increase in LLIN coverage is itself transmission-dependent, and that this can be translated into practical coverage thresholds for decision-making.</w:t>
      </w:r>
      <w:r w:rsidR="00F10CC3">
        <w:rPr>
          <w:rFonts w:ascii="Arial" w:eastAsia="Arial" w:hAnsi="Arial" w:cs="Arial"/>
          <w:color w:val="000000"/>
        </w:rPr>
        <w:t xml:space="preserve"> </w:t>
      </w:r>
    </w:p>
    <w:p w14:paraId="5F875CFE" w14:textId="670759DB" w:rsidR="002E6AFE" w:rsidRPr="00F80899" w:rsidRDefault="00020CB1" w:rsidP="002E6AFE">
      <w:pPr>
        <w:pStyle w:val="Heading2"/>
        <w:rPr>
          <w:rFonts w:ascii="Arial" w:eastAsia="Arial" w:hAnsi="Arial" w:cs="Arial"/>
          <w:sz w:val="24"/>
          <w:szCs w:val="24"/>
        </w:rPr>
      </w:pPr>
      <w:r w:rsidRPr="00F80899">
        <w:rPr>
          <w:rFonts w:ascii="Arial" w:eastAsia="Arial" w:hAnsi="Arial" w:cs="Arial"/>
          <w:sz w:val="24"/>
          <w:szCs w:val="24"/>
        </w:rPr>
        <w:t>References</w:t>
      </w:r>
    </w:p>
    <w:p w14:paraId="68DE232B" w14:textId="1EC8C3AF" w:rsidR="00672A91" w:rsidRPr="007F62E5" w:rsidRDefault="00AD412F" w:rsidP="00ED72F1">
      <w:pPr>
        <w:pStyle w:val="Bibliography"/>
      </w:pPr>
      <w:r w:rsidRPr="00AD412F">
        <w:t xml:space="preserve"> </w:t>
      </w:r>
      <w:r w:rsidR="00ED72F1" w:rsidRPr="00ED72F1">
        <w:rPr>
          <w:rFonts w:ascii="Arial" w:hAnsi="Arial" w:cs="Arial"/>
        </w:rPr>
        <w:t xml:space="preserve"> </w:t>
      </w:r>
    </w:p>
    <w:sectPr w:rsidR="00672A91" w:rsidRPr="007F62E5">
      <w:pgSz w:w="11906" w:h="16838"/>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2991BA" w14:textId="77777777" w:rsidR="00941D00" w:rsidRDefault="00941D00">
      <w:pPr>
        <w:spacing w:after="0" w:line="240" w:lineRule="auto"/>
      </w:pPr>
      <w:r>
        <w:separator/>
      </w:r>
    </w:p>
  </w:endnote>
  <w:endnote w:type="continuationSeparator" w:id="0">
    <w:p w14:paraId="3367E861" w14:textId="77777777" w:rsidR="00941D00" w:rsidRDefault="00941D0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font>
  <w:font w:name="Aptos">
    <w:charset w:val="00"/>
    <w:family w:val="swiss"/>
    <w:pitch w:val="variable"/>
    <w:sig w:usb0="20000287" w:usb1="00000003" w:usb2="00000000" w:usb3="00000000" w:csb0="0000019F" w:csb1="00000000"/>
    <w:embedRegular r:id="rId1" w:fontKey="{A6500C58-447B-4883-A6E5-FB6BB898CB77}"/>
    <w:embedBold r:id="rId2" w:fontKey="{7DDFAEED-41EB-4AD7-B05C-EB255799C164}"/>
    <w:embedItalic r:id="rId3" w:fontKey="{97206561-FBA4-4448-9894-FD3D904FF1DE}"/>
    <w:embedBoldItalic r:id="rId4" w:fontKey="{A2D91159-2F18-4F98-8BC4-2FE4A19F42A2}"/>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5" w:fontKey="{CB7CF7BD-816C-4ED1-A8FB-CA168221881C}"/>
  </w:font>
  <w:font w:name="Cambria Math">
    <w:panose1 w:val="02040503050406030204"/>
    <w:charset w:val="00"/>
    <w:family w:val="roman"/>
    <w:pitch w:val="variable"/>
    <w:sig w:usb0="E00006FF" w:usb1="420024FF" w:usb2="02000000" w:usb3="00000000" w:csb0="0000019F" w:csb1="00000000"/>
    <w:embedRegular r:id="rId6" w:fontKey="{FCC08EE9-1DC6-463F-959A-4F20203646C9}"/>
    <w:embedItalic r:id="rId7" w:fontKey="{83FF87BF-4CF2-4B6B-98FB-66931FB4079C}"/>
  </w:font>
  <w:font w:name="Calibri">
    <w:panose1 w:val="020F0502020204030204"/>
    <w:charset w:val="00"/>
    <w:family w:val="swiss"/>
    <w:pitch w:val="variable"/>
    <w:sig w:usb0="E4002EFF" w:usb1="C200247B" w:usb2="00000009" w:usb3="00000000" w:csb0="000001FF" w:csb1="00000000"/>
    <w:embedRegular r:id="rId8" w:fontKey="{F23765C6-CA72-4AF5-AF72-FFDA1B171730}"/>
  </w:font>
  <w:font w:name="Cambria">
    <w:panose1 w:val="02040503050406030204"/>
    <w:charset w:val="00"/>
    <w:family w:val="roman"/>
    <w:pitch w:val="variable"/>
    <w:sig w:usb0="E00006FF" w:usb1="420024FF" w:usb2="02000000" w:usb3="00000000" w:csb0="0000019F" w:csb1="00000000"/>
    <w:embedRegular r:id="rId9" w:fontKey="{3B8E42BA-570B-4E14-A275-D3B6F310B7B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C78CB" w14:textId="77777777" w:rsidR="00941D00" w:rsidRDefault="00941D00">
      <w:pPr>
        <w:spacing w:after="0" w:line="240" w:lineRule="auto"/>
      </w:pPr>
      <w:r>
        <w:separator/>
      </w:r>
    </w:p>
  </w:footnote>
  <w:footnote w:type="continuationSeparator" w:id="0">
    <w:p w14:paraId="5F8FD99E" w14:textId="77777777" w:rsidR="00941D00" w:rsidRDefault="00941D0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75F33BB6"/>
    <w:multiLevelType w:val="multilevel"/>
    <w:tmpl w:val="FDAAFD7A"/>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1265060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72A91"/>
    <w:rsid w:val="00001F8A"/>
    <w:rsid w:val="00005947"/>
    <w:rsid w:val="00020CB1"/>
    <w:rsid w:val="000250DA"/>
    <w:rsid w:val="00026BB7"/>
    <w:rsid w:val="000334FF"/>
    <w:rsid w:val="0003701C"/>
    <w:rsid w:val="00046FC8"/>
    <w:rsid w:val="0007020A"/>
    <w:rsid w:val="00076E3E"/>
    <w:rsid w:val="00077F0E"/>
    <w:rsid w:val="000861EF"/>
    <w:rsid w:val="00090B3C"/>
    <w:rsid w:val="000938C7"/>
    <w:rsid w:val="000C4454"/>
    <w:rsid w:val="000D5F7D"/>
    <w:rsid w:val="000D7834"/>
    <w:rsid w:val="000F0943"/>
    <w:rsid w:val="001027B4"/>
    <w:rsid w:val="00104CFC"/>
    <w:rsid w:val="00114FF6"/>
    <w:rsid w:val="00127A4F"/>
    <w:rsid w:val="00140BD0"/>
    <w:rsid w:val="001712F3"/>
    <w:rsid w:val="00181074"/>
    <w:rsid w:val="001A67EC"/>
    <w:rsid w:val="001C25D2"/>
    <w:rsid w:val="001C57C6"/>
    <w:rsid w:val="001D08BE"/>
    <w:rsid w:val="001E6664"/>
    <w:rsid w:val="001F0FF6"/>
    <w:rsid w:val="001F46AA"/>
    <w:rsid w:val="001F4FC7"/>
    <w:rsid w:val="001F5FE9"/>
    <w:rsid w:val="00214A44"/>
    <w:rsid w:val="00232F70"/>
    <w:rsid w:val="00250801"/>
    <w:rsid w:val="00255113"/>
    <w:rsid w:val="0026438E"/>
    <w:rsid w:val="002659FC"/>
    <w:rsid w:val="002755CD"/>
    <w:rsid w:val="0027605A"/>
    <w:rsid w:val="002840B7"/>
    <w:rsid w:val="00286FB6"/>
    <w:rsid w:val="00295A33"/>
    <w:rsid w:val="002A69E8"/>
    <w:rsid w:val="002E6AFE"/>
    <w:rsid w:val="002E6F89"/>
    <w:rsid w:val="002E7E73"/>
    <w:rsid w:val="002F1059"/>
    <w:rsid w:val="002F6EF4"/>
    <w:rsid w:val="003045B1"/>
    <w:rsid w:val="003141F6"/>
    <w:rsid w:val="003268DB"/>
    <w:rsid w:val="00340B66"/>
    <w:rsid w:val="0034755A"/>
    <w:rsid w:val="00365343"/>
    <w:rsid w:val="00366917"/>
    <w:rsid w:val="00383B60"/>
    <w:rsid w:val="00385B70"/>
    <w:rsid w:val="0038676C"/>
    <w:rsid w:val="00396056"/>
    <w:rsid w:val="003B420B"/>
    <w:rsid w:val="003D4031"/>
    <w:rsid w:val="003F73AE"/>
    <w:rsid w:val="00411BFE"/>
    <w:rsid w:val="00413903"/>
    <w:rsid w:val="00427C41"/>
    <w:rsid w:val="00432091"/>
    <w:rsid w:val="0043223D"/>
    <w:rsid w:val="00437079"/>
    <w:rsid w:val="00443520"/>
    <w:rsid w:val="0046744F"/>
    <w:rsid w:val="00474837"/>
    <w:rsid w:val="00495EE6"/>
    <w:rsid w:val="00496893"/>
    <w:rsid w:val="004A0FB7"/>
    <w:rsid w:val="004A7265"/>
    <w:rsid w:val="004B402E"/>
    <w:rsid w:val="004D7B48"/>
    <w:rsid w:val="004E6C6D"/>
    <w:rsid w:val="005178FF"/>
    <w:rsid w:val="00521B1D"/>
    <w:rsid w:val="00580FA6"/>
    <w:rsid w:val="005B0D86"/>
    <w:rsid w:val="005B1A83"/>
    <w:rsid w:val="005B4B11"/>
    <w:rsid w:val="005C7468"/>
    <w:rsid w:val="005D0D1F"/>
    <w:rsid w:val="005D4AAC"/>
    <w:rsid w:val="005D709C"/>
    <w:rsid w:val="005E1154"/>
    <w:rsid w:val="005E6044"/>
    <w:rsid w:val="00605029"/>
    <w:rsid w:val="00606F4C"/>
    <w:rsid w:val="00612ADF"/>
    <w:rsid w:val="00621666"/>
    <w:rsid w:val="00625DD4"/>
    <w:rsid w:val="00627CE0"/>
    <w:rsid w:val="00632AF6"/>
    <w:rsid w:val="006629AB"/>
    <w:rsid w:val="00663C9D"/>
    <w:rsid w:val="00672A91"/>
    <w:rsid w:val="0067601C"/>
    <w:rsid w:val="00690E4B"/>
    <w:rsid w:val="00696863"/>
    <w:rsid w:val="0069695F"/>
    <w:rsid w:val="006A239D"/>
    <w:rsid w:val="006A26A4"/>
    <w:rsid w:val="006B3D60"/>
    <w:rsid w:val="006C5ACD"/>
    <w:rsid w:val="006D138A"/>
    <w:rsid w:val="006E7C76"/>
    <w:rsid w:val="006F4B46"/>
    <w:rsid w:val="007279D6"/>
    <w:rsid w:val="00730618"/>
    <w:rsid w:val="00731AF5"/>
    <w:rsid w:val="007465B0"/>
    <w:rsid w:val="0076609D"/>
    <w:rsid w:val="00773FCD"/>
    <w:rsid w:val="00787466"/>
    <w:rsid w:val="00791815"/>
    <w:rsid w:val="007B6235"/>
    <w:rsid w:val="007D363C"/>
    <w:rsid w:val="007D5C1E"/>
    <w:rsid w:val="007E40A4"/>
    <w:rsid w:val="007F62E5"/>
    <w:rsid w:val="0082457C"/>
    <w:rsid w:val="00846107"/>
    <w:rsid w:val="008501E9"/>
    <w:rsid w:val="00850BB8"/>
    <w:rsid w:val="00856909"/>
    <w:rsid w:val="008648EF"/>
    <w:rsid w:val="008672BB"/>
    <w:rsid w:val="008A614A"/>
    <w:rsid w:val="0091396A"/>
    <w:rsid w:val="00925ABE"/>
    <w:rsid w:val="00941D00"/>
    <w:rsid w:val="00955E8E"/>
    <w:rsid w:val="0095757A"/>
    <w:rsid w:val="0096249A"/>
    <w:rsid w:val="00962B34"/>
    <w:rsid w:val="009855A5"/>
    <w:rsid w:val="0099080E"/>
    <w:rsid w:val="00990DD7"/>
    <w:rsid w:val="00993D9E"/>
    <w:rsid w:val="009974E2"/>
    <w:rsid w:val="009B10B3"/>
    <w:rsid w:val="009B324D"/>
    <w:rsid w:val="009B6672"/>
    <w:rsid w:val="009C77A1"/>
    <w:rsid w:val="009F1538"/>
    <w:rsid w:val="009F2439"/>
    <w:rsid w:val="00A131C2"/>
    <w:rsid w:val="00A17347"/>
    <w:rsid w:val="00A314DB"/>
    <w:rsid w:val="00A4325F"/>
    <w:rsid w:val="00A52DC4"/>
    <w:rsid w:val="00A55982"/>
    <w:rsid w:val="00A75816"/>
    <w:rsid w:val="00A8230D"/>
    <w:rsid w:val="00A86CA1"/>
    <w:rsid w:val="00AC2738"/>
    <w:rsid w:val="00AD3A5F"/>
    <w:rsid w:val="00AD412F"/>
    <w:rsid w:val="00AE1DBF"/>
    <w:rsid w:val="00AE427B"/>
    <w:rsid w:val="00AE7D10"/>
    <w:rsid w:val="00B32981"/>
    <w:rsid w:val="00B34665"/>
    <w:rsid w:val="00B42C33"/>
    <w:rsid w:val="00B44732"/>
    <w:rsid w:val="00B5009C"/>
    <w:rsid w:val="00B653ED"/>
    <w:rsid w:val="00B76F71"/>
    <w:rsid w:val="00B84B0D"/>
    <w:rsid w:val="00BA2A28"/>
    <w:rsid w:val="00C04926"/>
    <w:rsid w:val="00C279B9"/>
    <w:rsid w:val="00C4389C"/>
    <w:rsid w:val="00C53CD5"/>
    <w:rsid w:val="00C66DB5"/>
    <w:rsid w:val="00C677BD"/>
    <w:rsid w:val="00C738E3"/>
    <w:rsid w:val="00C7644C"/>
    <w:rsid w:val="00C80359"/>
    <w:rsid w:val="00C93CFF"/>
    <w:rsid w:val="00C94DF6"/>
    <w:rsid w:val="00C95099"/>
    <w:rsid w:val="00CA69C7"/>
    <w:rsid w:val="00CB2CE9"/>
    <w:rsid w:val="00CC6F09"/>
    <w:rsid w:val="00CE618E"/>
    <w:rsid w:val="00CF2076"/>
    <w:rsid w:val="00D2024B"/>
    <w:rsid w:val="00D239EA"/>
    <w:rsid w:val="00D300CA"/>
    <w:rsid w:val="00D3175A"/>
    <w:rsid w:val="00D45932"/>
    <w:rsid w:val="00D52F4F"/>
    <w:rsid w:val="00D66EC6"/>
    <w:rsid w:val="00D67AA4"/>
    <w:rsid w:val="00D76A80"/>
    <w:rsid w:val="00D97092"/>
    <w:rsid w:val="00DD1EC5"/>
    <w:rsid w:val="00DE2FB7"/>
    <w:rsid w:val="00E10D15"/>
    <w:rsid w:val="00E1335A"/>
    <w:rsid w:val="00E27D71"/>
    <w:rsid w:val="00E407C5"/>
    <w:rsid w:val="00E46C3B"/>
    <w:rsid w:val="00E50F51"/>
    <w:rsid w:val="00E558B0"/>
    <w:rsid w:val="00E56ECB"/>
    <w:rsid w:val="00E65463"/>
    <w:rsid w:val="00E758A6"/>
    <w:rsid w:val="00E769D6"/>
    <w:rsid w:val="00E921E2"/>
    <w:rsid w:val="00EB1196"/>
    <w:rsid w:val="00EB2E0F"/>
    <w:rsid w:val="00EC56DF"/>
    <w:rsid w:val="00ED40BD"/>
    <w:rsid w:val="00ED72F1"/>
    <w:rsid w:val="00ED7925"/>
    <w:rsid w:val="00EF2BB4"/>
    <w:rsid w:val="00F011B3"/>
    <w:rsid w:val="00F03CCB"/>
    <w:rsid w:val="00F076F8"/>
    <w:rsid w:val="00F10CC3"/>
    <w:rsid w:val="00F1620F"/>
    <w:rsid w:val="00F17B43"/>
    <w:rsid w:val="00F17BBA"/>
    <w:rsid w:val="00F21073"/>
    <w:rsid w:val="00F5063F"/>
    <w:rsid w:val="00F50DC1"/>
    <w:rsid w:val="00F56445"/>
    <w:rsid w:val="00F574CF"/>
    <w:rsid w:val="00F72300"/>
    <w:rsid w:val="00F8061B"/>
    <w:rsid w:val="00F80899"/>
    <w:rsid w:val="00F850B1"/>
    <w:rsid w:val="00FA0718"/>
    <w:rsid w:val="00FA182C"/>
    <w:rsid w:val="00FA6622"/>
    <w:rsid w:val="00FB64F5"/>
    <w:rsid w:val="00FD161F"/>
    <w:rsid w:val="00FE253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7B42A3"/>
  <w15:docId w15:val="{D2D7013E-EFA2-4FD1-8069-076A0659A1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4"/>
        <w:szCs w:val="24"/>
        <w:lang w:val="en-CH" w:eastAsia="en-CH"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Caption">
    <w:name w:val="caption"/>
    <w:basedOn w:val="Normal"/>
    <w:next w:val="Normal"/>
    <w:uiPriority w:val="35"/>
    <w:unhideWhenUsed/>
    <w:qFormat/>
    <w:rsid w:val="00F1620F"/>
    <w:pPr>
      <w:spacing w:after="200" w:line="240" w:lineRule="auto"/>
    </w:pPr>
    <w:rPr>
      <w:i/>
      <w:iCs/>
      <w:color w:val="1F497D" w:themeColor="text2"/>
      <w:sz w:val="18"/>
      <w:szCs w:val="18"/>
    </w:rPr>
  </w:style>
  <w:style w:type="character" w:styleId="PlaceholderText">
    <w:name w:val="Placeholder Text"/>
    <w:basedOn w:val="DefaultParagraphFont"/>
    <w:uiPriority w:val="99"/>
    <w:semiHidden/>
    <w:rsid w:val="009B324D"/>
    <w:rPr>
      <w:color w:val="666666"/>
    </w:rPr>
  </w:style>
  <w:style w:type="paragraph" w:styleId="Bibliography">
    <w:name w:val="Bibliography"/>
    <w:basedOn w:val="Normal"/>
    <w:next w:val="Normal"/>
    <w:uiPriority w:val="37"/>
    <w:unhideWhenUsed/>
    <w:rsid w:val="00F80899"/>
  </w:style>
  <w:style w:type="table" w:styleId="TableGrid">
    <w:name w:val="Table Grid"/>
    <w:basedOn w:val="TableNormal"/>
    <w:uiPriority w:val="39"/>
    <w:rsid w:val="00FA182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131C2"/>
    <w:pPr>
      <w:ind w:left="720"/>
      <w:contextualSpacing/>
    </w:pPr>
  </w:style>
  <w:style w:type="paragraph" w:styleId="HTMLPreformatted">
    <w:name w:val="HTML Preformatted"/>
    <w:basedOn w:val="Normal"/>
    <w:link w:val="HTMLPreformattedChar"/>
    <w:uiPriority w:val="99"/>
    <w:semiHidden/>
    <w:unhideWhenUsed/>
    <w:rsid w:val="00001F8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001F8A"/>
    <w:rPr>
      <w:rFonts w:ascii="Consolas" w:hAnsi="Consola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97C7D-B1A3-41C9-98AB-3B10E670A65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17</Pages>
  <Words>31299</Words>
  <Characters>178405</Characters>
  <Application>Microsoft Office Word</Application>
  <DocSecurity>0</DocSecurity>
  <Lines>1486</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209286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Zenabu Suboi</dc:creator>
  <cp:keywords/>
  <dc:description/>
  <cp:lastModifiedBy>Zenabu Suboi</cp:lastModifiedBy>
  <cp:revision>4</cp:revision>
  <dcterms:created xsi:type="dcterms:W3CDTF">2026-06-23T08:52:00Z</dcterms:created>
  <dcterms:modified xsi:type="dcterms:W3CDTF">2026-06-23T12:00:00Z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id="CbtdaArY"/&gt;&lt;style id="http://www.zotero.org/styles/malaria-journal" hasBibliography="1" bibliographyStyleHasBeenSet="1"/&gt;&lt;prefs&gt;&lt;pref name="fieldType" value="Field"/&gt;&lt;pref name="automaticJournalAb</vt:lpwstr>
  </property>
  <property fmtid="{D5CDD505-2E9C-101B-9397-08002B2CF9AE}" pid="3" name="ZOTERO_PREF_2">
    <vt:lpwstr>breviations" value="true"/&gt;&lt;/prefs&gt;&lt;/data&gt;</vt:lpwstr>
  </property>
</Properties>
</file>