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24A7" w14:textId="2F9BDB98" w:rsidR="00A32A8B" w:rsidRPr="00202BA0" w:rsidRDefault="002043D1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202BA0">
        <w:rPr>
          <w:rFonts w:ascii="Arial" w:hAnsi="Arial" w:cs="Arial"/>
          <w:b/>
          <w:bCs/>
          <w:sz w:val="22"/>
          <w:szCs w:val="22"/>
          <w:lang w:val="en-US"/>
        </w:rPr>
        <w:t>S1 Appendix</w:t>
      </w:r>
    </w:p>
    <w:p w14:paraId="175F07D9" w14:textId="6820226F" w:rsidR="002043D1" w:rsidRPr="002A611B" w:rsidRDefault="002043D1">
      <w:pPr>
        <w:rPr>
          <w:rFonts w:ascii="Arial" w:hAnsi="Arial" w:cs="Arial"/>
          <w:sz w:val="22"/>
          <w:szCs w:val="22"/>
          <w:lang w:val="en-US"/>
        </w:rPr>
      </w:pPr>
      <w:r w:rsidRPr="002A611B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33D5F855" wp14:editId="027F3082">
            <wp:extent cx="5731510" cy="3116580"/>
            <wp:effectExtent l="0" t="0" r="2540" b="7620"/>
            <wp:docPr id="124228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83198" name="Picture 12422831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FD6F" w14:textId="4A569853" w:rsidR="002043D1" w:rsidRPr="002A611B" w:rsidRDefault="002043D1" w:rsidP="002043D1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contextualSpacing/>
        <w:rPr>
          <w:rFonts w:ascii="Arial" w:eastAsia="Arial" w:hAnsi="Arial" w:cs="Arial"/>
          <w:b/>
          <w:bCs/>
          <w:i/>
          <w:iCs/>
          <w:color w:val="1F497D"/>
          <w:kern w:val="0"/>
          <w:sz w:val="22"/>
          <w:szCs w:val="22"/>
          <w:lang w:eastAsia="en-CH"/>
          <w14:ligatures w14:val="none"/>
        </w:rPr>
      </w:pPr>
      <w:bookmarkStart w:id="0" w:name="_Ref232171504"/>
      <w:r w:rsidRPr="002A611B">
        <w:rPr>
          <w:rFonts w:ascii="Arial" w:eastAsia="Aptos" w:hAnsi="Arial" w:cs="Arial"/>
          <w:b/>
          <w:bCs/>
          <w:i/>
          <w:iCs/>
          <w:color w:val="1F497D"/>
          <w:kern w:val="0"/>
          <w:sz w:val="22"/>
          <w:szCs w:val="22"/>
          <w:lang w:eastAsia="en-CH"/>
          <w14:ligatures w14:val="none"/>
        </w:rPr>
        <w:t xml:space="preserve">Figure </w:t>
      </w:r>
      <w:bookmarkEnd w:id="0"/>
      <w:r w:rsidRPr="002A611B">
        <w:rPr>
          <w:rFonts w:ascii="Arial" w:eastAsia="Aptos" w:hAnsi="Arial" w:cs="Arial"/>
          <w:b/>
          <w:bCs/>
          <w:i/>
          <w:iCs/>
          <w:color w:val="1F497D"/>
          <w:kern w:val="0"/>
          <w:sz w:val="22"/>
          <w:szCs w:val="22"/>
          <w:lang w:eastAsia="en-CH"/>
          <w14:ligatures w14:val="none"/>
        </w:rPr>
        <w:t>A1</w:t>
      </w:r>
      <w:r w:rsidRPr="002A611B">
        <w:rPr>
          <w:rFonts w:ascii="Arial" w:eastAsia="Aptos" w:hAnsi="Arial" w:cs="Arial"/>
          <w:b/>
          <w:bCs/>
          <w:i/>
          <w:iCs/>
          <w:color w:val="1F497D"/>
          <w:kern w:val="0"/>
          <w:sz w:val="22"/>
          <w:szCs w:val="22"/>
          <w:lang w:eastAsia="en-CH"/>
          <w14:ligatures w14:val="none"/>
        </w:rPr>
        <w:t xml:space="preserve">: Relative reduction in malaria </w:t>
      </w:r>
      <w:r w:rsidRPr="002A611B">
        <w:rPr>
          <w:rFonts w:ascii="Arial" w:eastAsia="Aptos" w:hAnsi="Arial" w:cs="Arial"/>
          <w:b/>
          <w:bCs/>
          <w:i/>
          <w:iCs/>
          <w:color w:val="1F497D"/>
          <w:kern w:val="0"/>
          <w:sz w:val="22"/>
          <w:szCs w:val="22"/>
          <w:lang w:eastAsia="en-CH"/>
          <w14:ligatures w14:val="none"/>
        </w:rPr>
        <w:t>incidence</w:t>
      </w:r>
      <w:r w:rsidRPr="002A611B">
        <w:rPr>
          <w:rFonts w:ascii="Arial" w:eastAsia="Aptos" w:hAnsi="Arial" w:cs="Arial"/>
          <w:b/>
          <w:bCs/>
          <w:i/>
          <w:iCs/>
          <w:color w:val="1F497D"/>
          <w:kern w:val="0"/>
          <w:sz w:val="22"/>
          <w:szCs w:val="22"/>
          <w:lang w:eastAsia="en-CH"/>
          <w14:ligatures w14:val="none"/>
        </w:rPr>
        <w:t xml:space="preserve"> among LLIN users and non-users</w:t>
      </w:r>
      <w:r w:rsidRPr="002A611B">
        <w:rPr>
          <w:rFonts w:ascii="Arial" w:eastAsia="Aptos" w:hAnsi="Arial" w:cs="Arial"/>
          <w:i/>
          <w:iCs/>
          <w:color w:val="1F497D"/>
          <w:kern w:val="0"/>
          <w:sz w:val="22"/>
          <w:szCs w:val="22"/>
          <w:lang w:eastAsia="en-CH"/>
          <w14:ligatures w14:val="none"/>
        </w:rPr>
        <w:t xml:space="preserve">. The reduction in </w:t>
      </w:r>
      <w:r w:rsidRPr="002A611B">
        <w:rPr>
          <w:rFonts w:ascii="Arial" w:eastAsia="Aptos" w:hAnsi="Arial" w:cs="Arial"/>
          <w:i/>
          <w:iCs/>
          <w:color w:val="1F497D"/>
          <w:kern w:val="0"/>
          <w:sz w:val="22"/>
          <w:szCs w:val="22"/>
          <w:lang w:eastAsia="en-CH"/>
          <w14:ligatures w14:val="none"/>
        </w:rPr>
        <w:t>incidence</w:t>
      </w:r>
      <w:r w:rsidRPr="002A611B">
        <w:rPr>
          <w:rFonts w:ascii="Arial" w:eastAsia="Aptos" w:hAnsi="Arial" w:cs="Arial"/>
          <w:i/>
          <w:iCs/>
          <w:color w:val="1F497D"/>
          <w:kern w:val="0"/>
          <w:sz w:val="22"/>
          <w:szCs w:val="22"/>
          <w:lang w:eastAsia="en-CH"/>
          <w14:ligatures w14:val="none"/>
        </w:rPr>
        <w:t xml:space="preserve"> is calculated from a counterfactual scenario where nobody in the population is given a net. User and non-user protections are represented here for all LLIN usage levels. The protection for users is shown in purple and non-users in orange. Mean and interquartile range are shown for 10 seeds of each EIR level (EIR levels from 1 to 100) withing each </w:t>
      </w:r>
      <w:proofErr w:type="spellStart"/>
      <w:r w:rsidRPr="002A611B">
        <w:rPr>
          <w:rFonts w:ascii="Arial" w:eastAsia="Aptos" w:hAnsi="Arial" w:cs="Arial"/>
          <w:i/>
          <w:iCs/>
          <w:color w:val="1F497D"/>
          <w:kern w:val="0"/>
          <w:sz w:val="22"/>
          <w:szCs w:val="22"/>
          <w:lang w:eastAsia="en-CH"/>
          <w14:ligatures w14:val="none"/>
        </w:rPr>
        <w:t>PfPR</w:t>
      </w:r>
      <w:proofErr w:type="spellEnd"/>
      <w:r w:rsidRPr="002A611B">
        <w:rPr>
          <w:rFonts w:ascii="Arial" w:eastAsia="Aptos" w:hAnsi="Arial" w:cs="Arial"/>
          <w:i/>
          <w:iCs/>
          <w:color w:val="1F497D"/>
          <w:kern w:val="0"/>
          <w:sz w:val="22"/>
          <w:szCs w:val="22"/>
          <w:lang w:eastAsia="en-CH"/>
          <w14:ligatures w14:val="none"/>
        </w:rPr>
        <w:t xml:space="preserve"> setting.</w:t>
      </w:r>
    </w:p>
    <w:p w14:paraId="14CE4639" w14:textId="77777777" w:rsidR="002A611B" w:rsidRDefault="002A611B" w:rsidP="002A611B">
      <w:pPr>
        <w:rPr>
          <w:rFonts w:ascii="Arial" w:hAnsi="Arial" w:cs="Arial"/>
          <w:b/>
          <w:bCs/>
          <w:sz w:val="22"/>
          <w:szCs w:val="22"/>
        </w:rPr>
      </w:pPr>
    </w:p>
    <w:p w14:paraId="75D2B404" w14:textId="77777777" w:rsidR="002A611B" w:rsidRDefault="002A611B" w:rsidP="002A611B">
      <w:pPr>
        <w:rPr>
          <w:rFonts w:ascii="Arial" w:hAnsi="Arial" w:cs="Arial"/>
          <w:b/>
          <w:bCs/>
          <w:sz w:val="22"/>
          <w:szCs w:val="22"/>
        </w:rPr>
      </w:pPr>
    </w:p>
    <w:p w14:paraId="4E234A2E" w14:textId="77777777" w:rsidR="002A611B" w:rsidRDefault="002A611B" w:rsidP="002A611B">
      <w:pPr>
        <w:rPr>
          <w:rFonts w:ascii="Arial" w:hAnsi="Arial" w:cs="Arial"/>
          <w:b/>
          <w:bCs/>
          <w:sz w:val="22"/>
          <w:szCs w:val="22"/>
        </w:rPr>
      </w:pPr>
    </w:p>
    <w:p w14:paraId="7AAD0C22" w14:textId="2F50E9BA" w:rsidR="002A611B" w:rsidRPr="002A611B" w:rsidRDefault="002A611B" w:rsidP="002A611B">
      <w:pPr>
        <w:rPr>
          <w:rFonts w:ascii="Arial" w:hAnsi="Arial" w:cs="Arial"/>
          <w:b/>
          <w:bCs/>
          <w:sz w:val="22"/>
          <w:szCs w:val="22"/>
        </w:rPr>
      </w:pPr>
      <w:r w:rsidRPr="002A611B">
        <w:rPr>
          <w:rFonts w:ascii="Arial" w:hAnsi="Arial" w:cs="Arial"/>
          <w:b/>
          <w:bCs/>
          <w:sz w:val="22"/>
          <w:szCs w:val="22"/>
        </w:rPr>
        <w:lastRenderedPageBreak/>
        <w:t>Table A1. Overall infections averted at 10 and 80% usage levels</w:t>
      </w:r>
    </w:p>
    <w:tbl>
      <w:tblPr>
        <w:tblStyle w:val="TableGrid"/>
        <w:tblW w:w="10910" w:type="dxa"/>
        <w:tblBorders>
          <w:left w:val="none" w:sz="0" w:space="0" w:color="auto"/>
          <w:right w:val="none" w:sz="0" w:space="0" w:color="auto"/>
        </w:tblBorders>
        <w:tblLayout w:type="fixed"/>
        <w:tblLook w:val="0420" w:firstRow="1" w:lastRow="0" w:firstColumn="0" w:lastColumn="0" w:noHBand="0" w:noVBand="1"/>
      </w:tblPr>
      <w:tblGrid>
        <w:gridCol w:w="3256"/>
        <w:gridCol w:w="1604"/>
        <w:gridCol w:w="3073"/>
        <w:gridCol w:w="2977"/>
      </w:tblGrid>
      <w:tr w:rsidR="002A611B" w:rsidRPr="002A611B" w14:paraId="246029A5" w14:textId="77777777" w:rsidTr="00202BA0">
        <w:trPr>
          <w:trHeight w:val="283"/>
        </w:trPr>
        <w:tc>
          <w:tcPr>
            <w:tcW w:w="3256" w:type="dxa"/>
          </w:tcPr>
          <w:p w14:paraId="5BB770A8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  <w:t>Transmission settings</w:t>
            </w:r>
          </w:p>
        </w:tc>
        <w:tc>
          <w:tcPr>
            <w:tcW w:w="1604" w:type="dxa"/>
          </w:tcPr>
          <w:p w14:paraId="2769C40F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  <w:t>Usage level</w:t>
            </w:r>
          </w:p>
        </w:tc>
        <w:tc>
          <w:tcPr>
            <w:tcW w:w="3073" w:type="dxa"/>
          </w:tcPr>
          <w:p w14:paraId="1F9343ED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  <w:t>Total averted compared to counterfactual</w:t>
            </w:r>
          </w:p>
        </w:tc>
        <w:tc>
          <w:tcPr>
            <w:tcW w:w="2977" w:type="dxa"/>
          </w:tcPr>
          <w:p w14:paraId="6FA191B8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  <w:t>Total averted compared to counterfactual (%)</w:t>
            </w:r>
          </w:p>
        </w:tc>
      </w:tr>
      <w:tr w:rsidR="002A611B" w:rsidRPr="002A611B" w14:paraId="3E37EB17" w14:textId="77777777" w:rsidTr="00202BA0">
        <w:trPr>
          <w:trHeight w:val="283"/>
        </w:trPr>
        <w:tc>
          <w:tcPr>
            <w:tcW w:w="3256" w:type="dxa"/>
          </w:tcPr>
          <w:p w14:paraId="182A64B4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Low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(≤10%)</w:t>
            </w:r>
          </w:p>
        </w:tc>
        <w:tc>
          <w:tcPr>
            <w:tcW w:w="1604" w:type="dxa"/>
          </w:tcPr>
          <w:p w14:paraId="2D6604FD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3073" w:type="dxa"/>
          </w:tcPr>
          <w:p w14:paraId="3DDA2F35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1,331.20</w:t>
            </w:r>
          </w:p>
        </w:tc>
        <w:tc>
          <w:tcPr>
            <w:tcW w:w="2977" w:type="dxa"/>
          </w:tcPr>
          <w:p w14:paraId="7651E129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51.2</w:t>
            </w:r>
          </w:p>
        </w:tc>
      </w:tr>
      <w:tr w:rsidR="002A611B" w:rsidRPr="002A611B" w14:paraId="01234E98" w14:textId="77777777" w:rsidTr="00202BA0">
        <w:trPr>
          <w:trHeight w:val="283"/>
        </w:trPr>
        <w:tc>
          <w:tcPr>
            <w:tcW w:w="3256" w:type="dxa"/>
          </w:tcPr>
          <w:p w14:paraId="02429B50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Low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(≤10%)</w:t>
            </w:r>
          </w:p>
        </w:tc>
        <w:tc>
          <w:tcPr>
            <w:tcW w:w="1604" w:type="dxa"/>
          </w:tcPr>
          <w:p w14:paraId="504D0A41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80%</w:t>
            </w:r>
          </w:p>
        </w:tc>
        <w:tc>
          <w:tcPr>
            <w:tcW w:w="3073" w:type="dxa"/>
          </w:tcPr>
          <w:p w14:paraId="368F3050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1,855.18</w:t>
            </w:r>
          </w:p>
        </w:tc>
        <w:tc>
          <w:tcPr>
            <w:tcW w:w="2977" w:type="dxa"/>
          </w:tcPr>
          <w:p w14:paraId="2E3D4F98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71.4</w:t>
            </w:r>
          </w:p>
        </w:tc>
      </w:tr>
      <w:tr w:rsidR="002A611B" w:rsidRPr="002A611B" w14:paraId="10E9FFFF" w14:textId="77777777" w:rsidTr="00202BA0">
        <w:trPr>
          <w:trHeight w:val="283"/>
        </w:trPr>
        <w:tc>
          <w:tcPr>
            <w:tcW w:w="3256" w:type="dxa"/>
          </w:tcPr>
          <w:p w14:paraId="428ABE90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Moderate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(13–34%)</w:t>
            </w:r>
          </w:p>
        </w:tc>
        <w:tc>
          <w:tcPr>
            <w:tcW w:w="1604" w:type="dxa"/>
          </w:tcPr>
          <w:p w14:paraId="5FBD6DA2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3073" w:type="dxa"/>
          </w:tcPr>
          <w:p w14:paraId="0123C48F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3,121.16</w:t>
            </w:r>
          </w:p>
        </w:tc>
        <w:tc>
          <w:tcPr>
            <w:tcW w:w="2977" w:type="dxa"/>
          </w:tcPr>
          <w:p w14:paraId="54385A38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22.8</w:t>
            </w:r>
          </w:p>
        </w:tc>
      </w:tr>
      <w:tr w:rsidR="002A611B" w:rsidRPr="002A611B" w14:paraId="11F41B20" w14:textId="77777777" w:rsidTr="00202BA0">
        <w:trPr>
          <w:trHeight w:val="283"/>
        </w:trPr>
        <w:tc>
          <w:tcPr>
            <w:tcW w:w="3256" w:type="dxa"/>
          </w:tcPr>
          <w:p w14:paraId="7C0E9CEB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Moderate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(13–34%)</w:t>
            </w:r>
          </w:p>
        </w:tc>
        <w:tc>
          <w:tcPr>
            <w:tcW w:w="1604" w:type="dxa"/>
          </w:tcPr>
          <w:p w14:paraId="57A6E7EB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80%</w:t>
            </w:r>
          </w:p>
        </w:tc>
        <w:tc>
          <w:tcPr>
            <w:tcW w:w="3073" w:type="dxa"/>
          </w:tcPr>
          <w:p w14:paraId="391C08A6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12,612.56</w:t>
            </w:r>
          </w:p>
        </w:tc>
        <w:tc>
          <w:tcPr>
            <w:tcW w:w="2977" w:type="dxa"/>
          </w:tcPr>
          <w:p w14:paraId="03849FD3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92.1</w:t>
            </w:r>
          </w:p>
        </w:tc>
      </w:tr>
      <w:tr w:rsidR="002A611B" w:rsidRPr="002A611B" w14:paraId="193AB48A" w14:textId="77777777" w:rsidTr="00202BA0">
        <w:trPr>
          <w:trHeight w:val="283"/>
        </w:trPr>
        <w:tc>
          <w:tcPr>
            <w:tcW w:w="3256" w:type="dxa"/>
          </w:tcPr>
          <w:p w14:paraId="5CC15A50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High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(36–46%)</w:t>
            </w:r>
          </w:p>
        </w:tc>
        <w:tc>
          <w:tcPr>
            <w:tcW w:w="1604" w:type="dxa"/>
          </w:tcPr>
          <w:p w14:paraId="00B2980B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3073" w:type="dxa"/>
          </w:tcPr>
          <w:p w14:paraId="5E7F7D77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1,866.63</w:t>
            </w:r>
          </w:p>
        </w:tc>
        <w:tc>
          <w:tcPr>
            <w:tcW w:w="2977" w:type="dxa"/>
          </w:tcPr>
          <w:p w14:paraId="5BFD2329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9.0</w:t>
            </w:r>
          </w:p>
        </w:tc>
      </w:tr>
      <w:tr w:rsidR="002A611B" w:rsidRPr="002A611B" w14:paraId="7FD67F70" w14:textId="77777777" w:rsidTr="00202BA0">
        <w:trPr>
          <w:trHeight w:val="283"/>
        </w:trPr>
        <w:tc>
          <w:tcPr>
            <w:tcW w:w="3256" w:type="dxa"/>
          </w:tcPr>
          <w:p w14:paraId="7C2CC109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High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(36–46%)</w:t>
            </w:r>
          </w:p>
        </w:tc>
        <w:tc>
          <w:tcPr>
            <w:tcW w:w="1604" w:type="dxa"/>
          </w:tcPr>
          <w:p w14:paraId="5BF66B3B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80%</w:t>
            </w:r>
          </w:p>
        </w:tc>
        <w:tc>
          <w:tcPr>
            <w:tcW w:w="3073" w:type="dxa"/>
          </w:tcPr>
          <w:p w14:paraId="177CA51B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13,072.15</w:t>
            </w:r>
          </w:p>
        </w:tc>
        <w:tc>
          <w:tcPr>
            <w:tcW w:w="2977" w:type="dxa"/>
          </w:tcPr>
          <w:p w14:paraId="23D6BB27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63.3</w:t>
            </w:r>
          </w:p>
        </w:tc>
      </w:tr>
    </w:tbl>
    <w:p w14:paraId="62E3D556" w14:textId="77777777" w:rsidR="002A611B" w:rsidRPr="002A611B" w:rsidRDefault="002A611B" w:rsidP="002A611B">
      <w:pPr>
        <w:rPr>
          <w:rFonts w:ascii="Arial" w:hAnsi="Arial" w:cs="Arial"/>
          <w:sz w:val="22"/>
          <w:szCs w:val="22"/>
        </w:rPr>
      </w:pPr>
      <w:r w:rsidRPr="002A611B">
        <w:rPr>
          <w:rFonts w:ascii="Arial" w:hAnsi="Arial" w:cs="Arial"/>
          <w:sz w:val="22"/>
          <w:szCs w:val="22"/>
        </w:rPr>
        <w:t>Values are based on the simulation scenarios used in the analysis.</w:t>
      </w:r>
    </w:p>
    <w:p w14:paraId="0A47558B" w14:textId="77777777" w:rsidR="002A611B" w:rsidRPr="002A611B" w:rsidRDefault="002A611B" w:rsidP="002A611B">
      <w:pPr>
        <w:rPr>
          <w:rFonts w:ascii="Arial" w:hAnsi="Arial" w:cs="Arial"/>
          <w:sz w:val="22"/>
          <w:szCs w:val="22"/>
        </w:rPr>
      </w:pPr>
    </w:p>
    <w:p w14:paraId="1A4C062E" w14:textId="088D505A" w:rsidR="002A611B" w:rsidRPr="002A611B" w:rsidRDefault="002A611B" w:rsidP="002A611B">
      <w:pPr>
        <w:rPr>
          <w:rFonts w:ascii="Arial" w:hAnsi="Arial" w:cs="Arial"/>
          <w:b/>
          <w:bCs/>
          <w:sz w:val="22"/>
          <w:szCs w:val="22"/>
        </w:rPr>
      </w:pPr>
      <w:r w:rsidRPr="002A611B">
        <w:rPr>
          <w:rFonts w:ascii="Arial" w:hAnsi="Arial" w:cs="Arial"/>
          <w:b/>
          <w:bCs/>
          <w:sz w:val="22"/>
          <w:szCs w:val="22"/>
        </w:rPr>
        <w:t>Table A2.</w:t>
      </w:r>
      <w:r w:rsidRPr="002A611B">
        <w:rPr>
          <w:rFonts w:ascii="Arial" w:hAnsi="Arial" w:cs="Arial"/>
          <w:sz w:val="22"/>
          <w:szCs w:val="22"/>
        </w:rPr>
        <w:t xml:space="preserve"> </w:t>
      </w:r>
      <w:r w:rsidRPr="002A611B">
        <w:rPr>
          <w:rFonts w:ascii="Arial" w:hAnsi="Arial" w:cs="Arial"/>
          <w:b/>
          <w:bCs/>
          <w:sz w:val="22"/>
          <w:szCs w:val="22"/>
        </w:rPr>
        <w:t>Infections averted at 10 and 80% usage levels by usage status</w:t>
      </w:r>
    </w:p>
    <w:tbl>
      <w:tblPr>
        <w:tblStyle w:val="TableGrid"/>
        <w:tblW w:w="11052" w:type="dxa"/>
        <w:tblBorders>
          <w:left w:val="none" w:sz="0" w:space="0" w:color="auto"/>
          <w:right w:val="none" w:sz="0" w:space="0" w:color="auto"/>
        </w:tblBorders>
        <w:tblLayout w:type="fixed"/>
        <w:tblLook w:val="0420" w:firstRow="1" w:lastRow="0" w:firstColumn="0" w:lastColumn="0" w:noHBand="0" w:noVBand="1"/>
      </w:tblPr>
      <w:tblGrid>
        <w:gridCol w:w="3256"/>
        <w:gridCol w:w="1604"/>
        <w:gridCol w:w="2410"/>
        <w:gridCol w:w="1939"/>
        <w:gridCol w:w="1843"/>
      </w:tblGrid>
      <w:tr w:rsidR="002A611B" w:rsidRPr="002A611B" w14:paraId="075EC9AE" w14:textId="77777777" w:rsidTr="002A611B">
        <w:trPr>
          <w:trHeight w:val="283"/>
        </w:trPr>
        <w:tc>
          <w:tcPr>
            <w:tcW w:w="3256" w:type="dxa"/>
          </w:tcPr>
          <w:p w14:paraId="7195CAFB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  <w:t>Transmission settings</w:t>
            </w:r>
          </w:p>
        </w:tc>
        <w:tc>
          <w:tcPr>
            <w:tcW w:w="1604" w:type="dxa"/>
          </w:tcPr>
          <w:p w14:paraId="1A98E8D6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  <w:t>Usage level</w:t>
            </w:r>
          </w:p>
        </w:tc>
        <w:tc>
          <w:tcPr>
            <w:tcW w:w="2410" w:type="dxa"/>
          </w:tcPr>
          <w:p w14:paraId="772911B6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  <w:t>Usage status</w:t>
            </w:r>
          </w:p>
        </w:tc>
        <w:tc>
          <w:tcPr>
            <w:tcW w:w="1939" w:type="dxa"/>
          </w:tcPr>
          <w:p w14:paraId="7D996741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  <w:t>Infections averted</w:t>
            </w:r>
          </w:p>
        </w:tc>
        <w:tc>
          <w:tcPr>
            <w:tcW w:w="1843" w:type="dxa"/>
          </w:tcPr>
          <w:p w14:paraId="011B1770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b/>
                <w:bCs/>
                <w:color w:val="000000"/>
                <w:sz w:val="22"/>
                <w:szCs w:val="22"/>
              </w:rPr>
              <w:t>Infections averted (%)</w:t>
            </w:r>
          </w:p>
        </w:tc>
      </w:tr>
      <w:tr w:rsidR="002A611B" w:rsidRPr="002A611B" w14:paraId="643A5AC9" w14:textId="77777777" w:rsidTr="002A611B">
        <w:trPr>
          <w:trHeight w:val="283"/>
        </w:trPr>
        <w:tc>
          <w:tcPr>
            <w:tcW w:w="3256" w:type="dxa"/>
          </w:tcPr>
          <w:p w14:paraId="5A6BCF35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Low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(≤10%)</w:t>
            </w:r>
          </w:p>
        </w:tc>
        <w:tc>
          <w:tcPr>
            <w:tcW w:w="1604" w:type="dxa"/>
          </w:tcPr>
          <w:p w14:paraId="74F91608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2410" w:type="dxa"/>
          </w:tcPr>
          <w:p w14:paraId="12CF171D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users averted</w:t>
            </w:r>
          </w:p>
        </w:tc>
        <w:tc>
          <w:tcPr>
            <w:tcW w:w="1939" w:type="dxa"/>
          </w:tcPr>
          <w:p w14:paraId="2DB65DB9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159.69</w:t>
            </w:r>
          </w:p>
        </w:tc>
        <w:tc>
          <w:tcPr>
            <w:tcW w:w="1843" w:type="dxa"/>
          </w:tcPr>
          <w:p w14:paraId="48363FCC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12.0</w:t>
            </w:r>
          </w:p>
        </w:tc>
      </w:tr>
      <w:tr w:rsidR="002A611B" w:rsidRPr="002A611B" w14:paraId="74B7C661" w14:textId="77777777" w:rsidTr="002A611B">
        <w:trPr>
          <w:trHeight w:val="283"/>
        </w:trPr>
        <w:tc>
          <w:tcPr>
            <w:tcW w:w="3256" w:type="dxa"/>
          </w:tcPr>
          <w:p w14:paraId="2DB9BD84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Low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(≤10%)</w:t>
            </w:r>
          </w:p>
        </w:tc>
        <w:tc>
          <w:tcPr>
            <w:tcW w:w="1604" w:type="dxa"/>
          </w:tcPr>
          <w:p w14:paraId="49A84B64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2410" w:type="dxa"/>
          </w:tcPr>
          <w:p w14:paraId="58611E62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nonusers averted</w:t>
            </w:r>
          </w:p>
        </w:tc>
        <w:tc>
          <w:tcPr>
            <w:tcW w:w="1939" w:type="dxa"/>
          </w:tcPr>
          <w:p w14:paraId="20D77463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1,171.51</w:t>
            </w:r>
          </w:p>
        </w:tc>
        <w:tc>
          <w:tcPr>
            <w:tcW w:w="1843" w:type="dxa"/>
          </w:tcPr>
          <w:p w14:paraId="0498CB31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88.0</w:t>
            </w:r>
          </w:p>
        </w:tc>
      </w:tr>
      <w:tr w:rsidR="002A611B" w:rsidRPr="002A611B" w14:paraId="1E0D1FE3" w14:textId="77777777" w:rsidTr="002A611B">
        <w:trPr>
          <w:trHeight w:val="283"/>
        </w:trPr>
        <w:tc>
          <w:tcPr>
            <w:tcW w:w="3256" w:type="dxa"/>
          </w:tcPr>
          <w:p w14:paraId="49425E31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Low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(≤10%)</w:t>
            </w:r>
          </w:p>
        </w:tc>
        <w:tc>
          <w:tcPr>
            <w:tcW w:w="1604" w:type="dxa"/>
          </w:tcPr>
          <w:p w14:paraId="12244775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80%</w:t>
            </w:r>
          </w:p>
        </w:tc>
        <w:tc>
          <w:tcPr>
            <w:tcW w:w="2410" w:type="dxa"/>
          </w:tcPr>
          <w:p w14:paraId="14D61C30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users averted</w:t>
            </w:r>
          </w:p>
        </w:tc>
        <w:tc>
          <w:tcPr>
            <w:tcW w:w="1939" w:type="dxa"/>
          </w:tcPr>
          <w:p w14:paraId="75041841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1,490.13</w:t>
            </w:r>
          </w:p>
        </w:tc>
        <w:tc>
          <w:tcPr>
            <w:tcW w:w="1843" w:type="dxa"/>
          </w:tcPr>
          <w:p w14:paraId="39236602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80.3</w:t>
            </w:r>
          </w:p>
        </w:tc>
      </w:tr>
      <w:tr w:rsidR="002A611B" w:rsidRPr="002A611B" w14:paraId="02151FFC" w14:textId="77777777" w:rsidTr="002A611B">
        <w:trPr>
          <w:trHeight w:val="283"/>
        </w:trPr>
        <w:tc>
          <w:tcPr>
            <w:tcW w:w="3256" w:type="dxa"/>
          </w:tcPr>
          <w:p w14:paraId="788D140A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Low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(≤10%)</w:t>
            </w:r>
          </w:p>
        </w:tc>
        <w:tc>
          <w:tcPr>
            <w:tcW w:w="1604" w:type="dxa"/>
          </w:tcPr>
          <w:p w14:paraId="5746B5E6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80%</w:t>
            </w:r>
          </w:p>
        </w:tc>
        <w:tc>
          <w:tcPr>
            <w:tcW w:w="2410" w:type="dxa"/>
          </w:tcPr>
          <w:p w14:paraId="4EBD128B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nonusers averted</w:t>
            </w:r>
          </w:p>
        </w:tc>
        <w:tc>
          <w:tcPr>
            <w:tcW w:w="1939" w:type="dxa"/>
          </w:tcPr>
          <w:p w14:paraId="467D3E1B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365.05</w:t>
            </w:r>
          </w:p>
        </w:tc>
        <w:tc>
          <w:tcPr>
            <w:tcW w:w="1843" w:type="dxa"/>
          </w:tcPr>
          <w:p w14:paraId="4DC462F5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19.7</w:t>
            </w:r>
          </w:p>
        </w:tc>
      </w:tr>
      <w:tr w:rsidR="002A611B" w:rsidRPr="002A611B" w14:paraId="36011F23" w14:textId="77777777" w:rsidTr="002A611B">
        <w:trPr>
          <w:trHeight w:val="283"/>
        </w:trPr>
        <w:tc>
          <w:tcPr>
            <w:tcW w:w="3256" w:type="dxa"/>
          </w:tcPr>
          <w:p w14:paraId="7F78A4E4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Moderate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(13–34%)</w:t>
            </w:r>
          </w:p>
        </w:tc>
        <w:tc>
          <w:tcPr>
            <w:tcW w:w="1604" w:type="dxa"/>
          </w:tcPr>
          <w:p w14:paraId="525AAE53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2410" w:type="dxa"/>
          </w:tcPr>
          <w:p w14:paraId="7BDE7B7E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users averted</w:t>
            </w:r>
          </w:p>
        </w:tc>
        <w:tc>
          <w:tcPr>
            <w:tcW w:w="1939" w:type="dxa"/>
          </w:tcPr>
          <w:p w14:paraId="21348CB5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618.27</w:t>
            </w:r>
          </w:p>
        </w:tc>
        <w:tc>
          <w:tcPr>
            <w:tcW w:w="1843" w:type="dxa"/>
          </w:tcPr>
          <w:p w14:paraId="7806C003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19.8</w:t>
            </w:r>
          </w:p>
        </w:tc>
      </w:tr>
      <w:tr w:rsidR="002A611B" w:rsidRPr="002A611B" w14:paraId="7FDA00B9" w14:textId="77777777" w:rsidTr="002A611B">
        <w:trPr>
          <w:trHeight w:val="283"/>
        </w:trPr>
        <w:tc>
          <w:tcPr>
            <w:tcW w:w="3256" w:type="dxa"/>
          </w:tcPr>
          <w:p w14:paraId="641458DB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Moderate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(13–34%)</w:t>
            </w:r>
          </w:p>
        </w:tc>
        <w:tc>
          <w:tcPr>
            <w:tcW w:w="1604" w:type="dxa"/>
          </w:tcPr>
          <w:p w14:paraId="7BA1ACE9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2410" w:type="dxa"/>
          </w:tcPr>
          <w:p w14:paraId="0473614E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nonusers averted</w:t>
            </w:r>
          </w:p>
        </w:tc>
        <w:tc>
          <w:tcPr>
            <w:tcW w:w="1939" w:type="dxa"/>
          </w:tcPr>
          <w:p w14:paraId="5968AE26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2,502.89</w:t>
            </w:r>
          </w:p>
        </w:tc>
        <w:tc>
          <w:tcPr>
            <w:tcW w:w="1843" w:type="dxa"/>
          </w:tcPr>
          <w:p w14:paraId="1FEDC637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80.2</w:t>
            </w:r>
          </w:p>
        </w:tc>
      </w:tr>
      <w:tr w:rsidR="002A611B" w:rsidRPr="002A611B" w14:paraId="06B3BDDD" w14:textId="77777777" w:rsidTr="002A611B">
        <w:trPr>
          <w:trHeight w:val="283"/>
        </w:trPr>
        <w:tc>
          <w:tcPr>
            <w:tcW w:w="3256" w:type="dxa"/>
          </w:tcPr>
          <w:p w14:paraId="695AA3C1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lastRenderedPageBreak/>
              <w:t xml:space="preserve">Moderate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(13–34%)</w:t>
            </w:r>
          </w:p>
        </w:tc>
        <w:tc>
          <w:tcPr>
            <w:tcW w:w="1604" w:type="dxa"/>
          </w:tcPr>
          <w:p w14:paraId="55490857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80%</w:t>
            </w:r>
          </w:p>
        </w:tc>
        <w:tc>
          <w:tcPr>
            <w:tcW w:w="2410" w:type="dxa"/>
          </w:tcPr>
          <w:p w14:paraId="6DD1DAA7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users averted</w:t>
            </w:r>
          </w:p>
        </w:tc>
        <w:tc>
          <w:tcPr>
            <w:tcW w:w="1939" w:type="dxa"/>
          </w:tcPr>
          <w:p w14:paraId="26BE2BD6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10,113.31</w:t>
            </w:r>
          </w:p>
        </w:tc>
        <w:tc>
          <w:tcPr>
            <w:tcW w:w="1843" w:type="dxa"/>
          </w:tcPr>
          <w:p w14:paraId="68A46B42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80.2</w:t>
            </w:r>
          </w:p>
        </w:tc>
      </w:tr>
      <w:tr w:rsidR="002A611B" w:rsidRPr="002A611B" w14:paraId="4E1B2CC5" w14:textId="77777777" w:rsidTr="002A611B">
        <w:trPr>
          <w:trHeight w:val="283"/>
        </w:trPr>
        <w:tc>
          <w:tcPr>
            <w:tcW w:w="3256" w:type="dxa"/>
          </w:tcPr>
          <w:p w14:paraId="38877691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Moderate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(13–34%)</w:t>
            </w:r>
          </w:p>
        </w:tc>
        <w:tc>
          <w:tcPr>
            <w:tcW w:w="1604" w:type="dxa"/>
          </w:tcPr>
          <w:p w14:paraId="3FDC63C1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80%</w:t>
            </w:r>
          </w:p>
        </w:tc>
        <w:tc>
          <w:tcPr>
            <w:tcW w:w="2410" w:type="dxa"/>
          </w:tcPr>
          <w:p w14:paraId="04EBBD1B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nonusers averted</w:t>
            </w:r>
          </w:p>
        </w:tc>
        <w:tc>
          <w:tcPr>
            <w:tcW w:w="1939" w:type="dxa"/>
          </w:tcPr>
          <w:p w14:paraId="62C26E0D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2,499.25</w:t>
            </w:r>
          </w:p>
        </w:tc>
        <w:tc>
          <w:tcPr>
            <w:tcW w:w="1843" w:type="dxa"/>
          </w:tcPr>
          <w:p w14:paraId="5804E03B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19.8</w:t>
            </w:r>
          </w:p>
        </w:tc>
      </w:tr>
      <w:tr w:rsidR="002A611B" w:rsidRPr="002A611B" w14:paraId="6CE47AA8" w14:textId="77777777" w:rsidTr="002A611B">
        <w:trPr>
          <w:trHeight w:val="283"/>
        </w:trPr>
        <w:tc>
          <w:tcPr>
            <w:tcW w:w="3256" w:type="dxa"/>
          </w:tcPr>
          <w:p w14:paraId="03916CA5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High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(36–46%)</w:t>
            </w:r>
          </w:p>
        </w:tc>
        <w:tc>
          <w:tcPr>
            <w:tcW w:w="1604" w:type="dxa"/>
          </w:tcPr>
          <w:p w14:paraId="7D0198B4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2410" w:type="dxa"/>
          </w:tcPr>
          <w:p w14:paraId="414C3C62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users averted</w:t>
            </w:r>
          </w:p>
        </w:tc>
        <w:tc>
          <w:tcPr>
            <w:tcW w:w="1939" w:type="dxa"/>
          </w:tcPr>
          <w:p w14:paraId="24B55358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529.91</w:t>
            </w:r>
          </w:p>
        </w:tc>
        <w:tc>
          <w:tcPr>
            <w:tcW w:w="1843" w:type="dxa"/>
          </w:tcPr>
          <w:p w14:paraId="5B4B2558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28.4</w:t>
            </w:r>
          </w:p>
        </w:tc>
      </w:tr>
      <w:tr w:rsidR="002A611B" w:rsidRPr="002A611B" w14:paraId="3D4CB627" w14:textId="77777777" w:rsidTr="002A611B">
        <w:trPr>
          <w:trHeight w:val="283"/>
        </w:trPr>
        <w:tc>
          <w:tcPr>
            <w:tcW w:w="3256" w:type="dxa"/>
          </w:tcPr>
          <w:p w14:paraId="14426922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High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(36–46%)</w:t>
            </w:r>
          </w:p>
        </w:tc>
        <w:tc>
          <w:tcPr>
            <w:tcW w:w="1604" w:type="dxa"/>
          </w:tcPr>
          <w:p w14:paraId="52C7F89E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2410" w:type="dxa"/>
          </w:tcPr>
          <w:p w14:paraId="5C99B93C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nonusers averted</w:t>
            </w:r>
          </w:p>
        </w:tc>
        <w:tc>
          <w:tcPr>
            <w:tcW w:w="1939" w:type="dxa"/>
          </w:tcPr>
          <w:p w14:paraId="10642BF6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1,336.72</w:t>
            </w:r>
          </w:p>
        </w:tc>
        <w:tc>
          <w:tcPr>
            <w:tcW w:w="1843" w:type="dxa"/>
          </w:tcPr>
          <w:p w14:paraId="6DF724D3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71.6</w:t>
            </w:r>
          </w:p>
        </w:tc>
      </w:tr>
      <w:tr w:rsidR="002A611B" w:rsidRPr="002A611B" w14:paraId="5960B969" w14:textId="77777777" w:rsidTr="002A611B">
        <w:trPr>
          <w:trHeight w:val="283"/>
        </w:trPr>
        <w:tc>
          <w:tcPr>
            <w:tcW w:w="3256" w:type="dxa"/>
          </w:tcPr>
          <w:p w14:paraId="42F4C79D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High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(36–46%)</w:t>
            </w:r>
          </w:p>
        </w:tc>
        <w:tc>
          <w:tcPr>
            <w:tcW w:w="1604" w:type="dxa"/>
          </w:tcPr>
          <w:p w14:paraId="439ABCE2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80%</w:t>
            </w:r>
          </w:p>
        </w:tc>
        <w:tc>
          <w:tcPr>
            <w:tcW w:w="2410" w:type="dxa"/>
          </w:tcPr>
          <w:p w14:paraId="224D04B1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users averted</w:t>
            </w:r>
          </w:p>
        </w:tc>
        <w:tc>
          <w:tcPr>
            <w:tcW w:w="1939" w:type="dxa"/>
          </w:tcPr>
          <w:p w14:paraId="7FB9C4ED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10,411.37</w:t>
            </w:r>
          </w:p>
        </w:tc>
        <w:tc>
          <w:tcPr>
            <w:tcW w:w="1843" w:type="dxa"/>
          </w:tcPr>
          <w:p w14:paraId="14C4B502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79.6</w:t>
            </w:r>
          </w:p>
        </w:tc>
      </w:tr>
      <w:tr w:rsidR="002A611B" w:rsidRPr="002A611B" w14:paraId="56227D77" w14:textId="77777777" w:rsidTr="002A611B">
        <w:trPr>
          <w:trHeight w:val="283"/>
        </w:trPr>
        <w:tc>
          <w:tcPr>
            <w:tcW w:w="3256" w:type="dxa"/>
          </w:tcPr>
          <w:p w14:paraId="6EB5C703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High </w:t>
            </w:r>
            <w:proofErr w:type="spellStart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PfPR</w:t>
            </w:r>
            <w:proofErr w:type="spellEnd"/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 xml:space="preserve"> (36–46%)</w:t>
            </w:r>
          </w:p>
        </w:tc>
        <w:tc>
          <w:tcPr>
            <w:tcW w:w="1604" w:type="dxa"/>
          </w:tcPr>
          <w:p w14:paraId="4EA09E13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80%</w:t>
            </w:r>
          </w:p>
        </w:tc>
        <w:tc>
          <w:tcPr>
            <w:tcW w:w="2410" w:type="dxa"/>
          </w:tcPr>
          <w:p w14:paraId="02DD0C9B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nonusers averted</w:t>
            </w:r>
          </w:p>
        </w:tc>
        <w:tc>
          <w:tcPr>
            <w:tcW w:w="1939" w:type="dxa"/>
          </w:tcPr>
          <w:p w14:paraId="753957A5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2,660.77</w:t>
            </w:r>
          </w:p>
        </w:tc>
        <w:tc>
          <w:tcPr>
            <w:tcW w:w="1843" w:type="dxa"/>
          </w:tcPr>
          <w:p w14:paraId="33E43DC5" w14:textId="77777777" w:rsidR="002A611B" w:rsidRPr="002A611B" w:rsidRDefault="002A611B" w:rsidP="003432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DejaVu Sans" w:hAnsi="Arial" w:cs="Arial"/>
                <w:color w:val="000000"/>
                <w:sz w:val="22"/>
                <w:szCs w:val="22"/>
              </w:rPr>
            </w:pPr>
            <w:r w:rsidRPr="002A611B">
              <w:rPr>
                <w:rFonts w:ascii="Arial" w:eastAsia="DejaVu Sans" w:hAnsi="Arial" w:cs="Arial"/>
                <w:color w:val="000000"/>
                <w:sz w:val="22"/>
                <w:szCs w:val="22"/>
              </w:rPr>
              <w:t>20.4</w:t>
            </w:r>
          </w:p>
        </w:tc>
      </w:tr>
    </w:tbl>
    <w:p w14:paraId="04342257" w14:textId="77777777" w:rsidR="002A611B" w:rsidRPr="002A611B" w:rsidRDefault="002A611B" w:rsidP="002A611B">
      <w:pPr>
        <w:rPr>
          <w:rFonts w:ascii="Arial" w:hAnsi="Arial" w:cs="Arial"/>
          <w:sz w:val="22"/>
          <w:szCs w:val="22"/>
        </w:rPr>
      </w:pPr>
      <w:r w:rsidRPr="002A611B">
        <w:rPr>
          <w:rFonts w:ascii="Arial" w:hAnsi="Arial" w:cs="Arial"/>
          <w:sz w:val="22"/>
          <w:szCs w:val="22"/>
        </w:rPr>
        <w:t>Values are based on the simulation scenarios used in the analysis.</w:t>
      </w:r>
    </w:p>
    <w:p w14:paraId="5F160A7E" w14:textId="77777777" w:rsidR="002A611B" w:rsidRPr="002A611B" w:rsidRDefault="002A611B" w:rsidP="002A611B">
      <w:pPr>
        <w:rPr>
          <w:rFonts w:ascii="Arial" w:hAnsi="Arial" w:cs="Arial"/>
          <w:sz w:val="22"/>
          <w:szCs w:val="22"/>
        </w:rPr>
      </w:pPr>
    </w:p>
    <w:p w14:paraId="2ACFD731" w14:textId="77777777" w:rsidR="002043D1" w:rsidRPr="002A611B" w:rsidRDefault="002043D1">
      <w:pPr>
        <w:rPr>
          <w:rFonts w:ascii="Arial" w:hAnsi="Arial" w:cs="Arial"/>
          <w:sz w:val="22"/>
          <w:szCs w:val="22"/>
        </w:rPr>
      </w:pPr>
    </w:p>
    <w:sectPr w:rsidR="002043D1" w:rsidRPr="002A611B" w:rsidSect="002A611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D1"/>
    <w:rsid w:val="00202BA0"/>
    <w:rsid w:val="002043D1"/>
    <w:rsid w:val="002A611B"/>
    <w:rsid w:val="00461928"/>
    <w:rsid w:val="004E4A64"/>
    <w:rsid w:val="0090052E"/>
    <w:rsid w:val="00960630"/>
    <w:rsid w:val="00A32A8B"/>
    <w:rsid w:val="00F9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587F"/>
  <w15:chartTrackingRefBased/>
  <w15:docId w15:val="{014CEB40-9F57-44CD-8895-A6858B1C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3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A611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2</cp:revision>
  <dcterms:created xsi:type="dcterms:W3CDTF">2026-06-24T14:05:00Z</dcterms:created>
  <dcterms:modified xsi:type="dcterms:W3CDTF">2026-06-24T15:22:00Z</dcterms:modified>
</cp:coreProperties>
</file>