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6301" w14:textId="7EB39321" w:rsidR="00672A91" w:rsidRPr="00FA4B11" w:rsidRDefault="00020CB1" w:rsidP="006910C3">
      <w:pPr>
        <w:pStyle w:val="Heading1"/>
        <w:spacing w:before="0" w:after="0" w:line="480" w:lineRule="auto"/>
        <w:contextualSpacing/>
        <w:rPr>
          <w:rFonts w:ascii="Times New Roman" w:eastAsia="Arial" w:hAnsi="Times New Roman" w:cs="Times New Roman"/>
          <w:b/>
          <w:bCs/>
          <w:sz w:val="28"/>
          <w:szCs w:val="28"/>
        </w:rPr>
      </w:pPr>
      <w:r w:rsidRPr="00FA4B11">
        <w:rPr>
          <w:rFonts w:ascii="Times New Roman" w:eastAsia="Arial" w:hAnsi="Times New Roman" w:cs="Times New Roman"/>
          <w:b/>
          <w:bCs/>
          <w:sz w:val="28"/>
          <w:szCs w:val="28"/>
        </w:rPr>
        <w:t xml:space="preserve">Evaluating the </w:t>
      </w:r>
      <w:r w:rsidR="00CA69C7" w:rsidRPr="00FA4B11">
        <w:rPr>
          <w:rFonts w:ascii="Times New Roman" w:eastAsia="Arial" w:hAnsi="Times New Roman" w:cs="Times New Roman"/>
          <w:b/>
          <w:bCs/>
          <w:sz w:val="28"/>
          <w:szCs w:val="28"/>
        </w:rPr>
        <w:t>E</w:t>
      </w:r>
      <w:r w:rsidRPr="00FA4B11">
        <w:rPr>
          <w:rFonts w:ascii="Times New Roman" w:eastAsia="Arial" w:hAnsi="Times New Roman" w:cs="Times New Roman"/>
          <w:b/>
          <w:bCs/>
          <w:sz w:val="28"/>
          <w:szCs w:val="28"/>
        </w:rPr>
        <w:t xml:space="preserve">ffects of Long-Lasting Insecticidal Nets (LLINs) </w:t>
      </w:r>
      <w:r w:rsidR="00CA69C7" w:rsidRPr="00FA4B11">
        <w:rPr>
          <w:rFonts w:ascii="Times New Roman" w:eastAsia="Arial" w:hAnsi="Times New Roman" w:cs="Times New Roman"/>
          <w:b/>
          <w:bCs/>
          <w:sz w:val="28"/>
          <w:szCs w:val="28"/>
        </w:rPr>
        <w:t>U</w:t>
      </w:r>
      <w:r w:rsidR="00F03CCB" w:rsidRPr="00FA4B11">
        <w:rPr>
          <w:rFonts w:ascii="Times New Roman" w:eastAsia="Arial" w:hAnsi="Times New Roman" w:cs="Times New Roman"/>
          <w:b/>
          <w:bCs/>
          <w:sz w:val="28"/>
          <w:szCs w:val="28"/>
        </w:rPr>
        <w:t xml:space="preserve">sage on </w:t>
      </w:r>
      <w:r w:rsidR="00CA69C7" w:rsidRPr="00FA4B11">
        <w:rPr>
          <w:rFonts w:ascii="Times New Roman" w:eastAsia="Arial" w:hAnsi="Times New Roman" w:cs="Times New Roman"/>
          <w:b/>
          <w:bCs/>
          <w:sz w:val="28"/>
          <w:szCs w:val="28"/>
        </w:rPr>
        <w:t>U</w:t>
      </w:r>
      <w:r w:rsidR="00F03CCB" w:rsidRPr="00FA4B11">
        <w:rPr>
          <w:rFonts w:ascii="Times New Roman" w:eastAsia="Arial" w:hAnsi="Times New Roman" w:cs="Times New Roman"/>
          <w:b/>
          <w:bCs/>
          <w:sz w:val="28"/>
          <w:szCs w:val="28"/>
        </w:rPr>
        <w:t xml:space="preserve">sers and </w:t>
      </w:r>
      <w:r w:rsidR="00CA69C7" w:rsidRPr="00FA4B11">
        <w:rPr>
          <w:rFonts w:ascii="Times New Roman" w:eastAsia="Arial" w:hAnsi="Times New Roman" w:cs="Times New Roman"/>
          <w:b/>
          <w:bCs/>
          <w:sz w:val="28"/>
          <w:szCs w:val="28"/>
        </w:rPr>
        <w:t>N</w:t>
      </w:r>
      <w:r w:rsidR="00F03CCB" w:rsidRPr="00FA4B11">
        <w:rPr>
          <w:rFonts w:ascii="Times New Roman" w:eastAsia="Arial" w:hAnsi="Times New Roman" w:cs="Times New Roman"/>
          <w:b/>
          <w:bCs/>
          <w:sz w:val="28"/>
          <w:szCs w:val="28"/>
        </w:rPr>
        <w:t xml:space="preserve">on-users </w:t>
      </w:r>
      <w:r w:rsidR="007C2B71" w:rsidRPr="00FA4B11">
        <w:rPr>
          <w:rFonts w:ascii="Times New Roman" w:eastAsia="Arial" w:hAnsi="Times New Roman" w:cs="Times New Roman"/>
          <w:b/>
          <w:bCs/>
          <w:sz w:val="28"/>
          <w:szCs w:val="28"/>
        </w:rPr>
        <w:t>A</w:t>
      </w:r>
      <w:r w:rsidRPr="00FA4B11">
        <w:rPr>
          <w:rFonts w:ascii="Times New Roman" w:eastAsia="Arial" w:hAnsi="Times New Roman" w:cs="Times New Roman"/>
          <w:b/>
          <w:bCs/>
          <w:sz w:val="28"/>
          <w:szCs w:val="28"/>
        </w:rPr>
        <w:t xml:space="preserve">cross </w:t>
      </w:r>
      <w:r w:rsidR="00CA69C7" w:rsidRPr="00FA4B11">
        <w:rPr>
          <w:rFonts w:ascii="Times New Roman" w:eastAsia="Arial" w:hAnsi="Times New Roman" w:cs="Times New Roman"/>
          <w:b/>
          <w:bCs/>
          <w:sz w:val="28"/>
          <w:szCs w:val="28"/>
        </w:rPr>
        <w:t>T</w:t>
      </w:r>
      <w:r w:rsidRPr="00FA4B11">
        <w:rPr>
          <w:rFonts w:ascii="Times New Roman" w:eastAsia="Arial" w:hAnsi="Times New Roman" w:cs="Times New Roman"/>
          <w:b/>
          <w:bCs/>
          <w:sz w:val="28"/>
          <w:szCs w:val="28"/>
        </w:rPr>
        <w:t xml:space="preserve">ransmission </w:t>
      </w:r>
      <w:r w:rsidR="00CA69C7" w:rsidRPr="00FA4B11">
        <w:rPr>
          <w:rFonts w:ascii="Times New Roman" w:eastAsia="Arial" w:hAnsi="Times New Roman" w:cs="Times New Roman"/>
          <w:b/>
          <w:bCs/>
          <w:sz w:val="28"/>
          <w:szCs w:val="28"/>
        </w:rPr>
        <w:t>I</w:t>
      </w:r>
      <w:r w:rsidRPr="00FA4B11">
        <w:rPr>
          <w:rFonts w:ascii="Times New Roman" w:eastAsia="Arial" w:hAnsi="Times New Roman" w:cs="Times New Roman"/>
          <w:b/>
          <w:bCs/>
          <w:sz w:val="28"/>
          <w:szCs w:val="28"/>
        </w:rPr>
        <w:t>ntensities</w:t>
      </w:r>
    </w:p>
    <w:p w14:paraId="19E1F8B4" w14:textId="0D1038F6" w:rsidR="00672A91" w:rsidRPr="00FA4B11" w:rsidRDefault="00600417" w:rsidP="006910C3">
      <w:pPr>
        <w:pStyle w:val="Heading2"/>
        <w:spacing w:before="0" w:after="0" w:line="480" w:lineRule="auto"/>
        <w:contextualSpacing/>
        <w:rPr>
          <w:rFonts w:ascii="Times New Roman" w:eastAsia="Arial" w:hAnsi="Times New Roman" w:cs="Times New Roman"/>
          <w:b/>
          <w:bCs/>
          <w:sz w:val="24"/>
          <w:szCs w:val="24"/>
        </w:rPr>
      </w:pPr>
      <w:r w:rsidRPr="00FA4B11">
        <w:rPr>
          <w:rFonts w:ascii="Times New Roman" w:eastAsia="Arial" w:hAnsi="Times New Roman" w:cs="Times New Roman"/>
          <w:b/>
          <w:bCs/>
          <w:sz w:val="24"/>
          <w:szCs w:val="24"/>
        </w:rPr>
        <w:t>Introduction</w:t>
      </w:r>
    </w:p>
    <w:p w14:paraId="0D0ED4FB" w14:textId="65C78EFA" w:rsidR="00672A9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 xml:space="preserve">Malaria control has made substantial gains over the past two decades, largely due to the scale-up of long-lasting insecticidal nets (LLINs) through mass distribution campaigns. Between 2000 and 2015, </w:t>
      </w:r>
      <w:r w:rsidR="00175ABE" w:rsidRPr="00FA4B11">
        <w:rPr>
          <w:rFonts w:ascii="Times New Roman" w:eastAsia="Arial" w:hAnsi="Times New Roman" w:cs="Times New Roman"/>
        </w:rPr>
        <w:t xml:space="preserve">663 million clinical malaria cases have been averted due to control measures in malaria-endemic Africa. </w:t>
      </w:r>
      <w:r w:rsidRPr="00FA4B11">
        <w:rPr>
          <w:rFonts w:ascii="Times New Roman" w:eastAsia="Arial" w:hAnsi="Times New Roman" w:cs="Times New Roman"/>
        </w:rPr>
        <w:t>LLIN</w:t>
      </w:r>
      <w:r w:rsidR="00175ABE" w:rsidRPr="00FA4B11">
        <w:rPr>
          <w:rFonts w:ascii="Times New Roman" w:eastAsia="Arial" w:hAnsi="Times New Roman" w:cs="Times New Roman"/>
        </w:rPr>
        <w:t xml:space="preserve"> as the dominant vector control intervention</w:t>
      </w:r>
      <w:r w:rsidRPr="00FA4B11">
        <w:rPr>
          <w:rFonts w:ascii="Times New Roman" w:eastAsia="Arial" w:hAnsi="Times New Roman" w:cs="Times New Roman"/>
        </w:rPr>
        <w:t xml:space="preserve"> was found to have </w:t>
      </w:r>
      <w:r w:rsidR="00295A33" w:rsidRPr="00FA4B11">
        <w:rPr>
          <w:rFonts w:ascii="Times New Roman" w:eastAsia="Arial" w:hAnsi="Times New Roman" w:cs="Times New Roman"/>
        </w:rPr>
        <w:t>contributed 68</w:t>
      </w:r>
      <w:r w:rsidRPr="00FA4B11">
        <w:rPr>
          <w:rFonts w:ascii="Times New Roman" w:eastAsia="Arial" w:hAnsi="Times New Roman" w:cs="Times New Roman"/>
        </w:rPr>
        <w:t>% of the</w:t>
      </w:r>
      <w:r w:rsidR="00175ABE" w:rsidRPr="00FA4B11">
        <w:rPr>
          <w:rFonts w:ascii="Times New Roman" w:eastAsia="Arial" w:hAnsi="Times New Roman" w:cs="Times New Roman"/>
        </w:rPr>
        <w:t xml:space="preserve">se </w:t>
      </w:r>
      <w:r w:rsidRPr="00FA4B11">
        <w:rPr>
          <w:rFonts w:ascii="Times New Roman" w:eastAsia="Arial" w:hAnsi="Times New Roman" w:cs="Times New Roman"/>
        </w:rPr>
        <w:t>averted</w:t>
      </w:r>
      <w:r w:rsidR="00175ABE" w:rsidRPr="00FA4B11">
        <w:rPr>
          <w:rFonts w:ascii="Times New Roman" w:eastAsia="Arial" w:hAnsi="Times New Roman" w:cs="Times New Roman"/>
        </w:rPr>
        <w:t xml:space="preserve"> cases alone</w:t>
      </w:r>
      <w:r w:rsidR="00DD1EC5" w:rsidRPr="00FA4B11">
        <w:rPr>
          <w:rFonts w:ascii="Times New Roman" w:eastAsia="Arial" w:hAnsi="Times New Roman" w:cs="Times New Roman"/>
        </w:rPr>
        <w:t xml:space="preserve"> </w:t>
      </w:r>
      <w:r w:rsidR="00DD1EC5"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{"citationID":"wEIpfbsk","properties":{"formattedCitation":"[1,2]","plainCitation":"[1,2]","noteIndex":0},"citationItems":[{"id":76,"uris":["http://zotero.org/users/13629295/items/5CQWAE85"],"itemData":{"id":76,"type":"article-journal","abstract":"Since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W."}],"issued":{"date-parts":[["2015",10]]}},"label":"page"},{"id":94,"uris":["http://zotero.org/users/13629295/items/38GJAIDQ"],"itemData":{"id":94,"type":"article-journal","abstract":"Malaria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Res","language":"eng","page":"757-779","PMID":"21229263","source":"PubMed","title":"Malaria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DD1EC5" w:rsidRPr="00FA4B11">
        <w:rPr>
          <w:rFonts w:ascii="Times New Roman" w:eastAsia="Arial" w:hAnsi="Times New Roman" w:cs="Times New Roman"/>
        </w:rPr>
        <w:fldChar w:fldCharType="separate"/>
      </w:r>
      <w:r w:rsidR="00600417" w:rsidRPr="00FA4B11">
        <w:rPr>
          <w:rFonts w:ascii="Times New Roman" w:hAnsi="Times New Roman" w:cs="Times New Roman"/>
        </w:rPr>
        <w:t>[1,2]</w:t>
      </w:r>
      <w:r w:rsidR="00DD1EC5" w:rsidRPr="00FA4B11">
        <w:rPr>
          <w:rFonts w:ascii="Times New Roman" w:eastAsia="Arial" w:hAnsi="Times New Roman" w:cs="Times New Roman"/>
        </w:rPr>
        <w:fldChar w:fldCharType="end"/>
      </w:r>
      <w:r w:rsidRPr="00FA4B11">
        <w:rPr>
          <w:rFonts w:ascii="Times New Roman" w:eastAsia="Arial" w:hAnsi="Times New Roman" w:cs="Times New Roman"/>
        </w:rPr>
        <w:t>. As a result, LLINs are widely regarded as among the most cost-effective public health interventions against malaria</w:t>
      </w:r>
      <w:r w:rsidR="00DD1EC5" w:rsidRPr="00FA4B11">
        <w:rPr>
          <w:rFonts w:ascii="Times New Roman" w:eastAsia="Arial" w:hAnsi="Times New Roman" w:cs="Times New Roman"/>
        </w:rPr>
        <w:t xml:space="preserve"> </w:t>
      </w:r>
      <w:r w:rsidR="00DD1EC5"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{"citationID":"bE2BBFo2","properties":{"formattedCitation":"[3]","plainCitation":"[3]","noteIndex":0},"citationItems":[{"id":93,"uris":["http://zotero.org/users/13629295/items/6UFLYX5W"],"itemData":{"id":93,"type":"article-journal","abstract":"BACKGROUND: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J","language":"eng","page":"77","PMID":"23442575","PMCID":"PMC3598792","source":"PubMed","title":"Effects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DD1EC5" w:rsidRPr="00FA4B11">
        <w:rPr>
          <w:rFonts w:ascii="Times New Roman" w:eastAsia="Arial" w:hAnsi="Times New Roman" w:cs="Times New Roman"/>
        </w:rPr>
        <w:fldChar w:fldCharType="separate"/>
      </w:r>
      <w:r w:rsidR="00600417" w:rsidRPr="00FA4B11">
        <w:rPr>
          <w:rFonts w:ascii="Times New Roman" w:hAnsi="Times New Roman" w:cs="Times New Roman"/>
        </w:rPr>
        <w:t>[3]</w:t>
      </w:r>
      <w:r w:rsidR="00DD1EC5" w:rsidRPr="00FA4B11">
        <w:rPr>
          <w:rFonts w:ascii="Times New Roman" w:eastAsia="Arial" w:hAnsi="Times New Roman" w:cs="Times New Roman"/>
        </w:rPr>
        <w:fldChar w:fldCharType="end"/>
      </w:r>
      <w:r w:rsidRPr="00FA4B11">
        <w:rPr>
          <w:rFonts w:ascii="Times New Roman" w:eastAsia="Arial" w:hAnsi="Times New Roman" w:cs="Times New Roman"/>
        </w:rPr>
        <w:t>.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through reduced mosquito density, survival, and proportion of infectious mosquitoes. This community-level protection, sometimes referred to as community effect</w:t>
      </w:r>
      <w:r w:rsidR="00D91DD1" w:rsidRPr="00FA4B11">
        <w:rPr>
          <w:rFonts w:ascii="Times New Roman" w:eastAsia="Arial" w:hAnsi="Times New Roman" w:cs="Times New Roman"/>
        </w:rPr>
        <w:t>s</w:t>
      </w:r>
      <w:r w:rsidRPr="00FA4B11">
        <w:rPr>
          <w:rFonts w:ascii="Times New Roman" w:eastAsia="Arial" w:hAnsi="Times New Roman" w:cs="Times New Roman"/>
        </w:rPr>
        <w:t xml:space="preserve"> in previous studies, means that individuals who do not themselves use nets may nonetheless experience reduced malaria risk when net usage in the</w:t>
      </w:r>
      <w:r w:rsidR="00D91DD1" w:rsidRPr="00FA4B11">
        <w:rPr>
          <w:rFonts w:ascii="Times New Roman" w:eastAsia="Arial" w:hAnsi="Times New Roman" w:cs="Times New Roman"/>
        </w:rPr>
        <w:t>ir community</w:t>
      </w:r>
      <w:r w:rsidRPr="00FA4B11">
        <w:rPr>
          <w:rFonts w:ascii="Times New Roman" w:eastAsia="Arial" w:hAnsi="Times New Roman" w:cs="Times New Roman"/>
        </w:rPr>
        <w:t xml:space="preserve"> is</w:t>
      </w:r>
      <w:r w:rsidR="00D91DD1" w:rsidRPr="00FA4B11">
        <w:rPr>
          <w:rFonts w:ascii="Times New Roman" w:eastAsia="Arial" w:hAnsi="Times New Roman" w:cs="Times New Roman"/>
        </w:rPr>
        <w:t xml:space="preserve"> sufficiently</w:t>
      </w:r>
      <w:r w:rsidRPr="00FA4B11">
        <w:rPr>
          <w:rFonts w:ascii="Times New Roman" w:eastAsia="Arial" w:hAnsi="Times New Roman" w:cs="Times New Roman"/>
        </w:rPr>
        <w:t xml:space="preserve"> high</w:t>
      </w:r>
      <w:r w:rsidR="00DD1EC5" w:rsidRPr="00FA4B11">
        <w:rPr>
          <w:rFonts w:ascii="Times New Roman" w:eastAsia="Arial" w:hAnsi="Times New Roman" w:cs="Times New Roman"/>
        </w:rPr>
        <w:t xml:space="preserve"> </w:t>
      </w:r>
      <w:r w:rsidR="00DD1EC5"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{"citationID":"Hlr5JMiw","properties":{"formattedCitation":"[4\\uc0\\u8211{}8]","plainCitation":"[4–8]","noteIndex":0},"citationItems":[{"id":86,"uris":["http://zotero.org/users/13629295/items/HBMNVVKP"],"itemData":{"id":86,"type":"article-journal","abstract":"Bed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life","volume":"19","author":[{"family":"Okumu","given":"Fredros"}],"issued":{"date-parts":[["2020",7,20]]}},"label":"page"},{"id":92,"uris":["http://zotero.org/users/13629295/items/IGCUBVS5"],"itemData":{"id":92,"type":"article-journal","abstract":"BACKGROUND: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Vectors","language":"eng","page":"160","PMID":"21838903","PMCID":"PMC3189155","source":"PubMed","title":"The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W."},{"family":"Protopopoff","given":"Natacha"}],"issued":{"date-parts":[["2025",1,28]]}},"label":"page"},{"id":88,"uris":["http://zotero.org/users/13629295/items/E6K2EBV5"],"itemData":{"id":88,"type":"article-journal","abstract":"Long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Health","language":"eng","page":"e001557","PMID":"40018582","PMCID":"PMC11816959","source":"PubMed","title":"Unraveling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DD1EC5" w:rsidRPr="00FA4B11">
        <w:rPr>
          <w:rFonts w:ascii="Times New Roman" w:eastAsia="Arial" w:hAnsi="Times New Roman" w:cs="Times New Roman"/>
        </w:rPr>
        <w:fldChar w:fldCharType="separate"/>
      </w:r>
      <w:r w:rsidR="00600417" w:rsidRPr="00FA4B11">
        <w:rPr>
          <w:rFonts w:ascii="Times New Roman" w:hAnsi="Times New Roman" w:cs="Times New Roman"/>
        </w:rPr>
        <w:t>[4–8]</w:t>
      </w:r>
      <w:r w:rsidR="00DD1EC5" w:rsidRPr="00FA4B11">
        <w:rPr>
          <w:rFonts w:ascii="Times New Roman" w:eastAsia="Arial" w:hAnsi="Times New Roman" w:cs="Times New Roman"/>
        </w:rPr>
        <w:fldChar w:fldCharType="end"/>
      </w:r>
      <w:r w:rsidRPr="00FA4B11">
        <w:rPr>
          <w:rFonts w:ascii="Times New Roman" w:eastAsia="Arial" w:hAnsi="Times New Roman" w:cs="Times New Roman"/>
        </w:rPr>
        <w:t xml:space="preserve">. </w:t>
      </w:r>
    </w:p>
    <w:p w14:paraId="507CE772" w14:textId="77777777" w:rsidR="00AA2719"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Evidence for the community-level protection of LLINs has been demonstrated across multiple empirical</w:t>
      </w:r>
      <w:r w:rsidR="00E27D71" w:rsidRPr="00FA4B11">
        <w:rPr>
          <w:rFonts w:ascii="Times New Roman" w:eastAsia="Arial" w:hAnsi="Times New Roman" w:cs="Times New Roman"/>
        </w:rPr>
        <w:t xml:space="preserve"> </w:t>
      </w:r>
      <w:r w:rsidR="00E27D71"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{"citationID":"7H1lNbR9","properties":{"formattedCitation":"[9\\uc0\\u8211{}12]","plainCitation":"[9–12]","noteIndex":0},"citationItems":[{"id":6323,"uris":["http://zotero.org/users/13629295/items/BNFTIF3Y"],"itemData":{"id":6323,"type":"article-journal","abstract":"Spatial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Hyg","language":"eng","page":"121-127","PMID":"12749495","source":"PubMed","title":"Community-wide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W."}],"issued":{"date-parts":[["2003",4]]}},"label":"page"},{"id":99,"uris":["http://zotero.org/users/13629295/items/PGF2EGJK"],"itemData":{"id":99,"type":"article-journal","abstract":"BACKGROUND: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W."},{"family":"Protopopoff","given":"Natacha"}],"issued":{"date-parts":[["2025",1,28]]}},"label":"page"},{"id":6320,"uris":["http://zotero.org/users/13629295/items/HF7GQVRG"],"itemData":{"id":6320,"type":"article-journal","abstract":"As part of a community-based, group-randomized, controlled trial of insecticide-treated bed nets (ITNs) in an area with intense malaria transmission in western Kenya, a birth cohort (n = 833) was followed monthly until the age of 24 months to determine the potential beneficial and adverse effects of reduced malaria exposure during pregnancy and infancy. Malaria transmission and morbidity were comparable pre-intervention. The ITNs reduced malaria attack rates (force of infection) in infancy by 74%, and delayed the median time-to-first parasitemia (4.5 to 10.7 months; P &lt; 0.0001). The incidence of both clinical malaria and moderate-severe anemia (hemoglobin level &lt;7 g/dL) were reduced by 60% (P &lt; 0.001 for both). Protective efficacy was greatest in infants less than three months old and similar in older infants and one-year-old children. Efficacy was lowest in the dry season. Infants from ITN villages experienced better height and weight gain. In areas of intense perennial malaria transmission, ITNs substantially reduce exposure to malaria and subsequent malaria-associated morbidity in children less than 24 months old. Reduced malaria exposure during infancy did not result, with continued ITN use, in increased malaria morbidity in one-year-old children.","container-title":"The American Journal of Tropical Medicine and Hygiene","ISSN":"0002-9637","issue":"4 Suppl","journalAbbreviation":"Am J Trop Med Hyg","language":"eng","page":"68-77","PMID":"12749488","source":"PubMed","title":"Impact of permethrin-treated bed nets on malaria, anemia, and growth in infants in an area of intense perennial malaria transmission in western Kenya","volume":"68","author":[{"family":"Kuile","given":"Feiko O.","non-dropping-particle":"ter"},{"family":"Terlouw","given":"Dianne J."},{"family":"Kariuki","given":"Simon K."},{"family":"Phillips-Howard","given":"Penelope A."},{"family":"Mirel","given":"Lisa B."},{"family":"Hawley","given":"William A."},{"family":"Friedman","given":"Jennifer F."},{"family":"Shi","given":"Ya Ping"},{"family":"Kolczak","given":"Margarette S."},{"family":"Lal","given":"Altaf A."},{"family":"Vulule","given":"John M."},{"family":"Nahlen","given":"Bernard L."}],"issued":{"date-parts":[["2003",4]]}},"label":"page"},{"id":100,"uris":["http://zotero.org/users/13629295/items/42CVW5F4"],"itemData":{"id":100,"type":"article-journal","abstract":"Malaria-elimination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S."}],"issued":{"date-parts":[["2024",10]]}},"label":"page"}],"schema":"https://github.com/citation-style-language/schema/raw/master/csl-citation.json"} </w:instrText>
      </w:r>
      <w:r w:rsidR="00E27D71" w:rsidRPr="00FA4B11">
        <w:rPr>
          <w:rFonts w:ascii="Times New Roman" w:eastAsia="Arial" w:hAnsi="Times New Roman" w:cs="Times New Roman"/>
        </w:rPr>
        <w:fldChar w:fldCharType="separate"/>
      </w:r>
      <w:r w:rsidR="00600417" w:rsidRPr="00FA4B11">
        <w:rPr>
          <w:rFonts w:ascii="Times New Roman" w:hAnsi="Times New Roman" w:cs="Times New Roman"/>
        </w:rPr>
        <w:t>[9–12]</w:t>
      </w:r>
      <w:r w:rsidR="00E27D71" w:rsidRPr="00FA4B11">
        <w:rPr>
          <w:rFonts w:ascii="Times New Roman" w:eastAsia="Arial" w:hAnsi="Times New Roman" w:cs="Times New Roman"/>
        </w:rPr>
        <w:fldChar w:fldCharType="end"/>
      </w:r>
      <w:r w:rsidRPr="00FA4B11">
        <w:rPr>
          <w:rFonts w:ascii="Times New Roman" w:eastAsia="Arial" w:hAnsi="Times New Roman" w:cs="Times New Roman"/>
        </w:rPr>
        <w:t xml:space="preserve"> and modelling</w:t>
      </w:r>
      <w:r w:rsidR="00E27D71" w:rsidRPr="00FA4B11">
        <w:rPr>
          <w:rFonts w:ascii="Times New Roman" w:eastAsia="Arial" w:hAnsi="Times New Roman" w:cs="Times New Roman"/>
        </w:rPr>
        <w:t xml:space="preserve"> </w:t>
      </w:r>
      <w:r w:rsidR="00E27D71"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xd2wiaEG","properties":{"formattedCitation":"[13\\uc0\\u8211{}15]","plainCitation":"[13–15]","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P."}],"issued":{"date-parts":[["2007",7]]}},"label":"page"},{"id":103,"uris":["http://zotero.org/users/13629295/items/VAVXW499"],"itemData":{"id":103,"type":"article-journal","abstract":"BACKGROUND: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Vectors","language":"eng","page":"160","PMID":"21838903","PMCID":"PMC3189155","source":"PubMed","title":"The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C."}],"issued":{"date-parts":[["2023",2,8]]}},"label":"page"}],"schema":"https://github.com/citation-style-language/schema/raw/master/csl-citation.json"} </w:instrText>
      </w:r>
      <w:r w:rsidR="00E27D71" w:rsidRPr="00FA4B11">
        <w:rPr>
          <w:rFonts w:ascii="Times New Roman" w:eastAsia="Arial" w:hAnsi="Times New Roman" w:cs="Times New Roman"/>
        </w:rPr>
        <w:fldChar w:fldCharType="separate"/>
      </w:r>
      <w:r w:rsidR="00600417" w:rsidRPr="00FA4B11">
        <w:rPr>
          <w:rFonts w:ascii="Times New Roman" w:hAnsi="Times New Roman" w:cs="Times New Roman"/>
        </w:rPr>
        <w:t>[13–15]</w:t>
      </w:r>
      <w:r w:rsidR="00E27D71" w:rsidRPr="00FA4B11">
        <w:rPr>
          <w:rFonts w:ascii="Times New Roman" w:eastAsia="Arial" w:hAnsi="Times New Roman" w:cs="Times New Roman"/>
        </w:rPr>
        <w:fldChar w:fldCharType="end"/>
      </w:r>
      <w:r w:rsidRPr="00FA4B11">
        <w:rPr>
          <w:rFonts w:ascii="Times New Roman" w:eastAsia="Arial" w:hAnsi="Times New Roman" w:cs="Times New Roman"/>
        </w:rPr>
        <w:t xml:space="preserve"> studies, most notably from western Kenya, where reductions in malaria prevalence and child mortality were observed not only among net users but also among non-users living near households using nets [9]. Recognizing these indirect effects motivated a shift in malaria control policy from targeted net distribution toward universal coverage strategies</w:t>
      </w:r>
      <w:r w:rsidR="00E27D71" w:rsidRPr="00FA4B11">
        <w:rPr>
          <w:rFonts w:ascii="Times New Roman" w:eastAsia="Arial" w:hAnsi="Times New Roman" w:cs="Times New Roman"/>
        </w:rPr>
        <w:t xml:space="preserve"> </w:t>
      </w:r>
      <w:r w:rsidR="00E27D71"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{"citationID":"BhYV1zGS","properties":{"formattedCitation":"[13]","plainCitation":"[13]","noteIndex":0},"citationItems":[{"id":6321,"uris":["http://zotero.org/users/13629295/items/ILQJHFBV"],"itemData":{"id":6321,"type":"article-journal","abstract":"BACKGROUND: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sidRPr="00FA4B11">
        <w:rPr>
          <w:rFonts w:ascii="Times New Roman" w:eastAsia="Arial" w:hAnsi="Times New Roman" w:cs="Times New Roman"/>
        </w:rPr>
        <w:fldChar w:fldCharType="separate"/>
      </w:r>
      <w:r w:rsidR="00600417" w:rsidRPr="00FA4B11">
        <w:rPr>
          <w:rFonts w:ascii="Times New Roman" w:hAnsi="Times New Roman" w:cs="Times New Roman"/>
        </w:rPr>
        <w:t>[13]</w:t>
      </w:r>
      <w:r w:rsidR="00E27D71" w:rsidRPr="00FA4B11">
        <w:rPr>
          <w:rFonts w:ascii="Times New Roman" w:eastAsia="Arial" w:hAnsi="Times New Roman" w:cs="Times New Roman"/>
        </w:rPr>
        <w:fldChar w:fldCharType="end"/>
      </w:r>
      <w:r w:rsidRPr="00FA4B11">
        <w:rPr>
          <w:rFonts w:ascii="Times New Roman" w:eastAsia="Arial" w:hAnsi="Times New Roman" w:cs="Times New Roman"/>
        </w:rPr>
        <w:t>. By extending protection to all age groups, including adults who contribute to onward transmission, universal coverage aims to maximize both direct and population-level benefits</w:t>
      </w:r>
      <w:r w:rsidR="00E27D71" w:rsidRPr="00FA4B11">
        <w:rPr>
          <w:rFonts w:ascii="Times New Roman" w:eastAsia="Arial" w:hAnsi="Times New Roman" w:cs="Times New Roman"/>
        </w:rPr>
        <w:t xml:space="preserve"> </w:t>
      </w:r>
      <w:r w:rsidR="00E27D71"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{"citationID":"MdXcq94C","properties":{"formattedCitation":"[13]","plainCitation":"[13]","noteIndex":0},"citationItems":[{"id":6321,"uris":["http://zotero.org/users/13629295/items/ILQJHFBV"],"itemData":{"id":6321,"type":"article-journal","abstract":"BACKGROUND: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sidRPr="00FA4B11">
        <w:rPr>
          <w:rFonts w:ascii="Times New Roman" w:eastAsia="Arial" w:hAnsi="Times New Roman" w:cs="Times New Roman"/>
        </w:rPr>
        <w:fldChar w:fldCharType="separate"/>
      </w:r>
      <w:r w:rsidR="00600417" w:rsidRPr="00FA4B11">
        <w:rPr>
          <w:rFonts w:ascii="Times New Roman" w:hAnsi="Times New Roman" w:cs="Times New Roman"/>
        </w:rPr>
        <w:t>[13]</w:t>
      </w:r>
      <w:r w:rsidR="00E27D71" w:rsidRPr="00FA4B11">
        <w:rPr>
          <w:rFonts w:ascii="Times New Roman" w:eastAsia="Arial" w:hAnsi="Times New Roman" w:cs="Times New Roman"/>
        </w:rPr>
        <w:fldChar w:fldCharType="end"/>
      </w:r>
      <w:r w:rsidRPr="00FA4B11">
        <w:rPr>
          <w:rFonts w:ascii="Times New Roman" w:eastAsia="Arial" w:hAnsi="Times New Roman" w:cs="Times New Roman"/>
        </w:rPr>
        <w:t xml:space="preserve">. A growing body of </w:t>
      </w:r>
      <w:r w:rsidR="00D91DD1" w:rsidRPr="00FA4B11">
        <w:rPr>
          <w:rFonts w:ascii="Times New Roman" w:eastAsia="Arial" w:hAnsi="Times New Roman" w:cs="Times New Roman"/>
        </w:rPr>
        <w:t>evidence</w:t>
      </w:r>
      <w:r w:rsidRPr="00FA4B11">
        <w:rPr>
          <w:rFonts w:ascii="Times New Roman" w:eastAsia="Arial" w:hAnsi="Times New Roman" w:cs="Times New Roman"/>
        </w:rPr>
        <w:t xml:space="preserve"> </w:t>
      </w:r>
      <w:r w:rsidRPr="00FA4B11">
        <w:rPr>
          <w:rFonts w:ascii="Times New Roman" w:eastAsia="Arial" w:hAnsi="Times New Roman" w:cs="Times New Roman"/>
        </w:rPr>
        <w:lastRenderedPageBreak/>
        <w:t>indicates that indirect effects are heterogeneous and sensitive to local transmission dynamics, intervention coverage, and vector ecology. Recent re-analyses of cluster-randomized trials of malaria interventions such as chemoprevention and/or indoor residual spraying have demonstrated spillover effects on incidence and prevalence among non-</w:t>
      </w:r>
      <w:r w:rsidR="00295A33" w:rsidRPr="00FA4B11">
        <w:rPr>
          <w:rFonts w:ascii="Times New Roman" w:eastAsia="Arial" w:hAnsi="Times New Roman" w:cs="Times New Roman"/>
        </w:rPr>
        <w:t>recipients but</w:t>
      </w:r>
      <w:r w:rsidRPr="00FA4B11">
        <w:rPr>
          <w:rFonts w:ascii="Times New Roman" w:eastAsia="Arial" w:hAnsi="Times New Roman" w:cs="Times New Roman"/>
        </w:rPr>
        <w:t xml:space="preserve"> also highlighted that such effects vary with spatial scale, baseline transmission intensity, and intervention mix</w:t>
      </w:r>
      <w:r w:rsidR="00E27D71" w:rsidRPr="00FA4B11">
        <w:rPr>
          <w:rFonts w:ascii="Times New Roman" w:eastAsia="Arial" w:hAnsi="Times New Roman" w:cs="Times New Roman"/>
        </w:rPr>
        <w:t xml:space="preserve"> </w:t>
      </w:r>
      <w:r w:rsidR="00E27D71"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{"citationID":"w1d29ReK","properties":{"formattedCitation":"[12]","plainCitation":"[12]","noteIndex":0},"citationItems":[{"id":100,"uris":["http://zotero.org/users/13629295/items/42CVW5F4"],"itemData":{"id":100,"type":"article-journal","abstract":"Malaria-elimination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7D71" w:rsidRPr="00FA4B11">
        <w:rPr>
          <w:rFonts w:ascii="Times New Roman" w:eastAsia="Arial" w:hAnsi="Times New Roman" w:cs="Times New Roman"/>
        </w:rPr>
        <w:fldChar w:fldCharType="separate"/>
      </w:r>
      <w:r w:rsidR="00600417" w:rsidRPr="00FA4B11">
        <w:rPr>
          <w:rFonts w:ascii="Times New Roman" w:hAnsi="Times New Roman" w:cs="Times New Roman"/>
        </w:rPr>
        <w:t>[12]</w:t>
      </w:r>
      <w:r w:rsidR="00E27D71" w:rsidRPr="00FA4B11">
        <w:rPr>
          <w:rFonts w:ascii="Times New Roman" w:eastAsia="Arial" w:hAnsi="Times New Roman" w:cs="Times New Roman"/>
        </w:rPr>
        <w:fldChar w:fldCharType="end"/>
      </w:r>
      <w:r w:rsidRPr="00FA4B11">
        <w:rPr>
          <w:rFonts w:ascii="Times New Roman" w:eastAsia="Arial" w:hAnsi="Times New Roman" w:cs="Times New Roman"/>
        </w:rPr>
        <w:t xml:space="preserve">. </w:t>
      </w:r>
    </w:p>
    <w:p w14:paraId="1155DF89" w14:textId="0E56C8E9" w:rsidR="00672A9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Although these studies have shown that LLINs provide direct and community-level protection, important gaps remain in understanding how these benefits are distributed across users</w:t>
      </w:r>
      <w:r w:rsidR="00AE5641" w:rsidRPr="00FA4B11">
        <w:rPr>
          <w:rFonts w:ascii="Times New Roman" w:eastAsia="Arial" w:hAnsi="Times New Roman" w:cs="Times New Roman"/>
        </w:rPr>
        <w:t xml:space="preserve"> and </w:t>
      </w:r>
      <w:r w:rsidRPr="00FA4B11">
        <w:rPr>
          <w:rFonts w:ascii="Times New Roman" w:eastAsia="Arial" w:hAnsi="Times New Roman" w:cs="Times New Roman"/>
        </w:rPr>
        <w:t>non-users</w:t>
      </w:r>
      <w:r w:rsidR="00AE5641" w:rsidRPr="00FA4B11">
        <w:rPr>
          <w:rFonts w:ascii="Times New Roman" w:eastAsia="Arial" w:hAnsi="Times New Roman" w:cs="Times New Roman"/>
        </w:rPr>
        <w:t xml:space="preserve"> </w:t>
      </w:r>
      <w:r w:rsidRPr="00FA4B11">
        <w:rPr>
          <w:rFonts w:ascii="Times New Roman" w:eastAsia="Arial" w:hAnsi="Times New Roman" w:cs="Times New Roman"/>
        </w:rPr>
        <w:t>under different transmission intensities, often summarized by the entomological inoculation rate (EIR)</w:t>
      </w:r>
      <w:r w:rsidR="00AA2719" w:rsidRPr="00FA4B11">
        <w:rPr>
          <w:rFonts w:ascii="Times New Roman" w:eastAsia="Arial" w:hAnsi="Times New Roman" w:cs="Times New Roman"/>
        </w:rPr>
        <w:t>. The annual EIR, measured as the number of infectious bites per person within a year,</w:t>
      </w:r>
      <w:r w:rsidRPr="00FA4B11">
        <w:rPr>
          <w:rFonts w:ascii="Times New Roman" w:eastAsia="Arial" w:hAnsi="Times New Roman" w:cs="Times New Roman"/>
        </w:rPr>
        <w:t xml:space="preserve"> is likely to be a critical determinant of community-level effects </w:t>
      </w:r>
      <w:r w:rsidR="002A4904" w:rsidRPr="00FA4B11">
        <w:rPr>
          <w:rFonts w:ascii="Times New Roman" w:eastAsia="Arial" w:hAnsi="Times New Roman" w:cs="Times New Roman"/>
        </w:rPr>
        <w:t>ranging between 1 and 1000 i</w:t>
      </w:r>
      <w:r w:rsidRPr="00FA4B11">
        <w:rPr>
          <w:rFonts w:ascii="Times New Roman" w:eastAsia="Arial" w:hAnsi="Times New Roman" w:cs="Times New Roman"/>
        </w:rPr>
        <w:t>n sub-Saharan Africa. This indicates a wide heterogeneity between countries</w:t>
      </w:r>
      <w:r w:rsidR="00E27D71" w:rsidRPr="00FA4B11">
        <w:rPr>
          <w:rFonts w:ascii="Times New Roman" w:eastAsia="Arial" w:hAnsi="Times New Roman" w:cs="Times New Roman"/>
        </w:rPr>
        <w:t xml:space="preserve"> </w:t>
      </w:r>
      <w:r w:rsidR="00E27D71"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{"citationID":"2nD3bbP8","properties":{"formattedCitation":"[3]","plainCitation":"[3]","noteIndex":0},"citationItems":[{"id":93,"uris":["http://zotero.org/users/13629295/items/6UFLYX5W"],"itemData":{"id":93,"type":"article-journal","abstract":"BACKGROUND: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J","language":"eng","page":"77","PMID":"23442575","PMCID":"PMC3598792","source":"PubMed","title":"Effects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7D71" w:rsidRPr="00FA4B11">
        <w:rPr>
          <w:rFonts w:ascii="Times New Roman" w:eastAsia="Arial" w:hAnsi="Times New Roman" w:cs="Times New Roman"/>
        </w:rPr>
        <w:fldChar w:fldCharType="separate"/>
      </w:r>
      <w:r w:rsidR="00600417" w:rsidRPr="00FA4B11">
        <w:rPr>
          <w:rFonts w:ascii="Times New Roman" w:hAnsi="Times New Roman" w:cs="Times New Roman"/>
        </w:rPr>
        <w:t>[3]</w:t>
      </w:r>
      <w:r w:rsidR="00E27D71" w:rsidRPr="00FA4B11">
        <w:rPr>
          <w:rFonts w:ascii="Times New Roman" w:eastAsia="Arial" w:hAnsi="Times New Roman" w:cs="Times New Roman"/>
        </w:rPr>
        <w:fldChar w:fldCharType="end"/>
      </w:r>
      <w:r w:rsidRPr="00FA4B11">
        <w:rPr>
          <w:rFonts w:ascii="Times New Roman" w:eastAsia="Arial" w:hAnsi="Times New Roman" w:cs="Times New Roman"/>
        </w:rPr>
        <w:t xml:space="preserve">. For instance, at high transmission intensity, persistent exposure to infectious bites may constrain the degree to which reductions in mosquito survival translate into reductions in human infection prevalence, potentially leading to saturation of </w:t>
      </w:r>
      <w:r w:rsidR="00EF0534" w:rsidRPr="00FA4B11">
        <w:rPr>
          <w:rFonts w:ascii="Times New Roman" w:eastAsia="Arial" w:hAnsi="Times New Roman" w:cs="Times New Roman"/>
        </w:rPr>
        <w:t>community</w:t>
      </w:r>
      <w:r w:rsidRPr="00FA4B11">
        <w:rPr>
          <w:rFonts w:ascii="Times New Roman" w:eastAsia="Arial" w:hAnsi="Times New Roman" w:cs="Times New Roman"/>
        </w:rPr>
        <w:t xml:space="preserve"> effects even at high LLIN usage</w:t>
      </w:r>
      <w:r w:rsidR="00E27D71" w:rsidRPr="00FA4B11">
        <w:rPr>
          <w:rFonts w:ascii="Times New Roman" w:eastAsia="Arial" w:hAnsi="Times New Roman" w:cs="Times New Roman"/>
        </w:rPr>
        <w:t xml:space="preserve"> </w:t>
      </w:r>
      <w:r w:rsidR="00E27D71"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{"citationID":"O80w8tnr","properties":{"formattedCitation":"[4,16]","plainCitation":"[4,16]","noteIndex":0},"citationItems":[{"id":86,"uris":["http://zotero.org/users/13629295/items/HBMNVVKP"],"itemData":{"id":86,"type":"article-journal","abstract":"Bed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life","volume":"19","author":[{"family":"Okumu","given":"Fredros"}],"issued":{"date-parts":[["2020",7,20]]}},"label":"page"},{"id":82,"uris":["http://zotero.org/users/13629295/items/D85I75GN"],"itemData":{"id":82,"type":"article-journal","abstract":"Bed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Rep","language":"eng","page":"17110","PMID":"30459359","PMCID":"PMC6244007","source":"PubMed","title":"Strengthening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E27D71" w:rsidRPr="00FA4B11">
        <w:rPr>
          <w:rFonts w:ascii="Times New Roman" w:eastAsia="Arial" w:hAnsi="Times New Roman" w:cs="Times New Roman"/>
        </w:rPr>
        <w:fldChar w:fldCharType="separate"/>
      </w:r>
      <w:r w:rsidR="00600417" w:rsidRPr="00FA4B11">
        <w:rPr>
          <w:rFonts w:ascii="Times New Roman" w:hAnsi="Times New Roman" w:cs="Times New Roman"/>
        </w:rPr>
        <w:t>[4,16]</w:t>
      </w:r>
      <w:r w:rsidR="00E27D71" w:rsidRPr="00FA4B11">
        <w:rPr>
          <w:rFonts w:ascii="Times New Roman" w:eastAsia="Arial" w:hAnsi="Times New Roman" w:cs="Times New Roman"/>
        </w:rPr>
        <w:fldChar w:fldCharType="end"/>
      </w:r>
      <w:r w:rsidRPr="00FA4B11">
        <w:rPr>
          <w:rFonts w:ascii="Times New Roman" w:eastAsia="Arial" w:hAnsi="Times New Roman" w:cs="Times New Roman"/>
        </w:rPr>
        <w:t>. Empirical studies are often context-specific and do not allow for a clean deconvolution of the attribution of protection to direct and indirect mechanism, while existing modelling studies have rarely provided a unified comparison of LLIN protection</w:t>
      </w:r>
      <w:r w:rsidR="00AE5641" w:rsidRPr="00FA4B11">
        <w:rPr>
          <w:rFonts w:ascii="Times New Roman" w:eastAsia="Arial" w:hAnsi="Times New Roman" w:cs="Times New Roman"/>
        </w:rPr>
        <w:t xml:space="preserve"> among users and non-users</w:t>
      </w:r>
      <w:r w:rsidRPr="00FA4B11">
        <w:rPr>
          <w:rFonts w:ascii="Times New Roman" w:eastAsia="Arial" w:hAnsi="Times New Roman" w:cs="Times New Roman"/>
        </w:rPr>
        <w:t xml:space="preserve"> across an array of transmission intensities. The magnitude and consistency of these effects remain heterogeneous across settings, and the extent to which increasing </w:t>
      </w:r>
      <w:r w:rsidR="00AE5641" w:rsidRPr="00FA4B11">
        <w:rPr>
          <w:rFonts w:ascii="Times New Roman" w:eastAsia="Arial" w:hAnsi="Times New Roman" w:cs="Times New Roman"/>
        </w:rPr>
        <w:t>usage</w:t>
      </w:r>
      <w:r w:rsidRPr="00FA4B11">
        <w:rPr>
          <w:rFonts w:ascii="Times New Roman" w:eastAsia="Arial" w:hAnsi="Times New Roman" w:cs="Times New Roman"/>
        </w:rPr>
        <w:t xml:space="preserve"> yields additional benefits is not fully understood. Policy recommendations emphasize achieving high </w:t>
      </w:r>
      <w:r w:rsidR="00FA6278" w:rsidRPr="00FA4B11">
        <w:rPr>
          <w:rFonts w:ascii="Times New Roman" w:eastAsia="Arial" w:hAnsi="Times New Roman" w:cs="Times New Roman"/>
        </w:rPr>
        <w:t>and</w:t>
      </w:r>
      <w:r w:rsidRPr="00FA4B11">
        <w:rPr>
          <w:rFonts w:ascii="Times New Roman" w:eastAsia="Arial" w:hAnsi="Times New Roman" w:cs="Times New Roman"/>
        </w:rPr>
        <w:t xml:space="preserve"> universal LLIN coverage, often without explicitly considering how the benefits of increasing coverage vary across epidemiological contexts</w:t>
      </w:r>
      <w:r w:rsidR="00C738E3" w:rsidRPr="00FA4B11">
        <w:rPr>
          <w:rFonts w:ascii="Times New Roman" w:eastAsia="Arial" w:hAnsi="Times New Roman" w:cs="Times New Roman"/>
        </w:rPr>
        <w:t xml:space="preserve"> </w:t>
      </w:r>
      <w:r w:rsidR="00C738E3"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{"citationID":"NGOwYmMJ","properties":{"formattedCitation":"[17]","plainCitation":"[17]","noteIndex":0},"citationItems":[{"id":6319,"uris":["http://zotero.org/users/13629295/items/35XCIL7A"],"itemData":{"id":6319,"type":"webpage","abstract":"The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C738E3" w:rsidRPr="00FA4B11">
        <w:rPr>
          <w:rFonts w:ascii="Times New Roman" w:eastAsia="Arial" w:hAnsi="Times New Roman" w:cs="Times New Roman"/>
        </w:rPr>
        <w:fldChar w:fldCharType="separate"/>
      </w:r>
      <w:r w:rsidR="00600417" w:rsidRPr="00FA4B11">
        <w:rPr>
          <w:rFonts w:ascii="Times New Roman" w:hAnsi="Times New Roman" w:cs="Times New Roman"/>
        </w:rPr>
        <w:t>[17]</w:t>
      </w:r>
      <w:r w:rsidR="00C738E3" w:rsidRPr="00FA4B11">
        <w:rPr>
          <w:rFonts w:ascii="Times New Roman" w:eastAsia="Arial" w:hAnsi="Times New Roman" w:cs="Times New Roman"/>
        </w:rPr>
        <w:fldChar w:fldCharType="end"/>
      </w:r>
      <w:r w:rsidRPr="00FA4B11">
        <w:rPr>
          <w:rFonts w:ascii="Times New Roman" w:eastAsia="Arial" w:hAnsi="Times New Roman" w:cs="Times New Roman"/>
        </w:rPr>
        <w:t>. In resource-constrained settings, where funding limitations necessitate prioritization</w:t>
      </w:r>
      <w:r w:rsidR="00AE5641" w:rsidRPr="00FA4B11">
        <w:rPr>
          <w:rFonts w:ascii="Times New Roman" w:eastAsia="Arial" w:hAnsi="Times New Roman" w:cs="Times New Roman"/>
        </w:rPr>
        <w:t xml:space="preserve"> and strategic allocation of resources</w:t>
      </w:r>
      <w:r w:rsidRPr="00FA4B11">
        <w:rPr>
          <w:rFonts w:ascii="Times New Roman" w:eastAsia="Arial" w:hAnsi="Times New Roman" w:cs="Times New Roman"/>
        </w:rPr>
        <w:t xml:space="preserve">, it is critical to understand not only the </w:t>
      </w:r>
      <w:r w:rsidR="00EF0534" w:rsidRPr="00FA4B11">
        <w:rPr>
          <w:rFonts w:ascii="Times New Roman" w:eastAsia="Arial" w:hAnsi="Times New Roman" w:cs="Times New Roman"/>
        </w:rPr>
        <w:lastRenderedPageBreak/>
        <w:t>direct</w:t>
      </w:r>
      <w:r w:rsidRPr="00FA4B11">
        <w:rPr>
          <w:rFonts w:ascii="Times New Roman" w:eastAsia="Arial" w:hAnsi="Times New Roman" w:cs="Times New Roman"/>
        </w:rPr>
        <w:t xml:space="preserve"> impact of LLINs</w:t>
      </w:r>
      <w:r w:rsidR="00EF0534" w:rsidRPr="00FA4B11">
        <w:rPr>
          <w:rFonts w:ascii="Times New Roman" w:eastAsia="Arial" w:hAnsi="Times New Roman" w:cs="Times New Roman"/>
        </w:rPr>
        <w:t xml:space="preserve"> on clinical cases</w:t>
      </w:r>
      <w:r w:rsidRPr="00FA4B11">
        <w:rPr>
          <w:rFonts w:ascii="Times New Roman" w:eastAsia="Arial" w:hAnsi="Times New Roman" w:cs="Times New Roman"/>
        </w:rPr>
        <w:t xml:space="preserve"> but also how </w:t>
      </w:r>
      <w:r w:rsidR="00EF0534" w:rsidRPr="00FA4B11">
        <w:rPr>
          <w:rFonts w:ascii="Times New Roman" w:eastAsia="Arial" w:hAnsi="Times New Roman" w:cs="Times New Roman"/>
        </w:rPr>
        <w:t>changes</w:t>
      </w:r>
      <w:r w:rsidRPr="00FA4B11">
        <w:rPr>
          <w:rFonts w:ascii="Times New Roman" w:eastAsia="Arial" w:hAnsi="Times New Roman" w:cs="Times New Roman"/>
        </w:rPr>
        <w:t xml:space="preserve"> </w:t>
      </w:r>
      <w:r w:rsidR="00EF0534" w:rsidRPr="00FA4B11">
        <w:rPr>
          <w:rFonts w:ascii="Times New Roman" w:eastAsia="Arial" w:hAnsi="Times New Roman" w:cs="Times New Roman"/>
        </w:rPr>
        <w:t>of</w:t>
      </w:r>
      <w:r w:rsidRPr="00FA4B11">
        <w:rPr>
          <w:rFonts w:ascii="Times New Roman" w:eastAsia="Arial" w:hAnsi="Times New Roman" w:cs="Times New Roman"/>
        </w:rPr>
        <w:t xml:space="preserve"> coverage translate into additional</w:t>
      </w:r>
      <w:r w:rsidR="00EF0534" w:rsidRPr="00FA4B11">
        <w:rPr>
          <w:rFonts w:ascii="Times New Roman" w:eastAsia="Arial" w:hAnsi="Times New Roman" w:cs="Times New Roman"/>
        </w:rPr>
        <w:t xml:space="preserve"> indirect</w:t>
      </w:r>
      <w:r w:rsidRPr="00FA4B11">
        <w:rPr>
          <w:rFonts w:ascii="Times New Roman" w:eastAsia="Arial" w:hAnsi="Times New Roman" w:cs="Times New Roman"/>
        </w:rPr>
        <w:t xml:space="preserve"> epidemiological benefit</w:t>
      </w:r>
      <w:r w:rsidR="00EF0534" w:rsidRPr="00FA4B11">
        <w:rPr>
          <w:rFonts w:ascii="Times New Roman" w:eastAsia="Arial" w:hAnsi="Times New Roman" w:cs="Times New Roman"/>
        </w:rPr>
        <w:t>s</w:t>
      </w:r>
      <w:r w:rsidRPr="00FA4B11">
        <w:rPr>
          <w:rFonts w:ascii="Times New Roman" w:eastAsia="Arial" w:hAnsi="Times New Roman" w:cs="Times New Roman"/>
        </w:rPr>
        <w:t>. In particular, it remains unclear whether increasing coverage beyond certain levels yields diminishing returns, and how such patterns differ across transmission intensities.</w:t>
      </w:r>
    </w:p>
    <w:p w14:paraId="266D3A47" w14:textId="2C1186F7" w:rsidR="00672A9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 xml:space="preserve">In this study, we use a mathematical modelling approach to evaluate the impact of LLIN </w:t>
      </w:r>
      <w:r w:rsidR="00E107A0" w:rsidRPr="00FA4B11">
        <w:rPr>
          <w:rFonts w:ascii="Times New Roman" w:eastAsia="Arial" w:hAnsi="Times New Roman" w:cs="Times New Roman"/>
        </w:rPr>
        <w:t>usage</w:t>
      </w:r>
      <w:r w:rsidRPr="00FA4B11">
        <w:rPr>
          <w:rFonts w:ascii="Times New Roman" w:eastAsia="Arial" w:hAnsi="Times New Roman" w:cs="Times New Roman"/>
        </w:rPr>
        <w:t xml:space="preserve"> across a range of transmission intensities. Specifically, we aim to</w:t>
      </w:r>
      <w:r w:rsidR="00EF0534" w:rsidRPr="00FA4B11">
        <w:rPr>
          <w:rFonts w:ascii="Times New Roman" w:eastAsia="Arial" w:hAnsi="Times New Roman" w:cs="Times New Roman"/>
        </w:rPr>
        <w:t xml:space="preserve"> quantify from infection for users and non-users by LLINs</w:t>
      </w:r>
      <w:r w:rsidR="0075052A" w:rsidRPr="00FA4B11">
        <w:rPr>
          <w:rFonts w:ascii="Times New Roman" w:eastAsia="Arial" w:hAnsi="Times New Roman" w:cs="Times New Roman"/>
        </w:rPr>
        <w:t xml:space="preserve"> across different transmission settings</w:t>
      </w:r>
      <w:r w:rsidR="00EF0534" w:rsidRPr="00FA4B11">
        <w:rPr>
          <w:rFonts w:ascii="Times New Roman" w:eastAsia="Arial" w:hAnsi="Times New Roman" w:cs="Times New Roman"/>
        </w:rPr>
        <w:t xml:space="preserve"> in terms of malaria burden reduction.</w:t>
      </w:r>
      <w:r w:rsidR="0075052A" w:rsidRPr="00FA4B11">
        <w:rPr>
          <w:rFonts w:ascii="Times New Roman" w:eastAsia="Arial" w:hAnsi="Times New Roman" w:cs="Times New Roman"/>
        </w:rPr>
        <w:t xml:space="preserve"> </w:t>
      </w:r>
      <w:r w:rsidRPr="00FA4B11">
        <w:rPr>
          <w:rFonts w:ascii="Times New Roman" w:eastAsia="Arial" w:hAnsi="Times New Roman" w:cs="Times New Roman"/>
        </w:rPr>
        <w:t xml:space="preserve">By integrating these perspectives, we provide a comprehensive assessment of how LLIN </w:t>
      </w:r>
      <w:r w:rsidR="00E107A0" w:rsidRPr="00FA4B11">
        <w:rPr>
          <w:rFonts w:ascii="Times New Roman" w:eastAsia="Arial" w:hAnsi="Times New Roman" w:cs="Times New Roman"/>
        </w:rPr>
        <w:t>usage</w:t>
      </w:r>
      <w:r w:rsidRPr="00FA4B11">
        <w:rPr>
          <w:rFonts w:ascii="Times New Roman" w:eastAsia="Arial" w:hAnsi="Times New Roman" w:cs="Times New Roman"/>
        </w:rPr>
        <w:t xml:space="preserve"> translates into epidemiological impact and derive policy-relevant insights for optimizing intervention strategies under constrained resources.</w:t>
      </w:r>
    </w:p>
    <w:p w14:paraId="47616F6A" w14:textId="77777777" w:rsidR="00672A91" w:rsidRPr="00FA4B11" w:rsidRDefault="00672A91" w:rsidP="006910C3">
      <w:pPr>
        <w:spacing w:after="0" w:line="480" w:lineRule="auto"/>
        <w:contextualSpacing/>
        <w:rPr>
          <w:rFonts w:ascii="Times New Roman" w:eastAsia="Arial" w:hAnsi="Times New Roman" w:cs="Times New Roman"/>
        </w:rPr>
      </w:pPr>
    </w:p>
    <w:p w14:paraId="7FFC0321" w14:textId="77777777" w:rsidR="00672A91" w:rsidRPr="00FA4B11" w:rsidRDefault="00020CB1" w:rsidP="006910C3">
      <w:pPr>
        <w:pStyle w:val="Heading2"/>
        <w:spacing w:before="0" w:after="0" w:line="480" w:lineRule="auto"/>
        <w:contextualSpacing/>
        <w:rPr>
          <w:rFonts w:ascii="Times New Roman" w:eastAsia="Arial" w:hAnsi="Times New Roman" w:cs="Times New Roman"/>
          <w:b/>
          <w:bCs/>
          <w:sz w:val="24"/>
          <w:szCs w:val="24"/>
        </w:rPr>
      </w:pPr>
      <w:r w:rsidRPr="00FA4B11">
        <w:rPr>
          <w:rFonts w:ascii="Times New Roman" w:eastAsia="Arial" w:hAnsi="Times New Roman" w:cs="Times New Roman"/>
          <w:b/>
          <w:bCs/>
          <w:sz w:val="24"/>
          <w:szCs w:val="24"/>
        </w:rPr>
        <w:t>Methods</w:t>
      </w:r>
    </w:p>
    <w:p w14:paraId="02111017" w14:textId="77777777" w:rsidR="00672A91" w:rsidRPr="00FA4B11" w:rsidRDefault="00020CB1" w:rsidP="006910C3">
      <w:pPr>
        <w:pStyle w:val="Heading3"/>
        <w:spacing w:before="0" w:after="0" w:line="480" w:lineRule="auto"/>
        <w:contextualSpacing/>
        <w:rPr>
          <w:rFonts w:ascii="Times New Roman" w:eastAsia="Arial" w:hAnsi="Times New Roman" w:cs="Times New Roman"/>
          <w:sz w:val="24"/>
          <w:szCs w:val="24"/>
        </w:rPr>
      </w:pPr>
      <w:bookmarkStart w:id="0" w:name="_d2ra3nyed699" w:colFirst="0" w:colLast="0"/>
      <w:bookmarkEnd w:id="0"/>
      <w:r w:rsidRPr="00FA4B11">
        <w:rPr>
          <w:rFonts w:ascii="Times New Roman" w:eastAsia="Arial" w:hAnsi="Times New Roman" w:cs="Times New Roman"/>
          <w:sz w:val="24"/>
          <w:szCs w:val="24"/>
        </w:rPr>
        <w:t>Simulation model</w:t>
      </w:r>
    </w:p>
    <w:p w14:paraId="63A2E2A6" w14:textId="3D441FFD" w:rsidR="00672A9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OpenMalaria is an individual-based model used to simulate the dynamics of malaria transmission and epidemiology, and the impact of interventions on health and economic outcomes. It is a stochastic open-source platform initially designed for modeling malaria vaccines</w:t>
      </w:r>
      <w:r w:rsidR="000D7834" w:rsidRPr="00FA4B11">
        <w:rPr>
          <w:rFonts w:ascii="Times New Roman" w:eastAsia="Arial" w:hAnsi="Times New Roman" w:cs="Times New Roman"/>
        </w:rPr>
        <w:t xml:space="preserve"> </w:t>
      </w:r>
      <w:r w:rsidR="000D7834"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{"citationID":"Grl8L1b4","properties":{"formattedCitation":"[18,19]","plainCitation":"[18,19]","noteIndex":0},"citationItems":[{"id":70,"uris":["http://zotero.org/users/13629295/items/L2RGRDWK"],"itemData":{"id":70,"type":"article-journal","abstract":"Using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Hyg","language":"eng","page":"1-10","PMID":"16931810","source":"PubMed","title":"Mathematical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0D7834" w:rsidRPr="00FA4B11">
        <w:rPr>
          <w:rFonts w:ascii="Times New Roman" w:eastAsia="Arial" w:hAnsi="Times New Roman" w:cs="Times New Roman"/>
        </w:rPr>
        <w:fldChar w:fldCharType="separate"/>
      </w:r>
      <w:r w:rsidR="00600417" w:rsidRPr="00FA4B11">
        <w:rPr>
          <w:rFonts w:ascii="Times New Roman" w:hAnsi="Times New Roman" w:cs="Times New Roman"/>
        </w:rPr>
        <w:t>[18,19]</w:t>
      </w:r>
      <w:r w:rsidR="000D7834" w:rsidRPr="00FA4B11">
        <w:rPr>
          <w:rFonts w:ascii="Times New Roman" w:eastAsia="Arial" w:hAnsi="Times New Roman" w:cs="Times New Roman"/>
        </w:rPr>
        <w:fldChar w:fldCharType="end"/>
      </w:r>
      <w:r w:rsidRPr="00FA4B11">
        <w:rPr>
          <w:rFonts w:ascii="Times New Roman" w:eastAsia="Arial" w:hAnsi="Times New Roman" w:cs="Times New Roman"/>
        </w:rPr>
        <w:t>. The model simulates various aspects, including the dynamics of malaria parasitemia during infection, the life cycle of mosquitoes, disease transmission between humans and mosquitoes, the development of anti-malaria immunity in human hosts</w:t>
      </w:r>
      <w:r w:rsidR="00C738E3" w:rsidRPr="00FA4B11">
        <w:rPr>
          <w:rFonts w:ascii="Times New Roman" w:eastAsia="Arial" w:hAnsi="Times New Roman" w:cs="Times New Roman"/>
        </w:rPr>
        <w:t xml:space="preserve"> </w:t>
      </w:r>
      <w:r w:rsidR="00C738E3"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{"citationID":"daNzfYsg","properties":{"formattedCitation":"[20]","plainCitation":"[20]","noteIndex":0},"citationItems":[{"id":63,"uris":["http://zotero.org/users/13629295/items/35UPD8HX"],"itemData":{"id":63,"type":"article-journal","abstract":"Most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Hyg","language":"eng","page":"19-31","PMID":"16931812","source":"PubMed","title":"A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C738E3" w:rsidRPr="00FA4B11">
        <w:rPr>
          <w:rFonts w:ascii="Times New Roman" w:eastAsia="Arial" w:hAnsi="Times New Roman" w:cs="Times New Roman"/>
        </w:rPr>
        <w:fldChar w:fldCharType="separate"/>
      </w:r>
      <w:r w:rsidR="00600417" w:rsidRPr="00FA4B11">
        <w:rPr>
          <w:rFonts w:ascii="Times New Roman" w:hAnsi="Times New Roman" w:cs="Times New Roman"/>
        </w:rPr>
        <w:t>[20]</w:t>
      </w:r>
      <w:r w:rsidR="00C738E3" w:rsidRPr="00FA4B11">
        <w:rPr>
          <w:rFonts w:ascii="Times New Roman" w:eastAsia="Arial" w:hAnsi="Times New Roman" w:cs="Times New Roman"/>
        </w:rPr>
        <w:fldChar w:fldCharType="end"/>
      </w:r>
      <w:r w:rsidRPr="00FA4B11">
        <w:rPr>
          <w:rFonts w:ascii="Times New Roman" w:eastAsia="Arial" w:hAnsi="Times New Roman" w:cs="Times New Roman"/>
        </w:rPr>
        <w:t>, and the progression to illness and mortality. It captures heterogeneity in exposure, infection, and clinical outcomes across age groups. It has been used extensively to investigate multiple questions relating to disease dynamics or the use of existing and new interventions</w:t>
      </w:r>
      <w:r w:rsidR="00C738E3" w:rsidRPr="00FA4B11">
        <w:rPr>
          <w:rFonts w:ascii="Times New Roman" w:eastAsia="Arial" w:hAnsi="Times New Roman" w:cs="Times New Roman"/>
        </w:rPr>
        <w:t xml:space="preserve"> </w:t>
      </w:r>
      <w:r w:rsidR="00C738E3"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zW8TivEs","properties":{"formattedCitation":"[19,21\\uc0\\u8211{}23]","plainCitation":"[19,21–23]","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81,"uris":["http://zotero.org/users/13629295/items/T8UBRQ4C"],"itemData":{"id":81,"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Hyg","language":"eng","page":"1-10","PMID":"16931810","source":"PubMed","title":"Mathematical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C738E3" w:rsidRPr="00FA4B11">
        <w:rPr>
          <w:rFonts w:ascii="Times New Roman" w:eastAsia="Arial" w:hAnsi="Times New Roman" w:cs="Times New Roman"/>
        </w:rPr>
        <w:fldChar w:fldCharType="separate"/>
      </w:r>
      <w:r w:rsidR="00600417" w:rsidRPr="00FA4B11">
        <w:rPr>
          <w:rFonts w:ascii="Times New Roman" w:hAnsi="Times New Roman" w:cs="Times New Roman"/>
        </w:rPr>
        <w:t>[19,21–23]</w:t>
      </w:r>
      <w:r w:rsidR="00C738E3" w:rsidRPr="00FA4B11">
        <w:rPr>
          <w:rFonts w:ascii="Times New Roman" w:eastAsia="Arial" w:hAnsi="Times New Roman" w:cs="Times New Roman"/>
        </w:rPr>
        <w:fldChar w:fldCharType="end"/>
      </w:r>
      <w:r w:rsidRPr="00FA4B11">
        <w:rPr>
          <w:rFonts w:ascii="Times New Roman" w:eastAsia="Arial" w:hAnsi="Times New Roman" w:cs="Times New Roman"/>
        </w:rPr>
        <w:t xml:space="preserve">. Detailed description of the model and its parameterization </w:t>
      </w:r>
      <w:r w:rsidR="00FD161F" w:rsidRPr="00FA4B11">
        <w:rPr>
          <w:rFonts w:ascii="Times New Roman" w:eastAsia="Arial" w:hAnsi="Times New Roman" w:cs="Times New Roman"/>
        </w:rPr>
        <w:t>have</w:t>
      </w:r>
      <w:r w:rsidRPr="00FA4B11">
        <w:rPr>
          <w:rFonts w:ascii="Times New Roman" w:eastAsia="Arial" w:hAnsi="Times New Roman" w:cs="Times New Roman"/>
        </w:rPr>
        <w:t xml:space="preserve"> been</w:t>
      </w:r>
      <w:r w:rsidR="00B52440" w:rsidRPr="00FA4B11">
        <w:rPr>
          <w:rFonts w:ascii="Times New Roman" w:eastAsia="Arial" w:hAnsi="Times New Roman" w:cs="Times New Roman"/>
        </w:rPr>
        <w:t xml:space="preserve"> documented in previous work</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{"citationID":"hld4zT0f","properties":{"formattedCitation":"[21,24,25]","plainCitation":"[21,24,25]","noteIndex":0},"citationItems":[{"id":71,"uris":["http://zotero.org/users/13629295/items/B89HL5L6"],"itemData":{"id":71,"type":"article-journal","container-title":"Journal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69,"uris":["http://zotero.org/users/13629295/items/84QI3SAN"],"itemData":{"id":69,"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label":"page"},{"id":72,"uris":["http://zotero.org/users/13629295/items/VLCXK9BI"],"itemData":{"id":72,"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[21,24,25]</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w:t>
      </w:r>
    </w:p>
    <w:p w14:paraId="7ADDDF28" w14:textId="77777777" w:rsidR="00672A91" w:rsidRPr="00FA4B11" w:rsidRDefault="00020CB1" w:rsidP="006910C3">
      <w:pPr>
        <w:pStyle w:val="Heading3"/>
        <w:spacing w:before="0" w:after="0" w:line="480" w:lineRule="auto"/>
        <w:contextualSpacing/>
        <w:rPr>
          <w:rFonts w:ascii="Times New Roman" w:eastAsia="Arial" w:hAnsi="Times New Roman" w:cs="Times New Roman"/>
          <w:sz w:val="24"/>
          <w:szCs w:val="24"/>
        </w:rPr>
      </w:pPr>
      <w:r w:rsidRPr="00FA4B11">
        <w:rPr>
          <w:rFonts w:ascii="Times New Roman" w:eastAsia="Arial" w:hAnsi="Times New Roman" w:cs="Times New Roman"/>
          <w:sz w:val="24"/>
          <w:szCs w:val="24"/>
        </w:rPr>
        <w:lastRenderedPageBreak/>
        <w:t xml:space="preserve">Simulation process </w:t>
      </w:r>
    </w:p>
    <w:p w14:paraId="2CC7051B" w14:textId="054D0F5F" w:rsidR="00672A9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We used OpenMalaria (version 44.0)</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{"citationID":"dJx4QdFm","properties":{"formattedCitation":"[23]","plainCitation":"[23]","noteIndex":0},"citationItems":[{"id":110,"uris":["http://zotero.org/users/13629295/items/G3DX76QJ"],"itemData":{"id":110,"type":"webpage","abstract":"A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[23]</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 xml:space="preserve"> to explore how changes in LLIN usage impact malaria burden across different transmission intensities. We distinguished between personal protection among LLIN users</w:t>
      </w:r>
      <w:r w:rsidR="00F21073" w:rsidRPr="00FA4B11">
        <w:rPr>
          <w:rFonts w:ascii="Times New Roman" w:eastAsia="Arial" w:hAnsi="Times New Roman" w:cs="Times New Roman"/>
        </w:rPr>
        <w:t xml:space="preserve"> and</w:t>
      </w:r>
      <w:r w:rsidRPr="00FA4B11">
        <w:rPr>
          <w:rFonts w:ascii="Times New Roman" w:eastAsia="Arial" w:hAnsi="Times New Roman" w:cs="Times New Roman"/>
        </w:rPr>
        <w:t xml:space="preserve"> community protection experienced by non-users due to reduced transmission. Simulations were set up using the OpenMalariaUtilities R package</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D4se51Dw","properties":{"formattedCitation":"[26]","plainCitation":"[26]","noteIndex":0},"citationItems":[{"id":125,"uris":["http://zotero.org/users/13629295/items/4WUIDK5V"],"itemData":{"id":125,"type":"webpage","genre":"GitHub","title":"openMalariaUtilities","URL":"https://github.com/SwissTPH/r-openMalariaUtilities","author":[{"family":"Swiss TPH","given":""}],"accessed":{"date-parts":[["2024",7,21]]}}}],"schema":"https://github.com/citation-style-language/schema/raw/master/csl-citation.json"}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[26]</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 Starting from the characteristics of</w:t>
      </w:r>
      <w:r w:rsidR="00AC2738" w:rsidRPr="00FA4B11">
        <w:rPr>
          <w:rFonts w:ascii="Times New Roman" w:eastAsia="Arial" w:hAnsi="Times New Roman" w:cs="Times New Roman"/>
        </w:rPr>
        <w:t xml:space="preserve"> one </w:t>
      </w:r>
      <w:r w:rsidR="00F21073" w:rsidRPr="00FA4B11">
        <w:rPr>
          <w:rFonts w:ascii="Times New Roman" w:eastAsia="Arial" w:hAnsi="Times New Roman" w:cs="Times New Roman"/>
        </w:rPr>
        <w:t>region</w:t>
      </w:r>
      <w:r w:rsidRPr="00FA4B11">
        <w:rPr>
          <w:rFonts w:ascii="Times New Roman" w:eastAsia="Arial" w:hAnsi="Times New Roman" w:cs="Times New Roman"/>
        </w:rPr>
        <w:t xml:space="preserve"> in Ghana in terms of demographic structure</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{"citationID":"Q3U8Z54C","properties":{"formattedCitation":"[27]","plainCitation":"[27]","noteIndex":0},"citationItems":[{"id":13,"uris":["http://zotero.org/users/13629295/items/QDMZZD8I"],"itemData":{"id":13,"type":"document","title":"National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[27]</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 seasonal transmission pattern (with a peak in October), dominant vector species composition (</w:t>
      </w:r>
      <w:r w:rsidRPr="00FA4B11">
        <w:rPr>
          <w:rFonts w:ascii="Times New Roman" w:eastAsia="Arial" w:hAnsi="Times New Roman" w:cs="Times New Roman"/>
          <w:i/>
          <w:iCs/>
        </w:rPr>
        <w:t>Anopheles</w:t>
      </w:r>
      <w:r w:rsidRPr="00FA4B11">
        <w:rPr>
          <w:rFonts w:ascii="Times New Roman" w:eastAsia="Arial" w:hAnsi="Times New Roman" w:cs="Times New Roman"/>
        </w:rPr>
        <w:t xml:space="preserve"> gambiae s.s., </w:t>
      </w:r>
      <w:r w:rsidRPr="00FA4B11">
        <w:rPr>
          <w:rFonts w:ascii="Times New Roman" w:eastAsia="Arial" w:hAnsi="Times New Roman" w:cs="Times New Roman"/>
          <w:i/>
          <w:iCs/>
        </w:rPr>
        <w:t>An</w:t>
      </w:r>
      <w:r w:rsidRPr="00FA4B11">
        <w:rPr>
          <w:rFonts w:ascii="Times New Roman" w:eastAsia="Arial" w:hAnsi="Times New Roman" w:cs="Times New Roman"/>
        </w:rPr>
        <w:t xml:space="preserve">. arabiensis, and </w:t>
      </w:r>
      <w:r w:rsidRPr="00FA4B11">
        <w:rPr>
          <w:rFonts w:ascii="Times New Roman" w:eastAsia="Arial" w:hAnsi="Times New Roman" w:cs="Times New Roman"/>
          <w:i/>
          <w:iCs/>
        </w:rPr>
        <w:t>An</w:t>
      </w:r>
      <w:r w:rsidRPr="00FA4B11">
        <w:rPr>
          <w:rFonts w:ascii="Times New Roman" w:eastAsia="Arial" w:hAnsi="Times New Roman" w:cs="Times New Roman"/>
        </w:rPr>
        <w:t xml:space="preserve">. funestus), and </w:t>
      </w:r>
      <w:r w:rsidR="00AC2738" w:rsidRPr="00FA4B11">
        <w:rPr>
          <w:rFonts w:ascii="Times New Roman" w:eastAsia="Arial" w:hAnsi="Times New Roman" w:cs="Times New Roman"/>
        </w:rPr>
        <w:t>a constant effective treatment of symptomatic cases</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{"citationID":"ko325Fh1","properties":{"formattedCitation":"[28]","plainCitation":"[28]","noteIndex":0},"citationItems":[{"id":60,"uris":["http://zotero.org/users/13629295/items/P4IDB63A"],"itemData":{"id":60,"type":"article-journal","abstract":"Scale-up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[28]</w:t>
      </w:r>
      <w:r w:rsidR="00850BB8" w:rsidRPr="00FA4B11">
        <w:rPr>
          <w:rFonts w:ascii="Times New Roman" w:eastAsia="Arial" w:hAnsi="Times New Roman" w:cs="Times New Roman"/>
        </w:rPr>
        <w:fldChar w:fldCharType="end"/>
      </w:r>
      <w:r w:rsidRPr="00FA4B11">
        <w:rPr>
          <w:rFonts w:ascii="Times New Roman" w:eastAsia="Arial" w:hAnsi="Times New Roman" w:cs="Times New Roman"/>
          <w:b/>
          <w:bCs/>
        </w:rPr>
        <w:t xml:space="preserve">, </w:t>
      </w:r>
      <w:r w:rsidRPr="00FA4B11">
        <w:rPr>
          <w:rFonts w:ascii="Times New Roman" w:eastAsia="Arial" w:hAnsi="Times New Roman" w:cs="Times New Roman"/>
        </w:rPr>
        <w:t xml:space="preserve">we performed simulations across a range of malaria transmission </w:t>
      </w:r>
      <w:r w:rsidR="00F21073" w:rsidRPr="00FA4B11">
        <w:rPr>
          <w:rFonts w:ascii="Times New Roman" w:eastAsia="Arial" w:hAnsi="Times New Roman" w:cs="Times New Roman"/>
        </w:rPr>
        <w:t>intensities</w:t>
      </w:r>
      <w:r w:rsidRPr="00FA4B11">
        <w:rPr>
          <w:rFonts w:ascii="Times New Roman" w:eastAsia="Arial" w:hAnsi="Times New Roman" w:cs="Times New Roman"/>
        </w:rPr>
        <w:t>. The entomological inoculation rate (EIR), defined as the number of infectious mosquito bites received per person per year, is a widely used measure of malaria transmission intensity, with empirical estimates in African endemic settings ranging from &lt;1 to hundred</w:t>
      </w:r>
      <w:r w:rsidR="004B402E" w:rsidRPr="00FA4B11">
        <w:rPr>
          <w:rFonts w:ascii="Times New Roman" w:eastAsia="Arial" w:hAnsi="Times New Roman" w:cs="Times New Roman"/>
        </w:rPr>
        <w:t>s of</w:t>
      </w:r>
      <w:r w:rsidRPr="00FA4B11">
        <w:rPr>
          <w:rFonts w:ascii="Times New Roman" w:eastAsia="Arial" w:hAnsi="Times New Roman" w:cs="Times New Roman"/>
        </w:rPr>
        <w:t xml:space="preserve"> infectious bites per person per year (ib/person/year)</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{"citationID":"akveirZ7","properties":{"formattedCitation":"[29,30]","plainCitation":"[29,30]","noteIndex":0},"citationItems":[{"id":57,"uris":["http://zotero.org/users/13629295/items/MHZ26T97"],"itemData":{"id":57,"type":"article-journal","abstract":"Epidemiologic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I"}],"issued":{"date-parts":[["1999",7]]}},"label":"page"},{"id":59,"uris":["http://zotero.org/users/13629295/items/VBKNL8PF"],"itemData":{"id":59,"type":"article-journal","abstract":"To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[29,30]</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 xml:space="preserve">. EIR was varied across a range of values to explore LLIN impact. We simulated the model for yearly EIR from </w:t>
      </w:r>
      <w:r w:rsidR="004B402E" w:rsidRPr="00FA4B11">
        <w:rPr>
          <w:rFonts w:ascii="Times New Roman" w:eastAsia="Arial" w:hAnsi="Times New Roman" w:cs="Times New Roman"/>
        </w:rPr>
        <w:t>1</w:t>
      </w:r>
      <w:r w:rsidRPr="00FA4B11">
        <w:rPr>
          <w:rFonts w:ascii="Times New Roman" w:eastAsia="Arial" w:hAnsi="Times New Roman" w:cs="Times New Roman"/>
        </w:rPr>
        <w:t xml:space="preserve"> to 100, corresponding to </w:t>
      </w:r>
      <m:oMath>
        <m:r>
          <w:rPr>
            <w:rFonts w:ascii="Cambria Math" w:eastAsia="Cambria Math" w:hAnsi="Cambria Math" w:cs="Times New Roman"/>
          </w:rPr>
          <m:t>PfPR</m:t>
        </m:r>
      </m:oMath>
      <w:r w:rsidRPr="00FA4B11">
        <w:rPr>
          <w:rFonts w:ascii="Times New Roman" w:eastAsia="Arial" w:hAnsi="Times New Roman" w:cs="Times New Roman"/>
        </w:rPr>
        <w:t xml:space="preserve"> levels </w:t>
      </w:r>
      <w:r w:rsidR="00F21073" w:rsidRPr="00FA4B11">
        <w:rPr>
          <w:rFonts w:ascii="Times New Roman" w:eastAsia="Arial" w:hAnsi="Times New Roman" w:cs="Times New Roman"/>
        </w:rPr>
        <w:t>of</w:t>
      </w:r>
      <w:r w:rsidRPr="00FA4B11">
        <w:rPr>
          <w:rFonts w:ascii="Times New Roman" w:eastAsia="Arial" w:hAnsi="Times New Roman" w:cs="Times New Roman"/>
        </w:rPr>
        <w:t xml:space="preserve"> [0.</w:t>
      </w:r>
      <w:r w:rsidR="004B402E" w:rsidRPr="00FA4B11">
        <w:rPr>
          <w:rFonts w:ascii="Times New Roman" w:eastAsia="Arial" w:hAnsi="Times New Roman" w:cs="Times New Roman"/>
        </w:rPr>
        <w:t>9%</w:t>
      </w:r>
      <w:r w:rsidRPr="00FA4B11">
        <w:rPr>
          <w:rFonts w:ascii="Times New Roman" w:eastAsia="Arial" w:hAnsi="Times New Roman" w:cs="Times New Roman"/>
        </w:rPr>
        <w:t>-4</w:t>
      </w:r>
      <w:r w:rsidR="009B324D" w:rsidRPr="00FA4B11">
        <w:rPr>
          <w:rFonts w:ascii="Times New Roman" w:eastAsia="Arial" w:hAnsi="Times New Roman" w:cs="Times New Roman"/>
        </w:rPr>
        <w:t>7</w:t>
      </w:r>
      <w:r w:rsidR="004B402E" w:rsidRPr="00FA4B11">
        <w:rPr>
          <w:rFonts w:ascii="Times New Roman" w:eastAsia="Arial" w:hAnsi="Times New Roman" w:cs="Times New Roman"/>
        </w:rPr>
        <w:t>%</w:t>
      </w:r>
      <w:r w:rsidRPr="00FA4B11">
        <w:rPr>
          <w:rFonts w:ascii="Times New Roman" w:eastAsia="Arial" w:hAnsi="Times New Roman" w:cs="Times New Roman"/>
        </w:rPr>
        <w:t xml:space="preserve">]. We further categorized the EIR range into three </w:t>
      </w:r>
      <w:r w:rsidR="004B402E" w:rsidRPr="00FA4B11">
        <w:rPr>
          <w:rFonts w:ascii="Times New Roman" w:eastAsia="Arial" w:hAnsi="Times New Roman" w:cs="Times New Roman"/>
        </w:rPr>
        <w:t>epidemiological settings</w:t>
      </w:r>
      <w:r w:rsidRPr="00FA4B11">
        <w:rPr>
          <w:rFonts w:ascii="Times New Roman" w:eastAsia="Arial" w:hAnsi="Times New Roman" w:cs="Times New Roman"/>
        </w:rPr>
        <w:t xml:space="preserve"> as low </w:t>
      </w:r>
      <m:oMath>
        <m:r>
          <w:rPr>
            <w:rFonts w:ascii="Cambria Math" w:eastAsia="Cambria Math" w:hAnsi="Cambria Math" w:cs="Times New Roman"/>
          </w:rPr>
          <m:t>PfPR</m:t>
        </m:r>
      </m:oMath>
      <w:r w:rsidRPr="00FA4B11">
        <w:rPr>
          <w:rFonts w:ascii="Times New Roman" w:eastAsia="Cambria Math" w:hAnsi="Times New Roman" w:cs="Times New Roman"/>
        </w:rPr>
        <w:t xml:space="preserve"> </w:t>
      </w:r>
      <w:r w:rsidR="00F21073" w:rsidRPr="00FA4B11">
        <w:rPr>
          <w:rFonts w:ascii="Times New Roman" w:eastAsia="Arial" w:hAnsi="Times New Roman" w:cs="Times New Roman"/>
        </w:rPr>
        <w:t>[0.9%-10%]</w:t>
      </w:r>
      <w:r w:rsidRPr="00FA4B11">
        <w:rPr>
          <w:rFonts w:ascii="Times New Roman" w:eastAsia="Arial" w:hAnsi="Times New Roman" w:cs="Times New Roman"/>
        </w:rPr>
        <w:t xml:space="preserve"> corresponding to</w:t>
      </w:r>
      <w:r w:rsidR="00F21073" w:rsidRPr="00FA4B11">
        <w:rPr>
          <w:rFonts w:ascii="Times New Roman" w:eastAsia="Arial" w:hAnsi="Times New Roman" w:cs="Times New Roman"/>
        </w:rPr>
        <w:t xml:space="preserve"> EIR ≤2</w:t>
      </w:r>
      <w:r w:rsidRPr="00FA4B11">
        <w:rPr>
          <w:rFonts w:ascii="Times New Roman" w:eastAsia="Arial" w:hAnsi="Times New Roman" w:cs="Times New Roman"/>
        </w:rPr>
        <w:t xml:space="preserve">, moderate </w:t>
      </w:r>
      <m:oMath>
        <m:r>
          <w:rPr>
            <w:rFonts w:ascii="Cambria Math" w:eastAsia="Cambria Math" w:hAnsi="Cambria Math" w:cs="Times New Roman"/>
          </w:rPr>
          <m:t>PfPR</m:t>
        </m:r>
      </m:oMath>
      <w:r w:rsidRPr="00FA4B11">
        <w:rPr>
          <w:rFonts w:ascii="Times New Roman" w:eastAsia="Cambria Math" w:hAnsi="Times New Roman" w:cs="Times New Roman"/>
        </w:rPr>
        <w:t xml:space="preserve"> </w:t>
      </w:r>
      <w:r w:rsidR="009B324D" w:rsidRPr="00FA4B11">
        <w:rPr>
          <w:rFonts w:ascii="Times New Roman" w:eastAsia="Arial" w:hAnsi="Times New Roman" w:cs="Times New Roman"/>
        </w:rPr>
        <w:t xml:space="preserve">[14%-35%] </w:t>
      </w:r>
      <w:r w:rsidRPr="00FA4B11">
        <w:rPr>
          <w:rFonts w:ascii="Times New Roman" w:eastAsia="Arial" w:hAnsi="Times New Roman" w:cs="Times New Roman"/>
        </w:rPr>
        <w:t xml:space="preserve">corresponding to </w:t>
      </w:r>
      <w:r w:rsidR="009B324D" w:rsidRPr="00FA4B11">
        <w:rPr>
          <w:rFonts w:ascii="Times New Roman" w:eastAsia="Arial" w:hAnsi="Times New Roman" w:cs="Times New Roman"/>
        </w:rPr>
        <w:t>EIR from 2.5–8</w:t>
      </w:r>
      <w:r w:rsidRPr="00FA4B11">
        <w:rPr>
          <w:rFonts w:ascii="Times New Roman" w:eastAsia="Arial" w:hAnsi="Times New Roman" w:cs="Times New Roman"/>
        </w:rPr>
        <w:t xml:space="preserve">, and high </w:t>
      </w:r>
      <m:oMath>
        <m:r>
          <w:rPr>
            <w:rFonts w:ascii="Cambria Math" w:eastAsia="Cambria Math" w:hAnsi="Cambria Math" w:cs="Times New Roman"/>
          </w:rPr>
          <m:t>PfPR</m:t>
        </m:r>
      </m:oMath>
      <w:r w:rsidRPr="00FA4B11">
        <w:rPr>
          <w:rFonts w:ascii="Times New Roman" w:eastAsia="Cambria Math" w:hAnsi="Times New Roman" w:cs="Times New Roman"/>
        </w:rPr>
        <w:t xml:space="preserve"> </w:t>
      </w:r>
      <w:r w:rsidR="009B324D" w:rsidRPr="00FA4B11">
        <w:rPr>
          <w:rFonts w:ascii="Times New Roman" w:eastAsia="Arial" w:hAnsi="Times New Roman" w:cs="Times New Roman"/>
        </w:rPr>
        <w:t xml:space="preserve">[36%-47%] </w:t>
      </w:r>
      <w:r w:rsidRPr="00FA4B11">
        <w:rPr>
          <w:rFonts w:ascii="Times New Roman" w:eastAsia="Arial" w:hAnsi="Times New Roman" w:cs="Times New Roman"/>
        </w:rPr>
        <w:t xml:space="preserve">corresponding to </w:t>
      </w:r>
      <w:r w:rsidR="009B324D" w:rsidRPr="00FA4B11">
        <w:rPr>
          <w:rFonts w:ascii="Times New Roman" w:eastAsia="Arial" w:hAnsi="Times New Roman" w:cs="Times New Roman"/>
        </w:rPr>
        <w:t>EIR &gt;8</w:t>
      </w:r>
      <w:r w:rsidRPr="00FA4B11">
        <w:rPr>
          <w:rFonts w:ascii="Times New Roman" w:eastAsia="Arial" w:hAnsi="Times New Roman" w:cs="Times New Roman"/>
        </w:rPr>
        <w:t>, and outcomes were averaged within each category. The categorization was done to reflect the WHO standard categories of transmission intensity</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{"citationID":"H8NOXIT6","properties":{"formattedCitation":"[31]","plainCitation":"[31]","noteIndex":0},"citationItems":[{"id":6326,"uris":["http://zotero.org/users/13629295/items/6V5A8J9E"],"itemData":{"id":6326,"type":"webpage","abstract":"The WHO Guidelines for malaria bring together the Organization’s most up-to-date recommendations for malaria in one easy-to-navigate online platform","language":"en","title":"WHO guidelines for malaria","URL":"https://www.who.int/publications/i/item/guidelines-for-malaria","accessed":{"date-parts":[["2026",3,27]]}}}],"schema":"https://github.com/citation-style-language/schema/raw/master/csl-citation.json"}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[31]</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 xml:space="preserve">. This range allows assessment of the robustness of LLIN effects across realistic epidemiological settings relevant for most endemic contexts in sub-Saharan Africa. </w:t>
      </w:r>
    </w:p>
    <w:p w14:paraId="5C4B1A48" w14:textId="4FB0E8EE" w:rsidR="001E6664"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 xml:space="preserve">Within OpenMalaria, </w:t>
      </w:r>
      <w:r w:rsidR="00A31415" w:rsidRPr="00FA4B11">
        <w:rPr>
          <w:rFonts w:ascii="Times New Roman" w:eastAsia="Arial" w:hAnsi="Times New Roman" w:cs="Times New Roman"/>
        </w:rPr>
        <w:t>LLINs</w:t>
      </w:r>
      <w:r w:rsidRPr="00FA4B11">
        <w:rPr>
          <w:rFonts w:ascii="Times New Roman" w:eastAsia="Arial" w:hAnsi="Times New Roman" w:cs="Times New Roman"/>
        </w:rPr>
        <w:t xml:space="preserve"> act by modifying parameters of the mosquito feeding cycle model</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{"citationID":"4It2JCE3","properties":{"formattedCitation":"[32]","plainCitation":"[32]","noteIndex":0},"citationItems":[{"id":66,"uris":["http://zotero.org/users/13629295/items/SACMCD7A"],"itemData":{"id":66,"type":"article-journal","abstract":"In recent decades, field and semi-field studies of malaria transmission have gathered geographic-specific information about mosquito ecology, behaviour and their sensitivity to interventions. Mathematical models of malaria transmission can incorporate such data to infer the likely impact of vector control interventions and hence guide malaria control strategies in various geographies. To facilitate this process and make model predictions of intervention impact available for different geographical regions, we developed AnophelesModel. AnophelesModel is an online, open-access R package that quantifies the impact of vector control interventions depending on mosquito species and location-specific characteristics. In addition, it includes a previously published, comprehensive, curated database of field entomological data from over 50 Anopheles species, field data on mosquito and human behaviour, and estimates of vector control effectiveness. Using the input data, the package parameterizes a discrete-time, state transition model of the mosquito oviposition cycle and infers species-specific impacts of various interventions on vectorial capacity. In addition, it offers formatted outputs ready to use in downstream analyses and by other models of malaria transmission for accurate representation of the vector-specific components. Using AnophelesModel, we show how the key implications for intervention impact change for various vectors and locations. The package facilitates quantitative comparisons of likely intervention impacts in different geographical settings varying in vector compositions, and can thus guide towards more robust and efficient malaria control recommendations. The AnophelesModel R package is available under a GPL-3.0 license at https://github.com/SwissTPH/AnophelesModel.","container-title":"PLOS Computational Biology","DOI":"10.1371/journal.pcbi.1011609","ISSN":"1553-7358","issue":"9","journalAbbreviation":"PLOS Computational Biology","language":"en","page":"e1011609","source":"PLoS Journals","title":"AnophelesModel: An R package to interface mosquito bionomics, human exposure and intervention effects with models of malaria intervention impact","title-short":"AnophelesModel","volume":"20","author":[{"family":"Golumbeanu","given":"Monica"},{"family":"Briët","given":"Olivier"},{"family":"Champagne","given":"Clara"},{"family":"Lemant","given":"Jeanne"},{"family":"Winkel","given":"Munir"},{"family":"Zogo","given":"Barnabas"},{"family":"Gerhards","given":"Maximilian"},{"family":"Sinka","given":"Marianne"},{"family":"Chitnis","given":"Nakul"},{"family":"Penny","given":"Melissa"},{"family":"Pothin","given":"Emilie"},{"family":"Smith","given":"Tom"}],"issued":{"date-parts":[["2024",9,13]]}}}],"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[32]</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 xml:space="preserve">. They reduce host availability, decrease the probability of successful blood feeding following host contact, and reduce the probability that a mosquito successfully finds </w:t>
      </w:r>
      <w:r w:rsidRPr="00FA4B11">
        <w:rPr>
          <w:rFonts w:ascii="Times New Roman" w:eastAsia="Arial" w:hAnsi="Times New Roman" w:cs="Times New Roman"/>
        </w:rPr>
        <w:lastRenderedPageBreak/>
        <w:t>a resting place after feeding</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{"citationID":"B4ojCyi2","properties":{"formattedCitation":"[33]","plainCitation":"[33]","noteIndex":0},"citationItems":[{"id":55,"uris":["http://zotero.org/users/13629295/items/UGT9H8TY"],"itemData":{"id":55,"type":"article-journal","abstract":"Although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Hyg","language":"eng","page":"230-240","PMID":"20682861","PMCID":"PMC2911164","source":"PubMed","title":"Comparing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[33]</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 xml:space="preserve">. We investigated user vs non-user protections of LLINs by tracking prevalence per cohort of individuals with respect to their </w:t>
      </w:r>
      <w:r w:rsidR="00A31415" w:rsidRPr="00FA4B11">
        <w:rPr>
          <w:rFonts w:ascii="Times New Roman" w:eastAsia="Arial" w:hAnsi="Times New Roman" w:cs="Times New Roman"/>
        </w:rPr>
        <w:t>LLIN</w:t>
      </w:r>
      <w:r w:rsidRPr="00FA4B11">
        <w:rPr>
          <w:rFonts w:ascii="Times New Roman" w:eastAsia="Arial" w:hAnsi="Times New Roman" w:cs="Times New Roman"/>
        </w:rPr>
        <w:t xml:space="preserve"> usage status. A cohort, in</w:t>
      </w:r>
      <w:r w:rsidRPr="00FA4B11">
        <w:rPr>
          <w:rFonts w:ascii="Times New Roman" w:eastAsia="Arial" w:hAnsi="Times New Roman" w:cs="Times New Roman"/>
          <w:b/>
          <w:bCs/>
        </w:rPr>
        <w:t xml:space="preserve"> </w:t>
      </w:r>
      <w:r w:rsidRPr="00FA4B11">
        <w:rPr>
          <w:rFonts w:ascii="Times New Roman" w:eastAsia="Arial" w:hAnsi="Times New Roman" w:cs="Times New Roman"/>
        </w:rPr>
        <w:t>Openmalaria, refers to a sub-population which can be</w:t>
      </w:r>
      <w:r w:rsidR="00663C9D" w:rsidRPr="00FA4B11">
        <w:rPr>
          <w:rFonts w:ascii="Times New Roman" w:eastAsia="Arial" w:hAnsi="Times New Roman" w:cs="Times New Roman"/>
        </w:rPr>
        <w:t xml:space="preserve"> targeted with an intervention and</w:t>
      </w:r>
      <w:r w:rsidRPr="00FA4B11">
        <w:rPr>
          <w:rFonts w:ascii="Times New Roman" w:eastAsia="Arial" w:hAnsi="Times New Roman" w:cs="Times New Roman"/>
        </w:rPr>
        <w:t xml:space="preserve"> monitored separately</w:t>
      </w:r>
      <w:r w:rsidR="00850BB8" w:rsidRPr="00FA4B11">
        <w:rPr>
          <w:rFonts w:ascii="Times New Roman" w:eastAsia="Arial" w:hAnsi="Times New Roman" w:cs="Times New Roman"/>
        </w:rPr>
        <w:t xml:space="preserve"> </w:t>
      </w:r>
      <w:r w:rsidR="00850BB8"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{"citationID":"94YKYnOA","properties":{"formattedCitation":"[23]","plainCitation":"[23]","noteIndex":0},"citationItems":[{"id":110,"uris":["http://zotero.org/users/13629295/items/G3DX76QJ"],"itemData":{"id":110,"type":"webpage","abstract":"A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sidRPr="00FA4B11">
        <w:rPr>
          <w:rFonts w:ascii="Times New Roman" w:eastAsia="Arial" w:hAnsi="Times New Roman" w:cs="Times New Roman"/>
        </w:rPr>
        <w:fldChar w:fldCharType="separate"/>
      </w:r>
      <w:r w:rsidR="00600417" w:rsidRPr="00FA4B11">
        <w:rPr>
          <w:rFonts w:ascii="Times New Roman" w:hAnsi="Times New Roman" w:cs="Times New Roman"/>
        </w:rPr>
        <w:t>[23]</w:t>
      </w:r>
      <w:r w:rsidR="00850BB8" w:rsidRPr="00FA4B11">
        <w:rPr>
          <w:rFonts w:ascii="Times New Roman" w:eastAsia="Arial" w:hAnsi="Times New Roman" w:cs="Times New Roman"/>
        </w:rPr>
        <w:fldChar w:fldCharType="end"/>
      </w:r>
      <w:r w:rsidRPr="00FA4B11">
        <w:rPr>
          <w:rFonts w:ascii="Times New Roman" w:eastAsia="Arial" w:hAnsi="Times New Roman" w:cs="Times New Roman"/>
        </w:rPr>
        <w:t xml:space="preserve">. At the individual level, LLIN usage </w:t>
      </w:r>
      <w:r w:rsidR="00A31415" w:rsidRPr="00FA4B11">
        <w:rPr>
          <w:rFonts w:ascii="Times New Roman" w:eastAsia="Arial" w:hAnsi="Times New Roman" w:cs="Times New Roman"/>
        </w:rPr>
        <w:t>is defined as</w:t>
      </w:r>
      <w:r w:rsidRPr="00FA4B11">
        <w:rPr>
          <w:rFonts w:ascii="Times New Roman" w:eastAsia="Arial" w:hAnsi="Times New Roman" w:cs="Times New Roman"/>
        </w:rPr>
        <w:t xml:space="preserve"> the probability that a person sleeps under an LLIN on a given night. LLIN usage was varied from 0% to </w:t>
      </w:r>
      <w:r w:rsidR="009B324D" w:rsidRPr="00FA4B11">
        <w:rPr>
          <w:rFonts w:ascii="Times New Roman" w:eastAsia="Arial" w:hAnsi="Times New Roman" w:cs="Times New Roman"/>
        </w:rPr>
        <w:t>8</w:t>
      </w:r>
      <w:r w:rsidRPr="00FA4B11">
        <w:rPr>
          <w:rFonts w:ascii="Times New Roman" w:eastAsia="Arial" w:hAnsi="Times New Roman" w:cs="Times New Roman"/>
        </w:rPr>
        <w:t>0% at the population level, allowing users and non-users to coexist within the same</w:t>
      </w:r>
      <w:r w:rsidR="00DB3332" w:rsidRPr="00FA4B11">
        <w:rPr>
          <w:rFonts w:ascii="Times New Roman" w:eastAsia="Arial" w:hAnsi="Times New Roman" w:cs="Times New Roman"/>
        </w:rPr>
        <w:t xml:space="preserve"> homogeneously mixing community. In the model,</w:t>
      </w:r>
      <w:r w:rsidRPr="00FA4B11">
        <w:rPr>
          <w:rFonts w:ascii="Times New Roman" w:eastAsia="Arial" w:hAnsi="Times New Roman" w:cs="Times New Roman"/>
        </w:rPr>
        <w:t xml:space="preserve"> 20% LLIN usage implies that 20% of the </w:t>
      </w:r>
      <w:r w:rsidR="00DB3332" w:rsidRPr="00FA4B11">
        <w:rPr>
          <w:rFonts w:ascii="Times New Roman" w:eastAsia="Arial" w:hAnsi="Times New Roman" w:cs="Times New Roman"/>
        </w:rPr>
        <w:t>simulated individuals</w:t>
      </w:r>
      <w:r w:rsidRPr="00FA4B11">
        <w:rPr>
          <w:rFonts w:ascii="Times New Roman" w:eastAsia="Arial" w:hAnsi="Times New Roman" w:cs="Times New Roman"/>
        </w:rPr>
        <w:t xml:space="preserve"> sleep under a net after mass campaign distribution and the re</w:t>
      </w:r>
      <w:r w:rsidR="00DB3332" w:rsidRPr="00FA4B11">
        <w:rPr>
          <w:rFonts w:ascii="Times New Roman" w:eastAsia="Arial" w:hAnsi="Times New Roman" w:cs="Times New Roman"/>
        </w:rPr>
        <w:t>maining</w:t>
      </w:r>
      <w:r w:rsidRPr="00FA4B11">
        <w:rPr>
          <w:rFonts w:ascii="Times New Roman" w:eastAsia="Arial" w:hAnsi="Times New Roman" w:cs="Times New Roman"/>
        </w:rPr>
        <w:t xml:space="preserve"> 80% of the population </w:t>
      </w:r>
      <w:r w:rsidR="00DB3332" w:rsidRPr="00FA4B11">
        <w:rPr>
          <w:rFonts w:ascii="Times New Roman" w:eastAsia="Arial" w:hAnsi="Times New Roman" w:cs="Times New Roman"/>
        </w:rPr>
        <w:t>are</w:t>
      </w:r>
      <w:r w:rsidRPr="00FA4B11">
        <w:rPr>
          <w:rFonts w:ascii="Times New Roman" w:eastAsia="Arial" w:hAnsi="Times New Roman" w:cs="Times New Roman"/>
        </w:rPr>
        <w:t xml:space="preserve"> non-users. Importantly, one LLIN type, chlorfenapyr-pyrethroid net (Interceptor®</w:t>
      </w:r>
      <w:r w:rsidR="000861EF" w:rsidRPr="00FA4B11">
        <w:rPr>
          <w:rFonts w:ascii="Times New Roman" w:eastAsia="Arial" w:hAnsi="Times New Roman" w:cs="Times New Roman"/>
        </w:rPr>
        <w:t xml:space="preserve"> </w:t>
      </w:r>
      <w:r w:rsidRPr="00FA4B11">
        <w:rPr>
          <w:rFonts w:ascii="Times New Roman" w:eastAsia="Arial" w:hAnsi="Times New Roman" w:cs="Times New Roman"/>
        </w:rPr>
        <w:t xml:space="preserve">G2) was considered in this study and the analysis focused on usage-driven protection rather than differences in net type or insecticidal decay. </w:t>
      </w:r>
      <w:r w:rsidR="002E6AFE" w:rsidRPr="00FA4B11">
        <w:rPr>
          <w:rFonts w:ascii="Times New Roman" w:eastAsia="Arial" w:hAnsi="Times New Roman" w:cs="Times New Roman"/>
        </w:rPr>
        <w:t>Given evidence that Interceptor® G2 retains</w:t>
      </w:r>
      <w:r w:rsidR="001F5FE9" w:rsidRPr="00FA4B11">
        <w:rPr>
          <w:rFonts w:ascii="Times New Roman" w:eastAsia="Arial" w:hAnsi="Times New Roman" w:cs="Times New Roman"/>
        </w:rPr>
        <w:t xml:space="preserve"> relatively</w:t>
      </w:r>
      <w:r w:rsidR="002E6AFE" w:rsidRPr="00FA4B11">
        <w:rPr>
          <w:rFonts w:ascii="Times New Roman" w:eastAsia="Arial" w:hAnsi="Times New Roman" w:cs="Times New Roman"/>
        </w:rPr>
        <w:t xml:space="preserve"> high mosquito mortality even after repeated washing and prolonged field use </w:t>
      </w:r>
      <w:r w:rsidR="002E6AFE"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{"citationID":"QUaWwbQf","properties":{"formattedCitation":"[34]","plainCitation":"[34]","noteIndex":0},"citationItems":[{"id":2166,"uris":["http://zotero.org/groups/2274369/items/5PCBGFAT"],"itemData":{"id":2166,"type":"article-journal","abstract":"BACKGROUND: The widespread insecticide resistance in malaria vector populations is a serious threat to the efficacy of vector control tools. As a result, the World Health Organization (WHO) supports the development of alternative tools that combine several insecticides with the aim of improving vector control and the management of insecticide resistance. In the present study, a long-lasting insecticidal net treated with a mixture of chlorfenapyr and alphacypermethrin was evaluated against wild pyrethroid-resistant Anopheles gambiae s.s in M'bé, Côte d'Ivoire. Centers for Disease Control and Prevention (CDC) bottle tests were carried out with resistant An. gambiae s.s. of M'bé and the susceptible strain, to assess the resistance level to chlorfenapyr and alphacypermethrin.\nRESULTS: CDC bottle bioassays revealed a high level of resistance of An. gambiae s.s. population from M'bé to alphacypermethrin, whereas they revealed low resistance to chlorfenapyr. In experimental huts, Interceptor® G2 that was unwashed or washed 20 times killed 87% and 82% of An. gambiae s.s., respectively, whereas Interceptor® LN that was either unwashed or washed 20 times killed only about 10% of the mosquitoes. The blood-feeding inhibition induced by Interceptor® was not significantly different compared to untreated nets, whereas Interceptor® G2 that was unwashed or washed 20 times induced 42% and 34% inhibition of blood-feeding, respectively.\nCONCLUSION: Interceptor® G2 met the WHOPES criteria to undergo a phase III study. Investigation of its efficacy at a community level and the conduct of randomized controlled trials dealing with epidemiological outputs are warranted in order to study the potential of Interceptor® G2 to better protect communities.","container-title":"Parasite (Paris, France)","DOI":"10.1051/parasite/2018042","ISSN":"1776-1042","journalAbbreviation":"Parasite","language":"eng","page":"42","PMID":"30088473","PMCID":"PMC6082037","source":"PubMed","title":"Efficacy of Interceptor® G2, a new long-lasting insecticidal net against wild pyrethroid-resistant Anopheles gambiae s.s. from Côte d'Ivoire: a semi-field trial","title-short":"Efficacy of Interceptor® G2, a new long-lasting insecticidal net against wild pyrethroid-resistant Anopheles gambiae s.s. from Côte d'Ivoire","volume":"25","author":[{"family":"Camara","given":"Soromane"},{"family":"Ahoua Alou","given":"Ludovic Phamien"},{"family":"Koffi","given":"Alphonsine Amanan"},{"family":"Clegban","given":"Yao Cyntia Muriel"},{"family":"Kabran","given":"Jean-Paul"},{"family":"Koffi","given":"Fernand Mathieu"},{"family":"Koffi","given":"Kouakou"},{"family":"Pennetier","given":"Cédric"}],"issued":{"date-parts":[["2018"]]}}}],"schema":"https://github.com/citation-style-language/schema/raw/master/csl-citation.json"} </w:instrText>
      </w:r>
      <w:r w:rsidR="002E6AFE" w:rsidRPr="00FA4B11">
        <w:rPr>
          <w:rFonts w:ascii="Times New Roman" w:eastAsia="Arial" w:hAnsi="Times New Roman" w:cs="Times New Roman"/>
        </w:rPr>
        <w:fldChar w:fldCharType="separate"/>
      </w:r>
      <w:r w:rsidR="00600417" w:rsidRPr="00FA4B11">
        <w:rPr>
          <w:rFonts w:ascii="Times New Roman" w:hAnsi="Times New Roman" w:cs="Times New Roman"/>
        </w:rPr>
        <w:t>[34]</w:t>
      </w:r>
      <w:r w:rsidR="002E6AFE" w:rsidRPr="00FA4B11">
        <w:rPr>
          <w:rFonts w:ascii="Times New Roman" w:eastAsia="Arial" w:hAnsi="Times New Roman" w:cs="Times New Roman"/>
        </w:rPr>
        <w:fldChar w:fldCharType="end"/>
      </w:r>
      <w:r w:rsidR="002E6AFE" w:rsidRPr="00FA4B11">
        <w:rPr>
          <w:rFonts w:ascii="Times New Roman" w:eastAsia="Arial" w:hAnsi="Times New Roman" w:cs="Times New Roman"/>
        </w:rPr>
        <w:t>, surviving nets were assumed to maintain constant entomological efficacy throughout the simulation period.</w:t>
      </w:r>
      <w:r w:rsidR="00F80899" w:rsidRPr="00FA4B11">
        <w:rPr>
          <w:rFonts w:ascii="Times New Roman" w:eastAsia="Arial" w:hAnsi="Times New Roman" w:cs="Times New Roman"/>
        </w:rPr>
        <w:t xml:space="preserve"> </w:t>
      </w:r>
      <w:r w:rsidR="002E6AFE" w:rsidRPr="00FA4B11">
        <w:rPr>
          <w:rFonts w:ascii="Times New Roman" w:eastAsia="Arial" w:hAnsi="Times New Roman" w:cs="Times New Roman"/>
        </w:rPr>
        <w:t>LLIN physical durability was represented</w:t>
      </w:r>
      <w:r w:rsidR="000861EF" w:rsidRPr="00FA4B11">
        <w:rPr>
          <w:rFonts w:ascii="Times New Roman" w:eastAsia="Arial" w:hAnsi="Times New Roman" w:cs="Times New Roman"/>
        </w:rPr>
        <w:t xml:space="preserve"> by estimating functional survival half-life as 2.4 years using Interceptor® G2 usage data from </w:t>
      </w:r>
      <w:r w:rsidR="000861EF"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{"citationID":"WkUbB2yy","properties":{"formattedCitation":"[35]","plainCitation":"[35]","noteIndex":0},"citationItems":[{"id":6338,"uris":["http://zotero.org/users/13629295/items/VXAVCQ6R"],"itemData":{"id":6338,"type":"article-journal","container-title":"The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sidR="000861EF" w:rsidRPr="00FA4B11">
        <w:rPr>
          <w:rFonts w:ascii="Times New Roman" w:eastAsia="Arial" w:hAnsi="Times New Roman" w:cs="Times New Roman"/>
        </w:rPr>
        <w:fldChar w:fldCharType="separate"/>
      </w:r>
      <w:r w:rsidR="00600417" w:rsidRPr="00FA4B11">
        <w:rPr>
          <w:rFonts w:ascii="Times New Roman" w:hAnsi="Times New Roman" w:cs="Times New Roman"/>
        </w:rPr>
        <w:t>[35]</w:t>
      </w:r>
      <w:r w:rsidR="000861EF" w:rsidRPr="00FA4B11">
        <w:rPr>
          <w:rFonts w:ascii="Times New Roman" w:eastAsia="Arial" w:hAnsi="Times New Roman" w:cs="Times New Roman"/>
        </w:rPr>
        <w:fldChar w:fldCharType="end"/>
      </w:r>
      <w:r w:rsidR="000861EF" w:rsidRPr="00FA4B11">
        <w:rPr>
          <w:rFonts w:ascii="Times New Roman" w:eastAsia="Arial" w:hAnsi="Times New Roman" w:cs="Times New Roman"/>
        </w:rPr>
        <w:t>.</w:t>
      </w:r>
      <w:r w:rsidR="002E6AFE" w:rsidRPr="00FA4B11">
        <w:rPr>
          <w:rFonts w:ascii="Times New Roman" w:eastAsia="Arial" w:hAnsi="Times New Roman" w:cs="Times New Roman"/>
        </w:rPr>
        <w:t xml:space="preserve"> </w:t>
      </w:r>
      <w:r w:rsidR="00D76A80" w:rsidRPr="00FA4B11">
        <w:rPr>
          <w:rFonts w:ascii="Times New Roman" w:eastAsia="Arial" w:hAnsi="Times New Roman" w:cs="Times New Roman"/>
        </w:rPr>
        <w:t xml:space="preserve">The Interceptor® G2 bednet was parameterized with </w:t>
      </w:r>
      <w:r w:rsidR="00F80899" w:rsidRPr="00FA4B11">
        <w:rPr>
          <w:rFonts w:ascii="Times New Roman" w:eastAsia="Arial" w:hAnsi="Times New Roman" w:cs="Times New Roman"/>
        </w:rPr>
        <w:t>entomological efficacy based on an experimental hut trial conducted in Cote D’Ivoire from May to Ju</w:t>
      </w:r>
      <w:r w:rsidR="00D76A80" w:rsidRPr="00FA4B11">
        <w:rPr>
          <w:rFonts w:ascii="Times New Roman" w:eastAsia="Arial" w:hAnsi="Times New Roman" w:cs="Times New Roman"/>
        </w:rPr>
        <w:t>ly</w:t>
      </w:r>
      <w:r w:rsidR="00F80899" w:rsidRPr="00FA4B11">
        <w:rPr>
          <w:rFonts w:ascii="Times New Roman" w:eastAsia="Arial" w:hAnsi="Times New Roman" w:cs="Times New Roman"/>
        </w:rPr>
        <w:t xml:space="preserve"> 2023 </w:t>
      </w:r>
      <w:r w:rsidR="00D76A80"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{"citationID":"SEZ6tGJ0","properties":{"formattedCitation":"[36]","plainCitation":"[36]","noteIndex":0},"citationItems":[{"id":6334,"uris":["http://zotero.org/users/13629295/items/GX4RMCN4"],"itemData":{"id":6334,"type":"article-journal","abstract":"BackgroundThe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sidR="00D76A80" w:rsidRPr="00FA4B11">
        <w:rPr>
          <w:rFonts w:ascii="Times New Roman" w:eastAsia="Arial" w:hAnsi="Times New Roman" w:cs="Times New Roman"/>
        </w:rPr>
        <w:fldChar w:fldCharType="separate"/>
      </w:r>
      <w:r w:rsidR="00600417" w:rsidRPr="00FA4B11">
        <w:rPr>
          <w:rFonts w:ascii="Times New Roman" w:hAnsi="Times New Roman" w:cs="Times New Roman"/>
        </w:rPr>
        <w:t>[36]</w:t>
      </w:r>
      <w:r w:rsidR="00D76A80" w:rsidRPr="00FA4B11">
        <w:rPr>
          <w:rFonts w:ascii="Times New Roman" w:eastAsia="Arial" w:hAnsi="Times New Roman" w:cs="Times New Roman"/>
        </w:rPr>
        <w:fldChar w:fldCharType="end"/>
      </w:r>
      <w:r w:rsidR="00D76A80" w:rsidRPr="00FA4B11">
        <w:rPr>
          <w:rFonts w:ascii="Times New Roman" w:eastAsia="Arial" w:hAnsi="Times New Roman" w:cs="Times New Roman"/>
        </w:rPr>
        <w:t>.</w:t>
      </w:r>
      <w:r w:rsidR="00696863" w:rsidRPr="00FA4B11">
        <w:rPr>
          <w:rFonts w:ascii="Times New Roman" w:eastAsia="Arial" w:hAnsi="Times New Roman" w:cs="Times New Roman"/>
        </w:rPr>
        <w:t xml:space="preserve"> </w:t>
      </w:r>
      <w:r w:rsidR="001E6664" w:rsidRPr="00FA4B11">
        <w:rPr>
          <w:rFonts w:ascii="Times New Roman" w:eastAsia="Arial" w:hAnsi="Times New Roman" w:cs="Times New Roman"/>
        </w:rPr>
        <w:t>T</w:t>
      </w:r>
      <w:r w:rsidR="00385B70" w:rsidRPr="00FA4B11">
        <w:rPr>
          <w:rFonts w:ascii="Times New Roman" w:eastAsia="Arial" w:hAnsi="Times New Roman" w:cs="Times New Roman"/>
        </w:rPr>
        <w:t>o obtain more realistic</w:t>
      </w:r>
      <w:r w:rsidR="001E6664" w:rsidRPr="00FA4B11">
        <w:rPr>
          <w:rFonts w:ascii="Times New Roman" w:eastAsia="Arial" w:hAnsi="Times New Roman" w:cs="Times New Roman"/>
        </w:rPr>
        <w:t xml:space="preserve"> operational effectiveness of the nets </w:t>
      </w:r>
      <w:r w:rsidR="00385B70" w:rsidRPr="00FA4B11">
        <w:rPr>
          <w:rFonts w:ascii="Times New Roman" w:eastAsia="Arial" w:hAnsi="Times New Roman" w:cs="Times New Roman"/>
        </w:rPr>
        <w:t>we used estimates of ITN effectiveness</w:t>
      </w:r>
      <w:r w:rsidR="001E6664" w:rsidRPr="00FA4B11">
        <w:rPr>
          <w:rFonts w:ascii="Times New Roman" w:eastAsia="Arial" w:hAnsi="Times New Roman" w:cs="Times New Roman"/>
        </w:rPr>
        <w:t xml:space="preserve"> </w:t>
      </w:r>
      <w:r w:rsidR="00385B70" w:rsidRPr="00FA4B11">
        <w:rPr>
          <w:rFonts w:ascii="Times New Roman" w:eastAsia="Arial" w:hAnsi="Times New Roman" w:cs="Times New Roman"/>
        </w:rPr>
        <w:t>quantified in a</w:t>
      </w:r>
      <w:r w:rsidR="001E6664" w:rsidRPr="00FA4B11">
        <w:rPr>
          <w:rFonts w:ascii="Times New Roman" w:eastAsia="Arial" w:hAnsi="Times New Roman" w:cs="Times New Roman"/>
        </w:rPr>
        <w:t xml:space="preserve"> cascade </w:t>
      </w:r>
      <w:r w:rsidR="00385B70" w:rsidRPr="00FA4B11">
        <w:rPr>
          <w:rFonts w:ascii="Times New Roman" w:eastAsia="Arial" w:hAnsi="Times New Roman" w:cs="Times New Roman"/>
        </w:rPr>
        <w:t xml:space="preserve">as </w:t>
      </w:r>
      <w:r w:rsidR="001E6664" w:rsidRPr="00FA4B11">
        <w:rPr>
          <w:rFonts w:ascii="Times New Roman" w:eastAsia="Arial" w:hAnsi="Times New Roman" w:cs="Times New Roman"/>
        </w:rPr>
        <w:t xml:space="preserve">in </w:t>
      </w:r>
      <w:r w:rsidR="001E6664"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{"citationID":"GV42j2CM","properties":{"formattedCitation":"[37]","plainCitation":"[37]","noteIndex":0},"citationItems":[{"id":56,"uris":["http://zotero.org/users/13629295/items/HGM9QRDJ"],"itemData":{"id":56,"type":"article-journal","abstract":"As insecticide resistance spreads in Africa, next-generation insecticide-treated nets (ITNs) are increasingly being deployed to protect vulnerable populations against malaria. While these nets provide greater entomological efficacy against resistant mosquitoes, their effectiveness against malaria transmission also depends on other factors, such as durability, access, usage, and activity patterns of hosts and vectors. Here, we quantify the impact of two next-generation ITNs, namely Interceptor®G2 (chlorfenapyr-pyrethroid) and Olyset® Plus (piperonyl butoxide-pyrethroid), in a cascade from entomological efficacy to population-level effectiveness. We use a mathematical model that we parameterize with entomological data and validate against results from randomized controlled trials. We found that, beyond entomological factors, operational factors including functional survival, ITN use and in-bed exposure critically impact ITN effectiveness overall and per ITN types. Our results obtained for Tanzania can be extended to other contexts in a dashboard allowing users to explore product selection based on setting-specific factors that influence ITN effectiveness.","container-title":"Nature Communications","DOI":"10.1038/s41467-025-66130-y","ISSN":"2041-1723","issue":"1","journalAbbreviation":"Nat Commun","language":"en","license":"2025 The Author(s)","page":"11162","source":"www.nature.com","title":"Cascades of effectiveness of next-generation insecticide-treated nets against malaria, from entomological trials to real-life conditions","volume":"16","author":[{"family":"Champagne","given":"Clara"},{"family":"Lemant","given":"Jeanne"},{"family":"Assenga","given":"Alphonce"},{"family":"Kibondo","given":"Ummi A."},{"family":"Lekundayo","given":"Ruth G."},{"family":"Mbuba","given":"Emmanuel"},{"family":"Moore","given":"Jason"},{"family":"Muganga","given":"Joseph B."},{"family":"Ntabaliba","given":"Watson S."},{"family":"Odufuwa","given":"Olukayode G."},{"family":"Swai","given":"Johnson Kyeba"},{"family":"Alexa","given":"Maria"},{"family":"Goers","given":"Roland"},{"family":"Golumbeanu","given":"Monica"},{"family":"Chitnis","given":"Nakul"},{"family":"Ross","given":"Amanda"},{"family":"N’Guessan","given":"Raphael"},{"family":"Moore","given":"Sarah"},{"family":"Pothin","given":"Emilie"}],"issued":{"date-parts":[["2025",12,16]]}}}],"schema":"https://github.com/citation-style-language/schema/raw/master/csl-citation.json"} </w:instrText>
      </w:r>
      <w:r w:rsidR="001E6664" w:rsidRPr="00FA4B11">
        <w:rPr>
          <w:rFonts w:ascii="Times New Roman" w:eastAsia="Arial" w:hAnsi="Times New Roman" w:cs="Times New Roman"/>
        </w:rPr>
        <w:fldChar w:fldCharType="separate"/>
      </w:r>
      <w:r w:rsidR="00600417" w:rsidRPr="00FA4B11">
        <w:rPr>
          <w:rFonts w:ascii="Times New Roman" w:hAnsi="Times New Roman" w:cs="Times New Roman"/>
        </w:rPr>
        <w:t>[37]</w:t>
      </w:r>
      <w:r w:rsidR="001E6664" w:rsidRPr="00FA4B11">
        <w:rPr>
          <w:rFonts w:ascii="Times New Roman" w:eastAsia="Arial" w:hAnsi="Times New Roman" w:cs="Times New Roman"/>
        </w:rPr>
        <w:fldChar w:fldCharType="end"/>
      </w:r>
      <w:r w:rsidR="00FA4B11">
        <w:rPr>
          <w:rFonts w:ascii="Times New Roman" w:eastAsia="Arial" w:hAnsi="Times New Roman" w:cs="Times New Roman"/>
        </w:rPr>
        <w:t>.</w:t>
      </w:r>
    </w:p>
    <w:p w14:paraId="6A1BB526" w14:textId="137FE662" w:rsidR="00672A9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The simulated population was stratified by LLIN usage status and three different age groups (0-5, 0-10 and the full age range, 0-100 years). At each level of LLIN usage,</w:t>
      </w:r>
      <w:r w:rsidR="0016515A" w:rsidRPr="00FA4B11">
        <w:rPr>
          <w:rFonts w:ascii="Times New Roman" w:eastAsia="Arial" w:hAnsi="Times New Roman" w:cs="Times New Roman"/>
        </w:rPr>
        <w:t xml:space="preserve"> simulated</w:t>
      </w:r>
      <w:r w:rsidRPr="00FA4B11">
        <w:rPr>
          <w:rFonts w:ascii="Times New Roman" w:eastAsia="Arial" w:hAnsi="Times New Roman" w:cs="Times New Roman"/>
        </w:rPr>
        <w:t xml:space="preserve"> individuals were categorised as either LLIN users or LLIN non-users. This stratification enabled separate tracking of malaria prevalence among users and non-users while preserving shared exposure to the same transmission environment. </w:t>
      </w:r>
    </w:p>
    <w:p w14:paraId="346322EA" w14:textId="77777777" w:rsidR="001E6E1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lastRenderedPageBreak/>
        <w:t>After a</w:t>
      </w:r>
      <w:r w:rsidR="0016515A" w:rsidRPr="00FA4B11">
        <w:rPr>
          <w:rFonts w:ascii="Times New Roman" w:eastAsia="Arial" w:hAnsi="Times New Roman" w:cs="Times New Roman"/>
        </w:rPr>
        <w:t>n initial</w:t>
      </w:r>
      <w:r w:rsidRPr="00FA4B11">
        <w:rPr>
          <w:rFonts w:ascii="Times New Roman" w:eastAsia="Arial" w:hAnsi="Times New Roman" w:cs="Times New Roman"/>
        </w:rPr>
        <w:t xml:space="preserve"> burn</w:t>
      </w:r>
      <w:r w:rsidR="0016515A" w:rsidRPr="00FA4B11">
        <w:rPr>
          <w:rFonts w:ascii="Times New Roman" w:eastAsia="Arial" w:hAnsi="Times New Roman" w:cs="Times New Roman"/>
        </w:rPr>
        <w:t>-</w:t>
      </w:r>
      <w:r w:rsidRPr="00FA4B11">
        <w:rPr>
          <w:rFonts w:ascii="Times New Roman" w:eastAsia="Arial" w:hAnsi="Times New Roman" w:cs="Times New Roman"/>
        </w:rPr>
        <w:t xml:space="preserve">in period, the model reached equilibrium. At that point, we initiated </w:t>
      </w:r>
      <w:r w:rsidR="0016515A" w:rsidRPr="00FA4B11">
        <w:rPr>
          <w:rFonts w:ascii="Times New Roman" w:eastAsia="Arial" w:hAnsi="Times New Roman" w:cs="Times New Roman"/>
        </w:rPr>
        <w:t xml:space="preserve">40% </w:t>
      </w:r>
      <w:r w:rsidRPr="00FA4B11">
        <w:rPr>
          <w:rFonts w:ascii="Times New Roman" w:eastAsia="Arial" w:hAnsi="Times New Roman" w:cs="Times New Roman"/>
        </w:rPr>
        <w:t xml:space="preserve">effective treatment of malaria for symptomatic individuals starting in </w:t>
      </w:r>
      <w:r w:rsidR="007B6235" w:rsidRPr="00FA4B11">
        <w:rPr>
          <w:rFonts w:ascii="Times New Roman" w:eastAsia="Arial" w:hAnsi="Times New Roman" w:cs="Times New Roman"/>
        </w:rPr>
        <w:t xml:space="preserve">the year </w:t>
      </w:r>
      <w:r w:rsidRPr="00FA4B11">
        <w:rPr>
          <w:rFonts w:ascii="Times New Roman" w:eastAsia="Arial" w:hAnsi="Times New Roman" w:cs="Times New Roman"/>
        </w:rPr>
        <w:t>200</w:t>
      </w:r>
      <w:r w:rsidR="009974E2" w:rsidRPr="00FA4B11">
        <w:rPr>
          <w:rFonts w:ascii="Times New Roman" w:eastAsia="Arial" w:hAnsi="Times New Roman" w:cs="Times New Roman"/>
        </w:rPr>
        <w:t>0</w:t>
      </w:r>
      <w:r w:rsidR="0016515A" w:rsidRPr="00FA4B11">
        <w:rPr>
          <w:rFonts w:ascii="Times New Roman" w:eastAsia="Arial" w:hAnsi="Times New Roman" w:cs="Times New Roman"/>
        </w:rPr>
        <w:t xml:space="preserve"> through to the end of the simulation years (2031)</w:t>
      </w:r>
      <w:r w:rsidRPr="00FA4B11">
        <w:rPr>
          <w:rFonts w:ascii="Times New Roman" w:eastAsia="Arial" w:hAnsi="Times New Roman" w:cs="Times New Roman"/>
        </w:rPr>
        <w:t xml:space="preserve">. Starting in 2023, </w:t>
      </w:r>
      <w:r w:rsidR="007B6235" w:rsidRPr="00FA4B11">
        <w:rPr>
          <w:rFonts w:ascii="Times New Roman" w:eastAsia="Arial" w:hAnsi="Times New Roman" w:cs="Times New Roman"/>
        </w:rPr>
        <w:t xml:space="preserve">mass </w:t>
      </w:r>
      <w:r w:rsidRPr="00FA4B11">
        <w:rPr>
          <w:rFonts w:ascii="Times New Roman" w:eastAsia="Arial" w:hAnsi="Times New Roman" w:cs="Times New Roman"/>
        </w:rPr>
        <w:t>campaign distribution of LLIN was implemented in the years 2023, 2026 and 2029, assuming a 3-year net distribution cycle</w:t>
      </w:r>
      <w:r w:rsidR="00413903" w:rsidRPr="00FA4B11">
        <w:rPr>
          <w:rFonts w:ascii="Times New Roman" w:eastAsia="Arial" w:hAnsi="Times New Roman" w:cs="Times New Roman"/>
        </w:rPr>
        <w:t>.</w:t>
      </w:r>
      <w:r w:rsidRPr="00FA4B11">
        <w:rPr>
          <w:rFonts w:ascii="Times New Roman" w:eastAsia="Arial" w:hAnsi="Times New Roman" w:cs="Times New Roman"/>
        </w:rPr>
        <w:t xml:space="preserve"> In a population of </w:t>
      </w:r>
      <w:r w:rsidR="009974E2" w:rsidRPr="00FA4B11">
        <w:rPr>
          <w:rFonts w:ascii="Times New Roman" w:eastAsia="Arial" w:hAnsi="Times New Roman" w:cs="Times New Roman"/>
        </w:rPr>
        <w:t>5</w:t>
      </w:r>
      <w:r w:rsidRPr="00FA4B11">
        <w:rPr>
          <w:rFonts w:ascii="Times New Roman" w:eastAsia="Arial" w:hAnsi="Times New Roman" w:cs="Times New Roman"/>
        </w:rPr>
        <w:t>0’000</w:t>
      </w:r>
      <w:r w:rsidR="0016515A" w:rsidRPr="00FA4B11">
        <w:rPr>
          <w:rFonts w:ascii="Times New Roman" w:eastAsia="Arial" w:hAnsi="Times New Roman" w:cs="Times New Roman"/>
        </w:rPr>
        <w:t xml:space="preserve"> simulated individuals</w:t>
      </w:r>
      <w:r w:rsidRPr="00FA4B11">
        <w:rPr>
          <w:rFonts w:ascii="Times New Roman" w:eastAsia="Arial" w:hAnsi="Times New Roman" w:cs="Times New Roman"/>
        </w:rPr>
        <w:t>, each scenario was simulated 10 times and ran up to the year 203</w:t>
      </w:r>
      <w:r w:rsidR="007B6235" w:rsidRPr="00FA4B11">
        <w:rPr>
          <w:rFonts w:ascii="Times New Roman" w:eastAsia="Arial" w:hAnsi="Times New Roman" w:cs="Times New Roman"/>
        </w:rPr>
        <w:t>1</w:t>
      </w:r>
      <w:r w:rsidRPr="00FA4B11">
        <w:rPr>
          <w:rFonts w:ascii="Times New Roman" w:eastAsia="Arial" w:hAnsi="Times New Roman" w:cs="Times New Roman"/>
        </w:rPr>
        <w:t>. To reproduce the rapid diagnostic test detection limit, parasite detection limit was set at 100 parasites per microliter in the model</w:t>
      </w:r>
      <w:r w:rsidR="009B6672" w:rsidRPr="00FA4B11">
        <w:rPr>
          <w:rFonts w:ascii="Times New Roman" w:eastAsia="Arial" w:hAnsi="Times New Roman" w:cs="Times New Roman"/>
        </w:rPr>
        <w:t xml:space="preserve"> </w:t>
      </w:r>
      <w:r w:rsidR="009B6672"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{"citationID":"Vl00SoPy","properties":{"formattedCitation":"[38]","plainCitation":"[38]","noteIndex":0},"citationItems":[{"id":54,"uris":["http://zotero.org/users/13629295/items/IZG4HA4D"],"itemData":{"id":54,"type":"article-journal","abstract":"SUMMARY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9B6672" w:rsidRPr="00FA4B11">
        <w:rPr>
          <w:rFonts w:ascii="Times New Roman" w:eastAsia="Arial" w:hAnsi="Times New Roman" w:cs="Times New Roman"/>
        </w:rPr>
        <w:fldChar w:fldCharType="separate"/>
      </w:r>
      <w:r w:rsidR="00600417" w:rsidRPr="00FA4B11">
        <w:rPr>
          <w:rFonts w:ascii="Times New Roman" w:hAnsi="Times New Roman" w:cs="Times New Roman"/>
        </w:rPr>
        <w:t>[38]</w:t>
      </w:r>
      <w:r w:rsidR="009B6672" w:rsidRPr="00FA4B11">
        <w:rPr>
          <w:rFonts w:ascii="Times New Roman" w:eastAsia="Arial" w:hAnsi="Times New Roman" w:cs="Times New Roman"/>
        </w:rPr>
        <w:fldChar w:fldCharType="end"/>
      </w:r>
      <w:r w:rsidRPr="00FA4B11">
        <w:rPr>
          <w:rFonts w:ascii="Times New Roman" w:eastAsia="Arial" w:hAnsi="Times New Roman" w:cs="Times New Roman"/>
        </w:rPr>
        <w:t>. All LLIN effects were quantified relative to a counterfactual scenario in which LLIN usage was set to zero, to imply no LLIN usage across the</w:t>
      </w:r>
      <w:r w:rsidR="007B6235" w:rsidRPr="00FA4B11">
        <w:rPr>
          <w:rFonts w:ascii="Times New Roman" w:eastAsia="Arial" w:hAnsi="Times New Roman" w:cs="Times New Roman"/>
        </w:rPr>
        <w:t xml:space="preserve"> simulated</w:t>
      </w:r>
      <w:r w:rsidRPr="00FA4B11">
        <w:rPr>
          <w:rFonts w:ascii="Times New Roman" w:eastAsia="Arial" w:hAnsi="Times New Roman" w:cs="Times New Roman"/>
        </w:rPr>
        <w:t xml:space="preserve"> population. The prevalence observed among non-users in this </w:t>
      </w:r>
      <w:r w:rsidR="00413903" w:rsidRPr="00FA4B11">
        <w:rPr>
          <w:rFonts w:ascii="Times New Roman" w:eastAsia="Arial" w:hAnsi="Times New Roman" w:cs="Times New Roman"/>
        </w:rPr>
        <w:t xml:space="preserve">counterfactual </w:t>
      </w:r>
      <w:r w:rsidRPr="00FA4B11">
        <w:rPr>
          <w:rFonts w:ascii="Times New Roman" w:eastAsia="Arial" w:hAnsi="Times New Roman" w:cs="Times New Roman"/>
        </w:rPr>
        <w:t xml:space="preserve">scenario was used as the reference prevalence for estimating </w:t>
      </w:r>
      <w:r w:rsidR="00413903" w:rsidRPr="00FA4B11">
        <w:rPr>
          <w:rFonts w:ascii="Times New Roman" w:eastAsia="Arial" w:hAnsi="Times New Roman" w:cs="Times New Roman"/>
        </w:rPr>
        <w:t xml:space="preserve">LLIN effects among </w:t>
      </w:r>
      <w:r w:rsidRPr="00FA4B11">
        <w:rPr>
          <w:rFonts w:ascii="Times New Roman" w:eastAsia="Arial" w:hAnsi="Times New Roman" w:cs="Times New Roman"/>
        </w:rPr>
        <w:t xml:space="preserve">both </w:t>
      </w:r>
      <w:r w:rsidR="00413903" w:rsidRPr="00FA4B11">
        <w:rPr>
          <w:rFonts w:ascii="Times New Roman" w:eastAsia="Arial" w:hAnsi="Times New Roman" w:cs="Times New Roman"/>
        </w:rPr>
        <w:t>users</w:t>
      </w:r>
      <w:r w:rsidRPr="00FA4B11">
        <w:rPr>
          <w:rFonts w:ascii="Times New Roman" w:eastAsia="Arial" w:hAnsi="Times New Roman" w:cs="Times New Roman"/>
        </w:rPr>
        <w:t xml:space="preserve"> and </w:t>
      </w:r>
      <w:r w:rsidR="00413903" w:rsidRPr="00FA4B11">
        <w:rPr>
          <w:rFonts w:ascii="Times New Roman" w:eastAsia="Arial" w:hAnsi="Times New Roman" w:cs="Times New Roman"/>
        </w:rPr>
        <w:t>non-users</w:t>
      </w:r>
      <w:r w:rsidRPr="00FA4B11">
        <w:rPr>
          <w:rFonts w:ascii="Times New Roman" w:eastAsia="Arial" w:hAnsi="Times New Roman" w:cs="Times New Roman"/>
        </w:rPr>
        <w:t>. This ensured that all effect estimates were anchored to a consistent, no LLIN transmission context.</w:t>
      </w:r>
    </w:p>
    <w:p w14:paraId="32FD30B9" w14:textId="35F5DE6F" w:rsidR="00FA182C" w:rsidRPr="00FA4B11" w:rsidRDefault="00FA182C"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b/>
          <w:bCs/>
        </w:rPr>
        <w:t>Table 1</w:t>
      </w:r>
      <w:r w:rsidR="00071ECE" w:rsidRPr="00FA4B11">
        <w:rPr>
          <w:rFonts w:ascii="Times New Roman" w:eastAsia="Arial" w:hAnsi="Times New Roman" w:cs="Times New Roman"/>
          <w:b/>
          <w:bCs/>
        </w:rPr>
        <w:t>.</w:t>
      </w:r>
      <w:r w:rsidRPr="00FA4B11">
        <w:rPr>
          <w:rFonts w:ascii="Times New Roman" w:eastAsia="Arial" w:hAnsi="Times New Roman" w:cs="Times New Roman"/>
          <w:b/>
          <w:bCs/>
        </w:rPr>
        <w:t xml:space="preserve"> Model parameters and source</w:t>
      </w:r>
    </w:p>
    <w:tbl>
      <w:tblPr>
        <w:tblStyle w:val="TableGrid"/>
        <w:tblW w:w="9351" w:type="dxa"/>
        <w:jc w:val="center"/>
        <w:tblBorders>
          <w:left w:val="none" w:sz="0" w:space="0" w:color="auto"/>
          <w:right w:val="none" w:sz="0" w:space="0" w:color="auto"/>
        </w:tblBorders>
        <w:tblLook w:val="04A0" w:firstRow="1" w:lastRow="0" w:firstColumn="1" w:lastColumn="0" w:noHBand="0" w:noVBand="1"/>
      </w:tblPr>
      <w:tblGrid>
        <w:gridCol w:w="3114"/>
        <w:gridCol w:w="3969"/>
        <w:gridCol w:w="2268"/>
      </w:tblGrid>
      <w:tr w:rsidR="00FA182C" w:rsidRPr="00FA4B11" w14:paraId="79400F43" w14:textId="77777777" w:rsidTr="008B4EC4">
        <w:trPr>
          <w:jc w:val="center"/>
        </w:trPr>
        <w:tc>
          <w:tcPr>
            <w:tcW w:w="3114" w:type="dxa"/>
            <w:tcBorders>
              <w:top w:val="single" w:sz="12" w:space="0" w:color="auto"/>
            </w:tcBorders>
          </w:tcPr>
          <w:p w14:paraId="172B5D3D" w14:textId="43855F90" w:rsidR="00FA182C" w:rsidRPr="00FA4B11" w:rsidRDefault="00FA182C" w:rsidP="006910C3">
            <w:pPr>
              <w:spacing w:line="276" w:lineRule="auto"/>
              <w:contextualSpacing/>
              <w:rPr>
                <w:rFonts w:ascii="Times New Roman" w:eastAsia="Arial" w:hAnsi="Times New Roman" w:cs="Times New Roman"/>
                <w:b/>
                <w:bCs/>
              </w:rPr>
            </w:pPr>
            <w:r w:rsidRPr="00FA4B11">
              <w:rPr>
                <w:rFonts w:ascii="Times New Roman" w:eastAsia="Arial" w:hAnsi="Times New Roman" w:cs="Times New Roman"/>
                <w:b/>
                <w:bCs/>
              </w:rPr>
              <w:t xml:space="preserve">Parameter </w:t>
            </w:r>
          </w:p>
        </w:tc>
        <w:tc>
          <w:tcPr>
            <w:tcW w:w="3969" w:type="dxa"/>
            <w:tcBorders>
              <w:top w:val="single" w:sz="12" w:space="0" w:color="auto"/>
            </w:tcBorders>
          </w:tcPr>
          <w:p w14:paraId="75A4B889" w14:textId="0A691468" w:rsidR="00FA182C" w:rsidRPr="00FA4B11" w:rsidRDefault="00FA182C" w:rsidP="006910C3">
            <w:pPr>
              <w:spacing w:line="276" w:lineRule="auto"/>
              <w:contextualSpacing/>
              <w:rPr>
                <w:rFonts w:ascii="Times New Roman" w:eastAsia="Arial" w:hAnsi="Times New Roman" w:cs="Times New Roman"/>
                <w:b/>
                <w:bCs/>
              </w:rPr>
            </w:pPr>
            <w:r w:rsidRPr="00FA4B11">
              <w:rPr>
                <w:rFonts w:ascii="Times New Roman" w:eastAsia="Arial" w:hAnsi="Times New Roman" w:cs="Times New Roman"/>
                <w:b/>
                <w:bCs/>
              </w:rPr>
              <w:t xml:space="preserve">Value </w:t>
            </w:r>
          </w:p>
        </w:tc>
        <w:tc>
          <w:tcPr>
            <w:tcW w:w="2268" w:type="dxa"/>
            <w:tcBorders>
              <w:top w:val="single" w:sz="12" w:space="0" w:color="auto"/>
            </w:tcBorders>
          </w:tcPr>
          <w:p w14:paraId="4B4855A2" w14:textId="1C31FF5F" w:rsidR="00FA182C" w:rsidRPr="00FA4B11" w:rsidRDefault="00FA182C" w:rsidP="006910C3">
            <w:pPr>
              <w:spacing w:line="276" w:lineRule="auto"/>
              <w:contextualSpacing/>
              <w:rPr>
                <w:rFonts w:ascii="Times New Roman" w:eastAsia="Arial" w:hAnsi="Times New Roman" w:cs="Times New Roman"/>
                <w:b/>
                <w:bCs/>
              </w:rPr>
            </w:pPr>
            <w:r w:rsidRPr="00FA4B11">
              <w:rPr>
                <w:rFonts w:ascii="Times New Roman" w:eastAsia="Arial" w:hAnsi="Times New Roman" w:cs="Times New Roman"/>
                <w:b/>
                <w:bCs/>
              </w:rPr>
              <w:t xml:space="preserve">Source </w:t>
            </w:r>
          </w:p>
        </w:tc>
      </w:tr>
      <w:tr w:rsidR="00FA182C" w:rsidRPr="00FA4B11" w14:paraId="0B61A337" w14:textId="77777777" w:rsidTr="008B4EC4">
        <w:trPr>
          <w:jc w:val="center"/>
        </w:trPr>
        <w:tc>
          <w:tcPr>
            <w:tcW w:w="3114" w:type="dxa"/>
          </w:tcPr>
          <w:p w14:paraId="55E7CBBE" w14:textId="77777777" w:rsidR="00FA182C" w:rsidRPr="00FA4B11" w:rsidRDefault="00FA182C"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 xml:space="preserve">Vector species </w:t>
            </w:r>
            <w:r w:rsidR="00632AF6" w:rsidRPr="00FA4B11">
              <w:rPr>
                <w:rFonts w:ascii="Times New Roman" w:eastAsia="Arial" w:hAnsi="Times New Roman" w:cs="Times New Roman"/>
              </w:rPr>
              <w:t>proportion</w:t>
            </w:r>
            <w:r w:rsidR="002F1059" w:rsidRPr="00FA4B11">
              <w:rPr>
                <w:rFonts w:ascii="Times New Roman" w:eastAsia="Arial" w:hAnsi="Times New Roman" w:cs="Times New Roman"/>
              </w:rPr>
              <w:t>:</w:t>
            </w:r>
          </w:p>
          <w:p w14:paraId="36818F5D" w14:textId="77777777" w:rsidR="00F17EE3"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i/>
                <w:iCs/>
              </w:rPr>
              <w:t>Anopheles</w:t>
            </w:r>
            <w:r w:rsidRPr="00FA4B11">
              <w:rPr>
                <w:rFonts w:ascii="Times New Roman" w:eastAsia="Arial" w:hAnsi="Times New Roman" w:cs="Times New Roman"/>
              </w:rPr>
              <w:t xml:space="preserve"> gambiae s.s. </w:t>
            </w:r>
          </w:p>
          <w:p w14:paraId="38802040" w14:textId="00040D5E" w:rsidR="002F1059"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i/>
                <w:iCs/>
              </w:rPr>
              <w:t>An</w:t>
            </w:r>
            <w:r w:rsidRPr="00FA4B11">
              <w:rPr>
                <w:rFonts w:ascii="Times New Roman" w:eastAsia="Arial" w:hAnsi="Times New Roman" w:cs="Times New Roman"/>
              </w:rPr>
              <w:t>. Arabiensis</w:t>
            </w:r>
          </w:p>
          <w:p w14:paraId="299670CE" w14:textId="26620421" w:rsidR="002F1059"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i/>
                <w:iCs/>
              </w:rPr>
              <w:t>An</w:t>
            </w:r>
            <w:r w:rsidRPr="00FA4B11">
              <w:rPr>
                <w:rFonts w:ascii="Times New Roman" w:eastAsia="Arial" w:hAnsi="Times New Roman" w:cs="Times New Roman"/>
              </w:rPr>
              <w:t>. funestus</w:t>
            </w:r>
          </w:p>
        </w:tc>
        <w:tc>
          <w:tcPr>
            <w:tcW w:w="3969" w:type="dxa"/>
          </w:tcPr>
          <w:p w14:paraId="0D0563DA" w14:textId="77777777" w:rsidR="00FA182C" w:rsidRPr="00FA4B11" w:rsidRDefault="00FA182C" w:rsidP="006910C3">
            <w:pPr>
              <w:spacing w:line="276" w:lineRule="auto"/>
              <w:contextualSpacing/>
              <w:rPr>
                <w:rFonts w:ascii="Times New Roman" w:eastAsia="Arial" w:hAnsi="Times New Roman" w:cs="Times New Roman"/>
              </w:rPr>
            </w:pPr>
          </w:p>
          <w:p w14:paraId="4429D199" w14:textId="77777777" w:rsidR="002F1059"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0.6</w:t>
            </w:r>
          </w:p>
          <w:p w14:paraId="0D7D7B91" w14:textId="77777777" w:rsidR="002F1059"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0.1</w:t>
            </w:r>
          </w:p>
          <w:p w14:paraId="0B72653B" w14:textId="459FD51E" w:rsidR="002F1059"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0.3</w:t>
            </w:r>
          </w:p>
        </w:tc>
        <w:tc>
          <w:tcPr>
            <w:tcW w:w="2268" w:type="dxa"/>
          </w:tcPr>
          <w:p w14:paraId="3EA24C78" w14:textId="7046C63B" w:rsidR="00FA182C" w:rsidRPr="00FA4B11" w:rsidRDefault="00632AF6"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 xml:space="preserve">Assumed </w:t>
            </w:r>
          </w:p>
        </w:tc>
      </w:tr>
      <w:tr w:rsidR="00FA182C" w:rsidRPr="00FA4B11" w14:paraId="2BC905B3" w14:textId="77777777" w:rsidTr="008B4EC4">
        <w:trPr>
          <w:jc w:val="center"/>
        </w:trPr>
        <w:tc>
          <w:tcPr>
            <w:tcW w:w="3114" w:type="dxa"/>
          </w:tcPr>
          <w:p w14:paraId="1F108377" w14:textId="77777777" w:rsidR="00FA182C" w:rsidRPr="00FA4B11" w:rsidRDefault="00FA182C"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Sporozoite rates</w:t>
            </w:r>
            <w:r w:rsidR="002F1059" w:rsidRPr="00FA4B11">
              <w:rPr>
                <w:rFonts w:ascii="Times New Roman" w:eastAsia="Arial" w:hAnsi="Times New Roman" w:cs="Times New Roman"/>
              </w:rPr>
              <w:t>:</w:t>
            </w:r>
          </w:p>
          <w:p w14:paraId="7B134823" w14:textId="77777777" w:rsidR="008B4EC4"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i/>
                <w:iCs/>
              </w:rPr>
              <w:t>Anopheles</w:t>
            </w:r>
            <w:r w:rsidRPr="00FA4B11">
              <w:rPr>
                <w:rFonts w:ascii="Times New Roman" w:eastAsia="Arial" w:hAnsi="Times New Roman" w:cs="Times New Roman"/>
              </w:rPr>
              <w:t xml:space="preserve"> gambiae s.s. </w:t>
            </w:r>
          </w:p>
          <w:p w14:paraId="3FEC6EE2" w14:textId="6D0BDC67" w:rsidR="002F1059"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i/>
                <w:iCs/>
              </w:rPr>
              <w:t>An</w:t>
            </w:r>
            <w:r w:rsidRPr="00FA4B11">
              <w:rPr>
                <w:rFonts w:ascii="Times New Roman" w:eastAsia="Arial" w:hAnsi="Times New Roman" w:cs="Times New Roman"/>
              </w:rPr>
              <w:t>. Arabiensis</w:t>
            </w:r>
          </w:p>
          <w:p w14:paraId="5EF2BCEC" w14:textId="6C66AC4A" w:rsidR="002F1059" w:rsidRPr="00FA4B11" w:rsidRDefault="002F105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i/>
                <w:iCs/>
              </w:rPr>
              <w:t>An</w:t>
            </w:r>
            <w:r w:rsidRPr="00FA4B11">
              <w:rPr>
                <w:rFonts w:ascii="Times New Roman" w:eastAsia="Arial" w:hAnsi="Times New Roman" w:cs="Times New Roman"/>
              </w:rPr>
              <w:t>. funestus</w:t>
            </w:r>
          </w:p>
        </w:tc>
        <w:tc>
          <w:tcPr>
            <w:tcW w:w="3969" w:type="dxa"/>
          </w:tcPr>
          <w:p w14:paraId="469371EA" w14:textId="77777777" w:rsidR="00FA182C" w:rsidRPr="00FA4B11" w:rsidRDefault="00FA182C" w:rsidP="006910C3">
            <w:pPr>
              <w:spacing w:line="276" w:lineRule="auto"/>
              <w:contextualSpacing/>
              <w:rPr>
                <w:rFonts w:ascii="Times New Roman" w:eastAsia="Arial" w:hAnsi="Times New Roman" w:cs="Times New Roman"/>
              </w:rPr>
            </w:pPr>
          </w:p>
          <w:p w14:paraId="2C092B6D" w14:textId="7B971D42" w:rsidR="004E6C6D" w:rsidRPr="00FA4B11" w:rsidRDefault="004E6C6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0.114</w:t>
            </w:r>
          </w:p>
          <w:p w14:paraId="12295378" w14:textId="77777777" w:rsidR="004E6C6D" w:rsidRPr="00FA4B11" w:rsidRDefault="004E6C6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0.049</w:t>
            </w:r>
          </w:p>
          <w:p w14:paraId="21469E53" w14:textId="2CCC8CEA" w:rsidR="004E6C6D" w:rsidRPr="00FA4B11" w:rsidRDefault="004E6C6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0.235</w:t>
            </w:r>
          </w:p>
        </w:tc>
        <w:tc>
          <w:tcPr>
            <w:tcW w:w="2268" w:type="dxa"/>
          </w:tcPr>
          <w:p w14:paraId="2D34A1E8" w14:textId="49EEF91F" w:rsidR="00FA182C" w:rsidRPr="00FA4B11" w:rsidRDefault="004E6C6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{"citationID":"6pd6W09o","properties":{"formattedCitation":"[39]","plainCitation":"[39]","noteIndex":0},"citationItems":[{"id":6335,"uris":["http://zotero.org/users/13629295/items/IWPFDPXU"],"itemData":{"id":6335,"type":"article-journal","abstract":"There are three Anopheles mosquito species in East Africa that are responsible for the majority of malaria transmission, posing a significant public health concern. Understanding the vector competence of different mosquito species is crucial for targeted and cost-effective malaria control strategies. This study investigated the vector competence of laboratory reared strains of East African An. gambiae sensu stricto, An. funestus s.s., and An. arabiensis mosquitoes towards local isolates of Plasmodium falciparum infection. Mosquito feeding assays using gametocytaemic blood from local donors revealed significant differences in both prevalence and intensity of oocyst and sporozoite infections among the three vectors. An. funestus mosquitoes presented the highest sporozoite prevalence 23.5% (95% confidence interval (CI) 17.5–29.6) and intensity of infection 6-58138 sporozoites. Relative to An. funestus, the odds ratio for sporozoites prevalence were 0.46 (95% CI 0.25–0.85) in An. gambiae and 0.19 (95% CI 0.07–0.51) in An. arabiensis, while the incidence rate ratio for sporozoite intensity was 0.31 (95% CI 0.14–0.69) in An. gambiae and 0.66 (95% CI 0.16–2.60) in An. arabiensis. Our findings indicate that all three malaria vector species may contribute to malaria transmission in East Africa, with An. funestus demonstrating superior vector competence. In conclusion, there is a need for comprehensive malaria control strategies targeting major malaria vector species, an update of malaria transmission models to consider vector competence and evaluation of malaria transmission blocking interventions in assays that include An. funestus mosquitoes.","container-title":"Scientific Reports","DOI":"10.1038/s41598-025-86409-w","ISSN":"2045-2322","issue":"1","journalAbbreviation":"Sci Rep","language":"en","license":"2025 The Author(s)","page":"2286","source":"www.nature.com","title":"Contrasting vector competence of three main East African Anopheles malaria vector mosquitoes for Plasmodium falciparum","volume":"15","author":[{"family":"Kweyamba","given":"Prisca A."},{"family":"Hofer","given":"Lorenz M."},{"family":"Kibondo","given":"Ummi A."},{"family":"Mwanga","given":"Rehema Y."},{"family":"Sayi","given":"Rajabu M."},{"family":"Matwewe","given":"Fatuma"},{"family":"Lwetoijera","given":"Dickson W."},{"family":"Tambwe","given":"Mgeni M."},{"family":"Moore","given":"Sarah J."}],"issued":{"date-parts":[["2025",1,17]]}}}],"schema":"https://github.com/citation-style-language/schema/raw/master/csl-citation.json"} </w:instrText>
            </w:r>
            <w:r w:rsidRPr="00FA4B11">
              <w:rPr>
                <w:rFonts w:ascii="Times New Roman" w:eastAsia="Arial" w:hAnsi="Times New Roman" w:cs="Times New Roman"/>
              </w:rPr>
              <w:fldChar w:fldCharType="separate"/>
            </w:r>
            <w:r w:rsidR="00600417" w:rsidRPr="00FA4B11">
              <w:rPr>
                <w:rFonts w:ascii="Times New Roman" w:hAnsi="Times New Roman" w:cs="Times New Roman"/>
              </w:rPr>
              <w:t>[39]</w:t>
            </w:r>
            <w:r w:rsidRPr="00FA4B11">
              <w:rPr>
                <w:rFonts w:ascii="Times New Roman" w:eastAsia="Arial" w:hAnsi="Times New Roman" w:cs="Times New Roman"/>
              </w:rPr>
              <w:fldChar w:fldCharType="end"/>
            </w:r>
          </w:p>
        </w:tc>
      </w:tr>
      <w:tr w:rsidR="00FA182C" w:rsidRPr="00FA4B11" w14:paraId="29EB7D59" w14:textId="77777777" w:rsidTr="008B4EC4">
        <w:trPr>
          <w:jc w:val="center"/>
        </w:trPr>
        <w:tc>
          <w:tcPr>
            <w:tcW w:w="3114" w:type="dxa"/>
          </w:tcPr>
          <w:p w14:paraId="744ECA5D" w14:textId="0DFB346B" w:rsidR="00FA182C" w:rsidRPr="00FA4B11" w:rsidRDefault="00FA182C"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Seasonality</w:t>
            </w:r>
          </w:p>
        </w:tc>
        <w:tc>
          <w:tcPr>
            <w:tcW w:w="3969" w:type="dxa"/>
          </w:tcPr>
          <w:p w14:paraId="0DB63BAA" w14:textId="64BB4BFF" w:rsidR="00FA182C" w:rsidRPr="00FA4B11" w:rsidRDefault="0076609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 xml:space="preserve">Seasonal with a peak in </w:t>
            </w:r>
            <w:r w:rsidR="00632AF6" w:rsidRPr="00FA4B11">
              <w:rPr>
                <w:rFonts w:ascii="Times New Roman" w:eastAsia="Arial" w:hAnsi="Times New Roman" w:cs="Times New Roman"/>
              </w:rPr>
              <w:t>October</w:t>
            </w:r>
            <w:r w:rsidR="00F17EE3" w:rsidRPr="00FA4B11">
              <w:rPr>
                <w:rFonts w:ascii="Times New Roman" w:eastAsia="Arial" w:hAnsi="Times New Roman" w:cs="Times New Roman"/>
              </w:rPr>
              <w:t xml:space="preserve"> </w:t>
            </w:r>
          </w:p>
        </w:tc>
        <w:tc>
          <w:tcPr>
            <w:tcW w:w="2268" w:type="dxa"/>
          </w:tcPr>
          <w:p w14:paraId="231B8F33" w14:textId="6AB5975A" w:rsidR="00FA182C" w:rsidRPr="00FA4B11" w:rsidRDefault="00632AF6"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Oti region - Ghana</w:t>
            </w:r>
          </w:p>
        </w:tc>
      </w:tr>
      <w:tr w:rsidR="00FA182C" w:rsidRPr="00FA4B11" w14:paraId="0222BD73" w14:textId="77777777" w:rsidTr="008B4EC4">
        <w:trPr>
          <w:jc w:val="center"/>
        </w:trPr>
        <w:tc>
          <w:tcPr>
            <w:tcW w:w="3114" w:type="dxa"/>
          </w:tcPr>
          <w:p w14:paraId="5F1BBD53" w14:textId="7D69BCA2" w:rsidR="00FA182C" w:rsidRPr="00FA4B11" w:rsidRDefault="00FA182C"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Net type</w:t>
            </w:r>
          </w:p>
        </w:tc>
        <w:tc>
          <w:tcPr>
            <w:tcW w:w="3969" w:type="dxa"/>
          </w:tcPr>
          <w:p w14:paraId="463AFED4" w14:textId="13151AD1" w:rsidR="00FA182C" w:rsidRPr="00FA4B11" w:rsidRDefault="00632AF6"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Interceptor® G2</w:t>
            </w:r>
          </w:p>
        </w:tc>
        <w:tc>
          <w:tcPr>
            <w:tcW w:w="2268" w:type="dxa"/>
          </w:tcPr>
          <w:p w14:paraId="604EF783" w14:textId="659A9D1C" w:rsidR="00FA182C" w:rsidRPr="00FA4B11" w:rsidRDefault="00632AF6"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{"citationID":"rhHQNbRR","properties":{"formattedCitation":"[6]","plainCitation":"[6]","noteIndex":0},"citationItems":[{"id":91,"uris":["http://zotero.org/users/13629295/items/WNYPYQJN"],"itemData":{"id":91,"type":"article-journal","abstract":"BACKGROUND: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sidRPr="00FA4B11">
              <w:rPr>
                <w:rFonts w:ascii="Times New Roman" w:eastAsia="Arial" w:hAnsi="Times New Roman" w:cs="Times New Roman"/>
              </w:rPr>
              <w:fldChar w:fldCharType="separate"/>
            </w:r>
            <w:r w:rsidR="00600417" w:rsidRPr="00FA4B11">
              <w:rPr>
                <w:rFonts w:ascii="Times New Roman" w:hAnsi="Times New Roman" w:cs="Times New Roman"/>
              </w:rPr>
              <w:t>[6]</w:t>
            </w:r>
            <w:r w:rsidRPr="00FA4B11">
              <w:rPr>
                <w:rFonts w:ascii="Times New Roman" w:eastAsia="Arial" w:hAnsi="Times New Roman" w:cs="Times New Roman"/>
              </w:rPr>
              <w:fldChar w:fldCharType="end"/>
            </w:r>
          </w:p>
        </w:tc>
      </w:tr>
      <w:tr w:rsidR="00FA182C" w:rsidRPr="00FA4B11" w14:paraId="1C8AD10F" w14:textId="77777777" w:rsidTr="008B4EC4">
        <w:trPr>
          <w:jc w:val="center"/>
        </w:trPr>
        <w:tc>
          <w:tcPr>
            <w:tcW w:w="3114" w:type="dxa"/>
          </w:tcPr>
          <w:p w14:paraId="1669062A" w14:textId="5EE82660" w:rsidR="00FA182C" w:rsidRPr="00FA4B11" w:rsidRDefault="00FA182C"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Efficacy of nets</w:t>
            </w:r>
          </w:p>
        </w:tc>
        <w:tc>
          <w:tcPr>
            <w:tcW w:w="3969" w:type="dxa"/>
          </w:tcPr>
          <w:p w14:paraId="561E465C" w14:textId="39108B27" w:rsidR="00FA182C" w:rsidRPr="00FA4B11" w:rsidRDefault="00632AF6"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From experimental hut trial in Cote D’Ivoire</w:t>
            </w:r>
          </w:p>
        </w:tc>
        <w:tc>
          <w:tcPr>
            <w:tcW w:w="2268" w:type="dxa"/>
          </w:tcPr>
          <w:p w14:paraId="627E0DBD" w14:textId="65683249" w:rsidR="00FA182C" w:rsidRPr="00FA4B11" w:rsidRDefault="00632AF6"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{"citationID":"IcxV5TbA","properties":{"formattedCitation":"[36]","plainCitation":"[36]","noteIndex":0},"citationItems":[{"id":6334,"uris":["http://zotero.org/users/13629295/items/GX4RMCN4"],"itemData":{"id":6334,"type":"article-journal","abstract":"BackgroundThe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sidRPr="00FA4B11">
              <w:rPr>
                <w:rFonts w:ascii="Times New Roman" w:eastAsia="Arial" w:hAnsi="Times New Roman" w:cs="Times New Roman"/>
              </w:rPr>
              <w:fldChar w:fldCharType="separate"/>
            </w:r>
            <w:r w:rsidR="00600417" w:rsidRPr="00FA4B11">
              <w:rPr>
                <w:rFonts w:ascii="Times New Roman" w:hAnsi="Times New Roman" w:cs="Times New Roman"/>
              </w:rPr>
              <w:t>[36]</w:t>
            </w:r>
            <w:r w:rsidRPr="00FA4B11">
              <w:rPr>
                <w:rFonts w:ascii="Times New Roman" w:eastAsia="Arial" w:hAnsi="Times New Roman" w:cs="Times New Roman"/>
              </w:rPr>
              <w:fldChar w:fldCharType="end"/>
            </w:r>
          </w:p>
        </w:tc>
      </w:tr>
      <w:tr w:rsidR="00FA182C" w:rsidRPr="00FA4B11" w14:paraId="12ACE5E5" w14:textId="77777777" w:rsidTr="008B4EC4">
        <w:trPr>
          <w:jc w:val="center"/>
        </w:trPr>
        <w:tc>
          <w:tcPr>
            <w:tcW w:w="3114" w:type="dxa"/>
          </w:tcPr>
          <w:p w14:paraId="76FABD93" w14:textId="09E8B6D1" w:rsidR="00FA182C" w:rsidRPr="00FA4B11" w:rsidRDefault="00FA182C"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Net durability</w:t>
            </w:r>
          </w:p>
        </w:tc>
        <w:tc>
          <w:tcPr>
            <w:tcW w:w="3969" w:type="dxa"/>
          </w:tcPr>
          <w:p w14:paraId="0C47AC0A" w14:textId="3EA87919" w:rsidR="00632AF6" w:rsidRPr="00FA4B11" w:rsidRDefault="00632AF6"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2.4</w:t>
            </w:r>
            <w:r w:rsidR="00076E3E" w:rsidRPr="00FA4B11">
              <w:rPr>
                <w:rFonts w:ascii="Times New Roman" w:eastAsia="Arial" w:hAnsi="Times New Roman" w:cs="Times New Roman"/>
              </w:rPr>
              <w:t>-year half-life</w:t>
            </w:r>
          </w:p>
        </w:tc>
        <w:tc>
          <w:tcPr>
            <w:tcW w:w="2268" w:type="dxa"/>
          </w:tcPr>
          <w:p w14:paraId="349FA405" w14:textId="4A1BD096" w:rsidR="00FA182C" w:rsidRPr="00FA4B11" w:rsidRDefault="00FB64F5"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{"citationID":"g284Dn7z","properties":{"formattedCitation":"[35]","plainCitation":"[35]","noteIndex":0},"citationItems":[{"id":6338,"uris":["http://zotero.org/users/13629295/items/VXAVCQ6R"],"itemData":{"id":6338,"type":"article-journal","container-title":"The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sidRPr="00FA4B11">
              <w:rPr>
                <w:rFonts w:ascii="Times New Roman" w:eastAsia="Arial" w:hAnsi="Times New Roman" w:cs="Times New Roman"/>
              </w:rPr>
              <w:fldChar w:fldCharType="separate"/>
            </w:r>
            <w:r w:rsidR="00600417" w:rsidRPr="00FA4B11">
              <w:rPr>
                <w:rFonts w:ascii="Times New Roman" w:hAnsi="Times New Roman" w:cs="Times New Roman"/>
              </w:rPr>
              <w:t>[35]</w:t>
            </w:r>
            <w:r w:rsidRPr="00FA4B11">
              <w:rPr>
                <w:rFonts w:ascii="Times New Roman" w:eastAsia="Arial" w:hAnsi="Times New Roman" w:cs="Times New Roman"/>
              </w:rPr>
              <w:fldChar w:fldCharType="end"/>
            </w:r>
          </w:p>
        </w:tc>
      </w:tr>
      <w:tr w:rsidR="0076609D" w:rsidRPr="00FA4B11" w14:paraId="66A8B3A1" w14:textId="77777777" w:rsidTr="008B4EC4">
        <w:trPr>
          <w:jc w:val="center"/>
        </w:trPr>
        <w:tc>
          <w:tcPr>
            <w:tcW w:w="3114" w:type="dxa"/>
          </w:tcPr>
          <w:p w14:paraId="0AC7EC00" w14:textId="19C88C62" w:rsidR="0076609D" w:rsidRPr="00FA4B11" w:rsidRDefault="0076609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Net use</w:t>
            </w:r>
          </w:p>
        </w:tc>
        <w:tc>
          <w:tcPr>
            <w:tcW w:w="3969" w:type="dxa"/>
          </w:tcPr>
          <w:p w14:paraId="32B56E21" w14:textId="340AA84E" w:rsidR="0076609D" w:rsidRPr="00FA4B11" w:rsidRDefault="001F5FE9"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 xml:space="preserve">Varied: </w:t>
            </w:r>
            <w:r w:rsidR="0076609D" w:rsidRPr="00FA4B11">
              <w:rPr>
                <w:rFonts w:ascii="Times New Roman" w:eastAsia="Arial" w:hAnsi="Times New Roman" w:cs="Times New Roman"/>
              </w:rPr>
              <w:t xml:space="preserve">0% </w:t>
            </w:r>
            <w:r w:rsidR="0096183A" w:rsidRPr="00FA4B11">
              <w:rPr>
                <w:rFonts w:ascii="Times New Roman" w:eastAsia="Arial" w:hAnsi="Times New Roman" w:cs="Times New Roman"/>
              </w:rPr>
              <w:t>to</w:t>
            </w:r>
            <w:r w:rsidR="0076609D" w:rsidRPr="00FA4B11">
              <w:rPr>
                <w:rFonts w:ascii="Times New Roman" w:eastAsia="Arial" w:hAnsi="Times New Roman" w:cs="Times New Roman"/>
              </w:rPr>
              <w:t xml:space="preserve"> 80% in increments of 10</w:t>
            </w:r>
          </w:p>
        </w:tc>
        <w:tc>
          <w:tcPr>
            <w:tcW w:w="2268" w:type="dxa"/>
          </w:tcPr>
          <w:p w14:paraId="754EAF51" w14:textId="659E45B3" w:rsidR="0076609D" w:rsidRPr="00FA4B11" w:rsidRDefault="0076609D" w:rsidP="006910C3">
            <w:pPr>
              <w:spacing w:line="276" w:lineRule="auto"/>
              <w:contextualSpacing/>
              <w:rPr>
                <w:rFonts w:ascii="Times New Roman" w:eastAsia="Arial" w:hAnsi="Times New Roman" w:cs="Times New Roman"/>
              </w:rPr>
            </w:pPr>
          </w:p>
        </w:tc>
      </w:tr>
      <w:tr w:rsidR="00FA182C" w:rsidRPr="00FA4B11" w14:paraId="4EE42F9B" w14:textId="77777777" w:rsidTr="008B4EC4">
        <w:trPr>
          <w:jc w:val="center"/>
        </w:trPr>
        <w:tc>
          <w:tcPr>
            <w:tcW w:w="3114" w:type="dxa"/>
          </w:tcPr>
          <w:p w14:paraId="58A72C45" w14:textId="2930FEC3" w:rsidR="00FA182C" w:rsidRPr="00FA4B11" w:rsidRDefault="00FA182C"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Effective treatment</w:t>
            </w:r>
          </w:p>
        </w:tc>
        <w:tc>
          <w:tcPr>
            <w:tcW w:w="3969" w:type="dxa"/>
          </w:tcPr>
          <w:p w14:paraId="205A4ACE" w14:textId="1CAFAFBF" w:rsidR="00FA182C" w:rsidRPr="00FA4B11" w:rsidRDefault="0076609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40% constant yearly case management from 2000 to 2031</w:t>
            </w:r>
            <w:r w:rsidR="00340B66" w:rsidRPr="00FA4B11">
              <w:rPr>
                <w:rFonts w:ascii="Times New Roman" w:eastAsia="Arial" w:hAnsi="Times New Roman" w:cs="Times New Roman"/>
              </w:rPr>
              <w:t xml:space="preserve"> rescaled as effective </w:t>
            </w:r>
            <w:r w:rsidR="00F17EE3" w:rsidRPr="00FA4B11">
              <w:rPr>
                <w:rFonts w:ascii="Times New Roman" w:eastAsia="Arial" w:hAnsi="Times New Roman" w:cs="Times New Roman"/>
              </w:rPr>
              <w:t>treatment</w:t>
            </w:r>
          </w:p>
        </w:tc>
        <w:tc>
          <w:tcPr>
            <w:tcW w:w="2268" w:type="dxa"/>
          </w:tcPr>
          <w:p w14:paraId="42F47E5A" w14:textId="21DFCDAC" w:rsidR="00FA182C" w:rsidRPr="00FA4B11" w:rsidRDefault="00FB64F5"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{"citationID":"aOwsGvxx","properties":{"formattedCitation":"[28]","plainCitation":"[28]","noteIndex":0},"citationItems":[{"id":60,"uris":["http://zotero.org/users/13629295/items/P4IDB63A"],"itemData":{"id":60,"type":"article-journal","abstract":"Scale-up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Pr="00FA4B11">
              <w:rPr>
                <w:rFonts w:ascii="Times New Roman" w:eastAsia="Arial" w:hAnsi="Times New Roman" w:cs="Times New Roman"/>
              </w:rPr>
              <w:fldChar w:fldCharType="separate"/>
            </w:r>
            <w:r w:rsidR="00600417" w:rsidRPr="00FA4B11">
              <w:rPr>
                <w:rFonts w:ascii="Times New Roman" w:hAnsi="Times New Roman" w:cs="Times New Roman"/>
              </w:rPr>
              <w:t>[28]</w:t>
            </w:r>
            <w:r w:rsidRPr="00FA4B11">
              <w:rPr>
                <w:rFonts w:ascii="Times New Roman" w:eastAsia="Arial" w:hAnsi="Times New Roman" w:cs="Times New Roman"/>
              </w:rPr>
              <w:fldChar w:fldCharType="end"/>
            </w:r>
          </w:p>
        </w:tc>
      </w:tr>
      <w:tr w:rsidR="00FA182C" w:rsidRPr="00FA4B11" w14:paraId="0898DF3E" w14:textId="77777777" w:rsidTr="008B4EC4">
        <w:trPr>
          <w:jc w:val="center"/>
        </w:trPr>
        <w:tc>
          <w:tcPr>
            <w:tcW w:w="3114" w:type="dxa"/>
          </w:tcPr>
          <w:p w14:paraId="701952E7" w14:textId="246842B4" w:rsidR="00FA182C" w:rsidRPr="00FA4B11" w:rsidRDefault="00FA182C"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Age structure</w:t>
            </w:r>
          </w:p>
        </w:tc>
        <w:tc>
          <w:tcPr>
            <w:tcW w:w="3969" w:type="dxa"/>
          </w:tcPr>
          <w:p w14:paraId="168E607B" w14:textId="1114DF62" w:rsidR="00FA182C" w:rsidRPr="00FA4B11" w:rsidRDefault="0076609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Ghana census</w:t>
            </w:r>
            <w:r w:rsidR="002F1059" w:rsidRPr="00FA4B11">
              <w:rPr>
                <w:rFonts w:ascii="Times New Roman" w:eastAsia="Arial" w:hAnsi="Times New Roman" w:cs="Times New Roman"/>
              </w:rPr>
              <w:t xml:space="preserve"> </w:t>
            </w:r>
            <w:r w:rsidR="005C2348">
              <w:rPr>
                <w:rFonts w:ascii="Times New Roman" w:eastAsia="Arial" w:hAnsi="Times New Roman" w:cs="Times New Roman"/>
              </w:rPr>
              <w:t>(2021)</w:t>
            </w:r>
            <w:r w:rsidR="00503C67" w:rsidRPr="00FA4B11">
              <w:rPr>
                <w:rFonts w:ascii="Times New Roman" w:eastAsia="Arial" w:hAnsi="Times New Roman" w:cs="Times New Roman"/>
              </w:rPr>
              <w:t xml:space="preserve"> </w:t>
            </w:r>
            <w:r w:rsidR="008B4EC4" w:rsidRPr="00FA4B11">
              <w:rPr>
                <w:rFonts w:ascii="Times New Roman" w:eastAsia="Arial" w:hAnsi="Times New Roman" w:cs="Times New Roman"/>
                <w:highlight w:val="cyan"/>
              </w:rPr>
              <w:t>TBC</w:t>
            </w:r>
          </w:p>
        </w:tc>
        <w:tc>
          <w:tcPr>
            <w:tcW w:w="2268" w:type="dxa"/>
          </w:tcPr>
          <w:p w14:paraId="6F180C32" w14:textId="77777777" w:rsidR="00FA182C" w:rsidRPr="00FA4B11" w:rsidRDefault="00FA182C" w:rsidP="006910C3">
            <w:pPr>
              <w:spacing w:line="276" w:lineRule="auto"/>
              <w:contextualSpacing/>
              <w:rPr>
                <w:rFonts w:ascii="Times New Roman" w:eastAsia="Arial" w:hAnsi="Times New Roman" w:cs="Times New Roman"/>
              </w:rPr>
            </w:pPr>
          </w:p>
        </w:tc>
      </w:tr>
      <w:tr w:rsidR="0076609D" w:rsidRPr="00FA4B11" w14:paraId="5B899B2A" w14:textId="77777777" w:rsidTr="008B4EC4">
        <w:trPr>
          <w:jc w:val="center"/>
        </w:trPr>
        <w:tc>
          <w:tcPr>
            <w:tcW w:w="3114" w:type="dxa"/>
          </w:tcPr>
          <w:p w14:paraId="0FBFE1B6" w14:textId="3EE442B4" w:rsidR="0076609D" w:rsidRPr="00FA4B11" w:rsidRDefault="0076609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lastRenderedPageBreak/>
              <w:t>Parasite detection limit</w:t>
            </w:r>
          </w:p>
        </w:tc>
        <w:tc>
          <w:tcPr>
            <w:tcW w:w="3969" w:type="dxa"/>
          </w:tcPr>
          <w:p w14:paraId="4F42CBDF" w14:textId="4B54148B" w:rsidR="0076609D" w:rsidRPr="00FA4B11" w:rsidRDefault="0076609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100 parasites per microliter</w:t>
            </w:r>
          </w:p>
        </w:tc>
        <w:tc>
          <w:tcPr>
            <w:tcW w:w="2268" w:type="dxa"/>
          </w:tcPr>
          <w:p w14:paraId="50941229" w14:textId="320E07A4" w:rsidR="0076609D" w:rsidRPr="00FA4B11" w:rsidRDefault="00FB64F5"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{"citationID":"gu6KjFvA","properties":{"formattedCitation":"[38]","plainCitation":"[38]","noteIndex":0},"citationItems":[{"id":54,"uris":["http://zotero.org/users/13629295/items/IZG4HA4D"],"itemData":{"id":54,"type":"article-journal","abstract":"SUMMARY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Pr="00FA4B11">
              <w:rPr>
                <w:rFonts w:ascii="Times New Roman" w:eastAsia="Arial" w:hAnsi="Times New Roman" w:cs="Times New Roman"/>
              </w:rPr>
              <w:fldChar w:fldCharType="separate"/>
            </w:r>
            <w:r w:rsidR="00600417" w:rsidRPr="00FA4B11">
              <w:rPr>
                <w:rFonts w:ascii="Times New Roman" w:hAnsi="Times New Roman" w:cs="Times New Roman"/>
              </w:rPr>
              <w:t>[38]</w:t>
            </w:r>
            <w:r w:rsidRPr="00FA4B11">
              <w:rPr>
                <w:rFonts w:ascii="Times New Roman" w:eastAsia="Arial" w:hAnsi="Times New Roman" w:cs="Times New Roman"/>
              </w:rPr>
              <w:fldChar w:fldCharType="end"/>
            </w:r>
          </w:p>
        </w:tc>
      </w:tr>
      <w:tr w:rsidR="0076609D" w:rsidRPr="00FA4B11" w14:paraId="0880D03F" w14:textId="77777777" w:rsidTr="008B4EC4">
        <w:trPr>
          <w:jc w:val="center"/>
        </w:trPr>
        <w:tc>
          <w:tcPr>
            <w:tcW w:w="3114" w:type="dxa"/>
            <w:tcBorders>
              <w:bottom w:val="single" w:sz="12" w:space="0" w:color="auto"/>
            </w:tcBorders>
          </w:tcPr>
          <w:p w14:paraId="47205DD3" w14:textId="5DD03D0C" w:rsidR="0076609D" w:rsidRPr="00FA4B11" w:rsidRDefault="0076609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Entomological inoculation rate</w:t>
            </w:r>
          </w:p>
        </w:tc>
        <w:tc>
          <w:tcPr>
            <w:tcW w:w="3969" w:type="dxa"/>
            <w:tcBorders>
              <w:bottom w:val="single" w:sz="12" w:space="0" w:color="auto"/>
            </w:tcBorders>
          </w:tcPr>
          <w:p w14:paraId="3FBC45FD" w14:textId="19BD0033" w:rsidR="0076609D" w:rsidRPr="00FA4B11" w:rsidRDefault="0076609D" w:rsidP="006910C3">
            <w:pPr>
              <w:spacing w:line="276" w:lineRule="auto"/>
              <w:contextualSpacing/>
              <w:rPr>
                <w:rFonts w:ascii="Times New Roman" w:eastAsia="Arial" w:hAnsi="Times New Roman" w:cs="Times New Roman"/>
              </w:rPr>
            </w:pPr>
            <w:r w:rsidRPr="00FA4B11">
              <w:rPr>
                <w:rFonts w:ascii="Times New Roman" w:eastAsia="Arial" w:hAnsi="Times New Roman" w:cs="Times New Roman"/>
              </w:rPr>
              <w:t>Varied from 1-100</w:t>
            </w:r>
          </w:p>
        </w:tc>
        <w:tc>
          <w:tcPr>
            <w:tcW w:w="2268" w:type="dxa"/>
            <w:tcBorders>
              <w:bottom w:val="single" w:sz="12" w:space="0" w:color="auto"/>
            </w:tcBorders>
          </w:tcPr>
          <w:p w14:paraId="34D5C8B0" w14:textId="03E4E210" w:rsidR="0076609D" w:rsidRPr="00FA4B11" w:rsidRDefault="0076609D" w:rsidP="006910C3">
            <w:pPr>
              <w:spacing w:line="276" w:lineRule="auto"/>
              <w:contextualSpacing/>
              <w:rPr>
                <w:rFonts w:ascii="Times New Roman" w:eastAsia="Arial" w:hAnsi="Times New Roman" w:cs="Times New Roman"/>
              </w:rPr>
            </w:pPr>
          </w:p>
        </w:tc>
      </w:tr>
    </w:tbl>
    <w:p w14:paraId="0027C0C1" w14:textId="77777777" w:rsidR="00FA182C" w:rsidRPr="00FA4B11" w:rsidRDefault="00FA182C" w:rsidP="006910C3">
      <w:pPr>
        <w:spacing w:after="0" w:line="480" w:lineRule="auto"/>
        <w:contextualSpacing/>
        <w:rPr>
          <w:rFonts w:ascii="Times New Roman" w:eastAsia="Arial" w:hAnsi="Times New Roman" w:cs="Times New Roman"/>
        </w:rPr>
      </w:pPr>
    </w:p>
    <w:p w14:paraId="01C93D67" w14:textId="77777777" w:rsidR="00672A91" w:rsidRPr="00FA4B11" w:rsidRDefault="00020CB1" w:rsidP="006910C3">
      <w:pPr>
        <w:pStyle w:val="Heading3"/>
        <w:spacing w:before="0" w:after="0" w:line="480" w:lineRule="auto"/>
        <w:contextualSpacing/>
        <w:rPr>
          <w:rFonts w:ascii="Times New Roman" w:eastAsia="Arial" w:hAnsi="Times New Roman" w:cs="Times New Roman"/>
          <w:sz w:val="24"/>
          <w:szCs w:val="24"/>
        </w:rPr>
      </w:pPr>
      <w:bookmarkStart w:id="1" w:name="_t89ed02y78mq" w:colFirst="0" w:colLast="0"/>
      <w:bookmarkEnd w:id="1"/>
      <w:r w:rsidRPr="00FA4B11">
        <w:rPr>
          <w:rFonts w:ascii="Times New Roman" w:eastAsia="Arial" w:hAnsi="Times New Roman" w:cs="Times New Roman"/>
          <w:sz w:val="24"/>
          <w:szCs w:val="24"/>
        </w:rPr>
        <w:t>Impact definitions and estimates</w:t>
      </w:r>
    </w:p>
    <w:p w14:paraId="4BEE7871" w14:textId="6DC12068" w:rsidR="00413903"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The primary outcome was malaria prevalence (</w:t>
      </w:r>
      <m:oMath>
        <m:r>
          <w:rPr>
            <w:rFonts w:ascii="Cambria Math" w:eastAsia="Cambria Math" w:hAnsi="Cambria Math" w:cs="Times New Roman"/>
          </w:rPr>
          <m:t>PfPR</m:t>
        </m:r>
      </m:oMath>
      <w:r w:rsidRPr="00FA4B11">
        <w:rPr>
          <w:rFonts w:ascii="Times New Roman" w:eastAsia="Arial" w:hAnsi="Times New Roman" w:cs="Times New Roman"/>
        </w:rPr>
        <w:t xml:space="preserve">), measured as the proportion of individuals in the </w:t>
      </w:r>
      <w:r w:rsidR="0095757A" w:rsidRPr="00FA4B11">
        <w:rPr>
          <w:rFonts w:ascii="Times New Roman" w:eastAsia="Arial" w:hAnsi="Times New Roman" w:cs="Times New Roman"/>
        </w:rPr>
        <w:t xml:space="preserve">simulated </w:t>
      </w:r>
      <w:r w:rsidRPr="00FA4B11">
        <w:rPr>
          <w:rFonts w:ascii="Times New Roman" w:eastAsia="Arial" w:hAnsi="Times New Roman" w:cs="Times New Roman"/>
        </w:rPr>
        <w:t>population with blood-stage parasite density above the detection limit</w:t>
      </w:r>
      <w:r w:rsidR="00432091" w:rsidRPr="00FA4B11">
        <w:rPr>
          <w:rFonts w:ascii="Times New Roman" w:eastAsia="Arial" w:hAnsi="Times New Roman" w:cs="Times New Roman"/>
        </w:rPr>
        <w:t xml:space="preserve"> of 100</w:t>
      </w:r>
      <w:r w:rsidRPr="00FA4B11">
        <w:rPr>
          <w:rFonts w:ascii="Times New Roman" w:eastAsia="Arial" w:hAnsi="Times New Roman" w:cs="Times New Roman"/>
        </w:rPr>
        <w:t>. Using prevalence as the outcome allowed direct comparison of infection burden across population</w:t>
      </w:r>
      <w:r w:rsidR="0095757A" w:rsidRPr="00FA4B11">
        <w:rPr>
          <w:rFonts w:ascii="Times New Roman" w:eastAsia="Arial" w:hAnsi="Times New Roman" w:cs="Times New Roman"/>
        </w:rPr>
        <w:t xml:space="preserve"> groups</w:t>
      </w:r>
      <w:r w:rsidRPr="00FA4B11">
        <w:rPr>
          <w:rFonts w:ascii="Times New Roman" w:eastAsia="Arial" w:hAnsi="Times New Roman" w:cs="Times New Roman"/>
        </w:rPr>
        <w:t xml:space="preserve">. We defined </w:t>
      </w:r>
      <w:r w:rsidR="0095757A" w:rsidRPr="00FA4B11">
        <w:rPr>
          <w:rFonts w:ascii="Times New Roman" w:eastAsia="Arial" w:hAnsi="Times New Roman" w:cs="Times New Roman"/>
        </w:rPr>
        <w:t>two</w:t>
      </w:r>
      <w:r w:rsidRPr="00FA4B11">
        <w:rPr>
          <w:rFonts w:ascii="Times New Roman" w:eastAsia="Arial" w:hAnsi="Times New Roman" w:cs="Times New Roman"/>
        </w:rPr>
        <w:t xml:space="preserve"> complementary measures of LLIN impact. We let </w:t>
      </w:r>
      <m:oMath>
        <m:r>
          <w:rPr>
            <w:rFonts w:ascii="Cambria Math" w:eastAsia="Cambria Math" w:hAnsi="Cambria Math" w:cs="Times New Roman"/>
          </w:rPr>
          <m:t xml:space="preserve">c </m:t>
        </m:r>
      </m:oMath>
      <w:r w:rsidRPr="00FA4B11">
        <w:rPr>
          <w:rFonts w:ascii="Times New Roman" w:eastAsia="Arial" w:hAnsi="Times New Roman" w:cs="Times New Roman"/>
        </w:rPr>
        <w:t xml:space="preserve">represent LLIN usage level and </w:t>
      </w:r>
      <m:oMath>
        <m:r>
          <w:rPr>
            <w:rFonts w:ascii="Cambria Math" w:eastAsia="Cambria Math" w:hAnsi="Cambria Math" w:cs="Times New Roman"/>
          </w:rPr>
          <m:t>x</m:t>
        </m:r>
      </m:oMath>
      <w:r w:rsidRPr="00FA4B11">
        <w:rPr>
          <w:rFonts w:ascii="Times New Roman" w:eastAsia="Arial" w:hAnsi="Times New Roman" w:cs="Times New Roman"/>
        </w:rPr>
        <w:t xml:space="preserve"> represent age group, so that </w:t>
      </w:r>
      <m:oMath>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  Users</m:t>
            </m:r>
          </m:sub>
        </m:sSub>
        <m:r>
          <w:rPr>
            <w:rFonts w:ascii="Cambria Math" w:eastAsia="Cambria Math" w:hAnsi="Cambria Math" w:cs="Times New Roman"/>
          </w:rPr>
          <m:t>(c)</m:t>
        </m:r>
      </m:oMath>
      <w:r w:rsidRPr="00FA4B11">
        <w:rPr>
          <w:rFonts w:ascii="Times New Roman" w:eastAsia="Arial" w:hAnsi="Times New Roman" w:cs="Times New Roman"/>
        </w:rPr>
        <w:t xml:space="preserve"> represent prevalence among LLIN users at usage level </w:t>
      </w:r>
      <m:oMath>
        <m:r>
          <w:rPr>
            <w:rFonts w:ascii="Cambria Math" w:eastAsia="Cambria Math" w:hAnsi="Cambria Math" w:cs="Times New Roman"/>
          </w:rPr>
          <m:t>c</m:t>
        </m:r>
      </m:oMath>
      <w:r w:rsidRPr="00FA4B11">
        <w:rPr>
          <w:rFonts w:ascii="Times New Roman" w:eastAsia="Arial" w:hAnsi="Times New Roman" w:cs="Times New Roman"/>
        </w:rPr>
        <w:t xml:space="preserve"> for age group </w:t>
      </w:r>
      <m:oMath>
        <m:r>
          <w:rPr>
            <w:rFonts w:ascii="Cambria Math" w:eastAsia="Cambria Math" w:hAnsi="Cambria Math" w:cs="Times New Roman"/>
          </w:rPr>
          <m:t>x</m:t>
        </m:r>
      </m:oMath>
      <w:r w:rsidRPr="00FA4B11">
        <w:rPr>
          <w:rFonts w:ascii="Times New Roman" w:eastAsia="Arial" w:hAnsi="Times New Roman" w:cs="Times New Roman"/>
        </w:rPr>
        <w:t xml:space="preserve">, </w:t>
      </w:r>
      <m:oMath>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x,Non-users</m:t>
            </m:r>
          </m:sub>
        </m:sSub>
        <m:r>
          <w:rPr>
            <w:rFonts w:ascii="Cambria Math" w:eastAsia="Cambria Math" w:hAnsi="Cambria Math" w:cs="Times New Roman"/>
          </w:rPr>
          <m:t>(c)</m:t>
        </m:r>
      </m:oMath>
      <w:r w:rsidRPr="00FA4B11">
        <w:rPr>
          <w:rFonts w:ascii="Times New Roman" w:eastAsia="Arial" w:hAnsi="Times New Roman" w:cs="Times New Roman"/>
        </w:rPr>
        <w:t xml:space="preserve"> represent prevalence among non-users at usage level </w:t>
      </w:r>
      <m:oMath>
        <m:r>
          <w:rPr>
            <w:rFonts w:ascii="Cambria Math" w:eastAsia="Cambria Math" w:hAnsi="Cambria Math" w:cs="Times New Roman"/>
          </w:rPr>
          <m:t>c</m:t>
        </m:r>
      </m:oMath>
      <w:r w:rsidRPr="00FA4B11">
        <w:rPr>
          <w:rFonts w:ascii="Times New Roman" w:eastAsia="Arial" w:hAnsi="Times New Roman" w:cs="Times New Roman"/>
        </w:rPr>
        <w:t xml:space="preserve"> for age group </w:t>
      </w:r>
      <m:oMath>
        <m:r>
          <w:rPr>
            <w:rFonts w:ascii="Cambria Math" w:eastAsia="Cambria Math" w:hAnsi="Cambria Math" w:cs="Times New Roman"/>
          </w:rPr>
          <m:t>x</m:t>
        </m:r>
      </m:oMath>
      <w:r w:rsidRPr="00FA4B11">
        <w:rPr>
          <w:rFonts w:ascii="Times New Roman" w:eastAsia="Arial" w:hAnsi="Times New Roman" w:cs="Times New Roman"/>
        </w:rPr>
        <w:t xml:space="preserve"> and </w:t>
      </w:r>
      <m:oMath>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x,counterfactual</m:t>
            </m:r>
          </m:sub>
        </m:sSub>
      </m:oMath>
      <w:r w:rsidRPr="00FA4B11">
        <w:rPr>
          <w:rFonts w:ascii="Times New Roman" w:eastAsia="Arial" w:hAnsi="Times New Roman" w:cs="Times New Roman"/>
        </w:rPr>
        <w:t xml:space="preserve"> represent the </w:t>
      </w:r>
      <w:r w:rsidR="0095757A" w:rsidRPr="00FA4B11">
        <w:rPr>
          <w:rFonts w:ascii="Times New Roman" w:eastAsia="Arial" w:hAnsi="Times New Roman" w:cs="Times New Roman"/>
        </w:rPr>
        <w:t xml:space="preserve">counterfactual </w:t>
      </w:r>
      <w:r w:rsidRPr="00FA4B11">
        <w:rPr>
          <w:rFonts w:ascii="Times New Roman" w:eastAsia="Arial" w:hAnsi="Times New Roman" w:cs="Times New Roman"/>
        </w:rPr>
        <w:t xml:space="preserve">prevalence defined as prevalence among non-users in simulations without LLIN usage (LLIN usage = 0). </w:t>
      </w:r>
      <w:r w:rsidR="0095757A" w:rsidRPr="00FA4B11">
        <w:rPr>
          <w:rFonts w:ascii="Times New Roman" w:eastAsia="Arial" w:hAnsi="Times New Roman" w:cs="Times New Roman"/>
        </w:rPr>
        <w:t>User</w:t>
      </w:r>
      <w:r w:rsidRPr="00FA4B11">
        <w:rPr>
          <w:rFonts w:ascii="Times New Roman" w:eastAsia="Arial" w:hAnsi="Times New Roman" w:cs="Times New Roman"/>
        </w:rPr>
        <w:t xml:space="preserve"> protection</w:t>
      </w:r>
      <w:r w:rsidRPr="00FA4B11">
        <w:rPr>
          <w:rFonts w:ascii="Times New Roman" w:eastAsia="Arial" w:hAnsi="Times New Roman" w:cs="Times New Roman"/>
          <w:b/>
          <w:bCs/>
        </w:rPr>
        <w:t xml:space="preserve"> </w:t>
      </w:r>
      <w:r w:rsidRPr="00FA4B11">
        <w:rPr>
          <w:rFonts w:ascii="Times New Roman" w:eastAsia="Arial" w:hAnsi="Times New Roman" w:cs="Times New Roman"/>
        </w:rPr>
        <w:t>was defined as the relative reduction in malaria prevalence among LLIN users compared to the counterfactual prevalence</w:t>
      </w:r>
      <w:r w:rsidR="0095757A" w:rsidRPr="00FA4B11">
        <w:rPr>
          <w:rFonts w:ascii="Times New Roman" w:eastAsia="Arial" w:hAnsi="Times New Roman" w:cs="Times New Roman"/>
        </w:rPr>
        <w:t>:</w:t>
      </w:r>
      <w:r w:rsidRPr="00FA4B11">
        <w:rPr>
          <w:rFonts w:ascii="Times New Roman" w:eastAsia="Arial" w:hAnsi="Times New Roman" w:cs="Times New Roman"/>
        </w:rPr>
        <w:t xml:space="preserve"> </w:t>
      </w:r>
      <m:oMath>
        <m:sSub>
          <m:sSubPr>
            <m:ctrlPr>
              <w:rPr>
                <w:rFonts w:ascii="Cambria Math" w:eastAsia="Cambria Math" w:hAnsi="Cambria Math" w:cs="Times New Roman"/>
              </w:rPr>
            </m:ctrlPr>
          </m:sSubPr>
          <m:e>
            <m:r>
              <w:rPr>
                <w:rFonts w:ascii="Cambria Math" w:eastAsia="Cambria Math" w:hAnsi="Cambria Math" w:cs="Times New Roman"/>
              </w:rPr>
              <m:t>User Protection</m:t>
            </m:r>
          </m:e>
          <m:sub>
            <m:r>
              <w:rPr>
                <w:rFonts w:ascii="Cambria Math" w:eastAsia="Cambria Math" w:hAnsi="Cambria Math" w:cs="Times New Roman"/>
              </w:rPr>
              <m:t>x</m:t>
            </m:r>
          </m:sub>
        </m:sSub>
        <m:r>
          <w:rPr>
            <w:rFonts w:ascii="Cambria Math" w:eastAsia="Cambria Math" w:hAnsi="Cambria Math" w:cs="Times New Roman"/>
          </w:rPr>
          <m:t>(c)=100*</m:t>
        </m:r>
        <m:f>
          <m:fPr>
            <m:ctrlPr>
              <w:rPr>
                <w:rFonts w:ascii="Cambria Math" w:eastAsia="Cambria Math" w:hAnsi="Cambria Math" w:cs="Times New Roman"/>
              </w:rPr>
            </m:ctrlPr>
          </m:fPr>
          <m:num>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x,counterfactual</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x,Users</m:t>
                </m:r>
              </m:sub>
            </m:sSub>
            <m:d>
              <m:dPr>
                <m:ctrlPr>
                  <w:rPr>
                    <w:rFonts w:ascii="Cambria Math" w:eastAsia="Cambria Math" w:hAnsi="Cambria Math" w:cs="Times New Roman"/>
                  </w:rPr>
                </m:ctrlPr>
              </m:dPr>
              <m:e>
                <m:r>
                  <w:rPr>
                    <w:rFonts w:ascii="Cambria Math" w:eastAsia="Cambria Math" w:hAnsi="Cambria Math" w:cs="Times New Roman"/>
                  </w:rPr>
                  <m:t>c</m:t>
                </m:r>
              </m:e>
            </m:d>
            <m:r>
              <w:rPr>
                <w:rFonts w:ascii="Cambria Math" w:eastAsia="Cambria Math" w:hAnsi="Cambria Math" w:cs="Times New Roman"/>
              </w:rPr>
              <m:t>)</m:t>
            </m:r>
          </m:num>
          <m:den>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x,counterfactual</m:t>
                </m:r>
              </m:sub>
            </m:sSub>
          </m:den>
        </m:f>
      </m:oMath>
      <w:r w:rsidRPr="00FA4B11">
        <w:rPr>
          <w:rFonts w:ascii="Times New Roman" w:eastAsia="Arial" w:hAnsi="Times New Roman" w:cs="Times New Roman"/>
        </w:rPr>
        <w:t xml:space="preserve">. </w:t>
      </w:r>
      <w:r w:rsidR="0095757A" w:rsidRPr="00FA4B11">
        <w:rPr>
          <w:rFonts w:ascii="Times New Roman" w:eastAsia="Arial" w:hAnsi="Times New Roman" w:cs="Times New Roman"/>
        </w:rPr>
        <w:t>Non-user</w:t>
      </w:r>
      <w:r w:rsidRPr="00FA4B11">
        <w:rPr>
          <w:rFonts w:ascii="Times New Roman" w:eastAsia="Arial" w:hAnsi="Times New Roman" w:cs="Times New Roman"/>
        </w:rPr>
        <w:t xml:space="preserve"> protection</w:t>
      </w:r>
      <w:r w:rsidRPr="00FA4B11">
        <w:rPr>
          <w:rFonts w:ascii="Times New Roman" w:eastAsia="Arial" w:hAnsi="Times New Roman" w:cs="Times New Roman"/>
          <w:b/>
          <w:bCs/>
        </w:rPr>
        <w:t xml:space="preserve"> </w:t>
      </w:r>
      <w:r w:rsidRPr="00FA4B11">
        <w:rPr>
          <w:rFonts w:ascii="Times New Roman" w:eastAsia="Arial" w:hAnsi="Times New Roman" w:cs="Times New Roman"/>
        </w:rPr>
        <w:t>was</w:t>
      </w:r>
      <w:r w:rsidRPr="00FA4B11">
        <w:rPr>
          <w:rFonts w:ascii="Times New Roman" w:eastAsia="Arial" w:hAnsi="Times New Roman" w:cs="Times New Roman"/>
          <w:b/>
          <w:bCs/>
        </w:rPr>
        <w:t xml:space="preserve"> </w:t>
      </w:r>
      <w:r w:rsidRPr="00FA4B11">
        <w:rPr>
          <w:rFonts w:ascii="Times New Roman" w:eastAsia="Arial" w:hAnsi="Times New Roman" w:cs="Times New Roman"/>
        </w:rPr>
        <w:t xml:space="preserve">defined as the relative reduction in malaria prevalence among LLIN non-users compared to the counterfactual prevalence, capturing benefits mediated through reduced community-level transmission: </w:t>
      </w:r>
      <m:oMath>
        <m:sSub>
          <m:sSubPr>
            <m:ctrlPr>
              <w:rPr>
                <w:rFonts w:ascii="Cambria Math" w:eastAsia="Arial" w:hAnsi="Cambria Math" w:cs="Times New Roman"/>
              </w:rPr>
            </m:ctrlPr>
          </m:sSubPr>
          <m:e>
            <m:r>
              <w:rPr>
                <w:rFonts w:ascii="Cambria Math" w:eastAsia="Cambria Math" w:hAnsi="Cambria Math" w:cs="Times New Roman"/>
              </w:rPr>
              <m:t>Non-user Protection</m:t>
            </m:r>
          </m:e>
          <m:sub>
            <m:r>
              <w:rPr>
                <w:rFonts w:ascii="Cambria Math" w:eastAsia="Arial" w:hAnsi="Cambria Math" w:cs="Times New Roman"/>
              </w:rPr>
              <m:t>x</m:t>
            </m:r>
          </m:sub>
        </m:sSub>
        <m:d>
          <m:dPr>
            <m:ctrlPr>
              <w:rPr>
                <w:rFonts w:ascii="Cambria Math" w:eastAsia="Cambria Math" w:hAnsi="Cambria Math" w:cs="Times New Roman"/>
              </w:rPr>
            </m:ctrlPr>
          </m:dPr>
          <m:e>
            <m:r>
              <w:rPr>
                <w:rFonts w:ascii="Cambria Math" w:eastAsia="Cambria Math" w:hAnsi="Cambria Math" w:cs="Times New Roman"/>
              </w:rPr>
              <m:t>c</m:t>
            </m:r>
          </m:e>
        </m:d>
        <m:r>
          <w:rPr>
            <w:rFonts w:ascii="Cambria Math" w:eastAsia="Cambria Math" w:hAnsi="Cambria Math" w:cs="Times New Roman"/>
          </w:rPr>
          <m:t>=100*</m:t>
        </m:r>
        <m:f>
          <m:fPr>
            <m:ctrlPr>
              <w:rPr>
                <w:rFonts w:ascii="Cambria Math" w:eastAsia="Cambria Math" w:hAnsi="Cambria Math" w:cs="Times New Roman"/>
              </w:rPr>
            </m:ctrlPr>
          </m:fPr>
          <m:num>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x,counterfactual</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x,Non-users</m:t>
                </m:r>
              </m:sub>
            </m:sSub>
            <m:r>
              <w:rPr>
                <w:rFonts w:ascii="Cambria Math" w:eastAsia="Cambria Math" w:hAnsi="Cambria Math" w:cs="Times New Roman"/>
              </w:rPr>
              <m:t>)</m:t>
            </m:r>
          </m:num>
          <m:den>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x,counterfactual</m:t>
                </m:r>
              </m:sub>
            </m:sSub>
          </m:den>
        </m:f>
      </m:oMath>
      <w:r w:rsidRPr="00FA4B11">
        <w:rPr>
          <w:rFonts w:ascii="Times New Roman" w:eastAsia="Arial" w:hAnsi="Times New Roman" w:cs="Times New Roman"/>
        </w:rPr>
        <w:t xml:space="preserve">. Because LLIN usage in this analysis was set up to </w:t>
      </w:r>
      <w:r w:rsidR="0095757A" w:rsidRPr="00FA4B11">
        <w:rPr>
          <w:rFonts w:ascii="Times New Roman" w:eastAsia="Arial" w:hAnsi="Times New Roman" w:cs="Times New Roman"/>
        </w:rPr>
        <w:t>8</w:t>
      </w:r>
      <w:r w:rsidRPr="00FA4B11">
        <w:rPr>
          <w:rFonts w:ascii="Times New Roman" w:eastAsia="Arial" w:hAnsi="Times New Roman" w:cs="Times New Roman"/>
        </w:rPr>
        <w:t xml:space="preserve">0%, LLIN users and non-users coexisted in all simulated scenarios where LLINs were deployed. </w:t>
      </w:r>
      <w:bookmarkStart w:id="2" w:name="_fei2jnn3ufgr" w:colFirst="0" w:colLast="0"/>
      <w:bookmarkEnd w:id="2"/>
      <w:r w:rsidR="00F03CCB" w:rsidRPr="00FA4B11">
        <w:rPr>
          <w:rFonts w:ascii="Times New Roman" w:eastAsia="Arial" w:hAnsi="Times New Roman" w:cs="Times New Roman"/>
        </w:rPr>
        <w:t xml:space="preserve">To </w:t>
      </w:r>
      <w:r w:rsidR="005537C3" w:rsidRPr="00FA4B11">
        <w:rPr>
          <w:rFonts w:ascii="Times New Roman" w:eastAsia="Arial" w:hAnsi="Times New Roman" w:cs="Times New Roman"/>
        </w:rPr>
        <w:t>investigate how this protection translates into epidemiological impact such as prevention of infection</w:t>
      </w:r>
      <w:r w:rsidR="00F03CCB" w:rsidRPr="00FA4B11">
        <w:rPr>
          <w:rFonts w:ascii="Times New Roman" w:eastAsia="Arial" w:hAnsi="Times New Roman" w:cs="Times New Roman"/>
        </w:rPr>
        <w:t xml:space="preserve">, we calculated the </w:t>
      </w:r>
      <w:r w:rsidR="005537C3" w:rsidRPr="00FA4B11">
        <w:rPr>
          <w:rFonts w:ascii="Times New Roman" w:eastAsia="Arial" w:hAnsi="Times New Roman" w:cs="Times New Roman"/>
        </w:rPr>
        <w:t xml:space="preserve">mean </w:t>
      </w:r>
      <w:r w:rsidR="00F03CCB" w:rsidRPr="00FA4B11">
        <w:rPr>
          <w:rFonts w:ascii="Times New Roman" w:eastAsia="Arial" w:hAnsi="Times New Roman" w:cs="Times New Roman"/>
        </w:rPr>
        <w:t xml:space="preserve">number of </w:t>
      </w:r>
      <w:r w:rsidR="005537C3" w:rsidRPr="00FA4B11">
        <w:rPr>
          <w:rFonts w:ascii="Times New Roman" w:eastAsia="Arial" w:hAnsi="Times New Roman" w:cs="Times New Roman"/>
        </w:rPr>
        <w:t>infections averted and decomposed it further to see how users and non-users contribute to this overall impact.</w:t>
      </w:r>
      <w:bookmarkStart w:id="3" w:name="_uvderfi3ed46" w:colFirst="0" w:colLast="0"/>
      <w:bookmarkEnd w:id="3"/>
      <w:r w:rsidR="00784984" w:rsidRPr="00FA4B11">
        <w:rPr>
          <w:rFonts w:ascii="Times New Roman" w:eastAsia="Arial" w:hAnsi="Times New Roman" w:cs="Times New Roman"/>
        </w:rPr>
        <w:t xml:space="preserve"> </w:t>
      </w:r>
      <w:r w:rsidR="00413903" w:rsidRPr="00FA4B11">
        <w:rPr>
          <w:rFonts w:ascii="Times New Roman" w:eastAsia="Arial" w:hAnsi="Times New Roman" w:cs="Times New Roman"/>
        </w:rPr>
        <w:t xml:space="preserve">All analyses were conducted in R (version 4.2.1 (2022-06-23)). Simulation outputs were aggregated by EIR category, </w:t>
      </w:r>
      <w:r w:rsidR="00413903" w:rsidRPr="00FA4B11">
        <w:rPr>
          <w:rFonts w:ascii="Times New Roman" w:eastAsia="Arial" w:hAnsi="Times New Roman" w:cs="Times New Roman"/>
        </w:rPr>
        <w:lastRenderedPageBreak/>
        <w:t>LLIN usage, and population group. Results were summarised across transmission intensity levels to characterise how user and non-user effects vary with the counterfactual transmission.</w:t>
      </w:r>
    </w:p>
    <w:p w14:paraId="3AA0E3C3" w14:textId="77777777" w:rsidR="00413903" w:rsidRPr="00FA4B11" w:rsidRDefault="00413903" w:rsidP="006910C3">
      <w:pPr>
        <w:spacing w:after="0" w:line="480" w:lineRule="auto"/>
        <w:contextualSpacing/>
        <w:rPr>
          <w:rFonts w:ascii="Times New Roman" w:hAnsi="Times New Roman" w:cs="Times New Roman"/>
        </w:rPr>
      </w:pPr>
    </w:p>
    <w:p w14:paraId="63716081" w14:textId="423D6B5C" w:rsidR="00672A91" w:rsidRPr="00FA4B11" w:rsidRDefault="00020CB1" w:rsidP="006910C3">
      <w:pPr>
        <w:pStyle w:val="Heading3"/>
        <w:spacing w:before="0" w:after="0" w:line="480" w:lineRule="auto"/>
        <w:contextualSpacing/>
        <w:rPr>
          <w:rFonts w:ascii="Times New Roman" w:eastAsia="Arial" w:hAnsi="Times New Roman" w:cs="Times New Roman"/>
          <w:sz w:val="24"/>
          <w:szCs w:val="24"/>
        </w:rPr>
      </w:pPr>
      <w:r w:rsidRPr="00FA4B11">
        <w:rPr>
          <w:rFonts w:ascii="Times New Roman" w:eastAsia="Arial" w:hAnsi="Times New Roman" w:cs="Times New Roman"/>
          <w:sz w:val="24"/>
          <w:szCs w:val="24"/>
        </w:rPr>
        <w:t>Conceptual framework</w:t>
      </w:r>
    </w:p>
    <w:p w14:paraId="0F900F15" w14:textId="2C1FA95B" w:rsidR="00672A9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 xml:space="preserve">A conceptual flow diagram was developed to summarise the modelling framework, illustrating the progression from model parameterisation and transmission intensity scenarios to LLIN usage, population stratification, counterfactual comparison, and estimation of </w:t>
      </w:r>
      <w:r w:rsidR="00AC2738" w:rsidRPr="00FA4B11">
        <w:rPr>
          <w:rFonts w:ascii="Times New Roman" w:eastAsia="Arial" w:hAnsi="Times New Roman" w:cs="Times New Roman"/>
        </w:rPr>
        <w:t>user and non-user</w:t>
      </w:r>
      <w:r w:rsidRPr="00FA4B11">
        <w:rPr>
          <w:rFonts w:ascii="Times New Roman" w:eastAsia="Arial" w:hAnsi="Times New Roman" w:cs="Times New Roman"/>
        </w:rPr>
        <w:t xml:space="preserve"> protection (</w:t>
      </w:r>
      <w:r w:rsidRPr="00FA4B11">
        <w:rPr>
          <w:rFonts w:ascii="Times New Roman" w:eastAsia="Arial" w:hAnsi="Times New Roman" w:cs="Times New Roman"/>
          <w:b/>
          <w:bCs/>
        </w:rPr>
        <w:t>Figure 1</w:t>
      </w:r>
      <w:r w:rsidRPr="00FA4B11">
        <w:rPr>
          <w:rFonts w:ascii="Times New Roman" w:eastAsia="Arial" w:hAnsi="Times New Roman" w:cs="Times New Roman"/>
        </w:rPr>
        <w:t>).</w:t>
      </w:r>
    </w:p>
    <w:p w14:paraId="249F406B" w14:textId="023A466D" w:rsidR="00672A91" w:rsidRPr="00FA4B11" w:rsidRDefault="005D4AAC" w:rsidP="00FA4B11">
      <w:pPr>
        <w:spacing w:after="0" w:line="480" w:lineRule="auto"/>
        <w:contextualSpacing/>
        <w:jc w:val="center"/>
        <w:rPr>
          <w:rFonts w:ascii="Times New Roman" w:eastAsia="Arial" w:hAnsi="Times New Roman" w:cs="Times New Roman"/>
        </w:rPr>
      </w:pPr>
      <w:r w:rsidRPr="00FA4B11">
        <w:rPr>
          <w:rFonts w:ascii="Times New Roman" w:eastAsia="Arial" w:hAnsi="Times New Roman" w:cs="Times New Roman"/>
          <w:noProof/>
        </w:rPr>
        <w:lastRenderedPageBreak/>
        <w:drawing>
          <wp:inline distT="0" distB="0" distL="0" distR="0" wp14:anchorId="10AC66F8" wp14:editId="75C3882A">
            <wp:extent cx="3238200" cy="5757074"/>
            <wp:effectExtent l="0" t="0" r="635" b="0"/>
            <wp:docPr id="1771529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9185" name="Picture 1771529185"/>
                    <pic:cNvPicPr/>
                  </pic:nvPicPr>
                  <pic:blipFill>
                    <a:blip r:embed="rId8">
                      <a:extLst>
                        <a:ext uri="{28A0092B-C50C-407E-A947-70E740481C1C}">
                          <a14:useLocalDpi xmlns:a14="http://schemas.microsoft.com/office/drawing/2010/main" val="0"/>
                        </a:ext>
                      </a:extLst>
                    </a:blip>
                    <a:stretch>
                      <a:fillRect/>
                    </a:stretch>
                  </pic:blipFill>
                  <pic:spPr>
                    <a:xfrm>
                      <a:off x="0" y="0"/>
                      <a:ext cx="3255733" cy="5788245"/>
                    </a:xfrm>
                    <a:prstGeom prst="rect">
                      <a:avLst/>
                    </a:prstGeom>
                  </pic:spPr>
                </pic:pic>
              </a:graphicData>
            </a:graphic>
          </wp:inline>
        </w:drawing>
      </w:r>
    </w:p>
    <w:p w14:paraId="4E53B621" w14:textId="24CBE550" w:rsidR="00672A91" w:rsidRDefault="00232F70" w:rsidP="006910C3">
      <w:pPr>
        <w:pStyle w:val="Caption"/>
        <w:spacing w:after="0" w:line="480" w:lineRule="auto"/>
        <w:contextualSpacing/>
        <w:rPr>
          <w:rFonts w:ascii="Times New Roman" w:hAnsi="Times New Roman" w:cs="Times New Roman"/>
          <w:sz w:val="24"/>
          <w:szCs w:val="24"/>
        </w:rPr>
      </w:pPr>
      <w:bookmarkStart w:id="4" w:name="_kdx7xj2jf5he" w:colFirst="0" w:colLast="0"/>
      <w:bookmarkEnd w:id="4"/>
      <w:r w:rsidRPr="00FA4B11">
        <w:rPr>
          <w:rFonts w:ascii="Times New Roman" w:hAnsi="Times New Roman" w:cs="Times New Roman"/>
          <w:b/>
          <w:bCs/>
          <w:sz w:val="24"/>
          <w:szCs w:val="24"/>
        </w:rPr>
        <w:t xml:space="preserve">Figure </w:t>
      </w:r>
      <w:r w:rsidRPr="00FA4B11">
        <w:rPr>
          <w:rFonts w:ascii="Times New Roman" w:hAnsi="Times New Roman" w:cs="Times New Roman"/>
          <w:b/>
          <w:bCs/>
          <w:sz w:val="24"/>
          <w:szCs w:val="24"/>
        </w:rPr>
        <w:fldChar w:fldCharType="begin"/>
      </w:r>
      <w:r w:rsidRPr="00FA4B11">
        <w:rPr>
          <w:rFonts w:ascii="Times New Roman" w:hAnsi="Times New Roman" w:cs="Times New Roman"/>
          <w:b/>
          <w:bCs/>
          <w:sz w:val="24"/>
          <w:szCs w:val="24"/>
        </w:rPr>
        <w:instrText xml:space="preserve"> SEQ Figure \* ARABIC </w:instrText>
      </w:r>
      <w:r w:rsidRPr="00FA4B11">
        <w:rPr>
          <w:rFonts w:ascii="Times New Roman" w:hAnsi="Times New Roman" w:cs="Times New Roman"/>
          <w:b/>
          <w:bCs/>
          <w:sz w:val="24"/>
          <w:szCs w:val="24"/>
        </w:rPr>
        <w:fldChar w:fldCharType="separate"/>
      </w:r>
      <w:r w:rsidR="0007020A" w:rsidRPr="00FA4B11">
        <w:rPr>
          <w:rFonts w:ascii="Times New Roman" w:hAnsi="Times New Roman" w:cs="Times New Roman"/>
          <w:b/>
          <w:bCs/>
          <w:noProof/>
          <w:sz w:val="24"/>
          <w:szCs w:val="24"/>
        </w:rPr>
        <w:t>1</w:t>
      </w:r>
      <w:r w:rsidRPr="00FA4B11">
        <w:rPr>
          <w:rFonts w:ascii="Times New Roman" w:hAnsi="Times New Roman" w:cs="Times New Roman"/>
          <w:b/>
          <w:bCs/>
          <w:sz w:val="24"/>
          <w:szCs w:val="24"/>
        </w:rPr>
        <w:fldChar w:fldCharType="end"/>
      </w:r>
      <w:r w:rsidRPr="00FA4B11">
        <w:rPr>
          <w:rFonts w:ascii="Times New Roman" w:hAnsi="Times New Roman" w:cs="Times New Roman"/>
          <w:b/>
          <w:bCs/>
          <w:sz w:val="24"/>
          <w:szCs w:val="24"/>
        </w:rPr>
        <w:t>:</w:t>
      </w:r>
      <w:r w:rsidRPr="00FA4B11">
        <w:rPr>
          <w:rFonts w:ascii="Times New Roman" w:hAnsi="Times New Roman" w:cs="Times New Roman"/>
          <w:sz w:val="24"/>
          <w:szCs w:val="24"/>
        </w:rPr>
        <w:t xml:space="preserve"> </w:t>
      </w:r>
      <w:r w:rsidRPr="00FA4B11">
        <w:rPr>
          <w:rFonts w:ascii="Times New Roman" w:hAnsi="Times New Roman" w:cs="Times New Roman"/>
          <w:b/>
          <w:bCs/>
          <w:sz w:val="24"/>
          <w:szCs w:val="24"/>
        </w:rPr>
        <w:t>Conceptual framework for evaluating the effects of LLIN usage on users and non-users across transmission intensities</w:t>
      </w:r>
      <w:r w:rsidRPr="00FA4B11">
        <w:rPr>
          <w:rFonts w:ascii="Times New Roman" w:hAnsi="Times New Roman" w:cs="Times New Roman"/>
          <w:sz w:val="24"/>
          <w:szCs w:val="24"/>
        </w:rPr>
        <w:t>. The OpenMalaria simulation model incorporates the demography, seasonality and vector species composition of one district in Ghana to simulate malaria transmission. Transmission intensity scenarios are defined through a range [1-100] of entomological inoculation rates (EIRs) categorized into low, moderate, and high epidemiological settings.</w:t>
      </w:r>
      <w:r w:rsidR="00E10D15" w:rsidRPr="00FA4B11">
        <w:rPr>
          <w:rFonts w:ascii="Times New Roman" w:hAnsi="Times New Roman" w:cs="Times New Roman"/>
          <w:sz w:val="24"/>
          <w:szCs w:val="24"/>
        </w:rPr>
        <w:t xml:space="preserve"> </w:t>
      </w:r>
      <w:r w:rsidR="00E10D15" w:rsidRPr="00FA4B11">
        <w:rPr>
          <w:rFonts w:ascii="Times New Roman" w:eastAsia="Arial" w:hAnsi="Times New Roman" w:cs="Times New Roman"/>
          <w:sz w:val="24"/>
          <w:szCs w:val="24"/>
        </w:rPr>
        <w:t>For each transmission intensity, LLIN usage scenarios vary the proportion of the population using LLINs, generating distinct user and non-user groups. Individuals are stratified across age groups (0-5, 0-10 and 0–100 years), with users and non-</w:t>
      </w:r>
      <w:r w:rsidR="00E10D15" w:rsidRPr="00FA4B11">
        <w:rPr>
          <w:rFonts w:ascii="Times New Roman" w:eastAsia="Arial" w:hAnsi="Times New Roman" w:cs="Times New Roman"/>
          <w:sz w:val="24"/>
          <w:szCs w:val="24"/>
        </w:rPr>
        <w:lastRenderedPageBreak/>
        <w:t>users coexisting within the same simulated population. Outcomes include (i) protection among LLIN users, defined as the prevalence reduction among LLIN users relative to a counterfactual (LLIN usage = 0) and (ii) protection among non-users, defined as prevalence reduction among non-users relative to the same baseline.</w:t>
      </w:r>
      <w:r w:rsidR="00E10D15" w:rsidRPr="00FA4B11">
        <w:rPr>
          <w:rFonts w:ascii="Times New Roman" w:hAnsi="Times New Roman" w:cs="Times New Roman"/>
          <w:sz w:val="24"/>
          <w:szCs w:val="24"/>
        </w:rPr>
        <w:t xml:space="preserve"> </w:t>
      </w:r>
    </w:p>
    <w:p w14:paraId="5A081CA8" w14:textId="77777777" w:rsidR="00FA4B11" w:rsidRPr="00FA4B11" w:rsidRDefault="00FA4B11" w:rsidP="00FA4B11"/>
    <w:p w14:paraId="7C7EF07E" w14:textId="77777777" w:rsidR="00672A91" w:rsidRPr="00FA4B11" w:rsidRDefault="00020CB1" w:rsidP="006910C3">
      <w:pPr>
        <w:pStyle w:val="Heading2"/>
        <w:spacing w:before="0" w:after="0" w:line="480" w:lineRule="auto"/>
        <w:contextualSpacing/>
        <w:rPr>
          <w:rFonts w:ascii="Times New Roman" w:eastAsia="Arial" w:hAnsi="Times New Roman" w:cs="Times New Roman"/>
          <w:b/>
          <w:bCs/>
          <w:sz w:val="24"/>
          <w:szCs w:val="24"/>
        </w:rPr>
      </w:pPr>
      <w:r w:rsidRPr="00FA4B11">
        <w:rPr>
          <w:rFonts w:ascii="Times New Roman" w:eastAsia="Arial" w:hAnsi="Times New Roman" w:cs="Times New Roman"/>
          <w:b/>
          <w:bCs/>
          <w:sz w:val="24"/>
          <w:szCs w:val="24"/>
        </w:rPr>
        <w:t>Results</w:t>
      </w:r>
    </w:p>
    <w:p w14:paraId="2CDD102E" w14:textId="2E1ABB2D" w:rsidR="00672A91" w:rsidRPr="00FA4B11" w:rsidRDefault="00140BD0" w:rsidP="006910C3">
      <w:pPr>
        <w:spacing w:after="0" w:line="480" w:lineRule="auto"/>
        <w:contextualSpacing/>
        <w:rPr>
          <w:rFonts w:ascii="Times New Roman" w:eastAsia="Arial" w:hAnsi="Times New Roman" w:cs="Times New Roman"/>
          <w:b/>
          <w:bCs/>
        </w:rPr>
      </w:pPr>
      <w:r w:rsidRPr="00FA4B11">
        <w:rPr>
          <w:rFonts w:ascii="Times New Roman" w:eastAsia="Arial" w:hAnsi="Times New Roman" w:cs="Times New Roman"/>
          <w:b/>
          <w:bCs/>
        </w:rPr>
        <w:t>Prevalence across time, usage and transmission intensity</w:t>
      </w:r>
    </w:p>
    <w:p w14:paraId="7F352699" w14:textId="1188C25B" w:rsidR="00E10D15" w:rsidRPr="00FA4B11" w:rsidRDefault="00C04926" w:rsidP="00FA4B11">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W</w:t>
      </w:r>
      <w:r w:rsidR="00020CB1" w:rsidRPr="00FA4B11">
        <w:rPr>
          <w:rFonts w:ascii="Times New Roman" w:eastAsia="Arial" w:hAnsi="Times New Roman" w:cs="Times New Roman"/>
        </w:rPr>
        <w:t xml:space="preserve">e simulated LLINs being used by </w:t>
      </w:r>
      <w:r w:rsidR="00F850B1" w:rsidRPr="00FA4B11">
        <w:rPr>
          <w:rFonts w:ascii="Times New Roman" w:eastAsia="Arial" w:hAnsi="Times New Roman" w:cs="Times New Roman"/>
        </w:rPr>
        <w:t>5</w:t>
      </w:r>
      <w:r w:rsidR="00020CB1" w:rsidRPr="00FA4B11">
        <w:rPr>
          <w:rFonts w:ascii="Times New Roman" w:eastAsia="Arial" w:hAnsi="Times New Roman" w:cs="Times New Roman"/>
        </w:rPr>
        <w:t>0% of the population from the year 2023</w:t>
      </w:r>
      <w:r w:rsidRPr="00FA4B11">
        <w:rPr>
          <w:rFonts w:ascii="Times New Roman" w:eastAsia="Arial" w:hAnsi="Times New Roman" w:cs="Times New Roman"/>
        </w:rPr>
        <w:t xml:space="preserve"> </w:t>
      </w:r>
      <w:r w:rsidR="00340B66" w:rsidRPr="00FA4B11">
        <w:rPr>
          <w:rFonts w:ascii="Times New Roman" w:eastAsia="Arial" w:hAnsi="Times New Roman" w:cs="Times New Roman"/>
        </w:rPr>
        <w:t>in</w:t>
      </w:r>
      <w:r w:rsidRPr="00FA4B11">
        <w:rPr>
          <w:rFonts w:ascii="Times New Roman" w:eastAsia="Arial" w:hAnsi="Times New Roman" w:cs="Times New Roman"/>
        </w:rPr>
        <w:t xml:space="preserve"> a population of 50,000 individuals in a high transmission setting (</w:t>
      </w:r>
      <m:oMath>
        <m:sSub>
          <m:sSubPr>
            <m:ctrlPr>
              <w:rPr>
                <w:rFonts w:ascii="Cambria Math" w:eastAsia="Cambria Math" w:hAnsi="Cambria Math" w:cs="Times New Roman"/>
              </w:rPr>
            </m:ctrlPr>
          </m:sSubPr>
          <m:e>
            <m:r>
              <w:rPr>
                <w:rFonts w:ascii="Cambria Math" w:eastAsia="Cambria Math" w:hAnsi="Cambria Math" w:cs="Times New Roman"/>
              </w:rPr>
              <m:t>PfPR</m:t>
            </m:r>
          </m:e>
          <m:sub>
            <m:r>
              <w:rPr>
                <w:rFonts w:ascii="Cambria Math" w:eastAsia="Cambria Math" w:hAnsi="Cambria Math" w:cs="Times New Roman"/>
              </w:rPr>
              <m:t>0-100</m:t>
            </m:r>
          </m:sub>
        </m:sSub>
      </m:oMath>
      <w:r w:rsidRPr="00FA4B11">
        <w:rPr>
          <w:rFonts w:ascii="Times New Roman" w:eastAsia="Arial" w:hAnsi="Times New Roman" w:cs="Times New Roman"/>
        </w:rPr>
        <w:t xml:space="preserve"> 36% - 4</w:t>
      </w:r>
      <w:r w:rsidR="002E6F89" w:rsidRPr="00FA4B11">
        <w:rPr>
          <w:rFonts w:ascii="Times New Roman" w:eastAsia="Arial" w:hAnsi="Times New Roman" w:cs="Times New Roman"/>
        </w:rPr>
        <w:t>6</w:t>
      </w:r>
      <w:r w:rsidRPr="00FA4B11">
        <w:rPr>
          <w:rFonts w:ascii="Times New Roman" w:eastAsia="Arial" w:hAnsi="Times New Roman" w:cs="Times New Roman"/>
        </w:rPr>
        <w:t xml:space="preserve">%) </w:t>
      </w:r>
      <w:r w:rsidR="00020CB1" w:rsidRPr="00FA4B11">
        <w:rPr>
          <w:rFonts w:ascii="Times New Roman" w:eastAsia="Arial" w:hAnsi="Times New Roman" w:cs="Times New Roman"/>
        </w:rPr>
        <w:t>and show in</w:t>
      </w:r>
      <w:r w:rsidR="008648EF" w:rsidRPr="00FA4B11">
        <w:rPr>
          <w:rFonts w:ascii="Times New Roman" w:eastAsia="Arial" w:hAnsi="Times New Roman" w:cs="Times New Roman"/>
        </w:rPr>
        <w:t xml:space="preserve"> </w:t>
      </w:r>
      <w:r w:rsidR="00E10D15" w:rsidRPr="00FA4B11">
        <w:rPr>
          <w:rFonts w:ascii="Times New Roman" w:eastAsia="Arial"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eastAsia="Arial" w:hAnsi="Times New Roman" w:cs="Times New Roman"/>
        </w:rPr>
        <w:instrText xml:space="preserve"> \* MERGEFORMAT </w:instrText>
      </w:r>
      <w:r w:rsidR="00E10D15" w:rsidRPr="00FA4B11">
        <w:rPr>
          <w:rFonts w:ascii="Times New Roman" w:eastAsia="Arial" w:hAnsi="Times New Roman" w:cs="Times New Roman"/>
        </w:rPr>
      </w:r>
      <w:r w:rsidR="00E10D15" w:rsidRPr="00FA4B11">
        <w:rPr>
          <w:rFonts w:ascii="Times New Roman" w:eastAsia="Arial"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eastAsia="Arial" w:hAnsi="Times New Roman" w:cs="Times New Roman"/>
        </w:rPr>
        <w:fldChar w:fldCharType="end"/>
      </w:r>
      <w:r w:rsidR="00E10D15" w:rsidRPr="00FA4B11">
        <w:rPr>
          <w:rFonts w:ascii="Times New Roman" w:eastAsia="Arial" w:hAnsi="Times New Roman" w:cs="Times New Roman"/>
        </w:rPr>
        <w:t>A</w:t>
      </w:r>
      <w:r w:rsidR="00020CB1" w:rsidRPr="00FA4B11">
        <w:rPr>
          <w:rFonts w:ascii="Times New Roman" w:eastAsia="Arial" w:hAnsi="Times New Roman" w:cs="Times New Roman"/>
        </w:rPr>
        <w:t xml:space="preserve"> that all-age prevalence among LLIN users</w:t>
      </w:r>
      <w:r w:rsidR="00F850B1" w:rsidRPr="00FA4B11">
        <w:rPr>
          <w:rFonts w:ascii="Times New Roman" w:eastAsia="Arial" w:hAnsi="Times New Roman" w:cs="Times New Roman"/>
        </w:rPr>
        <w:t xml:space="preserve"> and</w:t>
      </w:r>
      <w:r w:rsidR="00020CB1" w:rsidRPr="00FA4B11">
        <w:rPr>
          <w:rFonts w:ascii="Times New Roman" w:eastAsia="Arial" w:hAnsi="Times New Roman" w:cs="Times New Roman"/>
        </w:rPr>
        <w:t xml:space="preserve"> non-users drop from 4</w:t>
      </w:r>
      <w:r w:rsidR="00D239EA" w:rsidRPr="00FA4B11">
        <w:rPr>
          <w:rFonts w:ascii="Times New Roman" w:eastAsia="Arial" w:hAnsi="Times New Roman" w:cs="Times New Roman"/>
        </w:rPr>
        <w:t>1</w:t>
      </w:r>
      <w:r w:rsidR="00020CB1" w:rsidRPr="00FA4B11">
        <w:rPr>
          <w:rFonts w:ascii="Times New Roman" w:eastAsia="Arial" w:hAnsi="Times New Roman" w:cs="Times New Roman"/>
        </w:rPr>
        <w:t>%</w:t>
      </w:r>
      <w:r w:rsidR="00E758A6" w:rsidRPr="00FA4B11">
        <w:rPr>
          <w:rFonts w:ascii="Times New Roman" w:eastAsia="Arial" w:hAnsi="Times New Roman" w:cs="Times New Roman"/>
        </w:rPr>
        <w:t xml:space="preserve"> to</w:t>
      </w:r>
      <w:r w:rsidR="00020CB1" w:rsidRPr="00FA4B11">
        <w:rPr>
          <w:rFonts w:ascii="Times New Roman" w:eastAsia="Arial" w:hAnsi="Times New Roman" w:cs="Times New Roman"/>
        </w:rPr>
        <w:t xml:space="preserve"> 19%</w:t>
      </w:r>
      <w:r w:rsidR="00D239EA" w:rsidRPr="00FA4B11">
        <w:rPr>
          <w:rFonts w:ascii="Times New Roman" w:eastAsia="Arial" w:hAnsi="Times New Roman" w:cs="Times New Roman"/>
        </w:rPr>
        <w:t xml:space="preserve"> (interquartile range: [15–22]) </w:t>
      </w:r>
      <w:r w:rsidR="00F850B1" w:rsidRPr="00FA4B11">
        <w:rPr>
          <w:rFonts w:ascii="Times New Roman" w:eastAsia="Arial" w:hAnsi="Times New Roman" w:cs="Times New Roman"/>
        </w:rPr>
        <w:t xml:space="preserve"> and</w:t>
      </w:r>
      <w:r w:rsidR="00020CB1" w:rsidRPr="00FA4B11">
        <w:rPr>
          <w:rFonts w:ascii="Times New Roman" w:eastAsia="Arial" w:hAnsi="Times New Roman" w:cs="Times New Roman"/>
        </w:rPr>
        <w:t xml:space="preserve"> 2</w:t>
      </w:r>
      <w:r w:rsidR="00D239EA" w:rsidRPr="00FA4B11">
        <w:rPr>
          <w:rFonts w:ascii="Times New Roman" w:eastAsia="Arial" w:hAnsi="Times New Roman" w:cs="Times New Roman"/>
        </w:rPr>
        <w:t>2</w:t>
      </w:r>
      <w:r w:rsidR="00020CB1" w:rsidRPr="00FA4B11">
        <w:rPr>
          <w:rFonts w:ascii="Times New Roman" w:eastAsia="Arial" w:hAnsi="Times New Roman" w:cs="Times New Roman"/>
        </w:rPr>
        <w:t xml:space="preserve">% </w:t>
      </w:r>
      <w:r w:rsidR="00D239EA" w:rsidRPr="00FA4B11">
        <w:rPr>
          <w:rFonts w:ascii="Times New Roman" w:eastAsia="Arial" w:hAnsi="Times New Roman" w:cs="Times New Roman"/>
        </w:rPr>
        <w:t xml:space="preserve">(interquartile range: [18–25]) </w:t>
      </w:r>
      <w:r w:rsidR="00020CB1" w:rsidRPr="00FA4B11">
        <w:rPr>
          <w:rFonts w:ascii="Times New Roman" w:eastAsia="Arial" w:hAnsi="Times New Roman" w:cs="Times New Roman"/>
        </w:rPr>
        <w:t xml:space="preserve">respectively, by 2024. </w:t>
      </w:r>
      <w:r w:rsidR="00250801" w:rsidRPr="00FA4B11">
        <w:rPr>
          <w:rFonts w:ascii="Times New Roman" w:eastAsia="Arial" w:hAnsi="Times New Roman" w:cs="Times New Roman"/>
        </w:rPr>
        <w:t>B</w:t>
      </w:r>
      <w:r w:rsidR="00F850B1" w:rsidRPr="00FA4B11">
        <w:rPr>
          <w:rFonts w:ascii="Times New Roman" w:eastAsia="Arial" w:hAnsi="Times New Roman" w:cs="Times New Roman"/>
        </w:rPr>
        <w:t>oth</w:t>
      </w:r>
      <w:r w:rsidR="00020CB1" w:rsidRPr="00FA4B11">
        <w:rPr>
          <w:rFonts w:ascii="Times New Roman" w:eastAsia="Arial" w:hAnsi="Times New Roman" w:cs="Times New Roman"/>
        </w:rPr>
        <w:t xml:space="preserve"> population groups experience a decline in malaria prevalence due to the use of LLINs in the population, with net users experiencing lowe</w:t>
      </w:r>
      <w:r w:rsidR="00F850B1" w:rsidRPr="00FA4B11">
        <w:rPr>
          <w:rFonts w:ascii="Times New Roman" w:eastAsia="Arial" w:hAnsi="Times New Roman" w:cs="Times New Roman"/>
        </w:rPr>
        <w:t>r</w:t>
      </w:r>
      <w:r w:rsidR="00020CB1" w:rsidRPr="00FA4B11">
        <w:rPr>
          <w:rFonts w:ascii="Times New Roman" w:eastAsia="Arial" w:hAnsi="Times New Roman" w:cs="Times New Roman"/>
        </w:rPr>
        <w:t xml:space="preserve"> prevalence across the years compared to non-users (</w:t>
      </w:r>
      <w:r w:rsidR="008648EF" w:rsidRPr="00FA4B11">
        <w:rPr>
          <w:rFonts w:ascii="Times New Roman" w:eastAsia="Arial" w:hAnsi="Times New Roman" w:cs="Times New Roman"/>
        </w:rPr>
        <w:fldChar w:fldCharType="begin"/>
      </w:r>
      <w:r w:rsidR="008648EF" w:rsidRPr="00FA4B11">
        <w:rPr>
          <w:rFonts w:ascii="Times New Roman" w:eastAsia="Arial" w:hAnsi="Times New Roman" w:cs="Times New Roman"/>
        </w:rPr>
        <w:instrText xml:space="preserve"> REF _Ref232171103 \h </w:instrText>
      </w:r>
      <w:r w:rsidR="00600417" w:rsidRPr="00FA4B11">
        <w:rPr>
          <w:rFonts w:ascii="Times New Roman" w:eastAsia="Arial" w:hAnsi="Times New Roman" w:cs="Times New Roman"/>
        </w:rPr>
        <w:instrText xml:space="preserve"> \* MERGEFORMAT </w:instrText>
      </w:r>
      <w:r w:rsidR="008648EF" w:rsidRPr="00FA4B11">
        <w:rPr>
          <w:rFonts w:ascii="Times New Roman" w:eastAsia="Arial" w:hAnsi="Times New Roman" w:cs="Times New Roman"/>
        </w:rPr>
      </w:r>
      <w:r w:rsidR="008648EF" w:rsidRPr="00FA4B11">
        <w:rPr>
          <w:rFonts w:ascii="Times New Roman" w:eastAsia="Arial" w:hAnsi="Times New Roman" w:cs="Times New Roman"/>
        </w:rPr>
        <w:fldChar w:fldCharType="separate"/>
      </w:r>
      <w:r w:rsidR="008648EF" w:rsidRPr="00FA4B11">
        <w:rPr>
          <w:rFonts w:ascii="Times New Roman" w:eastAsia="Arial" w:hAnsi="Times New Roman" w:cs="Times New Roman"/>
        </w:rPr>
        <w:fldChar w:fldCharType="end"/>
      </w:r>
      <w:r w:rsidR="00E10D15" w:rsidRPr="00FA4B11">
        <w:rPr>
          <w:rFonts w:ascii="Times New Roman"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hAnsi="Times New Roman" w:cs="Times New Roman"/>
        </w:rPr>
        <w:instrText xml:space="preserve"> \* MERGEFORMAT </w:instrText>
      </w:r>
      <w:r w:rsidR="00E10D15" w:rsidRPr="00FA4B11">
        <w:rPr>
          <w:rFonts w:ascii="Times New Roman" w:hAnsi="Times New Roman" w:cs="Times New Roman"/>
        </w:rPr>
      </w:r>
      <w:r w:rsidR="00E10D15" w:rsidRPr="00FA4B11">
        <w:rPr>
          <w:rFonts w:ascii="Times New Roman"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hAnsi="Times New Roman" w:cs="Times New Roman"/>
        </w:rPr>
        <w:fldChar w:fldCharType="end"/>
      </w:r>
      <w:r w:rsidR="00020CB1" w:rsidRPr="00FA4B11">
        <w:rPr>
          <w:rFonts w:ascii="Times New Roman" w:eastAsia="Arial" w:hAnsi="Times New Roman" w:cs="Times New Roman"/>
        </w:rPr>
        <w:t>A). We did not observe a change in prevalence levels of the population groups over time, as prevalence levels were consistent within distribution cycles. The model was also used to project how malaria prevalence may differ among population groups for different levels of LLIN use (</w:t>
      </w:r>
      <w:r w:rsidR="00E10D15" w:rsidRPr="00FA4B11">
        <w:rPr>
          <w:rFonts w:ascii="Times New Roman" w:eastAsia="Arial"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eastAsia="Arial" w:hAnsi="Times New Roman" w:cs="Times New Roman"/>
        </w:rPr>
        <w:instrText xml:space="preserve"> \* MERGEFORMAT </w:instrText>
      </w:r>
      <w:r w:rsidR="00E10D15" w:rsidRPr="00FA4B11">
        <w:rPr>
          <w:rFonts w:ascii="Times New Roman" w:eastAsia="Arial" w:hAnsi="Times New Roman" w:cs="Times New Roman"/>
        </w:rPr>
      </w:r>
      <w:r w:rsidR="00E10D15" w:rsidRPr="00FA4B11">
        <w:rPr>
          <w:rFonts w:ascii="Times New Roman" w:eastAsia="Arial"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eastAsia="Arial" w:hAnsi="Times New Roman" w:cs="Times New Roman"/>
        </w:rPr>
        <w:fldChar w:fldCharType="end"/>
      </w:r>
      <w:r w:rsidR="00020CB1" w:rsidRPr="00FA4B11">
        <w:rPr>
          <w:rFonts w:ascii="Times New Roman" w:eastAsia="Arial" w:hAnsi="Times New Roman" w:cs="Times New Roman"/>
        </w:rPr>
        <w:t>B) and malaria endemicity (</w:t>
      </w:r>
      <w:r w:rsidR="00E10D15" w:rsidRPr="00FA4B11">
        <w:rPr>
          <w:rFonts w:ascii="Times New Roman"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hAnsi="Times New Roman" w:cs="Times New Roman"/>
        </w:rPr>
        <w:instrText xml:space="preserve"> \* MERGEFORMAT </w:instrText>
      </w:r>
      <w:r w:rsidR="00E10D15" w:rsidRPr="00FA4B11">
        <w:rPr>
          <w:rFonts w:ascii="Times New Roman" w:hAnsi="Times New Roman" w:cs="Times New Roman"/>
        </w:rPr>
      </w:r>
      <w:r w:rsidR="00E10D15" w:rsidRPr="00FA4B11">
        <w:rPr>
          <w:rFonts w:ascii="Times New Roman"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hAnsi="Times New Roman" w:cs="Times New Roman"/>
        </w:rPr>
        <w:fldChar w:fldCharType="end"/>
      </w:r>
      <w:r w:rsidR="00020CB1" w:rsidRPr="00FA4B11">
        <w:rPr>
          <w:rFonts w:ascii="Times New Roman" w:eastAsia="Arial" w:hAnsi="Times New Roman" w:cs="Times New Roman"/>
        </w:rPr>
        <w:t xml:space="preserve">C), using the average impact of LLINs </w:t>
      </w:r>
      <w:r w:rsidR="006F4B46" w:rsidRPr="00FA4B11">
        <w:rPr>
          <w:rFonts w:ascii="Times New Roman" w:eastAsia="Arial" w:hAnsi="Times New Roman" w:cs="Times New Roman"/>
        </w:rPr>
        <w:t>over the</w:t>
      </w:r>
      <w:r w:rsidR="002E6F89" w:rsidRPr="00FA4B11">
        <w:rPr>
          <w:rFonts w:ascii="Times New Roman" w:eastAsia="Arial" w:hAnsi="Times New Roman" w:cs="Times New Roman"/>
        </w:rPr>
        <w:t xml:space="preserve"> nine years</w:t>
      </w:r>
      <w:r w:rsidR="006D138A" w:rsidRPr="00FA4B11">
        <w:rPr>
          <w:rFonts w:ascii="Times New Roman" w:eastAsia="Arial" w:hAnsi="Times New Roman" w:cs="Times New Roman"/>
        </w:rPr>
        <w:t xml:space="preserve"> (</w:t>
      </w:r>
      <w:r w:rsidR="00E10D15" w:rsidRPr="00FA4B11">
        <w:rPr>
          <w:rFonts w:ascii="Times New Roman"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hAnsi="Times New Roman" w:cs="Times New Roman"/>
        </w:rPr>
        <w:instrText xml:space="preserve"> \* MERGEFORMAT </w:instrText>
      </w:r>
      <w:r w:rsidR="00E10D15" w:rsidRPr="00FA4B11">
        <w:rPr>
          <w:rFonts w:ascii="Times New Roman" w:hAnsi="Times New Roman" w:cs="Times New Roman"/>
        </w:rPr>
      </w:r>
      <w:r w:rsidR="00E10D15" w:rsidRPr="00FA4B11">
        <w:rPr>
          <w:rFonts w:ascii="Times New Roman"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hAnsi="Times New Roman" w:cs="Times New Roman"/>
        </w:rPr>
        <w:fldChar w:fldCharType="end"/>
      </w:r>
      <w:r w:rsidR="006D138A" w:rsidRPr="00FA4B11">
        <w:rPr>
          <w:rFonts w:ascii="Times New Roman" w:eastAsia="Arial" w:hAnsi="Times New Roman" w:cs="Times New Roman"/>
        </w:rPr>
        <w:t>A)</w:t>
      </w:r>
      <w:r w:rsidR="002E6F89" w:rsidRPr="00FA4B11">
        <w:rPr>
          <w:rFonts w:ascii="Times New Roman" w:eastAsia="Arial" w:hAnsi="Times New Roman" w:cs="Times New Roman"/>
        </w:rPr>
        <w:t xml:space="preserve"> of LLIN use</w:t>
      </w:r>
      <w:r w:rsidR="006D138A" w:rsidRPr="00FA4B11">
        <w:rPr>
          <w:rFonts w:ascii="Times New Roman" w:eastAsia="Arial" w:hAnsi="Times New Roman" w:cs="Times New Roman"/>
        </w:rPr>
        <w:t xml:space="preserve"> </w:t>
      </w:r>
      <w:r w:rsidR="002E6F89" w:rsidRPr="00FA4B11">
        <w:rPr>
          <w:rFonts w:ascii="Times New Roman" w:eastAsia="Arial" w:hAnsi="Times New Roman" w:cs="Times New Roman"/>
        </w:rPr>
        <w:t>(</w:t>
      </w:r>
      <w:r w:rsidR="006F4B46" w:rsidRPr="00FA4B11">
        <w:rPr>
          <w:rFonts w:ascii="Times New Roman" w:eastAsia="Arial" w:hAnsi="Times New Roman" w:cs="Times New Roman"/>
        </w:rPr>
        <w:t>three</w:t>
      </w:r>
      <w:r w:rsidR="00020CB1" w:rsidRPr="00FA4B11">
        <w:rPr>
          <w:rFonts w:ascii="Times New Roman" w:eastAsia="Arial" w:hAnsi="Times New Roman" w:cs="Times New Roman"/>
        </w:rPr>
        <w:t xml:space="preserve"> LLIN </w:t>
      </w:r>
      <w:r w:rsidR="006F4B46" w:rsidRPr="00FA4B11">
        <w:rPr>
          <w:rFonts w:ascii="Times New Roman" w:eastAsia="Arial" w:hAnsi="Times New Roman" w:cs="Times New Roman"/>
        </w:rPr>
        <w:t xml:space="preserve">campaign </w:t>
      </w:r>
      <w:r w:rsidR="00020CB1" w:rsidRPr="00FA4B11">
        <w:rPr>
          <w:rFonts w:ascii="Times New Roman" w:eastAsia="Arial" w:hAnsi="Times New Roman" w:cs="Times New Roman"/>
        </w:rPr>
        <w:t>distribution</w:t>
      </w:r>
      <w:r w:rsidR="006F4B46" w:rsidRPr="00FA4B11">
        <w:rPr>
          <w:rFonts w:ascii="Times New Roman" w:eastAsia="Arial" w:hAnsi="Times New Roman" w:cs="Times New Roman"/>
        </w:rPr>
        <w:t xml:space="preserve">s </w:t>
      </w:r>
      <w:r w:rsidR="00020CB1" w:rsidRPr="00FA4B11">
        <w:rPr>
          <w:rFonts w:ascii="Times New Roman" w:eastAsia="Arial" w:hAnsi="Times New Roman" w:cs="Times New Roman"/>
        </w:rPr>
        <w:t>(202</w:t>
      </w:r>
      <w:r w:rsidR="006F4B46" w:rsidRPr="00FA4B11">
        <w:rPr>
          <w:rFonts w:ascii="Times New Roman" w:eastAsia="Arial" w:hAnsi="Times New Roman" w:cs="Times New Roman"/>
        </w:rPr>
        <w:t>3</w:t>
      </w:r>
      <w:r w:rsidR="00020CB1" w:rsidRPr="00FA4B11">
        <w:rPr>
          <w:rFonts w:ascii="Times New Roman" w:eastAsia="Arial" w:hAnsi="Times New Roman" w:cs="Times New Roman"/>
        </w:rPr>
        <w:t>-20</w:t>
      </w:r>
      <w:r w:rsidR="006F4B46" w:rsidRPr="00FA4B11">
        <w:rPr>
          <w:rFonts w:ascii="Times New Roman" w:eastAsia="Arial" w:hAnsi="Times New Roman" w:cs="Times New Roman"/>
        </w:rPr>
        <w:t>31</w:t>
      </w:r>
      <w:r w:rsidR="00020CB1" w:rsidRPr="00FA4B11">
        <w:rPr>
          <w:rFonts w:ascii="Times New Roman" w:eastAsia="Arial" w:hAnsi="Times New Roman" w:cs="Times New Roman"/>
        </w:rPr>
        <w:t>)</w:t>
      </w:r>
      <w:r w:rsidR="002E6F89" w:rsidRPr="00FA4B11">
        <w:rPr>
          <w:rFonts w:ascii="Times New Roman" w:eastAsia="Arial" w:hAnsi="Times New Roman" w:cs="Times New Roman"/>
        </w:rPr>
        <w:t>)</w:t>
      </w:r>
      <w:r w:rsidR="006D138A" w:rsidRPr="00FA4B11">
        <w:rPr>
          <w:rFonts w:ascii="Times New Roman" w:eastAsia="Arial" w:hAnsi="Times New Roman" w:cs="Times New Roman"/>
        </w:rPr>
        <w:t xml:space="preserve"> in the population</w:t>
      </w:r>
      <w:r w:rsidR="00020CB1" w:rsidRPr="00FA4B11">
        <w:rPr>
          <w:rFonts w:ascii="Times New Roman" w:eastAsia="Arial" w:hAnsi="Times New Roman" w:cs="Times New Roman"/>
        </w:rPr>
        <w:t xml:space="preserve">. Malaria prevalence for </w:t>
      </w:r>
      <w:r w:rsidR="006F4B46" w:rsidRPr="00FA4B11">
        <w:rPr>
          <w:rFonts w:ascii="Times New Roman" w:eastAsia="Arial" w:hAnsi="Times New Roman" w:cs="Times New Roman"/>
        </w:rPr>
        <w:t>both</w:t>
      </w:r>
      <w:r w:rsidR="00020CB1" w:rsidRPr="00FA4B11">
        <w:rPr>
          <w:rFonts w:ascii="Times New Roman" w:eastAsia="Arial" w:hAnsi="Times New Roman" w:cs="Times New Roman"/>
        </w:rPr>
        <w:t xml:space="preserve"> population groups declined as LLIN usage increased. At </w:t>
      </w:r>
      <w:r w:rsidR="006F4B46" w:rsidRPr="00FA4B11">
        <w:rPr>
          <w:rFonts w:ascii="Times New Roman" w:eastAsia="Arial" w:hAnsi="Times New Roman" w:cs="Times New Roman"/>
        </w:rPr>
        <w:t>5</w:t>
      </w:r>
      <w:r w:rsidR="00020CB1" w:rsidRPr="00FA4B11">
        <w:rPr>
          <w:rFonts w:ascii="Times New Roman" w:eastAsia="Arial" w:hAnsi="Times New Roman" w:cs="Times New Roman"/>
        </w:rPr>
        <w:t>0% usage</w:t>
      </w:r>
      <w:r w:rsidR="00D66EC6" w:rsidRPr="00FA4B11">
        <w:rPr>
          <w:rFonts w:ascii="Times New Roman" w:eastAsia="Arial" w:hAnsi="Times New Roman" w:cs="Times New Roman"/>
        </w:rPr>
        <w:t xml:space="preserve"> (</w:t>
      </w:r>
      <w:r w:rsidR="00E10D15" w:rsidRPr="00FA4B11">
        <w:rPr>
          <w:rFonts w:ascii="Times New Roman"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hAnsi="Times New Roman" w:cs="Times New Roman"/>
        </w:rPr>
        <w:instrText xml:space="preserve"> \* MERGEFORMAT </w:instrText>
      </w:r>
      <w:r w:rsidR="00E10D15" w:rsidRPr="00FA4B11">
        <w:rPr>
          <w:rFonts w:ascii="Times New Roman" w:hAnsi="Times New Roman" w:cs="Times New Roman"/>
        </w:rPr>
      </w:r>
      <w:r w:rsidR="00E10D15" w:rsidRPr="00FA4B11">
        <w:rPr>
          <w:rFonts w:ascii="Times New Roman"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hAnsi="Times New Roman" w:cs="Times New Roman"/>
        </w:rPr>
        <w:fldChar w:fldCharType="end"/>
      </w:r>
      <w:r w:rsidR="00D66EC6" w:rsidRPr="00FA4B11">
        <w:rPr>
          <w:rFonts w:ascii="Times New Roman" w:eastAsia="Arial" w:hAnsi="Times New Roman" w:cs="Times New Roman"/>
        </w:rPr>
        <w:t xml:space="preserve">A averaged at </w:t>
      </w:r>
      <w:r w:rsidR="0007020A" w:rsidRPr="00FA4B11">
        <w:rPr>
          <w:rFonts w:ascii="Times New Roman" w:eastAsia="Arial" w:hAnsi="Times New Roman" w:cs="Times New Roman"/>
        </w:rPr>
        <w:t>black</w:t>
      </w:r>
      <w:r w:rsidR="00D66EC6" w:rsidRPr="00FA4B11">
        <w:rPr>
          <w:rFonts w:ascii="Times New Roman" w:eastAsia="Arial" w:hAnsi="Times New Roman" w:cs="Times New Roman"/>
        </w:rPr>
        <w:t xml:space="preserve"> dotted line in </w:t>
      </w:r>
      <w:r w:rsidR="00E10D15" w:rsidRPr="00FA4B11">
        <w:rPr>
          <w:rFonts w:ascii="Times New Roman"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hAnsi="Times New Roman" w:cs="Times New Roman"/>
        </w:rPr>
        <w:instrText xml:space="preserve"> \* MERGEFORMAT </w:instrText>
      </w:r>
      <w:r w:rsidR="00E10D15" w:rsidRPr="00FA4B11">
        <w:rPr>
          <w:rFonts w:ascii="Times New Roman" w:hAnsi="Times New Roman" w:cs="Times New Roman"/>
        </w:rPr>
      </w:r>
      <w:r w:rsidR="00E10D15" w:rsidRPr="00FA4B11">
        <w:rPr>
          <w:rFonts w:ascii="Times New Roman"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hAnsi="Times New Roman" w:cs="Times New Roman"/>
        </w:rPr>
        <w:fldChar w:fldCharType="end"/>
      </w:r>
      <w:r w:rsidR="00D66EC6" w:rsidRPr="00FA4B11">
        <w:rPr>
          <w:rFonts w:ascii="Times New Roman" w:eastAsia="Arial" w:hAnsi="Times New Roman" w:cs="Times New Roman"/>
        </w:rPr>
        <w:t>B)</w:t>
      </w:r>
      <w:r w:rsidR="00020CB1" w:rsidRPr="00FA4B11">
        <w:rPr>
          <w:rFonts w:ascii="Times New Roman" w:eastAsia="Arial" w:hAnsi="Times New Roman" w:cs="Times New Roman"/>
        </w:rPr>
        <w:t xml:space="preserve">, </w:t>
      </w:r>
      <w:r w:rsidR="006D138A" w:rsidRPr="00FA4B11">
        <w:rPr>
          <w:rFonts w:ascii="Times New Roman" w:eastAsia="Arial" w:hAnsi="Times New Roman" w:cs="Times New Roman"/>
        </w:rPr>
        <w:t xml:space="preserve">the averaged </w:t>
      </w:r>
      <w:r w:rsidR="00020CB1" w:rsidRPr="00FA4B11">
        <w:rPr>
          <w:rFonts w:ascii="Times New Roman" w:eastAsia="Arial" w:hAnsi="Times New Roman" w:cs="Times New Roman"/>
        </w:rPr>
        <w:t>prevalence declined from 4</w:t>
      </w:r>
      <w:r w:rsidR="00D66EC6" w:rsidRPr="00FA4B11">
        <w:rPr>
          <w:rFonts w:ascii="Times New Roman" w:eastAsia="Arial" w:hAnsi="Times New Roman" w:cs="Times New Roman"/>
        </w:rPr>
        <w:t>1</w:t>
      </w:r>
      <w:r w:rsidR="00020CB1" w:rsidRPr="00FA4B11">
        <w:rPr>
          <w:rFonts w:ascii="Times New Roman" w:eastAsia="Arial" w:hAnsi="Times New Roman" w:cs="Times New Roman"/>
        </w:rPr>
        <w:t xml:space="preserve">% to </w:t>
      </w:r>
      <w:r w:rsidR="00D66EC6" w:rsidRPr="00FA4B11">
        <w:rPr>
          <w:rFonts w:ascii="Times New Roman" w:eastAsia="Arial" w:hAnsi="Times New Roman" w:cs="Times New Roman"/>
        </w:rPr>
        <w:t>20</w:t>
      </w:r>
      <w:r w:rsidR="00020CB1" w:rsidRPr="00FA4B11">
        <w:rPr>
          <w:rFonts w:ascii="Times New Roman" w:eastAsia="Arial" w:hAnsi="Times New Roman" w:cs="Times New Roman"/>
        </w:rPr>
        <w:t>%</w:t>
      </w:r>
      <w:r w:rsidR="006F4B46" w:rsidRPr="00FA4B11">
        <w:rPr>
          <w:rFonts w:ascii="Times New Roman" w:eastAsia="Arial" w:hAnsi="Times New Roman" w:cs="Times New Roman"/>
        </w:rPr>
        <w:t xml:space="preserve"> </w:t>
      </w:r>
      <w:r w:rsidR="00D239EA" w:rsidRPr="00FA4B11">
        <w:rPr>
          <w:rFonts w:ascii="Times New Roman" w:eastAsia="Arial" w:hAnsi="Times New Roman" w:cs="Times New Roman"/>
        </w:rPr>
        <w:t>(interquartile range: [1</w:t>
      </w:r>
      <w:r w:rsidR="00D66EC6" w:rsidRPr="00FA4B11">
        <w:rPr>
          <w:rFonts w:ascii="Times New Roman" w:eastAsia="Arial" w:hAnsi="Times New Roman" w:cs="Times New Roman"/>
        </w:rPr>
        <w:t>5</w:t>
      </w:r>
      <w:r w:rsidR="00D239EA" w:rsidRPr="00FA4B11">
        <w:rPr>
          <w:rFonts w:ascii="Times New Roman" w:eastAsia="Arial" w:hAnsi="Times New Roman" w:cs="Times New Roman"/>
        </w:rPr>
        <w:t>–2</w:t>
      </w:r>
      <w:r w:rsidR="00D66EC6" w:rsidRPr="00FA4B11">
        <w:rPr>
          <w:rFonts w:ascii="Times New Roman" w:eastAsia="Arial" w:hAnsi="Times New Roman" w:cs="Times New Roman"/>
        </w:rPr>
        <w:t>4</w:t>
      </w:r>
      <w:r w:rsidR="00D239EA" w:rsidRPr="00FA4B11">
        <w:rPr>
          <w:rFonts w:ascii="Times New Roman" w:eastAsia="Arial" w:hAnsi="Times New Roman" w:cs="Times New Roman"/>
        </w:rPr>
        <w:t xml:space="preserve">]) </w:t>
      </w:r>
      <w:r w:rsidR="00020CB1" w:rsidRPr="00FA4B11">
        <w:rPr>
          <w:rFonts w:ascii="Times New Roman" w:eastAsia="Arial" w:hAnsi="Times New Roman" w:cs="Times New Roman"/>
        </w:rPr>
        <w:t xml:space="preserve">and </w:t>
      </w:r>
      <w:r w:rsidR="00D66EC6" w:rsidRPr="00FA4B11">
        <w:rPr>
          <w:rFonts w:ascii="Times New Roman" w:eastAsia="Arial" w:hAnsi="Times New Roman" w:cs="Times New Roman"/>
        </w:rPr>
        <w:t>23</w:t>
      </w:r>
      <w:r w:rsidR="00020CB1" w:rsidRPr="00FA4B11">
        <w:rPr>
          <w:rFonts w:ascii="Times New Roman" w:eastAsia="Arial" w:hAnsi="Times New Roman" w:cs="Times New Roman"/>
        </w:rPr>
        <w:t>%</w:t>
      </w:r>
      <w:r w:rsidR="00D239EA" w:rsidRPr="00FA4B11">
        <w:rPr>
          <w:rFonts w:ascii="Times New Roman" w:eastAsia="Arial" w:hAnsi="Times New Roman" w:cs="Times New Roman"/>
        </w:rPr>
        <w:t xml:space="preserve"> (interquartile range: [18–2</w:t>
      </w:r>
      <w:r w:rsidR="00D66EC6" w:rsidRPr="00FA4B11">
        <w:rPr>
          <w:rFonts w:ascii="Times New Roman" w:eastAsia="Arial" w:hAnsi="Times New Roman" w:cs="Times New Roman"/>
        </w:rPr>
        <w:t>7</w:t>
      </w:r>
      <w:r w:rsidR="00D239EA" w:rsidRPr="00FA4B11">
        <w:rPr>
          <w:rFonts w:ascii="Times New Roman" w:eastAsia="Arial" w:hAnsi="Times New Roman" w:cs="Times New Roman"/>
        </w:rPr>
        <w:t>]) among</w:t>
      </w:r>
      <w:r w:rsidR="00020CB1" w:rsidRPr="00FA4B11">
        <w:rPr>
          <w:rFonts w:ascii="Times New Roman" w:eastAsia="Arial" w:hAnsi="Times New Roman" w:cs="Times New Roman"/>
        </w:rPr>
        <w:t xml:space="preserve"> LLIN users and non-users respectively (</w:t>
      </w:r>
      <w:r w:rsidR="00E10D15" w:rsidRPr="00FA4B11">
        <w:rPr>
          <w:rFonts w:ascii="Times New Roman"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hAnsi="Times New Roman" w:cs="Times New Roman"/>
        </w:rPr>
        <w:instrText xml:space="preserve"> \* MERGEFORMAT </w:instrText>
      </w:r>
      <w:r w:rsidR="00E10D15" w:rsidRPr="00FA4B11">
        <w:rPr>
          <w:rFonts w:ascii="Times New Roman" w:hAnsi="Times New Roman" w:cs="Times New Roman"/>
        </w:rPr>
      </w:r>
      <w:r w:rsidR="00E10D15" w:rsidRPr="00FA4B11">
        <w:rPr>
          <w:rFonts w:ascii="Times New Roman"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hAnsi="Times New Roman" w:cs="Times New Roman"/>
        </w:rPr>
        <w:fldChar w:fldCharType="end"/>
      </w:r>
      <w:r w:rsidR="00020CB1" w:rsidRPr="00FA4B11">
        <w:rPr>
          <w:rFonts w:ascii="Times New Roman" w:eastAsia="Arial" w:hAnsi="Times New Roman" w:cs="Times New Roman"/>
        </w:rPr>
        <w:t xml:space="preserve">B). The </w:t>
      </w:r>
      <w:r w:rsidR="00F5063F" w:rsidRPr="00FA4B11">
        <w:rPr>
          <w:rFonts w:ascii="Times New Roman" w:eastAsia="Arial" w:hAnsi="Times New Roman" w:cs="Times New Roman"/>
        </w:rPr>
        <w:t xml:space="preserve">reduction in </w:t>
      </w:r>
      <w:r w:rsidR="00020CB1" w:rsidRPr="00FA4B11">
        <w:rPr>
          <w:rFonts w:ascii="Times New Roman" w:eastAsia="Arial" w:hAnsi="Times New Roman" w:cs="Times New Roman"/>
        </w:rPr>
        <w:t xml:space="preserve">prevalence for </w:t>
      </w:r>
      <w:r w:rsidR="00F5063F" w:rsidRPr="00FA4B11">
        <w:rPr>
          <w:rFonts w:ascii="Times New Roman" w:eastAsia="Arial" w:hAnsi="Times New Roman" w:cs="Times New Roman"/>
        </w:rPr>
        <w:t>both</w:t>
      </w:r>
      <w:r w:rsidR="00020CB1" w:rsidRPr="00FA4B11">
        <w:rPr>
          <w:rFonts w:ascii="Times New Roman" w:eastAsia="Arial" w:hAnsi="Times New Roman" w:cs="Times New Roman"/>
        </w:rPr>
        <w:t xml:space="preserve"> population groups </w:t>
      </w:r>
      <w:r w:rsidR="00F5063F" w:rsidRPr="00FA4B11">
        <w:rPr>
          <w:rFonts w:ascii="Times New Roman" w:eastAsia="Arial" w:hAnsi="Times New Roman" w:cs="Times New Roman"/>
        </w:rPr>
        <w:t xml:space="preserve">varied </w:t>
      </w:r>
      <w:r w:rsidR="00020CB1" w:rsidRPr="00FA4B11">
        <w:rPr>
          <w:rFonts w:ascii="Times New Roman" w:eastAsia="Arial" w:hAnsi="Times New Roman" w:cs="Times New Roman"/>
        </w:rPr>
        <w:t>with entomological inoculation rate (EIR</w:t>
      </w:r>
      <w:r w:rsidR="00F5063F" w:rsidRPr="00FA4B11">
        <w:rPr>
          <w:rFonts w:ascii="Times New Roman" w:eastAsia="Arial" w:hAnsi="Times New Roman" w:cs="Times New Roman"/>
        </w:rPr>
        <w:t>). Individuals who did not use nets</w:t>
      </w:r>
      <w:r w:rsidR="00020CB1" w:rsidRPr="00FA4B11">
        <w:rPr>
          <w:rFonts w:ascii="Times New Roman" w:eastAsia="Arial" w:hAnsi="Times New Roman" w:cs="Times New Roman"/>
        </w:rPr>
        <w:t xml:space="preserve"> </w:t>
      </w:r>
      <w:r w:rsidR="00F5063F" w:rsidRPr="00FA4B11">
        <w:rPr>
          <w:rFonts w:ascii="Times New Roman" w:eastAsia="Arial" w:hAnsi="Times New Roman" w:cs="Times New Roman"/>
        </w:rPr>
        <w:t>still</w:t>
      </w:r>
      <w:r w:rsidR="00020CB1" w:rsidRPr="00FA4B11">
        <w:rPr>
          <w:rFonts w:ascii="Times New Roman" w:eastAsia="Arial" w:hAnsi="Times New Roman" w:cs="Times New Roman"/>
        </w:rPr>
        <w:t xml:space="preserve"> </w:t>
      </w:r>
      <w:r w:rsidR="00F5063F" w:rsidRPr="00FA4B11">
        <w:rPr>
          <w:rFonts w:ascii="Times New Roman" w:eastAsia="Arial" w:hAnsi="Times New Roman" w:cs="Times New Roman"/>
        </w:rPr>
        <w:t>experience some</w:t>
      </w:r>
      <w:r w:rsidR="00020CB1" w:rsidRPr="00FA4B11">
        <w:rPr>
          <w:rFonts w:ascii="Times New Roman" w:eastAsia="Arial" w:hAnsi="Times New Roman" w:cs="Times New Roman"/>
        </w:rPr>
        <w:t xml:space="preserve"> </w:t>
      </w:r>
      <w:r w:rsidR="00F5063F" w:rsidRPr="00FA4B11">
        <w:rPr>
          <w:rFonts w:ascii="Times New Roman" w:eastAsia="Arial" w:hAnsi="Times New Roman" w:cs="Times New Roman"/>
        </w:rPr>
        <w:lastRenderedPageBreak/>
        <w:t>level of reduction in</w:t>
      </w:r>
      <w:r w:rsidR="00020CB1" w:rsidRPr="00FA4B11">
        <w:rPr>
          <w:rFonts w:ascii="Times New Roman" w:eastAsia="Arial" w:hAnsi="Times New Roman" w:cs="Times New Roman"/>
        </w:rPr>
        <w:t xml:space="preserve"> prevalence across transmission intensities</w:t>
      </w:r>
      <w:r w:rsidR="00F5063F" w:rsidRPr="00FA4B11">
        <w:rPr>
          <w:rFonts w:ascii="Times New Roman" w:eastAsia="Arial" w:hAnsi="Times New Roman" w:cs="Times New Roman"/>
        </w:rPr>
        <w:t xml:space="preserve"> due to the presence of nets</w:t>
      </w:r>
      <w:r w:rsidR="00020CB1" w:rsidRPr="00FA4B11">
        <w:rPr>
          <w:rFonts w:ascii="Times New Roman" w:eastAsia="Arial" w:hAnsi="Times New Roman" w:cs="Times New Roman"/>
        </w:rPr>
        <w:t xml:space="preserve"> </w:t>
      </w:r>
      <w:r w:rsidR="00F5063F" w:rsidRPr="00FA4B11">
        <w:rPr>
          <w:rFonts w:ascii="Times New Roman" w:eastAsia="Arial" w:hAnsi="Times New Roman" w:cs="Times New Roman"/>
        </w:rPr>
        <w:t xml:space="preserve">in the simulated population </w:t>
      </w:r>
      <w:r w:rsidR="00020CB1" w:rsidRPr="00FA4B11">
        <w:rPr>
          <w:rFonts w:ascii="Times New Roman" w:eastAsia="Arial" w:hAnsi="Times New Roman" w:cs="Times New Roman"/>
        </w:rPr>
        <w:t>(</w:t>
      </w:r>
      <w:r w:rsidR="00E10D15" w:rsidRPr="00FA4B11">
        <w:rPr>
          <w:rFonts w:ascii="Times New Roman" w:hAnsi="Times New Roman" w:cs="Times New Roman"/>
        </w:rPr>
        <w:fldChar w:fldCharType="begin"/>
      </w:r>
      <w:r w:rsidR="00E10D15" w:rsidRPr="00FA4B11">
        <w:rPr>
          <w:rFonts w:ascii="Times New Roman" w:eastAsia="Arial" w:hAnsi="Times New Roman" w:cs="Times New Roman"/>
        </w:rPr>
        <w:instrText xml:space="preserve"> REF _Ref232171103 \h </w:instrText>
      </w:r>
      <w:r w:rsidR="00600417" w:rsidRPr="00FA4B11">
        <w:rPr>
          <w:rFonts w:ascii="Times New Roman" w:hAnsi="Times New Roman" w:cs="Times New Roman"/>
        </w:rPr>
        <w:instrText xml:space="preserve"> \* MERGEFORMAT </w:instrText>
      </w:r>
      <w:r w:rsidR="00E10D15" w:rsidRPr="00FA4B11">
        <w:rPr>
          <w:rFonts w:ascii="Times New Roman" w:hAnsi="Times New Roman" w:cs="Times New Roman"/>
        </w:rPr>
      </w:r>
      <w:r w:rsidR="00E10D15" w:rsidRPr="00FA4B11">
        <w:rPr>
          <w:rFonts w:ascii="Times New Roman" w:hAnsi="Times New Roman" w:cs="Times New Roman"/>
        </w:rPr>
        <w:fldChar w:fldCharType="separate"/>
      </w:r>
      <w:r w:rsidR="00E10D15" w:rsidRPr="00FA4B11">
        <w:rPr>
          <w:rFonts w:ascii="Times New Roman" w:hAnsi="Times New Roman" w:cs="Times New Roman"/>
          <w:b/>
          <w:bCs/>
        </w:rPr>
        <w:t xml:space="preserve">Figure </w:t>
      </w:r>
      <w:r w:rsidR="00E10D15" w:rsidRPr="00FA4B11">
        <w:rPr>
          <w:rFonts w:ascii="Times New Roman" w:hAnsi="Times New Roman" w:cs="Times New Roman"/>
          <w:b/>
          <w:bCs/>
          <w:noProof/>
        </w:rPr>
        <w:t>2</w:t>
      </w:r>
      <w:r w:rsidR="00E10D15" w:rsidRPr="00FA4B11">
        <w:rPr>
          <w:rFonts w:ascii="Times New Roman" w:hAnsi="Times New Roman" w:cs="Times New Roman"/>
        </w:rPr>
        <w:fldChar w:fldCharType="end"/>
      </w:r>
      <w:r w:rsidR="00020CB1" w:rsidRPr="00FA4B11">
        <w:rPr>
          <w:rFonts w:ascii="Times New Roman" w:eastAsia="Arial" w:hAnsi="Times New Roman" w:cs="Times New Roman"/>
        </w:rPr>
        <w:t xml:space="preserve">C). </w:t>
      </w:r>
    </w:p>
    <w:p w14:paraId="59500916" w14:textId="3BE91AA6" w:rsidR="00E10D15" w:rsidRPr="00FA4B11" w:rsidRDefault="005D4AAC" w:rsidP="006910C3">
      <w:pPr>
        <w:pStyle w:val="Caption"/>
        <w:spacing w:after="0" w:line="480" w:lineRule="auto"/>
        <w:contextualSpacing/>
        <w:rPr>
          <w:rFonts w:ascii="Times New Roman" w:eastAsia="Arial" w:hAnsi="Times New Roman" w:cs="Times New Roman"/>
          <w:sz w:val="24"/>
          <w:szCs w:val="24"/>
        </w:rPr>
      </w:pPr>
      <w:r w:rsidRPr="00FA4B11">
        <w:rPr>
          <w:rFonts w:ascii="Times New Roman" w:eastAsia="Arial" w:hAnsi="Times New Roman" w:cs="Times New Roman"/>
          <w:noProof/>
          <w:sz w:val="24"/>
          <w:szCs w:val="24"/>
        </w:rPr>
        <w:drawing>
          <wp:inline distT="0" distB="0" distL="0" distR="0" wp14:anchorId="3A7EECA5" wp14:editId="300E2646">
            <wp:extent cx="5731510" cy="3116580"/>
            <wp:effectExtent l="0" t="0" r="2540" b="7620"/>
            <wp:docPr id="1338710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0093" name="Picture 1338710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bookmarkStart w:id="5" w:name="_u70g3dp9pgqm" w:colFirst="0" w:colLast="0"/>
      <w:bookmarkEnd w:id="5"/>
    </w:p>
    <w:p w14:paraId="1A41119D" w14:textId="4EF30ACC" w:rsidR="00E10D15" w:rsidRPr="00FA4B11" w:rsidRDefault="00E10D15" w:rsidP="006910C3">
      <w:pPr>
        <w:pStyle w:val="Caption"/>
        <w:spacing w:after="0" w:line="480" w:lineRule="auto"/>
        <w:contextualSpacing/>
        <w:rPr>
          <w:rFonts w:ascii="Times New Roman" w:hAnsi="Times New Roman" w:cs="Times New Roman"/>
          <w:sz w:val="24"/>
          <w:szCs w:val="24"/>
        </w:rPr>
      </w:pPr>
      <w:bookmarkStart w:id="6" w:name="_Ref232171103"/>
      <w:r w:rsidRPr="00FA4B11">
        <w:rPr>
          <w:rFonts w:ascii="Times New Roman" w:hAnsi="Times New Roman" w:cs="Times New Roman"/>
          <w:b/>
          <w:bCs/>
          <w:sz w:val="24"/>
          <w:szCs w:val="24"/>
        </w:rPr>
        <w:t xml:space="preserve">Figure </w:t>
      </w:r>
      <w:r w:rsidRPr="00FA4B11">
        <w:rPr>
          <w:rFonts w:ascii="Times New Roman" w:hAnsi="Times New Roman" w:cs="Times New Roman"/>
          <w:b/>
          <w:bCs/>
          <w:sz w:val="24"/>
          <w:szCs w:val="24"/>
        </w:rPr>
        <w:fldChar w:fldCharType="begin"/>
      </w:r>
      <w:r w:rsidRPr="00FA4B11">
        <w:rPr>
          <w:rFonts w:ascii="Times New Roman" w:hAnsi="Times New Roman" w:cs="Times New Roman"/>
          <w:b/>
          <w:bCs/>
          <w:sz w:val="24"/>
          <w:szCs w:val="24"/>
        </w:rPr>
        <w:instrText xml:space="preserve"> SEQ Figure \* ARABIC </w:instrText>
      </w:r>
      <w:r w:rsidRPr="00FA4B11">
        <w:rPr>
          <w:rFonts w:ascii="Times New Roman" w:hAnsi="Times New Roman" w:cs="Times New Roman"/>
          <w:b/>
          <w:bCs/>
          <w:sz w:val="24"/>
          <w:szCs w:val="24"/>
        </w:rPr>
        <w:fldChar w:fldCharType="separate"/>
      </w:r>
      <w:r w:rsidR="0007020A" w:rsidRPr="00FA4B11">
        <w:rPr>
          <w:rFonts w:ascii="Times New Roman" w:hAnsi="Times New Roman" w:cs="Times New Roman"/>
          <w:b/>
          <w:bCs/>
          <w:noProof/>
          <w:sz w:val="24"/>
          <w:szCs w:val="24"/>
        </w:rPr>
        <w:t>2</w:t>
      </w:r>
      <w:r w:rsidRPr="00FA4B11">
        <w:rPr>
          <w:rFonts w:ascii="Times New Roman" w:hAnsi="Times New Roman" w:cs="Times New Roman"/>
          <w:b/>
          <w:bCs/>
          <w:sz w:val="24"/>
          <w:szCs w:val="24"/>
        </w:rPr>
        <w:fldChar w:fldCharType="end"/>
      </w:r>
      <w:bookmarkEnd w:id="6"/>
      <w:r w:rsidRPr="00FA4B11">
        <w:rPr>
          <w:rFonts w:ascii="Times New Roman" w:hAnsi="Times New Roman" w:cs="Times New Roman"/>
          <w:b/>
          <w:bCs/>
          <w:sz w:val="24"/>
          <w:szCs w:val="24"/>
        </w:rPr>
        <w:t>: Impact of protection offered by LLIN on malaria prevalence among LLIN users and non-users.</w:t>
      </w:r>
      <w:r w:rsidRPr="00FA4B11">
        <w:rPr>
          <w:rFonts w:ascii="Times New Roman" w:hAnsi="Times New Roman" w:cs="Times New Roman"/>
          <w:sz w:val="24"/>
          <w:szCs w:val="24"/>
        </w:rPr>
        <w:t xml:space="preserve"> </w:t>
      </w:r>
      <w:r w:rsidRPr="00FA4B11">
        <w:rPr>
          <w:rFonts w:ascii="Times New Roman" w:eastAsia="Arial" w:hAnsi="Times New Roman" w:cs="Times New Roman"/>
          <w:sz w:val="24"/>
          <w:szCs w:val="24"/>
        </w:rPr>
        <w:t>(</w:t>
      </w:r>
      <w:r w:rsidRPr="00FA4B11">
        <w:rPr>
          <w:rFonts w:ascii="Times New Roman" w:eastAsia="Arial" w:hAnsi="Times New Roman" w:cs="Times New Roman"/>
          <w:b/>
          <w:bCs/>
          <w:sz w:val="24"/>
          <w:szCs w:val="24"/>
        </w:rPr>
        <w:t>A</w:t>
      </w:r>
      <w:r w:rsidRPr="00FA4B11">
        <w:rPr>
          <w:rFonts w:ascii="Times New Roman" w:eastAsia="Arial" w:hAnsi="Times New Roman" w:cs="Times New Roman"/>
          <w:sz w:val="24"/>
          <w:szCs w:val="24"/>
        </w:rPr>
        <w:t>) All-age malaria prevalence over 10 years of simulation time, for high transmission setting (PfPR 36% - 4</w:t>
      </w:r>
      <w:r w:rsidRPr="00FA4B11">
        <w:rPr>
          <w:rFonts w:ascii="Times New Roman" w:eastAsia="Arial" w:hAnsi="Times New Roman" w:cs="Times New Roman"/>
          <w:i w:val="0"/>
          <w:sz w:val="24"/>
          <w:szCs w:val="24"/>
        </w:rPr>
        <w:t>6</w:t>
      </w:r>
      <w:r w:rsidRPr="00FA4B11">
        <w:rPr>
          <w:rFonts w:ascii="Times New Roman" w:eastAsia="Arial" w:hAnsi="Times New Roman" w:cs="Times New Roman"/>
          <w:sz w:val="24"/>
          <w:szCs w:val="24"/>
        </w:rPr>
        <w:t>%) and 50% LLIN use (Dashed line indicates the start of LLIN deployment. In 2023, 50% of the population start to use nets. LLINs were deployed in 2023, 2026 and 2029, assuming a 3-year distribution cycle). (</w:t>
      </w:r>
      <w:r w:rsidRPr="00FA4B11">
        <w:rPr>
          <w:rFonts w:ascii="Times New Roman" w:eastAsia="Arial" w:hAnsi="Times New Roman" w:cs="Times New Roman"/>
          <w:b/>
          <w:bCs/>
          <w:sz w:val="24"/>
          <w:szCs w:val="24"/>
        </w:rPr>
        <w:t>B</w:t>
      </w:r>
      <w:r w:rsidRPr="00FA4B11">
        <w:rPr>
          <w:rFonts w:ascii="Times New Roman" w:eastAsia="Arial" w:hAnsi="Times New Roman" w:cs="Times New Roman"/>
          <w:sz w:val="24"/>
          <w:szCs w:val="24"/>
        </w:rPr>
        <w:t>) All-age prevalence averaged over nine years (three LLIN distribution cycles: 2023 – 2031) for high transmission setting (PfPR 36% - 4</w:t>
      </w:r>
      <w:r w:rsidRPr="00FA4B11">
        <w:rPr>
          <w:rFonts w:ascii="Times New Roman" w:eastAsia="Arial" w:hAnsi="Times New Roman" w:cs="Times New Roman"/>
          <w:i w:val="0"/>
          <w:sz w:val="24"/>
          <w:szCs w:val="24"/>
        </w:rPr>
        <w:t>6</w:t>
      </w:r>
      <w:r w:rsidRPr="00FA4B11">
        <w:rPr>
          <w:rFonts w:ascii="Times New Roman" w:eastAsia="Arial" w:hAnsi="Times New Roman" w:cs="Times New Roman"/>
          <w:sz w:val="24"/>
          <w:szCs w:val="24"/>
        </w:rPr>
        <w:t xml:space="preserve">%. Black dashed line indicates lowest LLIN usage (10%) implemented in the model, whereas </w:t>
      </w:r>
      <w:r w:rsidRPr="00FA4B11">
        <w:rPr>
          <w:rFonts w:ascii="Times New Roman" w:eastAsia="Arial" w:hAnsi="Times New Roman" w:cs="Times New Roman"/>
          <w:i w:val="0"/>
          <w:iCs w:val="0"/>
          <w:sz w:val="24"/>
          <w:szCs w:val="24"/>
        </w:rPr>
        <w:t>black</w:t>
      </w:r>
      <w:r w:rsidRPr="00FA4B11">
        <w:rPr>
          <w:rFonts w:ascii="Times New Roman" w:eastAsia="Arial" w:hAnsi="Times New Roman" w:cs="Times New Roman"/>
          <w:sz w:val="24"/>
          <w:szCs w:val="24"/>
        </w:rPr>
        <w:t xml:space="preserve"> dotted line indicates the</w:t>
      </w:r>
      <w:r w:rsidRPr="00FA4B11">
        <w:rPr>
          <w:rFonts w:ascii="Times New Roman" w:eastAsia="Arial" w:hAnsi="Times New Roman" w:cs="Times New Roman"/>
          <w:i w:val="0"/>
          <w:iCs w:val="0"/>
          <w:sz w:val="24"/>
          <w:szCs w:val="24"/>
        </w:rPr>
        <w:t xml:space="preserve"> averaged</w:t>
      </w:r>
      <w:r w:rsidRPr="00FA4B11">
        <w:rPr>
          <w:rFonts w:ascii="Times New Roman" w:eastAsia="Arial" w:hAnsi="Times New Roman" w:cs="Times New Roman"/>
          <w:sz w:val="24"/>
          <w:szCs w:val="24"/>
        </w:rPr>
        <w:t xml:space="preserve"> 50% LLIN usage simulation result shown in (</w:t>
      </w:r>
      <w:r w:rsidRPr="00FA4B11">
        <w:rPr>
          <w:rFonts w:ascii="Times New Roman" w:eastAsia="Arial" w:hAnsi="Times New Roman" w:cs="Times New Roman"/>
          <w:b/>
          <w:bCs/>
          <w:sz w:val="24"/>
          <w:szCs w:val="24"/>
        </w:rPr>
        <w:t>A</w:t>
      </w:r>
      <w:r w:rsidRPr="00FA4B11">
        <w:rPr>
          <w:rFonts w:ascii="Times New Roman" w:eastAsia="Arial" w:hAnsi="Times New Roman" w:cs="Times New Roman"/>
          <w:sz w:val="24"/>
          <w:szCs w:val="24"/>
        </w:rPr>
        <w:t>)). (</w:t>
      </w:r>
      <w:r w:rsidRPr="00FA4B11">
        <w:rPr>
          <w:rFonts w:ascii="Times New Roman" w:eastAsia="Arial" w:hAnsi="Times New Roman" w:cs="Times New Roman"/>
          <w:b/>
          <w:bCs/>
          <w:sz w:val="24"/>
          <w:szCs w:val="24"/>
        </w:rPr>
        <w:t>C</w:t>
      </w:r>
      <w:r w:rsidRPr="00FA4B11">
        <w:rPr>
          <w:rFonts w:ascii="Times New Roman" w:eastAsia="Arial" w:hAnsi="Times New Roman" w:cs="Times New Roman"/>
          <w:sz w:val="24"/>
          <w:szCs w:val="24"/>
        </w:rPr>
        <w:t xml:space="preserve">) All-age prevalence averaged over nine years (three LLIN distribution cycles: 2023 – 2031), at a usage level of 50%. </w:t>
      </w:r>
      <w:r w:rsidRPr="00FA4B11">
        <w:rPr>
          <w:rFonts w:ascii="Times New Roman" w:eastAsia="Arial" w:hAnsi="Times New Roman" w:cs="Times New Roman"/>
          <w:i w:val="0"/>
          <w:iCs w:val="0"/>
          <w:sz w:val="24"/>
          <w:szCs w:val="24"/>
        </w:rPr>
        <w:t xml:space="preserve">In all panels, orange lines represent non LLIN users, purple line represent LLIN users and grey lines represent the counterfactual scenario. </w:t>
      </w:r>
      <w:r w:rsidRPr="00FA4B11">
        <w:rPr>
          <w:rFonts w:ascii="Times New Roman" w:eastAsia="Arial" w:hAnsi="Times New Roman" w:cs="Times New Roman"/>
          <w:sz w:val="24"/>
          <w:szCs w:val="24"/>
        </w:rPr>
        <w:t xml:space="preserve">We show the mean and interquartile range for 10 seeds </w:t>
      </w:r>
      <w:r w:rsidRPr="00FA4B11">
        <w:rPr>
          <w:rFonts w:ascii="Times New Roman" w:hAnsi="Times New Roman" w:cs="Times New Roman"/>
          <w:i w:val="0"/>
          <w:iCs w:val="0"/>
          <w:sz w:val="24"/>
          <w:szCs w:val="24"/>
        </w:rPr>
        <w:t>and</w:t>
      </w:r>
      <w:r w:rsidRPr="00FA4B11">
        <w:rPr>
          <w:rFonts w:ascii="Times New Roman" w:hAnsi="Times New Roman" w:cs="Times New Roman"/>
          <w:sz w:val="24"/>
          <w:szCs w:val="24"/>
        </w:rPr>
        <w:t xml:space="preserve"> </w:t>
      </w:r>
      <w:r w:rsidRPr="00FA4B11">
        <w:rPr>
          <w:rFonts w:ascii="Times New Roman" w:hAnsi="Times New Roman" w:cs="Times New Roman"/>
          <w:i w:val="0"/>
          <w:iCs w:val="0"/>
          <w:sz w:val="24"/>
          <w:szCs w:val="24"/>
        </w:rPr>
        <w:t>the range of EIR values</w:t>
      </w:r>
      <w:r w:rsidRPr="00FA4B11">
        <w:rPr>
          <w:rFonts w:ascii="Times New Roman" w:hAnsi="Times New Roman" w:cs="Times New Roman"/>
          <w:sz w:val="24"/>
          <w:szCs w:val="24"/>
        </w:rPr>
        <w:t xml:space="preserve"> (EIR </w:t>
      </w:r>
      <w:r w:rsidRPr="00FA4B11">
        <w:rPr>
          <w:rFonts w:ascii="Times New Roman" w:hAnsi="Times New Roman" w:cs="Times New Roman"/>
          <w:i w:val="0"/>
          <w:iCs w:val="0"/>
          <w:sz w:val="24"/>
          <w:szCs w:val="24"/>
        </w:rPr>
        <w:t>ranges</w:t>
      </w:r>
      <w:r w:rsidRPr="00FA4B11">
        <w:rPr>
          <w:rFonts w:ascii="Times New Roman" w:hAnsi="Times New Roman" w:cs="Times New Roman"/>
          <w:sz w:val="24"/>
          <w:szCs w:val="24"/>
        </w:rPr>
        <w:t xml:space="preserve"> from 1 to 100)</w:t>
      </w:r>
      <w:r w:rsidRPr="00FA4B11">
        <w:rPr>
          <w:rFonts w:ascii="Times New Roman" w:eastAsia="Arial" w:hAnsi="Times New Roman" w:cs="Times New Roman"/>
          <w:sz w:val="24"/>
          <w:szCs w:val="24"/>
        </w:rPr>
        <w:t>.</w:t>
      </w:r>
      <w:r w:rsidRPr="00FA4B11">
        <w:rPr>
          <w:rFonts w:ascii="Times New Roman" w:hAnsi="Times New Roman" w:cs="Times New Roman"/>
          <w:sz w:val="24"/>
          <w:szCs w:val="24"/>
        </w:rPr>
        <w:t xml:space="preserve"> </w:t>
      </w:r>
    </w:p>
    <w:p w14:paraId="6A46F3F5" w14:textId="77777777" w:rsidR="00EF1C0A" w:rsidRPr="00FA4B11" w:rsidRDefault="00EF1C0A" w:rsidP="006910C3">
      <w:pPr>
        <w:spacing w:after="0" w:line="480" w:lineRule="auto"/>
        <w:contextualSpacing/>
        <w:rPr>
          <w:rFonts w:ascii="Times New Roman" w:eastAsia="Arial" w:hAnsi="Times New Roman" w:cs="Times New Roman"/>
          <w:b/>
          <w:bCs/>
        </w:rPr>
      </w:pPr>
    </w:p>
    <w:p w14:paraId="2E2FC311" w14:textId="001CC1E4" w:rsidR="00672A91" w:rsidRPr="00FA4B11" w:rsidRDefault="00286FB6" w:rsidP="006910C3">
      <w:pPr>
        <w:spacing w:after="0" w:line="480" w:lineRule="auto"/>
        <w:contextualSpacing/>
        <w:rPr>
          <w:rFonts w:ascii="Times New Roman" w:eastAsia="Arial" w:hAnsi="Times New Roman" w:cs="Times New Roman"/>
          <w:b/>
          <w:bCs/>
        </w:rPr>
      </w:pPr>
      <w:r w:rsidRPr="00FA4B11">
        <w:rPr>
          <w:rFonts w:ascii="Times New Roman" w:eastAsia="Arial" w:hAnsi="Times New Roman" w:cs="Times New Roman"/>
          <w:b/>
          <w:bCs/>
        </w:rPr>
        <w:lastRenderedPageBreak/>
        <w:t>User and non-user p</w:t>
      </w:r>
      <w:r w:rsidR="00020CB1" w:rsidRPr="00FA4B11">
        <w:rPr>
          <w:rFonts w:ascii="Times New Roman" w:eastAsia="Arial" w:hAnsi="Times New Roman" w:cs="Times New Roman"/>
          <w:b/>
          <w:bCs/>
        </w:rPr>
        <w:t xml:space="preserve">rotection </w:t>
      </w:r>
      <w:r w:rsidR="00140BD0" w:rsidRPr="00FA4B11">
        <w:rPr>
          <w:rFonts w:ascii="Times New Roman" w:eastAsia="Arial" w:hAnsi="Times New Roman" w:cs="Times New Roman"/>
          <w:b/>
          <w:bCs/>
        </w:rPr>
        <w:t xml:space="preserve">across </w:t>
      </w:r>
      <w:r w:rsidR="0038676C" w:rsidRPr="00FA4B11">
        <w:rPr>
          <w:rFonts w:ascii="Times New Roman" w:eastAsia="Arial" w:hAnsi="Times New Roman" w:cs="Times New Roman"/>
          <w:b/>
          <w:bCs/>
        </w:rPr>
        <w:t xml:space="preserve">LLIN usage </w:t>
      </w:r>
      <w:r w:rsidR="00140BD0" w:rsidRPr="00FA4B11">
        <w:rPr>
          <w:rFonts w:ascii="Times New Roman" w:eastAsia="Arial" w:hAnsi="Times New Roman" w:cs="Times New Roman"/>
          <w:b/>
          <w:bCs/>
        </w:rPr>
        <w:t>and</w:t>
      </w:r>
      <w:r w:rsidR="0038676C" w:rsidRPr="00FA4B11">
        <w:rPr>
          <w:rFonts w:ascii="Times New Roman" w:eastAsia="Arial" w:hAnsi="Times New Roman" w:cs="Times New Roman"/>
          <w:b/>
          <w:bCs/>
        </w:rPr>
        <w:t xml:space="preserve"> transmission intensities</w:t>
      </w:r>
    </w:p>
    <w:p w14:paraId="6321D698" w14:textId="09192DEE" w:rsidR="00672A91" w:rsidRPr="00FA4B11" w:rsidRDefault="00286FB6"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User</w:t>
      </w:r>
      <w:r w:rsidR="00020CB1" w:rsidRPr="00FA4B11">
        <w:rPr>
          <w:rFonts w:ascii="Times New Roman" w:eastAsia="Arial" w:hAnsi="Times New Roman" w:cs="Times New Roman"/>
        </w:rPr>
        <w:t xml:space="preserve"> and </w:t>
      </w:r>
      <w:r w:rsidRPr="00FA4B11">
        <w:rPr>
          <w:rFonts w:ascii="Times New Roman" w:eastAsia="Arial" w:hAnsi="Times New Roman" w:cs="Times New Roman"/>
        </w:rPr>
        <w:t>non-user</w:t>
      </w:r>
      <w:r w:rsidR="00020CB1" w:rsidRPr="00FA4B11">
        <w:rPr>
          <w:rFonts w:ascii="Times New Roman" w:eastAsia="Arial" w:hAnsi="Times New Roman" w:cs="Times New Roman"/>
        </w:rPr>
        <w:t xml:space="preserve"> protection were quantified as reductions in prevalence among the population groups, relative to the no-LLIN </w:t>
      </w:r>
      <w:r w:rsidR="00955E8E" w:rsidRPr="00FA4B11">
        <w:rPr>
          <w:rFonts w:ascii="Times New Roman" w:eastAsia="Arial" w:hAnsi="Times New Roman" w:cs="Times New Roman"/>
        </w:rPr>
        <w:t>counterfactual</w:t>
      </w:r>
      <w:r w:rsidR="00C66DB5" w:rsidRPr="00FA4B11">
        <w:rPr>
          <w:rFonts w:ascii="Times New Roman" w:eastAsia="Arial" w:hAnsi="Times New Roman" w:cs="Times New Roman"/>
        </w:rPr>
        <w:t xml:space="preserve"> (</w:t>
      </w:r>
      <w:r w:rsidR="00C66DB5" w:rsidRPr="00FA4B11">
        <w:rPr>
          <w:rFonts w:ascii="Times New Roman" w:eastAsia="Arial" w:hAnsi="Times New Roman" w:cs="Times New Roman"/>
        </w:rPr>
        <w:fldChar w:fldCharType="begin"/>
      </w:r>
      <w:r w:rsidR="00C66DB5" w:rsidRPr="00FA4B11">
        <w:rPr>
          <w:rFonts w:ascii="Times New Roman" w:eastAsia="Arial" w:hAnsi="Times New Roman" w:cs="Times New Roman"/>
        </w:rPr>
        <w:instrText xml:space="preserve"> REF _Ref232171504 \h </w:instrText>
      </w:r>
      <w:r w:rsidR="00600417" w:rsidRPr="00FA4B11">
        <w:rPr>
          <w:rFonts w:ascii="Times New Roman" w:eastAsia="Arial" w:hAnsi="Times New Roman" w:cs="Times New Roman"/>
        </w:rPr>
        <w:instrText xml:space="preserve"> \* MERGEFORMAT </w:instrText>
      </w:r>
      <w:r w:rsidR="00C66DB5" w:rsidRPr="00FA4B11">
        <w:rPr>
          <w:rFonts w:ascii="Times New Roman" w:eastAsia="Arial" w:hAnsi="Times New Roman" w:cs="Times New Roman"/>
        </w:rPr>
      </w:r>
      <w:r w:rsidR="00C66DB5" w:rsidRPr="00FA4B11">
        <w:rPr>
          <w:rFonts w:ascii="Times New Roman" w:eastAsia="Arial" w:hAnsi="Times New Roman" w:cs="Times New Roman"/>
        </w:rPr>
        <w:fldChar w:fldCharType="separate"/>
      </w:r>
      <w:r w:rsidR="00C66DB5" w:rsidRPr="00FA4B11">
        <w:rPr>
          <w:rFonts w:ascii="Times New Roman" w:hAnsi="Times New Roman" w:cs="Times New Roman"/>
          <w:b/>
          <w:bCs/>
          <w:i/>
          <w:iCs/>
          <w:color w:val="1F497D" w:themeColor="text2"/>
        </w:rPr>
        <w:t xml:space="preserve">Figure </w:t>
      </w:r>
      <w:r w:rsidR="00C66DB5" w:rsidRPr="00FA4B11">
        <w:rPr>
          <w:rFonts w:ascii="Times New Roman" w:hAnsi="Times New Roman" w:cs="Times New Roman"/>
          <w:b/>
          <w:bCs/>
          <w:i/>
          <w:iCs/>
          <w:noProof/>
          <w:color w:val="1F497D" w:themeColor="text2"/>
        </w:rPr>
        <w:t>3</w:t>
      </w:r>
      <w:r w:rsidR="00C66DB5" w:rsidRPr="00FA4B11">
        <w:rPr>
          <w:rFonts w:ascii="Times New Roman" w:eastAsia="Arial" w:hAnsi="Times New Roman" w:cs="Times New Roman"/>
        </w:rPr>
        <w:fldChar w:fldCharType="end"/>
      </w:r>
      <w:r w:rsidR="00C66DB5" w:rsidRPr="00FA4B11">
        <w:rPr>
          <w:rFonts w:ascii="Times New Roman" w:eastAsia="Arial" w:hAnsi="Times New Roman" w:cs="Times New Roman"/>
        </w:rPr>
        <w:t>)</w:t>
      </w:r>
      <w:r w:rsidR="00020CB1" w:rsidRPr="00FA4B11">
        <w:rPr>
          <w:rFonts w:ascii="Times New Roman" w:eastAsia="Arial" w:hAnsi="Times New Roman" w:cs="Times New Roman"/>
        </w:rPr>
        <w:t>. In low transmission setting (</w:t>
      </w:r>
      <m:oMath>
        <m:sSub>
          <m:sSubPr>
            <m:ctrlPr>
              <w:rPr>
                <w:rFonts w:ascii="Cambria Math" w:eastAsia="Cambria Math" w:hAnsi="Cambria Math" w:cs="Times New Roman"/>
                <w:color w:val="000000"/>
              </w:rPr>
            </m:ctrlPr>
          </m:sSubPr>
          <m:e>
            <m:r>
              <w:rPr>
                <w:rFonts w:ascii="Cambria Math" w:eastAsia="Cambria Math" w:hAnsi="Cambria Math" w:cs="Times New Roman"/>
                <w:color w:val="000000"/>
              </w:rPr>
              <m:t> PfPR</m:t>
            </m:r>
          </m:e>
          <m:sub>
            <m:r>
              <w:rPr>
                <w:rFonts w:ascii="Cambria Math" w:eastAsia="Cambria Math" w:hAnsi="Cambria Math" w:cs="Times New Roman"/>
                <w:color w:val="000000"/>
              </w:rPr>
              <m:t>0-100</m:t>
            </m:r>
          </m:sub>
        </m:sSub>
      </m:oMath>
      <w:r w:rsidR="00020CB1" w:rsidRPr="00FA4B11">
        <w:rPr>
          <w:rFonts w:ascii="Times New Roman" w:eastAsia="Arial" w:hAnsi="Times New Roman" w:cs="Times New Roman"/>
          <w:color w:val="000000"/>
        </w:rPr>
        <w:t xml:space="preserve"> [0.</w:t>
      </w:r>
      <w:r w:rsidRPr="00FA4B11">
        <w:rPr>
          <w:rFonts w:ascii="Times New Roman" w:eastAsia="Arial" w:hAnsi="Times New Roman" w:cs="Times New Roman"/>
          <w:color w:val="000000"/>
        </w:rPr>
        <w:t>9%</w:t>
      </w:r>
      <w:r w:rsidR="00773FCD" w:rsidRPr="00FA4B11">
        <w:rPr>
          <w:rFonts w:ascii="Times New Roman" w:eastAsia="Arial" w:hAnsi="Times New Roman" w:cs="Times New Roman"/>
        </w:rPr>
        <w:t>–</w:t>
      </w:r>
      <w:r w:rsidRPr="00FA4B11">
        <w:rPr>
          <w:rFonts w:ascii="Times New Roman" w:eastAsia="Arial" w:hAnsi="Times New Roman" w:cs="Times New Roman"/>
          <w:color w:val="000000"/>
        </w:rPr>
        <w:t>10%</w:t>
      </w:r>
      <w:r w:rsidR="00020CB1" w:rsidRPr="00FA4B11">
        <w:rPr>
          <w:rFonts w:ascii="Times New Roman" w:eastAsia="Arial" w:hAnsi="Times New Roman" w:cs="Times New Roman"/>
          <w:color w:val="000000"/>
        </w:rPr>
        <w:t>]</w:t>
      </w:r>
      <w:r w:rsidR="00020CB1" w:rsidRPr="00FA4B11">
        <w:rPr>
          <w:rFonts w:ascii="Times New Roman" w:eastAsia="Arial" w:hAnsi="Times New Roman" w:cs="Times New Roman"/>
        </w:rPr>
        <w:t xml:space="preserve">), LLIN </w:t>
      </w:r>
      <w:r w:rsidR="008672BB" w:rsidRPr="00FA4B11">
        <w:rPr>
          <w:rFonts w:ascii="Times New Roman" w:eastAsia="Arial" w:hAnsi="Times New Roman" w:cs="Times New Roman"/>
        </w:rPr>
        <w:t xml:space="preserve">usage </w:t>
      </w:r>
      <w:r w:rsidR="00F574CF" w:rsidRPr="00FA4B11">
        <w:rPr>
          <w:rFonts w:ascii="Times New Roman" w:eastAsia="Arial" w:hAnsi="Times New Roman" w:cs="Times New Roman"/>
        </w:rPr>
        <w:t xml:space="preserve">resulted in </w:t>
      </w:r>
      <w:r w:rsidR="00020CB1" w:rsidRPr="00FA4B11">
        <w:rPr>
          <w:rFonts w:ascii="Times New Roman" w:eastAsia="Arial" w:hAnsi="Times New Roman" w:cs="Times New Roman"/>
        </w:rPr>
        <w:t xml:space="preserve">very high </w:t>
      </w:r>
      <w:r w:rsidR="00EC56DF" w:rsidRPr="00FA4B11">
        <w:rPr>
          <w:rFonts w:ascii="Times New Roman" w:eastAsia="Arial" w:hAnsi="Times New Roman" w:cs="Times New Roman"/>
        </w:rPr>
        <w:t xml:space="preserve">reduction in </w:t>
      </w:r>
      <w:r w:rsidR="00020CB1" w:rsidRPr="00FA4B11">
        <w:rPr>
          <w:rFonts w:ascii="Times New Roman" w:eastAsia="Arial" w:hAnsi="Times New Roman" w:cs="Times New Roman"/>
        </w:rPr>
        <w:t xml:space="preserve">prevalence </w:t>
      </w:r>
      <w:r w:rsidR="008672BB" w:rsidRPr="00FA4B11">
        <w:rPr>
          <w:rFonts w:ascii="Times New Roman" w:eastAsia="Arial" w:hAnsi="Times New Roman" w:cs="Times New Roman"/>
        </w:rPr>
        <w:t>among</w:t>
      </w:r>
      <w:r w:rsidR="00020CB1" w:rsidRPr="00FA4B11">
        <w:rPr>
          <w:rFonts w:ascii="Times New Roman" w:eastAsia="Arial" w:hAnsi="Times New Roman" w:cs="Times New Roman"/>
        </w:rPr>
        <w:t xml:space="preserve"> </w:t>
      </w:r>
      <w:r w:rsidRPr="00FA4B11">
        <w:rPr>
          <w:rFonts w:ascii="Times New Roman" w:eastAsia="Arial" w:hAnsi="Times New Roman" w:cs="Times New Roman"/>
        </w:rPr>
        <w:t>population</w:t>
      </w:r>
      <w:r w:rsidR="00020CB1" w:rsidRPr="00FA4B11">
        <w:rPr>
          <w:rFonts w:ascii="Times New Roman" w:eastAsia="Arial" w:hAnsi="Times New Roman" w:cs="Times New Roman"/>
        </w:rPr>
        <w:t xml:space="preserve"> groups, even at </w:t>
      </w:r>
      <w:r w:rsidR="00EC56DF" w:rsidRPr="00FA4B11">
        <w:rPr>
          <w:rFonts w:ascii="Times New Roman" w:eastAsia="Arial" w:hAnsi="Times New Roman" w:cs="Times New Roman"/>
        </w:rPr>
        <w:t xml:space="preserve">low to </w:t>
      </w:r>
      <w:r w:rsidR="00020CB1" w:rsidRPr="00FA4B11">
        <w:rPr>
          <w:rFonts w:ascii="Times New Roman" w:eastAsia="Arial" w:hAnsi="Times New Roman" w:cs="Times New Roman"/>
        </w:rPr>
        <w:t xml:space="preserve">moderate </w:t>
      </w:r>
      <w:r w:rsidR="00E758A6" w:rsidRPr="00FA4B11">
        <w:rPr>
          <w:rFonts w:ascii="Times New Roman" w:eastAsia="Arial" w:hAnsi="Times New Roman" w:cs="Times New Roman"/>
        </w:rPr>
        <w:t>usage</w:t>
      </w:r>
      <w:r w:rsidR="00020CB1" w:rsidRPr="00FA4B11">
        <w:rPr>
          <w:rFonts w:ascii="Times New Roman" w:eastAsia="Arial" w:hAnsi="Times New Roman" w:cs="Times New Roman"/>
        </w:rPr>
        <w:t xml:space="preserve"> levels</w:t>
      </w:r>
      <w:r w:rsidR="00E758A6" w:rsidRPr="00FA4B11">
        <w:rPr>
          <w:rFonts w:ascii="Times New Roman" w:eastAsia="Arial" w:hAnsi="Times New Roman" w:cs="Times New Roman"/>
        </w:rPr>
        <w:t>.</w:t>
      </w:r>
      <w:r w:rsidR="00020CB1" w:rsidRPr="00FA4B11">
        <w:rPr>
          <w:rFonts w:ascii="Times New Roman" w:eastAsia="Arial" w:hAnsi="Times New Roman" w:cs="Times New Roman"/>
          <w:color w:val="FF0000"/>
        </w:rPr>
        <w:t xml:space="preserve"> </w:t>
      </w:r>
      <w:r w:rsidR="00020CB1" w:rsidRPr="00FA4B11">
        <w:rPr>
          <w:rFonts w:ascii="Times New Roman" w:eastAsia="Arial" w:hAnsi="Times New Roman" w:cs="Times New Roman"/>
        </w:rPr>
        <w:t>At 40% usage, prevalence reduction was already high, reaching 89% (interquartile range: [</w:t>
      </w:r>
      <w:r w:rsidR="008672BB" w:rsidRPr="00FA4B11">
        <w:rPr>
          <w:rFonts w:ascii="Times New Roman" w:eastAsia="Arial" w:hAnsi="Times New Roman" w:cs="Times New Roman"/>
        </w:rPr>
        <w:t>76</w:t>
      </w:r>
      <w:r w:rsidR="00020CB1" w:rsidRPr="00FA4B11">
        <w:rPr>
          <w:rFonts w:ascii="Times New Roman" w:eastAsia="Arial" w:hAnsi="Times New Roman" w:cs="Times New Roman"/>
        </w:rPr>
        <w:t>.</w:t>
      </w:r>
      <w:r w:rsidR="008672BB" w:rsidRPr="00FA4B11">
        <w:rPr>
          <w:rFonts w:ascii="Times New Roman" w:eastAsia="Arial" w:hAnsi="Times New Roman" w:cs="Times New Roman"/>
        </w:rPr>
        <w:t>1</w:t>
      </w:r>
      <w:r w:rsidR="00020CB1" w:rsidRPr="00FA4B11">
        <w:rPr>
          <w:rFonts w:ascii="Times New Roman" w:eastAsia="Arial" w:hAnsi="Times New Roman" w:cs="Times New Roman"/>
        </w:rPr>
        <w:t>–9</w:t>
      </w:r>
      <w:r w:rsidR="008672BB" w:rsidRPr="00FA4B11">
        <w:rPr>
          <w:rFonts w:ascii="Times New Roman" w:eastAsia="Arial" w:hAnsi="Times New Roman" w:cs="Times New Roman"/>
        </w:rPr>
        <w:t>4</w:t>
      </w:r>
      <w:r w:rsidR="00020CB1" w:rsidRPr="00FA4B11">
        <w:rPr>
          <w:rFonts w:ascii="Times New Roman" w:eastAsia="Arial" w:hAnsi="Times New Roman" w:cs="Times New Roman"/>
        </w:rPr>
        <w:t>.</w:t>
      </w:r>
      <w:r w:rsidR="008672BB" w:rsidRPr="00FA4B11">
        <w:rPr>
          <w:rFonts w:ascii="Times New Roman" w:eastAsia="Arial" w:hAnsi="Times New Roman" w:cs="Times New Roman"/>
        </w:rPr>
        <w:t>5</w:t>
      </w:r>
      <w:r w:rsidR="00020CB1" w:rsidRPr="00FA4B11">
        <w:rPr>
          <w:rFonts w:ascii="Times New Roman" w:eastAsia="Arial" w:hAnsi="Times New Roman" w:cs="Times New Roman"/>
        </w:rPr>
        <w:t>]) among users and 8</w:t>
      </w:r>
      <w:r w:rsidR="008672BB" w:rsidRPr="00FA4B11">
        <w:rPr>
          <w:rFonts w:ascii="Times New Roman" w:eastAsia="Arial" w:hAnsi="Times New Roman" w:cs="Times New Roman"/>
        </w:rPr>
        <w:t>3</w:t>
      </w:r>
      <w:r w:rsidR="00020CB1" w:rsidRPr="00FA4B11">
        <w:rPr>
          <w:rFonts w:ascii="Times New Roman" w:eastAsia="Arial" w:hAnsi="Times New Roman" w:cs="Times New Roman"/>
        </w:rPr>
        <w:t>% (interquartile range: [</w:t>
      </w:r>
      <w:r w:rsidR="008672BB" w:rsidRPr="00FA4B11">
        <w:rPr>
          <w:rFonts w:ascii="Times New Roman" w:eastAsia="Arial" w:hAnsi="Times New Roman" w:cs="Times New Roman"/>
        </w:rPr>
        <w:t>70</w:t>
      </w:r>
      <w:r w:rsidR="00020CB1" w:rsidRPr="00FA4B11">
        <w:rPr>
          <w:rFonts w:ascii="Times New Roman" w:eastAsia="Arial" w:hAnsi="Times New Roman" w:cs="Times New Roman"/>
        </w:rPr>
        <w:t>–</w:t>
      </w:r>
      <w:r w:rsidR="008672BB" w:rsidRPr="00FA4B11">
        <w:rPr>
          <w:rFonts w:ascii="Times New Roman" w:eastAsia="Arial" w:hAnsi="Times New Roman" w:cs="Times New Roman"/>
        </w:rPr>
        <w:t>93.2</w:t>
      </w:r>
      <w:r w:rsidR="00020CB1" w:rsidRPr="00FA4B11">
        <w:rPr>
          <w:rFonts w:ascii="Times New Roman" w:eastAsia="Arial" w:hAnsi="Times New Roman" w:cs="Times New Roman"/>
        </w:rPr>
        <w:t xml:space="preserve">]) among non-users. Increasing </w:t>
      </w:r>
      <w:r w:rsidR="00E758A6" w:rsidRPr="00FA4B11">
        <w:rPr>
          <w:rFonts w:ascii="Times New Roman" w:eastAsia="Arial" w:hAnsi="Times New Roman" w:cs="Times New Roman"/>
        </w:rPr>
        <w:t>usage</w:t>
      </w:r>
      <w:r w:rsidR="00020CB1" w:rsidRPr="00FA4B11">
        <w:rPr>
          <w:rFonts w:ascii="Times New Roman" w:eastAsia="Arial" w:hAnsi="Times New Roman" w:cs="Times New Roman"/>
        </w:rPr>
        <w:t xml:space="preserve"> </w:t>
      </w:r>
      <w:r w:rsidR="00B84B0D" w:rsidRPr="00FA4B11">
        <w:rPr>
          <w:rFonts w:ascii="Times New Roman" w:eastAsia="Arial" w:hAnsi="Times New Roman" w:cs="Times New Roman"/>
        </w:rPr>
        <w:t>from</w:t>
      </w:r>
      <w:r w:rsidR="00020CB1" w:rsidRPr="00FA4B11">
        <w:rPr>
          <w:rFonts w:ascii="Times New Roman" w:eastAsia="Arial" w:hAnsi="Times New Roman" w:cs="Times New Roman"/>
        </w:rPr>
        <w:t xml:space="preserve"> </w:t>
      </w:r>
      <w:r w:rsidR="00B84B0D" w:rsidRPr="00FA4B11">
        <w:rPr>
          <w:rFonts w:ascii="Times New Roman" w:eastAsia="Arial" w:hAnsi="Times New Roman" w:cs="Times New Roman"/>
        </w:rPr>
        <w:t>5</w:t>
      </w:r>
      <w:r w:rsidR="00020CB1" w:rsidRPr="00FA4B11">
        <w:rPr>
          <w:rFonts w:ascii="Times New Roman" w:eastAsia="Arial" w:hAnsi="Times New Roman" w:cs="Times New Roman"/>
        </w:rPr>
        <w:t xml:space="preserve">0% </w:t>
      </w:r>
      <w:r w:rsidR="00B84B0D" w:rsidRPr="00FA4B11">
        <w:rPr>
          <w:rFonts w:ascii="Times New Roman" w:eastAsia="Arial" w:hAnsi="Times New Roman" w:cs="Times New Roman"/>
        </w:rPr>
        <w:t>to</w:t>
      </w:r>
      <w:r w:rsidR="00020CB1" w:rsidRPr="00FA4B11">
        <w:rPr>
          <w:rFonts w:ascii="Times New Roman" w:eastAsia="Arial" w:hAnsi="Times New Roman" w:cs="Times New Roman"/>
        </w:rPr>
        <w:t xml:space="preserve"> 80% resulted</w:t>
      </w:r>
      <w:r w:rsidR="00C7644C" w:rsidRPr="00FA4B11">
        <w:rPr>
          <w:rFonts w:ascii="Times New Roman" w:eastAsia="Arial" w:hAnsi="Times New Roman" w:cs="Times New Roman"/>
        </w:rPr>
        <w:t xml:space="preserve"> in</w:t>
      </w:r>
      <w:r w:rsidR="00020CB1" w:rsidRPr="00FA4B11">
        <w:rPr>
          <w:rFonts w:ascii="Times New Roman" w:eastAsia="Arial" w:hAnsi="Times New Roman" w:cs="Times New Roman"/>
        </w:rPr>
        <w:t xml:space="preserve"> </w:t>
      </w:r>
      <w:r w:rsidR="00E758A6" w:rsidRPr="00FA4B11">
        <w:rPr>
          <w:rFonts w:ascii="Times New Roman" w:eastAsia="Arial" w:hAnsi="Times New Roman" w:cs="Times New Roman"/>
        </w:rPr>
        <w:t>a plateau of</w:t>
      </w:r>
      <w:r w:rsidR="00020CB1" w:rsidRPr="00FA4B11">
        <w:rPr>
          <w:rFonts w:ascii="Times New Roman" w:eastAsia="Arial" w:hAnsi="Times New Roman" w:cs="Times New Roman"/>
        </w:rPr>
        <w:t xml:space="preserve"> gains, with </w:t>
      </w:r>
      <w:r w:rsidR="00E758A6" w:rsidRPr="00FA4B11">
        <w:rPr>
          <w:rFonts w:ascii="Times New Roman" w:eastAsia="Arial" w:hAnsi="Times New Roman" w:cs="Times New Roman"/>
        </w:rPr>
        <w:t xml:space="preserve">both </w:t>
      </w:r>
      <w:r w:rsidR="00020CB1" w:rsidRPr="00FA4B11">
        <w:rPr>
          <w:rFonts w:ascii="Times New Roman" w:eastAsia="Arial" w:hAnsi="Times New Roman" w:cs="Times New Roman"/>
        </w:rPr>
        <w:t>groups approaching 9</w:t>
      </w:r>
      <w:r w:rsidR="00B84B0D" w:rsidRPr="00FA4B11">
        <w:rPr>
          <w:rFonts w:ascii="Times New Roman" w:eastAsia="Arial" w:hAnsi="Times New Roman" w:cs="Times New Roman"/>
        </w:rPr>
        <w:t>1</w:t>
      </w:r>
      <w:r w:rsidR="00020CB1" w:rsidRPr="00FA4B11">
        <w:rPr>
          <w:rFonts w:ascii="Times New Roman" w:eastAsia="Arial" w:hAnsi="Times New Roman" w:cs="Times New Roman"/>
        </w:rPr>
        <w:t>% reduction</w:t>
      </w:r>
      <w:r w:rsidR="00F574CF" w:rsidRPr="00FA4B11">
        <w:rPr>
          <w:rFonts w:ascii="Times New Roman" w:eastAsia="Arial" w:hAnsi="Times New Roman" w:cs="Times New Roman"/>
        </w:rPr>
        <w:t xml:space="preserve">. </w:t>
      </w:r>
      <w:r w:rsidR="00020CB1" w:rsidRPr="00FA4B11">
        <w:rPr>
          <w:rFonts w:ascii="Times New Roman" w:eastAsia="Arial" w:hAnsi="Times New Roman" w:cs="Times New Roman"/>
        </w:rPr>
        <w:t>In moderate transmission setting (</w:t>
      </w:r>
      <m:oMath>
        <m:sSub>
          <m:sSubPr>
            <m:ctrlPr>
              <w:rPr>
                <w:rFonts w:ascii="Cambria Math" w:eastAsia="Cambria Math" w:hAnsi="Cambria Math" w:cs="Times New Roman"/>
                <w:color w:val="000000"/>
              </w:rPr>
            </m:ctrlPr>
          </m:sSubPr>
          <m:e>
            <m:r>
              <w:rPr>
                <w:rFonts w:ascii="Cambria Math" w:eastAsia="Cambria Math" w:hAnsi="Cambria Math" w:cs="Times New Roman"/>
                <w:color w:val="000000"/>
              </w:rPr>
              <m:t> PfPR</m:t>
            </m:r>
          </m:e>
          <m:sub>
            <m:r>
              <w:rPr>
                <w:rFonts w:ascii="Cambria Math" w:eastAsia="Cambria Math" w:hAnsi="Cambria Math" w:cs="Times New Roman"/>
                <w:color w:val="000000"/>
              </w:rPr>
              <m:t>0-100</m:t>
            </m:r>
          </m:sub>
        </m:sSub>
      </m:oMath>
      <w:r w:rsidR="00020CB1" w:rsidRPr="00FA4B11">
        <w:rPr>
          <w:rFonts w:ascii="Times New Roman" w:eastAsia="Arial" w:hAnsi="Times New Roman" w:cs="Times New Roman"/>
          <w:color w:val="000000"/>
        </w:rPr>
        <w:t xml:space="preserve"> [</w:t>
      </w:r>
      <w:r w:rsidR="00E758A6" w:rsidRPr="00FA4B11">
        <w:rPr>
          <w:rFonts w:ascii="Times New Roman" w:eastAsia="Arial" w:hAnsi="Times New Roman" w:cs="Times New Roman"/>
          <w:color w:val="000000"/>
        </w:rPr>
        <w:t>13%</w:t>
      </w:r>
      <w:r w:rsidR="00020CB1" w:rsidRPr="00FA4B11">
        <w:rPr>
          <w:rFonts w:ascii="Times New Roman" w:eastAsia="Arial" w:hAnsi="Times New Roman" w:cs="Times New Roman"/>
          <w:color w:val="000000"/>
        </w:rPr>
        <w:t>-</w:t>
      </w:r>
      <w:r w:rsidR="00E758A6" w:rsidRPr="00FA4B11">
        <w:rPr>
          <w:rFonts w:ascii="Times New Roman" w:eastAsia="Arial" w:hAnsi="Times New Roman" w:cs="Times New Roman"/>
          <w:color w:val="000000"/>
        </w:rPr>
        <w:t>3</w:t>
      </w:r>
      <w:r w:rsidR="00F574CF" w:rsidRPr="00FA4B11">
        <w:rPr>
          <w:rFonts w:ascii="Times New Roman" w:eastAsia="Arial" w:hAnsi="Times New Roman" w:cs="Times New Roman"/>
          <w:color w:val="000000"/>
        </w:rPr>
        <w:t>4</w:t>
      </w:r>
      <w:r w:rsidR="00E758A6" w:rsidRPr="00FA4B11">
        <w:rPr>
          <w:rFonts w:ascii="Times New Roman" w:eastAsia="Arial" w:hAnsi="Times New Roman" w:cs="Times New Roman"/>
          <w:color w:val="000000"/>
        </w:rPr>
        <w:t>%</w:t>
      </w:r>
      <w:r w:rsidR="00020CB1" w:rsidRPr="00FA4B11">
        <w:rPr>
          <w:rFonts w:ascii="Times New Roman" w:eastAsia="Arial" w:hAnsi="Times New Roman" w:cs="Times New Roman"/>
          <w:color w:val="000000"/>
        </w:rPr>
        <w:t>]</w:t>
      </w:r>
      <w:r w:rsidR="00020CB1" w:rsidRPr="00FA4B11">
        <w:rPr>
          <w:rFonts w:ascii="Times New Roman" w:eastAsia="Arial" w:hAnsi="Times New Roman" w:cs="Times New Roman"/>
        </w:rPr>
        <w:t>), LLINs</w:t>
      </w:r>
      <w:r w:rsidR="0099080E" w:rsidRPr="00FA4B11">
        <w:rPr>
          <w:rFonts w:ascii="Times New Roman" w:eastAsia="Arial" w:hAnsi="Times New Roman" w:cs="Times New Roman"/>
        </w:rPr>
        <w:t xml:space="preserve"> similarly</w:t>
      </w:r>
      <w:r w:rsidR="00020CB1" w:rsidRPr="00FA4B11">
        <w:rPr>
          <w:rFonts w:ascii="Times New Roman" w:eastAsia="Arial" w:hAnsi="Times New Roman" w:cs="Times New Roman"/>
        </w:rPr>
        <w:t xml:space="preserve"> produced </w:t>
      </w:r>
      <w:r w:rsidR="0099080E" w:rsidRPr="00FA4B11">
        <w:rPr>
          <w:rFonts w:ascii="Times New Roman" w:eastAsia="Arial" w:hAnsi="Times New Roman" w:cs="Times New Roman"/>
        </w:rPr>
        <w:t>high</w:t>
      </w:r>
      <w:r w:rsidR="00020CB1" w:rsidRPr="00FA4B11">
        <w:rPr>
          <w:rFonts w:ascii="Times New Roman" w:eastAsia="Arial" w:hAnsi="Times New Roman" w:cs="Times New Roman"/>
        </w:rPr>
        <w:t xml:space="preserve"> reductions</w:t>
      </w:r>
      <w:r w:rsidR="0099080E" w:rsidRPr="00FA4B11">
        <w:rPr>
          <w:rFonts w:ascii="Times New Roman" w:eastAsia="Arial" w:hAnsi="Times New Roman" w:cs="Times New Roman"/>
        </w:rPr>
        <w:t xml:space="preserve"> in prevalence but with higher usage levels compared to low transmission setting</w:t>
      </w:r>
      <w:r w:rsidR="00020CB1" w:rsidRPr="00FA4B11">
        <w:rPr>
          <w:rFonts w:ascii="Times New Roman" w:eastAsia="Arial" w:hAnsi="Times New Roman" w:cs="Times New Roman"/>
        </w:rPr>
        <w:t xml:space="preserve">. At 40% usage, prevalence reduction was </w:t>
      </w:r>
      <w:r w:rsidR="00437079" w:rsidRPr="00FA4B11">
        <w:rPr>
          <w:rFonts w:ascii="Times New Roman" w:eastAsia="Arial" w:hAnsi="Times New Roman" w:cs="Times New Roman"/>
        </w:rPr>
        <w:t>81.1</w:t>
      </w:r>
      <w:r w:rsidR="00020CB1" w:rsidRPr="00FA4B11">
        <w:rPr>
          <w:rFonts w:ascii="Times New Roman" w:eastAsia="Arial" w:hAnsi="Times New Roman" w:cs="Times New Roman"/>
        </w:rPr>
        <w:t>% (interquartile range: [ </w:t>
      </w:r>
      <w:r w:rsidR="00437079" w:rsidRPr="00FA4B11">
        <w:rPr>
          <w:rFonts w:ascii="Times New Roman" w:eastAsia="Arial" w:hAnsi="Times New Roman" w:cs="Times New Roman"/>
        </w:rPr>
        <w:t>70</w:t>
      </w:r>
      <w:r w:rsidR="00020CB1" w:rsidRPr="00FA4B11">
        <w:rPr>
          <w:rFonts w:ascii="Times New Roman" w:eastAsia="Arial" w:hAnsi="Times New Roman" w:cs="Times New Roman"/>
        </w:rPr>
        <w:t>.5–</w:t>
      </w:r>
      <w:r w:rsidR="00437079" w:rsidRPr="00FA4B11">
        <w:rPr>
          <w:rFonts w:ascii="Times New Roman" w:eastAsia="Arial" w:hAnsi="Times New Roman" w:cs="Times New Roman"/>
        </w:rPr>
        <w:t>91</w:t>
      </w:r>
      <w:r w:rsidR="00020CB1" w:rsidRPr="00FA4B11">
        <w:rPr>
          <w:rFonts w:ascii="Times New Roman" w:eastAsia="Arial" w:hAnsi="Times New Roman" w:cs="Times New Roman"/>
        </w:rPr>
        <w:t xml:space="preserve">]) among users, compared to </w:t>
      </w:r>
      <w:r w:rsidR="00437079" w:rsidRPr="00FA4B11">
        <w:rPr>
          <w:rFonts w:ascii="Times New Roman" w:eastAsia="Arial" w:hAnsi="Times New Roman" w:cs="Times New Roman"/>
        </w:rPr>
        <w:t>73.4</w:t>
      </w:r>
      <w:r w:rsidR="00020CB1" w:rsidRPr="00FA4B11">
        <w:rPr>
          <w:rFonts w:ascii="Times New Roman" w:eastAsia="Arial" w:hAnsi="Times New Roman" w:cs="Times New Roman"/>
        </w:rPr>
        <w:t>% (interquartile range: [</w:t>
      </w:r>
      <w:r w:rsidR="00437079" w:rsidRPr="00FA4B11">
        <w:rPr>
          <w:rFonts w:ascii="Times New Roman" w:eastAsia="Arial" w:hAnsi="Times New Roman" w:cs="Times New Roman"/>
        </w:rPr>
        <w:t>56.8</w:t>
      </w:r>
      <w:r w:rsidR="00020CB1" w:rsidRPr="00FA4B11">
        <w:rPr>
          <w:rFonts w:ascii="Times New Roman" w:eastAsia="Arial" w:hAnsi="Times New Roman" w:cs="Times New Roman"/>
        </w:rPr>
        <w:t>–</w:t>
      </w:r>
      <w:r w:rsidR="00437079" w:rsidRPr="00FA4B11">
        <w:rPr>
          <w:rFonts w:ascii="Times New Roman" w:eastAsia="Arial" w:hAnsi="Times New Roman" w:cs="Times New Roman"/>
        </w:rPr>
        <w:t>87.3</w:t>
      </w:r>
      <w:r w:rsidR="00020CB1" w:rsidRPr="00FA4B11">
        <w:rPr>
          <w:rFonts w:ascii="Times New Roman" w:eastAsia="Arial" w:hAnsi="Times New Roman" w:cs="Times New Roman"/>
        </w:rPr>
        <w:t xml:space="preserve">]) among non-users. As </w:t>
      </w:r>
      <w:r w:rsidR="00001F8A" w:rsidRPr="00FA4B11">
        <w:rPr>
          <w:rFonts w:ascii="Times New Roman" w:eastAsia="Arial" w:hAnsi="Times New Roman" w:cs="Times New Roman"/>
        </w:rPr>
        <w:t>usage</w:t>
      </w:r>
      <w:r w:rsidR="00020CB1" w:rsidRPr="00FA4B11">
        <w:rPr>
          <w:rFonts w:ascii="Times New Roman" w:eastAsia="Arial" w:hAnsi="Times New Roman" w:cs="Times New Roman"/>
        </w:rPr>
        <w:t xml:space="preserve"> increased </w:t>
      </w:r>
      <w:r w:rsidR="0099080E" w:rsidRPr="00FA4B11">
        <w:rPr>
          <w:rFonts w:ascii="Times New Roman" w:eastAsia="Arial" w:hAnsi="Times New Roman" w:cs="Times New Roman"/>
        </w:rPr>
        <w:t>from</w:t>
      </w:r>
      <w:r w:rsidR="00020CB1" w:rsidRPr="00FA4B11">
        <w:rPr>
          <w:rFonts w:ascii="Times New Roman" w:eastAsia="Arial" w:hAnsi="Times New Roman" w:cs="Times New Roman"/>
        </w:rPr>
        <w:t xml:space="preserve"> 60% </w:t>
      </w:r>
      <w:r w:rsidR="0099080E" w:rsidRPr="00FA4B11">
        <w:rPr>
          <w:rFonts w:ascii="Times New Roman" w:eastAsia="Arial" w:hAnsi="Times New Roman" w:cs="Times New Roman"/>
        </w:rPr>
        <w:t>to</w:t>
      </w:r>
      <w:r w:rsidR="00020CB1" w:rsidRPr="00FA4B11">
        <w:rPr>
          <w:rFonts w:ascii="Times New Roman" w:eastAsia="Arial" w:hAnsi="Times New Roman" w:cs="Times New Roman"/>
        </w:rPr>
        <w:t xml:space="preserve"> 80%, </w:t>
      </w:r>
      <w:r w:rsidR="00612ADF" w:rsidRPr="00FA4B11">
        <w:rPr>
          <w:rFonts w:ascii="Times New Roman" w:eastAsia="Arial" w:hAnsi="Times New Roman" w:cs="Times New Roman"/>
        </w:rPr>
        <w:t>a plateau of gains was observed among both users and non-users</w:t>
      </w:r>
      <w:r w:rsidR="00437079" w:rsidRPr="00FA4B11">
        <w:rPr>
          <w:rFonts w:ascii="Times New Roman" w:eastAsia="Arial" w:hAnsi="Times New Roman" w:cs="Times New Roman"/>
        </w:rPr>
        <w:t>, with both groups approaching 93% (interquartile range: [80.5–97]) reduction</w:t>
      </w:r>
      <w:r w:rsidR="00FE2536" w:rsidRPr="00FA4B11">
        <w:rPr>
          <w:rFonts w:ascii="Times New Roman" w:eastAsia="Arial" w:hAnsi="Times New Roman" w:cs="Times New Roman"/>
        </w:rPr>
        <w:t xml:space="preserve"> at 80% LLIN usage</w:t>
      </w:r>
      <w:r w:rsidR="0099080E" w:rsidRPr="00FA4B11">
        <w:rPr>
          <w:rFonts w:ascii="Times New Roman" w:eastAsia="Arial" w:hAnsi="Times New Roman" w:cs="Times New Roman"/>
        </w:rPr>
        <w:t xml:space="preserve"> </w:t>
      </w:r>
      <w:r w:rsidR="00020CB1" w:rsidRPr="00FA4B11">
        <w:rPr>
          <w:rFonts w:ascii="Times New Roman" w:eastAsia="Arial" w:hAnsi="Times New Roman" w:cs="Times New Roman"/>
        </w:rPr>
        <w:t>(</w:t>
      </w:r>
      <w:r w:rsidR="0007020A" w:rsidRPr="00FA4B11">
        <w:rPr>
          <w:rFonts w:ascii="Times New Roman" w:hAnsi="Times New Roman" w:cs="Times New Roman"/>
          <w:b/>
          <w:bCs/>
        </w:rPr>
        <w:fldChar w:fldCharType="begin"/>
      </w:r>
      <w:r w:rsidR="0007020A" w:rsidRPr="00FA4B11">
        <w:rPr>
          <w:rFonts w:ascii="Times New Roman" w:eastAsia="Arial" w:hAnsi="Times New Roman" w:cs="Times New Roman"/>
        </w:rPr>
        <w:instrText xml:space="preserve"> REF _Ref232171504 \h </w:instrText>
      </w:r>
      <w:r w:rsidR="00600417" w:rsidRPr="00FA4B11">
        <w:rPr>
          <w:rFonts w:ascii="Times New Roman" w:hAnsi="Times New Roman" w:cs="Times New Roman"/>
          <w:b/>
          <w:bCs/>
        </w:rPr>
        <w:instrText xml:space="preserve"> \* MERGEFORMAT </w:instrText>
      </w:r>
      <w:r w:rsidR="0007020A" w:rsidRPr="00FA4B11">
        <w:rPr>
          <w:rFonts w:ascii="Times New Roman" w:hAnsi="Times New Roman" w:cs="Times New Roman"/>
          <w:b/>
          <w:bCs/>
        </w:rPr>
      </w:r>
      <w:r w:rsidR="0007020A" w:rsidRPr="00FA4B11">
        <w:rPr>
          <w:rFonts w:ascii="Times New Roman" w:hAnsi="Times New Roman" w:cs="Times New Roman"/>
          <w:b/>
          <w:bCs/>
        </w:rPr>
        <w:fldChar w:fldCharType="separate"/>
      </w:r>
      <w:r w:rsidR="00443520" w:rsidRPr="00FA4B11">
        <w:rPr>
          <w:rFonts w:ascii="Times New Roman" w:hAnsi="Times New Roman" w:cs="Times New Roman"/>
          <w:b/>
          <w:bCs/>
          <w:i/>
          <w:iCs/>
          <w:color w:val="1F497D" w:themeColor="text2"/>
        </w:rPr>
        <w:t xml:space="preserve">Figure </w:t>
      </w:r>
      <w:r w:rsidR="00443520" w:rsidRPr="00FA4B11">
        <w:rPr>
          <w:rFonts w:ascii="Times New Roman" w:hAnsi="Times New Roman" w:cs="Times New Roman"/>
          <w:b/>
          <w:bCs/>
          <w:i/>
          <w:iCs/>
          <w:noProof/>
          <w:color w:val="1F497D" w:themeColor="text2"/>
        </w:rPr>
        <w:t>3</w:t>
      </w:r>
      <w:r w:rsidR="0007020A" w:rsidRPr="00FA4B11">
        <w:rPr>
          <w:rFonts w:ascii="Times New Roman" w:hAnsi="Times New Roman" w:cs="Times New Roman"/>
          <w:b/>
          <w:bCs/>
        </w:rPr>
        <w:fldChar w:fldCharType="end"/>
      </w:r>
      <w:r w:rsidR="00020CB1" w:rsidRPr="00FA4B11">
        <w:rPr>
          <w:rFonts w:ascii="Times New Roman" w:eastAsia="Arial" w:hAnsi="Times New Roman" w:cs="Times New Roman"/>
        </w:rPr>
        <w:t>). In high transmission setting (</w:t>
      </w:r>
      <m:oMath>
        <m:sSub>
          <m:sSubPr>
            <m:ctrlPr>
              <w:rPr>
                <w:rFonts w:ascii="Cambria Math" w:eastAsia="Cambria Math" w:hAnsi="Cambria Math" w:cs="Times New Roman"/>
                <w:color w:val="000000"/>
              </w:rPr>
            </m:ctrlPr>
          </m:sSubPr>
          <m:e>
            <m:r>
              <w:rPr>
                <w:rFonts w:ascii="Cambria Math" w:eastAsia="Cambria Math" w:hAnsi="Cambria Math" w:cs="Times New Roman"/>
                <w:color w:val="000000"/>
              </w:rPr>
              <m:t> PfPR</m:t>
            </m:r>
          </m:e>
          <m:sub>
            <m:r>
              <w:rPr>
                <w:rFonts w:ascii="Cambria Math" w:eastAsia="Cambria Math" w:hAnsi="Cambria Math" w:cs="Times New Roman"/>
                <w:color w:val="000000"/>
              </w:rPr>
              <m:t>0-100</m:t>
            </m:r>
          </m:sub>
        </m:sSub>
      </m:oMath>
      <w:r w:rsidR="00020CB1" w:rsidRPr="00FA4B11">
        <w:rPr>
          <w:rFonts w:ascii="Times New Roman" w:eastAsia="Arial" w:hAnsi="Times New Roman" w:cs="Times New Roman"/>
          <w:color w:val="000000"/>
        </w:rPr>
        <w:t xml:space="preserve"> [3</w:t>
      </w:r>
      <w:r w:rsidR="00612ADF" w:rsidRPr="00FA4B11">
        <w:rPr>
          <w:rFonts w:ascii="Times New Roman" w:eastAsia="Arial" w:hAnsi="Times New Roman" w:cs="Times New Roman"/>
          <w:color w:val="000000"/>
        </w:rPr>
        <w:t>6%</w:t>
      </w:r>
      <w:r w:rsidR="00020CB1" w:rsidRPr="00FA4B11">
        <w:rPr>
          <w:rFonts w:ascii="Times New Roman" w:eastAsia="Arial" w:hAnsi="Times New Roman" w:cs="Times New Roman"/>
          <w:color w:val="000000"/>
        </w:rPr>
        <w:t>-46</w:t>
      </w:r>
      <w:r w:rsidR="00612ADF" w:rsidRPr="00FA4B11">
        <w:rPr>
          <w:rFonts w:ascii="Times New Roman" w:eastAsia="Arial" w:hAnsi="Times New Roman" w:cs="Times New Roman"/>
          <w:color w:val="000000"/>
        </w:rPr>
        <w:t>%</w:t>
      </w:r>
      <w:r w:rsidR="00020CB1" w:rsidRPr="00FA4B11">
        <w:rPr>
          <w:rFonts w:ascii="Times New Roman" w:eastAsia="Arial" w:hAnsi="Times New Roman" w:cs="Times New Roman"/>
          <w:color w:val="000000"/>
        </w:rPr>
        <w:t>]</w:t>
      </w:r>
      <w:r w:rsidR="00020CB1" w:rsidRPr="00FA4B11">
        <w:rPr>
          <w:rFonts w:ascii="Times New Roman" w:eastAsia="Arial" w:hAnsi="Times New Roman" w:cs="Times New Roman"/>
        </w:rPr>
        <w:t>), LLINs</w:t>
      </w:r>
      <w:r w:rsidR="001027B4" w:rsidRPr="00FA4B11">
        <w:rPr>
          <w:rFonts w:ascii="Times New Roman" w:eastAsia="Arial" w:hAnsi="Times New Roman" w:cs="Times New Roman"/>
        </w:rPr>
        <w:t xml:space="preserve"> usage</w:t>
      </w:r>
      <w:r w:rsidR="00020CB1" w:rsidRPr="00FA4B11">
        <w:rPr>
          <w:rFonts w:ascii="Times New Roman" w:eastAsia="Arial" w:hAnsi="Times New Roman" w:cs="Times New Roman"/>
        </w:rPr>
        <w:t xml:space="preserve"> yielded more modest reductions in prevalence. At 40% usage, prevalence reduction was limited, with </w:t>
      </w:r>
      <w:r w:rsidR="00026BB7" w:rsidRPr="00FA4B11">
        <w:rPr>
          <w:rFonts w:ascii="Times New Roman" w:eastAsia="Arial" w:hAnsi="Times New Roman" w:cs="Times New Roman"/>
        </w:rPr>
        <w:t>45.1</w:t>
      </w:r>
      <w:r w:rsidR="00020CB1" w:rsidRPr="00FA4B11">
        <w:rPr>
          <w:rFonts w:ascii="Times New Roman" w:eastAsia="Arial" w:hAnsi="Times New Roman" w:cs="Times New Roman"/>
          <w:b/>
          <w:bCs/>
        </w:rPr>
        <w:t xml:space="preserve">% </w:t>
      </w:r>
      <w:r w:rsidR="00020CB1" w:rsidRPr="00FA4B11">
        <w:rPr>
          <w:rFonts w:ascii="Times New Roman" w:eastAsia="Arial" w:hAnsi="Times New Roman" w:cs="Times New Roman"/>
        </w:rPr>
        <w:t>(interquartile range: [</w:t>
      </w:r>
      <w:r w:rsidR="00026BB7" w:rsidRPr="00FA4B11">
        <w:rPr>
          <w:rFonts w:ascii="Times New Roman" w:eastAsia="Arial" w:hAnsi="Times New Roman" w:cs="Times New Roman"/>
        </w:rPr>
        <w:t>31.6</w:t>
      </w:r>
      <w:r w:rsidR="00020CB1" w:rsidRPr="00FA4B11">
        <w:rPr>
          <w:rFonts w:ascii="Times New Roman" w:eastAsia="Arial" w:hAnsi="Times New Roman" w:cs="Times New Roman"/>
        </w:rPr>
        <w:t>–</w:t>
      </w:r>
      <w:r w:rsidR="00026BB7" w:rsidRPr="00FA4B11">
        <w:rPr>
          <w:rFonts w:ascii="Times New Roman" w:eastAsia="Arial" w:hAnsi="Times New Roman" w:cs="Times New Roman"/>
        </w:rPr>
        <w:t>55</w:t>
      </w:r>
      <w:r w:rsidR="00020CB1" w:rsidRPr="00FA4B11">
        <w:rPr>
          <w:rFonts w:ascii="Times New Roman" w:eastAsia="Arial" w:hAnsi="Times New Roman" w:cs="Times New Roman"/>
        </w:rPr>
        <w:t>])</w:t>
      </w:r>
      <w:r w:rsidR="00020CB1" w:rsidRPr="00FA4B11">
        <w:rPr>
          <w:rFonts w:ascii="Times New Roman" w:eastAsia="Arial" w:hAnsi="Times New Roman" w:cs="Times New Roman"/>
          <w:b/>
          <w:bCs/>
        </w:rPr>
        <w:t xml:space="preserve"> </w:t>
      </w:r>
      <w:r w:rsidR="00020CB1" w:rsidRPr="00FA4B11">
        <w:rPr>
          <w:rFonts w:ascii="Times New Roman" w:eastAsia="Arial" w:hAnsi="Times New Roman" w:cs="Times New Roman"/>
        </w:rPr>
        <w:t xml:space="preserve">among users and </w:t>
      </w:r>
      <w:r w:rsidR="00026BB7" w:rsidRPr="00FA4B11">
        <w:rPr>
          <w:rFonts w:ascii="Times New Roman" w:eastAsia="Arial" w:hAnsi="Times New Roman" w:cs="Times New Roman"/>
        </w:rPr>
        <w:t>33.8</w:t>
      </w:r>
      <w:r w:rsidR="00026BB7" w:rsidRPr="00FA4B11">
        <w:rPr>
          <w:rFonts w:ascii="Times New Roman" w:eastAsia="Arial" w:hAnsi="Times New Roman" w:cs="Times New Roman"/>
          <w:b/>
          <w:bCs/>
        </w:rPr>
        <w:t xml:space="preserve"> </w:t>
      </w:r>
      <w:r w:rsidR="00020CB1" w:rsidRPr="00FA4B11">
        <w:rPr>
          <w:rFonts w:ascii="Times New Roman" w:eastAsia="Arial" w:hAnsi="Times New Roman" w:cs="Times New Roman"/>
          <w:b/>
          <w:bCs/>
        </w:rPr>
        <w:t xml:space="preserve">% </w:t>
      </w:r>
      <w:r w:rsidR="00020CB1" w:rsidRPr="00FA4B11">
        <w:rPr>
          <w:rFonts w:ascii="Times New Roman" w:eastAsia="Arial" w:hAnsi="Times New Roman" w:cs="Times New Roman"/>
        </w:rPr>
        <w:t>(interquartile range: [</w:t>
      </w:r>
      <w:r w:rsidR="00026BB7" w:rsidRPr="00FA4B11">
        <w:rPr>
          <w:rFonts w:ascii="Times New Roman" w:eastAsia="Arial" w:hAnsi="Times New Roman" w:cs="Times New Roman"/>
        </w:rPr>
        <w:t>16.5</w:t>
      </w:r>
      <w:r w:rsidR="00020CB1" w:rsidRPr="00FA4B11">
        <w:rPr>
          <w:rFonts w:ascii="Times New Roman" w:eastAsia="Arial" w:hAnsi="Times New Roman" w:cs="Times New Roman"/>
        </w:rPr>
        <w:t>–</w:t>
      </w:r>
      <w:r w:rsidR="00026BB7" w:rsidRPr="00FA4B11">
        <w:rPr>
          <w:rFonts w:ascii="Times New Roman" w:eastAsia="Arial" w:hAnsi="Times New Roman" w:cs="Times New Roman"/>
        </w:rPr>
        <w:t>43.8</w:t>
      </w:r>
      <w:r w:rsidR="00020CB1" w:rsidRPr="00FA4B11">
        <w:rPr>
          <w:rFonts w:ascii="Times New Roman" w:eastAsia="Arial" w:hAnsi="Times New Roman" w:cs="Times New Roman"/>
        </w:rPr>
        <w:t>])</w:t>
      </w:r>
      <w:r w:rsidR="00020CB1" w:rsidRPr="00FA4B11">
        <w:rPr>
          <w:rFonts w:ascii="Times New Roman" w:eastAsia="Arial" w:hAnsi="Times New Roman" w:cs="Times New Roman"/>
          <w:b/>
          <w:bCs/>
        </w:rPr>
        <w:t xml:space="preserve"> </w:t>
      </w:r>
      <w:r w:rsidR="00020CB1" w:rsidRPr="00FA4B11">
        <w:rPr>
          <w:rFonts w:ascii="Times New Roman" w:eastAsia="Arial" w:hAnsi="Times New Roman" w:cs="Times New Roman"/>
        </w:rPr>
        <w:t xml:space="preserve">among non-users. Increasing coverage </w:t>
      </w:r>
      <w:r w:rsidR="00437079" w:rsidRPr="00FA4B11">
        <w:rPr>
          <w:rFonts w:ascii="Times New Roman" w:eastAsia="Arial" w:hAnsi="Times New Roman" w:cs="Times New Roman"/>
        </w:rPr>
        <w:t>from</w:t>
      </w:r>
      <w:r w:rsidR="00020CB1" w:rsidRPr="00FA4B11">
        <w:rPr>
          <w:rFonts w:ascii="Times New Roman" w:eastAsia="Arial" w:hAnsi="Times New Roman" w:cs="Times New Roman"/>
        </w:rPr>
        <w:t xml:space="preserve"> 60% </w:t>
      </w:r>
      <w:r w:rsidR="00437079" w:rsidRPr="00FA4B11">
        <w:rPr>
          <w:rFonts w:ascii="Times New Roman" w:eastAsia="Arial" w:hAnsi="Times New Roman" w:cs="Times New Roman"/>
        </w:rPr>
        <w:t>to</w:t>
      </w:r>
      <w:r w:rsidR="00020CB1" w:rsidRPr="00FA4B11">
        <w:rPr>
          <w:rFonts w:ascii="Times New Roman" w:eastAsia="Arial" w:hAnsi="Times New Roman" w:cs="Times New Roman"/>
        </w:rPr>
        <w:t xml:space="preserve"> 80% led to incremental improvements, reaching </w:t>
      </w:r>
      <w:r w:rsidR="00437079" w:rsidRPr="00FA4B11">
        <w:rPr>
          <w:rFonts w:ascii="Times New Roman" w:eastAsia="Arial" w:hAnsi="Times New Roman" w:cs="Times New Roman"/>
        </w:rPr>
        <w:t>65</w:t>
      </w:r>
      <w:r w:rsidR="00020CB1" w:rsidRPr="00FA4B11">
        <w:rPr>
          <w:rFonts w:ascii="Times New Roman" w:eastAsia="Arial" w:hAnsi="Times New Roman" w:cs="Times New Roman"/>
          <w:b/>
          <w:bCs/>
        </w:rPr>
        <w:t xml:space="preserve">% </w:t>
      </w:r>
      <w:r w:rsidR="00020CB1" w:rsidRPr="00FA4B11">
        <w:rPr>
          <w:rFonts w:ascii="Times New Roman" w:eastAsia="Arial" w:hAnsi="Times New Roman" w:cs="Times New Roman"/>
        </w:rPr>
        <w:t>(interquartile range: [</w:t>
      </w:r>
      <w:r w:rsidR="00437079" w:rsidRPr="00FA4B11">
        <w:rPr>
          <w:rFonts w:ascii="Times New Roman" w:eastAsia="Arial" w:hAnsi="Times New Roman" w:cs="Times New Roman"/>
        </w:rPr>
        <w:t>31.4</w:t>
      </w:r>
      <w:r w:rsidR="00020CB1" w:rsidRPr="00FA4B11">
        <w:rPr>
          <w:rFonts w:ascii="Times New Roman" w:eastAsia="Arial" w:hAnsi="Times New Roman" w:cs="Times New Roman"/>
        </w:rPr>
        <w:t>–7</w:t>
      </w:r>
      <w:r w:rsidR="00437079" w:rsidRPr="00FA4B11">
        <w:rPr>
          <w:rFonts w:ascii="Times New Roman" w:eastAsia="Arial" w:hAnsi="Times New Roman" w:cs="Times New Roman"/>
        </w:rPr>
        <w:t>6</w:t>
      </w:r>
      <w:r w:rsidR="00020CB1" w:rsidRPr="00FA4B11">
        <w:rPr>
          <w:rFonts w:ascii="Times New Roman" w:eastAsia="Arial" w:hAnsi="Times New Roman" w:cs="Times New Roman"/>
        </w:rPr>
        <w:t>.</w:t>
      </w:r>
      <w:r w:rsidR="00437079" w:rsidRPr="00FA4B11">
        <w:rPr>
          <w:rFonts w:ascii="Times New Roman" w:eastAsia="Arial" w:hAnsi="Times New Roman" w:cs="Times New Roman"/>
        </w:rPr>
        <w:t>8</w:t>
      </w:r>
      <w:r w:rsidR="00020CB1" w:rsidRPr="00FA4B11">
        <w:rPr>
          <w:rFonts w:ascii="Times New Roman" w:eastAsia="Arial" w:hAnsi="Times New Roman" w:cs="Times New Roman"/>
        </w:rPr>
        <w:t>])</w:t>
      </w:r>
      <w:r w:rsidR="00020CB1" w:rsidRPr="00FA4B11">
        <w:rPr>
          <w:rFonts w:ascii="Times New Roman" w:eastAsia="Arial" w:hAnsi="Times New Roman" w:cs="Times New Roman"/>
          <w:b/>
          <w:bCs/>
        </w:rPr>
        <w:t xml:space="preserve"> </w:t>
      </w:r>
      <w:r w:rsidR="00A02160" w:rsidRPr="00FA4B11">
        <w:rPr>
          <w:rFonts w:ascii="Times New Roman" w:eastAsia="Arial" w:hAnsi="Times New Roman" w:cs="Times New Roman"/>
        </w:rPr>
        <w:t>prevalence reduction</w:t>
      </w:r>
      <w:r w:rsidR="00A02160" w:rsidRPr="00FA4B11">
        <w:rPr>
          <w:rFonts w:ascii="Times New Roman" w:eastAsia="Arial" w:hAnsi="Times New Roman" w:cs="Times New Roman"/>
          <w:b/>
          <w:bCs/>
        </w:rPr>
        <w:t xml:space="preserve"> </w:t>
      </w:r>
      <w:r w:rsidR="00020CB1" w:rsidRPr="00FA4B11">
        <w:rPr>
          <w:rFonts w:ascii="Times New Roman" w:eastAsia="Arial" w:hAnsi="Times New Roman" w:cs="Times New Roman"/>
        </w:rPr>
        <w:t>among</w:t>
      </w:r>
      <w:r w:rsidR="00437079" w:rsidRPr="00FA4B11">
        <w:rPr>
          <w:rFonts w:ascii="Times New Roman" w:eastAsia="Arial" w:hAnsi="Times New Roman" w:cs="Times New Roman"/>
        </w:rPr>
        <w:t xml:space="preserve"> both</w:t>
      </w:r>
      <w:r w:rsidR="00020CB1" w:rsidRPr="00FA4B11">
        <w:rPr>
          <w:rFonts w:ascii="Times New Roman" w:eastAsia="Arial" w:hAnsi="Times New Roman" w:cs="Times New Roman"/>
        </w:rPr>
        <w:t xml:space="preserve"> users</w:t>
      </w:r>
      <w:r w:rsidR="00CC6F09" w:rsidRPr="00FA4B11">
        <w:rPr>
          <w:rFonts w:ascii="Times New Roman" w:eastAsia="Arial" w:hAnsi="Times New Roman" w:cs="Times New Roman"/>
        </w:rPr>
        <w:t xml:space="preserve"> </w:t>
      </w:r>
      <w:r w:rsidR="00437079" w:rsidRPr="00FA4B11">
        <w:rPr>
          <w:rFonts w:ascii="Times New Roman" w:eastAsia="Arial" w:hAnsi="Times New Roman" w:cs="Times New Roman"/>
        </w:rPr>
        <w:t>and</w:t>
      </w:r>
      <w:r w:rsidR="00020CB1" w:rsidRPr="00FA4B11">
        <w:rPr>
          <w:rFonts w:ascii="Times New Roman" w:eastAsia="Arial" w:hAnsi="Times New Roman" w:cs="Times New Roman"/>
        </w:rPr>
        <w:t xml:space="preserve"> non-users at 80% usage. Despite these gains, there is </w:t>
      </w:r>
      <w:r w:rsidR="00CC6F09" w:rsidRPr="00FA4B11">
        <w:rPr>
          <w:rFonts w:ascii="Times New Roman" w:eastAsia="Arial" w:hAnsi="Times New Roman" w:cs="Times New Roman"/>
        </w:rPr>
        <w:t xml:space="preserve">no plateau observed </w:t>
      </w:r>
      <w:r w:rsidR="00020CB1" w:rsidRPr="00FA4B11">
        <w:rPr>
          <w:rFonts w:ascii="Times New Roman" w:eastAsia="Arial" w:hAnsi="Times New Roman" w:cs="Times New Roman"/>
        </w:rPr>
        <w:t xml:space="preserve">in prevalence reduction between users and non-users across </w:t>
      </w:r>
      <w:r w:rsidR="00E56ECB" w:rsidRPr="00FA4B11">
        <w:rPr>
          <w:rFonts w:ascii="Times New Roman" w:eastAsia="Arial" w:hAnsi="Times New Roman" w:cs="Times New Roman"/>
        </w:rPr>
        <w:t>usage</w:t>
      </w:r>
      <w:r w:rsidR="00020CB1" w:rsidRPr="00FA4B11">
        <w:rPr>
          <w:rFonts w:ascii="Times New Roman" w:eastAsia="Arial" w:hAnsi="Times New Roman" w:cs="Times New Roman"/>
        </w:rPr>
        <w:t xml:space="preserve"> levels, indicating that </w:t>
      </w:r>
      <w:r w:rsidR="00E56ECB" w:rsidRPr="00FA4B11">
        <w:rPr>
          <w:rFonts w:ascii="Times New Roman" w:eastAsia="Arial" w:hAnsi="Times New Roman" w:cs="Times New Roman"/>
        </w:rPr>
        <w:t>community</w:t>
      </w:r>
      <w:r w:rsidR="00020CB1" w:rsidRPr="00FA4B11">
        <w:rPr>
          <w:rFonts w:ascii="Times New Roman" w:eastAsia="Arial" w:hAnsi="Times New Roman" w:cs="Times New Roman"/>
        </w:rPr>
        <w:t xml:space="preserve"> protection is weaker and accumulates more slowly in high transmission settings (</w:t>
      </w:r>
      <w:r w:rsidR="0007020A" w:rsidRPr="00FA4B11">
        <w:rPr>
          <w:rFonts w:ascii="Times New Roman" w:hAnsi="Times New Roman" w:cs="Times New Roman"/>
          <w:b/>
          <w:bCs/>
        </w:rPr>
        <w:fldChar w:fldCharType="begin"/>
      </w:r>
      <w:r w:rsidR="0007020A" w:rsidRPr="00FA4B11">
        <w:rPr>
          <w:rFonts w:ascii="Times New Roman" w:eastAsia="Arial" w:hAnsi="Times New Roman" w:cs="Times New Roman"/>
        </w:rPr>
        <w:instrText xml:space="preserve"> REF _Ref232171504 \h </w:instrText>
      </w:r>
      <w:r w:rsidR="00600417" w:rsidRPr="00FA4B11">
        <w:rPr>
          <w:rFonts w:ascii="Times New Roman" w:hAnsi="Times New Roman" w:cs="Times New Roman"/>
          <w:b/>
          <w:bCs/>
        </w:rPr>
        <w:instrText xml:space="preserve"> \* MERGEFORMAT </w:instrText>
      </w:r>
      <w:r w:rsidR="0007020A" w:rsidRPr="00FA4B11">
        <w:rPr>
          <w:rFonts w:ascii="Times New Roman" w:hAnsi="Times New Roman" w:cs="Times New Roman"/>
          <w:b/>
          <w:bCs/>
        </w:rPr>
      </w:r>
      <w:r w:rsidR="0007020A" w:rsidRPr="00FA4B11">
        <w:rPr>
          <w:rFonts w:ascii="Times New Roman" w:hAnsi="Times New Roman" w:cs="Times New Roman"/>
          <w:b/>
          <w:bCs/>
        </w:rPr>
        <w:fldChar w:fldCharType="separate"/>
      </w:r>
      <w:r w:rsidR="0007020A" w:rsidRPr="00FA4B11">
        <w:rPr>
          <w:rFonts w:ascii="Times New Roman" w:hAnsi="Times New Roman" w:cs="Times New Roman"/>
          <w:b/>
          <w:bCs/>
          <w:i/>
          <w:iCs/>
          <w:color w:val="1F497D" w:themeColor="text2"/>
        </w:rPr>
        <w:t xml:space="preserve">Figure </w:t>
      </w:r>
      <w:r w:rsidR="0007020A" w:rsidRPr="00FA4B11">
        <w:rPr>
          <w:rFonts w:ascii="Times New Roman" w:hAnsi="Times New Roman" w:cs="Times New Roman"/>
          <w:b/>
          <w:bCs/>
          <w:i/>
          <w:iCs/>
          <w:noProof/>
          <w:color w:val="1F497D" w:themeColor="text2"/>
        </w:rPr>
        <w:t>3</w:t>
      </w:r>
      <w:r w:rsidR="0007020A" w:rsidRPr="00FA4B11">
        <w:rPr>
          <w:rFonts w:ascii="Times New Roman" w:hAnsi="Times New Roman" w:cs="Times New Roman"/>
          <w:b/>
          <w:bCs/>
        </w:rPr>
        <w:fldChar w:fldCharType="end"/>
      </w:r>
      <w:r w:rsidR="00020CB1" w:rsidRPr="00FA4B11">
        <w:rPr>
          <w:rFonts w:ascii="Times New Roman" w:eastAsia="Arial" w:hAnsi="Times New Roman" w:cs="Times New Roman"/>
        </w:rPr>
        <w:t xml:space="preserve">). Comparing </w:t>
      </w:r>
      <w:r w:rsidR="00214A44" w:rsidRPr="00FA4B11">
        <w:rPr>
          <w:rFonts w:ascii="Times New Roman" w:eastAsia="Arial" w:hAnsi="Times New Roman" w:cs="Times New Roman"/>
        </w:rPr>
        <w:t>relative prevalence reduction</w:t>
      </w:r>
      <w:r w:rsidR="00020CB1" w:rsidRPr="00FA4B11">
        <w:rPr>
          <w:rFonts w:ascii="Times New Roman" w:eastAsia="Arial" w:hAnsi="Times New Roman" w:cs="Times New Roman"/>
        </w:rPr>
        <w:t xml:space="preserve"> across transmission settings revealed that </w:t>
      </w:r>
      <w:r w:rsidR="00214A44" w:rsidRPr="00FA4B11">
        <w:rPr>
          <w:rFonts w:ascii="Times New Roman" w:eastAsia="Arial" w:hAnsi="Times New Roman" w:cs="Times New Roman"/>
        </w:rPr>
        <w:t xml:space="preserve">introducing LLIN use as well as further increasing usage led to consistent improvements in prevalence reduction for both population groups, although the magnitude of these gains </w:t>
      </w:r>
      <w:r w:rsidR="00214A44" w:rsidRPr="00FA4B11">
        <w:rPr>
          <w:rFonts w:ascii="Times New Roman" w:eastAsia="Arial" w:hAnsi="Times New Roman" w:cs="Times New Roman"/>
        </w:rPr>
        <w:lastRenderedPageBreak/>
        <w:t>varied by transmission intensity. Importantly, the difference in prevalence reduction between users and non-users across all transmission settings was minimal and narrowed</w:t>
      </w:r>
      <w:r w:rsidR="00383B60" w:rsidRPr="00FA4B11">
        <w:rPr>
          <w:rFonts w:ascii="Times New Roman" w:eastAsia="Arial" w:hAnsi="Times New Roman" w:cs="Times New Roman"/>
        </w:rPr>
        <w:t xml:space="preserve"> (</w:t>
      </w:r>
      <w:r w:rsidR="00114FF6" w:rsidRPr="00FA4B11">
        <w:rPr>
          <w:rFonts w:ascii="Times New Roman" w:eastAsia="Arial" w:hAnsi="Times New Roman" w:cs="Times New Roman"/>
        </w:rPr>
        <w:t xml:space="preserve">from </w:t>
      </w:r>
      <w:r w:rsidR="00383B60" w:rsidRPr="00FA4B11">
        <w:rPr>
          <w:rFonts w:ascii="Times New Roman" w:eastAsia="Arial" w:hAnsi="Times New Roman" w:cs="Times New Roman"/>
        </w:rPr>
        <w:t>19.0% to 1% in low P</w:t>
      </w:r>
      <w:r w:rsidR="00383B60" w:rsidRPr="00FA4B11">
        <w:rPr>
          <w:rFonts w:ascii="Times New Roman" w:eastAsia="Arial" w:hAnsi="Times New Roman" w:cs="Times New Roman"/>
          <w:i/>
          <w:iCs/>
        </w:rPr>
        <w:t>f</w:t>
      </w:r>
      <w:r w:rsidR="00383B60" w:rsidRPr="00FA4B11">
        <w:rPr>
          <w:rFonts w:ascii="Times New Roman" w:eastAsia="Arial" w:hAnsi="Times New Roman" w:cs="Times New Roman"/>
        </w:rPr>
        <w:t>PR, 26.8 % to 0.5% in moderate P</w:t>
      </w:r>
      <w:r w:rsidR="00383B60" w:rsidRPr="00FA4B11">
        <w:rPr>
          <w:rFonts w:ascii="Times New Roman" w:eastAsia="Arial" w:hAnsi="Times New Roman" w:cs="Times New Roman"/>
          <w:i/>
          <w:iCs/>
        </w:rPr>
        <w:t>f</w:t>
      </w:r>
      <w:r w:rsidR="00383B60" w:rsidRPr="00FA4B11">
        <w:rPr>
          <w:rFonts w:ascii="Times New Roman" w:eastAsia="Arial" w:hAnsi="Times New Roman" w:cs="Times New Roman"/>
        </w:rPr>
        <w:t>PR and 17.6% to -0.6% in high P</w:t>
      </w:r>
      <w:r w:rsidR="00383B60" w:rsidRPr="00FA4B11">
        <w:rPr>
          <w:rFonts w:ascii="Times New Roman" w:eastAsia="Arial" w:hAnsi="Times New Roman" w:cs="Times New Roman"/>
          <w:i/>
          <w:iCs/>
        </w:rPr>
        <w:t>f</w:t>
      </w:r>
      <w:r w:rsidR="00383B60" w:rsidRPr="00FA4B11">
        <w:rPr>
          <w:rFonts w:ascii="Times New Roman" w:eastAsia="Arial" w:hAnsi="Times New Roman" w:cs="Times New Roman"/>
        </w:rPr>
        <w:t>PR)</w:t>
      </w:r>
      <w:r w:rsidR="00214A44" w:rsidRPr="00FA4B11">
        <w:rPr>
          <w:rFonts w:ascii="Times New Roman" w:eastAsia="Arial" w:hAnsi="Times New Roman" w:cs="Times New Roman"/>
        </w:rPr>
        <w:t xml:space="preserve"> with increasing usage levels</w:t>
      </w:r>
      <w:r w:rsidR="00383B60" w:rsidRPr="00FA4B11">
        <w:rPr>
          <w:rFonts w:ascii="Times New Roman" w:eastAsia="Arial" w:hAnsi="Times New Roman" w:cs="Times New Roman"/>
        </w:rPr>
        <w:t xml:space="preserve"> (10% </w:t>
      </w:r>
      <w:r w:rsidR="00114FF6" w:rsidRPr="00FA4B11">
        <w:rPr>
          <w:rFonts w:ascii="Times New Roman" w:eastAsia="Arial" w:hAnsi="Times New Roman" w:cs="Times New Roman"/>
        </w:rPr>
        <w:t>to</w:t>
      </w:r>
      <w:r w:rsidR="00383B60" w:rsidRPr="00FA4B11">
        <w:rPr>
          <w:rFonts w:ascii="Times New Roman" w:eastAsia="Arial" w:hAnsi="Times New Roman" w:cs="Times New Roman"/>
        </w:rPr>
        <w:t xml:space="preserve"> 80%</w:t>
      </w:r>
      <w:r w:rsidR="00114FF6" w:rsidRPr="00FA4B11">
        <w:rPr>
          <w:rFonts w:ascii="Times New Roman" w:eastAsia="Arial" w:hAnsi="Times New Roman" w:cs="Times New Roman"/>
        </w:rPr>
        <w:t xml:space="preserve"> usage</w:t>
      </w:r>
      <w:r w:rsidR="00383B60" w:rsidRPr="00FA4B11">
        <w:rPr>
          <w:rFonts w:ascii="Times New Roman" w:eastAsia="Arial" w:hAnsi="Times New Roman" w:cs="Times New Roman"/>
        </w:rPr>
        <w:t>)</w:t>
      </w:r>
      <w:r w:rsidR="00214A44" w:rsidRPr="00FA4B11">
        <w:rPr>
          <w:rFonts w:ascii="Times New Roman" w:eastAsia="Arial" w:hAnsi="Times New Roman" w:cs="Times New Roman"/>
        </w:rPr>
        <w:t>, indicating strong community protection even at relatively low usage (</w:t>
      </w:r>
      <w:r w:rsidR="0007020A" w:rsidRPr="00FA4B11">
        <w:rPr>
          <w:rFonts w:ascii="Times New Roman" w:hAnsi="Times New Roman" w:cs="Times New Roman"/>
          <w:b/>
          <w:bCs/>
        </w:rPr>
        <w:fldChar w:fldCharType="begin"/>
      </w:r>
      <w:r w:rsidR="0007020A" w:rsidRPr="00FA4B11">
        <w:rPr>
          <w:rFonts w:ascii="Times New Roman" w:eastAsia="Arial" w:hAnsi="Times New Roman" w:cs="Times New Roman"/>
        </w:rPr>
        <w:instrText xml:space="preserve"> REF _Ref232171504 \h </w:instrText>
      </w:r>
      <w:r w:rsidR="00600417" w:rsidRPr="00FA4B11">
        <w:rPr>
          <w:rFonts w:ascii="Times New Roman" w:hAnsi="Times New Roman" w:cs="Times New Roman"/>
          <w:b/>
          <w:bCs/>
        </w:rPr>
        <w:instrText xml:space="preserve"> \* MERGEFORMAT </w:instrText>
      </w:r>
      <w:r w:rsidR="0007020A" w:rsidRPr="00FA4B11">
        <w:rPr>
          <w:rFonts w:ascii="Times New Roman" w:hAnsi="Times New Roman" w:cs="Times New Roman"/>
          <w:b/>
          <w:bCs/>
        </w:rPr>
      </w:r>
      <w:r w:rsidR="0007020A" w:rsidRPr="00FA4B11">
        <w:rPr>
          <w:rFonts w:ascii="Times New Roman" w:hAnsi="Times New Roman" w:cs="Times New Roman"/>
          <w:b/>
          <w:bCs/>
        </w:rPr>
        <w:fldChar w:fldCharType="separate"/>
      </w:r>
      <w:r w:rsidR="0007020A" w:rsidRPr="00FA4B11">
        <w:rPr>
          <w:rFonts w:ascii="Times New Roman" w:hAnsi="Times New Roman" w:cs="Times New Roman"/>
          <w:b/>
          <w:bCs/>
          <w:i/>
          <w:iCs/>
          <w:color w:val="1F497D" w:themeColor="text2"/>
        </w:rPr>
        <w:t xml:space="preserve">Figure </w:t>
      </w:r>
      <w:r w:rsidR="0007020A" w:rsidRPr="00FA4B11">
        <w:rPr>
          <w:rFonts w:ascii="Times New Roman" w:hAnsi="Times New Roman" w:cs="Times New Roman"/>
          <w:b/>
          <w:bCs/>
          <w:i/>
          <w:iCs/>
          <w:noProof/>
          <w:color w:val="1F497D" w:themeColor="text2"/>
        </w:rPr>
        <w:t>3</w:t>
      </w:r>
      <w:r w:rsidR="0007020A" w:rsidRPr="00FA4B11">
        <w:rPr>
          <w:rFonts w:ascii="Times New Roman" w:hAnsi="Times New Roman" w:cs="Times New Roman"/>
          <w:b/>
          <w:bCs/>
        </w:rPr>
        <w:fldChar w:fldCharType="end"/>
      </w:r>
      <w:r w:rsidR="00EB2E0F" w:rsidRPr="00FA4B11">
        <w:rPr>
          <w:rFonts w:ascii="Times New Roman" w:hAnsi="Times New Roman" w:cs="Times New Roman"/>
          <w:b/>
          <w:bCs/>
        </w:rPr>
        <w:t xml:space="preserve"> </w:t>
      </w:r>
      <w:r w:rsidR="00EB2E0F" w:rsidRPr="00FA4B11">
        <w:rPr>
          <w:rFonts w:ascii="Times New Roman" w:hAnsi="Times New Roman" w:cs="Times New Roman"/>
        </w:rPr>
        <w:t xml:space="preserve">and Table </w:t>
      </w:r>
      <w:r w:rsidR="00AC1D40" w:rsidRPr="00FA4B11">
        <w:rPr>
          <w:rFonts w:ascii="Times New Roman" w:hAnsi="Times New Roman" w:cs="Times New Roman"/>
        </w:rPr>
        <w:t>A</w:t>
      </w:r>
      <w:r w:rsidR="00EB2E0F" w:rsidRPr="00FA4B11">
        <w:rPr>
          <w:rFonts w:ascii="Times New Roman" w:hAnsi="Times New Roman" w:cs="Times New Roman"/>
        </w:rPr>
        <w:t>1</w:t>
      </w:r>
      <w:r w:rsidR="00214A44" w:rsidRPr="00FA4B11">
        <w:rPr>
          <w:rFonts w:ascii="Times New Roman" w:eastAsia="Arial" w:hAnsi="Times New Roman" w:cs="Times New Roman"/>
        </w:rPr>
        <w:t xml:space="preserve">). </w:t>
      </w:r>
      <w:r w:rsidR="00EB2E0F" w:rsidRPr="00FA4B11">
        <w:rPr>
          <w:rFonts w:ascii="Times New Roman" w:eastAsia="Arial" w:hAnsi="Times New Roman" w:cs="Times New Roman"/>
        </w:rPr>
        <w:t>Relative reduction in incidence was also observed in the simulations at a s</w:t>
      </w:r>
      <w:r w:rsidR="001C25D2" w:rsidRPr="00FA4B11">
        <w:rPr>
          <w:rFonts w:ascii="Times New Roman" w:eastAsia="Arial" w:hAnsi="Times New Roman" w:cs="Times New Roman"/>
        </w:rPr>
        <w:t>lightly higher</w:t>
      </w:r>
      <w:r w:rsidR="00EB2E0F" w:rsidRPr="00FA4B11">
        <w:rPr>
          <w:rFonts w:ascii="Times New Roman" w:eastAsia="Arial" w:hAnsi="Times New Roman" w:cs="Times New Roman"/>
        </w:rPr>
        <w:t xml:space="preserve"> magni</w:t>
      </w:r>
      <w:r w:rsidR="00EB2E0F" w:rsidRPr="00FA4B11">
        <w:rPr>
          <w:rFonts w:ascii="Times New Roman" w:eastAsia="Arial" w:hAnsi="Times New Roman" w:cs="Times New Roman"/>
        </w:rPr>
        <w:softHyphen/>
        <w:t xml:space="preserve">tude (Figure </w:t>
      </w:r>
      <w:r w:rsidR="00A37690" w:rsidRPr="00FA4B11">
        <w:rPr>
          <w:rFonts w:ascii="Times New Roman" w:eastAsia="Arial" w:hAnsi="Times New Roman" w:cs="Times New Roman"/>
        </w:rPr>
        <w:t>A</w:t>
      </w:r>
      <w:r w:rsidR="00EB2E0F" w:rsidRPr="00FA4B11">
        <w:rPr>
          <w:rFonts w:ascii="Times New Roman" w:eastAsia="Arial" w:hAnsi="Times New Roman" w:cs="Times New Roman"/>
        </w:rPr>
        <w:t>1). In low transmission setting (</w:t>
      </w:r>
      <m:oMath>
        <m:sSub>
          <m:sSubPr>
            <m:ctrlPr>
              <w:rPr>
                <w:rFonts w:ascii="Cambria Math" w:eastAsia="Cambria Math" w:hAnsi="Cambria Math" w:cs="Times New Roman"/>
                <w:color w:val="000000"/>
              </w:rPr>
            </m:ctrlPr>
          </m:sSubPr>
          <m:e>
            <m:r>
              <w:rPr>
                <w:rFonts w:ascii="Cambria Math" w:eastAsia="Cambria Math" w:hAnsi="Cambria Math" w:cs="Times New Roman"/>
                <w:color w:val="000000"/>
              </w:rPr>
              <m:t> PfPR</m:t>
            </m:r>
          </m:e>
          <m:sub>
            <m:r>
              <w:rPr>
                <w:rFonts w:ascii="Cambria Math" w:eastAsia="Cambria Math" w:hAnsi="Cambria Math" w:cs="Times New Roman"/>
                <w:color w:val="000000"/>
              </w:rPr>
              <m:t>0-100</m:t>
            </m:r>
          </m:sub>
        </m:sSub>
      </m:oMath>
      <w:r w:rsidR="00EB2E0F" w:rsidRPr="00FA4B11">
        <w:rPr>
          <w:rFonts w:ascii="Times New Roman" w:eastAsia="Arial" w:hAnsi="Times New Roman" w:cs="Times New Roman"/>
          <w:color w:val="000000"/>
        </w:rPr>
        <w:t xml:space="preserve"> [0.9%</w:t>
      </w:r>
      <w:r w:rsidR="00EB2E0F" w:rsidRPr="00FA4B11">
        <w:rPr>
          <w:rFonts w:ascii="Times New Roman" w:eastAsia="Arial" w:hAnsi="Times New Roman" w:cs="Times New Roman"/>
        </w:rPr>
        <w:t>–</w:t>
      </w:r>
      <w:r w:rsidR="00EB2E0F" w:rsidRPr="00FA4B11">
        <w:rPr>
          <w:rFonts w:ascii="Times New Roman" w:eastAsia="Arial" w:hAnsi="Times New Roman" w:cs="Times New Roman"/>
          <w:color w:val="000000"/>
        </w:rPr>
        <w:t>10%]</w:t>
      </w:r>
      <w:r w:rsidR="00EB2E0F" w:rsidRPr="00FA4B11">
        <w:rPr>
          <w:rFonts w:ascii="Times New Roman" w:eastAsia="Arial" w:hAnsi="Times New Roman" w:cs="Times New Roman"/>
        </w:rPr>
        <w:t>), incidence in all-age population groups was reduced by 8</w:t>
      </w:r>
      <w:r w:rsidR="00C7644C" w:rsidRPr="00FA4B11">
        <w:rPr>
          <w:rFonts w:ascii="Times New Roman" w:eastAsia="Arial" w:hAnsi="Times New Roman" w:cs="Times New Roman"/>
        </w:rPr>
        <w:t>7.3</w:t>
      </w:r>
      <w:r w:rsidR="00EB2E0F" w:rsidRPr="00FA4B11">
        <w:rPr>
          <w:rFonts w:ascii="Times New Roman" w:eastAsia="Arial" w:hAnsi="Times New Roman" w:cs="Times New Roman"/>
        </w:rPr>
        <w:t>% (interquartile range: [7</w:t>
      </w:r>
      <w:r w:rsidR="00C7644C" w:rsidRPr="00FA4B11">
        <w:rPr>
          <w:rFonts w:ascii="Times New Roman" w:eastAsia="Arial" w:hAnsi="Times New Roman" w:cs="Times New Roman"/>
        </w:rPr>
        <w:t>0</w:t>
      </w:r>
      <w:r w:rsidR="00EB2E0F" w:rsidRPr="00FA4B11">
        <w:rPr>
          <w:rFonts w:ascii="Times New Roman" w:eastAsia="Arial" w:hAnsi="Times New Roman" w:cs="Times New Roman"/>
        </w:rPr>
        <w:t>.</w:t>
      </w:r>
      <w:r w:rsidR="00C7644C" w:rsidRPr="00FA4B11">
        <w:rPr>
          <w:rFonts w:ascii="Times New Roman" w:eastAsia="Arial" w:hAnsi="Times New Roman" w:cs="Times New Roman"/>
        </w:rPr>
        <w:t>7</w:t>
      </w:r>
      <w:r w:rsidR="00EB2E0F" w:rsidRPr="00FA4B11">
        <w:rPr>
          <w:rFonts w:ascii="Times New Roman" w:eastAsia="Arial" w:hAnsi="Times New Roman" w:cs="Times New Roman"/>
        </w:rPr>
        <w:t>–9</w:t>
      </w:r>
      <w:r w:rsidR="00C7644C" w:rsidRPr="00FA4B11">
        <w:rPr>
          <w:rFonts w:ascii="Times New Roman" w:eastAsia="Arial" w:hAnsi="Times New Roman" w:cs="Times New Roman"/>
        </w:rPr>
        <w:t>2</w:t>
      </w:r>
      <w:r w:rsidR="00EB2E0F" w:rsidRPr="00FA4B11">
        <w:rPr>
          <w:rFonts w:ascii="Times New Roman" w:eastAsia="Arial" w:hAnsi="Times New Roman" w:cs="Times New Roman"/>
        </w:rPr>
        <w:t>.</w:t>
      </w:r>
      <w:r w:rsidR="00C7644C" w:rsidRPr="00FA4B11">
        <w:rPr>
          <w:rFonts w:ascii="Times New Roman" w:eastAsia="Arial" w:hAnsi="Times New Roman" w:cs="Times New Roman"/>
        </w:rPr>
        <w:t>2</w:t>
      </w:r>
      <w:r w:rsidR="00EB2E0F" w:rsidRPr="00FA4B11">
        <w:rPr>
          <w:rFonts w:ascii="Times New Roman" w:eastAsia="Arial" w:hAnsi="Times New Roman" w:cs="Times New Roman"/>
        </w:rPr>
        <w:t>]) among users and 8</w:t>
      </w:r>
      <w:r w:rsidR="00C7644C" w:rsidRPr="00FA4B11">
        <w:rPr>
          <w:rFonts w:ascii="Times New Roman" w:eastAsia="Arial" w:hAnsi="Times New Roman" w:cs="Times New Roman"/>
        </w:rPr>
        <w:t>5.6</w:t>
      </w:r>
      <w:r w:rsidR="00EB2E0F" w:rsidRPr="00FA4B11">
        <w:rPr>
          <w:rFonts w:ascii="Times New Roman" w:eastAsia="Arial" w:hAnsi="Times New Roman" w:cs="Times New Roman"/>
        </w:rPr>
        <w:t>% (interquartile range: [</w:t>
      </w:r>
      <w:r w:rsidR="00C7644C" w:rsidRPr="00FA4B11">
        <w:rPr>
          <w:rFonts w:ascii="Times New Roman" w:eastAsia="Arial" w:hAnsi="Times New Roman" w:cs="Times New Roman"/>
        </w:rPr>
        <w:t>58.9</w:t>
      </w:r>
      <w:r w:rsidR="00EB2E0F" w:rsidRPr="00FA4B11">
        <w:rPr>
          <w:rFonts w:ascii="Times New Roman" w:eastAsia="Arial" w:hAnsi="Times New Roman" w:cs="Times New Roman"/>
        </w:rPr>
        <w:t>–9</w:t>
      </w:r>
      <w:r w:rsidR="00C7644C" w:rsidRPr="00FA4B11">
        <w:rPr>
          <w:rFonts w:ascii="Times New Roman" w:eastAsia="Arial" w:hAnsi="Times New Roman" w:cs="Times New Roman"/>
        </w:rPr>
        <w:t>0</w:t>
      </w:r>
      <w:r w:rsidR="00EB2E0F" w:rsidRPr="00FA4B11">
        <w:rPr>
          <w:rFonts w:ascii="Times New Roman" w:eastAsia="Arial" w:hAnsi="Times New Roman" w:cs="Times New Roman"/>
        </w:rPr>
        <w:t>.</w:t>
      </w:r>
      <w:r w:rsidR="00C7644C" w:rsidRPr="00FA4B11">
        <w:rPr>
          <w:rFonts w:ascii="Times New Roman" w:eastAsia="Arial" w:hAnsi="Times New Roman" w:cs="Times New Roman"/>
        </w:rPr>
        <w:t>6</w:t>
      </w:r>
      <w:r w:rsidR="00EB2E0F" w:rsidRPr="00FA4B11">
        <w:rPr>
          <w:rFonts w:ascii="Times New Roman" w:eastAsia="Arial" w:hAnsi="Times New Roman" w:cs="Times New Roman"/>
        </w:rPr>
        <w:t>]) among non-users</w:t>
      </w:r>
      <w:r w:rsidR="001027B4" w:rsidRPr="00FA4B11">
        <w:rPr>
          <w:rFonts w:ascii="Times New Roman" w:eastAsia="Arial" w:hAnsi="Times New Roman" w:cs="Times New Roman"/>
        </w:rPr>
        <w:t xml:space="preserve"> at 40% LLIN usage</w:t>
      </w:r>
      <w:r w:rsidR="00EB2E0F" w:rsidRPr="00FA4B11">
        <w:rPr>
          <w:rFonts w:ascii="Times New Roman" w:eastAsia="Arial" w:hAnsi="Times New Roman" w:cs="Times New Roman"/>
        </w:rPr>
        <w:t>. Increasing usage from 50% to 80% resulted</w:t>
      </w:r>
      <w:r w:rsidR="00C7644C" w:rsidRPr="00FA4B11">
        <w:rPr>
          <w:rFonts w:ascii="Times New Roman" w:eastAsia="Arial" w:hAnsi="Times New Roman" w:cs="Times New Roman"/>
        </w:rPr>
        <w:t xml:space="preserve"> in</w:t>
      </w:r>
      <w:r w:rsidR="00EB2E0F" w:rsidRPr="00FA4B11">
        <w:rPr>
          <w:rFonts w:ascii="Times New Roman" w:eastAsia="Arial" w:hAnsi="Times New Roman" w:cs="Times New Roman"/>
        </w:rPr>
        <w:t xml:space="preserve"> a plateau of gains, with both groups approaching </w:t>
      </w:r>
      <w:r w:rsidR="002659FC" w:rsidRPr="00FA4B11">
        <w:rPr>
          <w:rFonts w:ascii="Times New Roman" w:eastAsia="Arial" w:hAnsi="Times New Roman" w:cs="Times New Roman"/>
        </w:rPr>
        <w:t>89</w:t>
      </w:r>
      <w:r w:rsidR="00EB2E0F" w:rsidRPr="00FA4B11">
        <w:rPr>
          <w:rFonts w:ascii="Times New Roman" w:eastAsia="Arial" w:hAnsi="Times New Roman" w:cs="Times New Roman"/>
        </w:rPr>
        <w:t>% reduction. In moderate transmission setting (</w:t>
      </w:r>
      <m:oMath>
        <m:sSub>
          <m:sSubPr>
            <m:ctrlPr>
              <w:rPr>
                <w:rFonts w:ascii="Cambria Math" w:eastAsia="Cambria Math" w:hAnsi="Cambria Math" w:cs="Times New Roman"/>
                <w:color w:val="000000"/>
              </w:rPr>
            </m:ctrlPr>
          </m:sSubPr>
          <m:e>
            <m:r>
              <w:rPr>
                <w:rFonts w:ascii="Cambria Math" w:eastAsia="Cambria Math" w:hAnsi="Cambria Math" w:cs="Times New Roman"/>
                <w:color w:val="000000"/>
              </w:rPr>
              <m:t> PfPR</m:t>
            </m:r>
          </m:e>
          <m:sub>
            <m:r>
              <w:rPr>
                <w:rFonts w:ascii="Cambria Math" w:eastAsia="Cambria Math" w:hAnsi="Cambria Math" w:cs="Times New Roman"/>
                <w:color w:val="000000"/>
              </w:rPr>
              <m:t>0-100</m:t>
            </m:r>
          </m:sub>
        </m:sSub>
      </m:oMath>
      <w:r w:rsidR="00EB2E0F" w:rsidRPr="00FA4B11">
        <w:rPr>
          <w:rFonts w:ascii="Times New Roman" w:eastAsia="Arial" w:hAnsi="Times New Roman" w:cs="Times New Roman"/>
          <w:color w:val="000000"/>
        </w:rPr>
        <w:t xml:space="preserve"> [13%-34%]</w:t>
      </w:r>
      <w:r w:rsidR="00EB2E0F" w:rsidRPr="00FA4B11">
        <w:rPr>
          <w:rFonts w:ascii="Times New Roman" w:eastAsia="Arial" w:hAnsi="Times New Roman" w:cs="Times New Roman"/>
        </w:rPr>
        <w:t xml:space="preserve">), </w:t>
      </w:r>
      <w:r w:rsidR="001027B4" w:rsidRPr="00FA4B11">
        <w:rPr>
          <w:rFonts w:ascii="Times New Roman" w:eastAsia="Arial" w:hAnsi="Times New Roman" w:cs="Times New Roman"/>
        </w:rPr>
        <w:t xml:space="preserve">incidence was reduced by </w:t>
      </w:r>
      <w:r w:rsidR="00EB2E0F" w:rsidRPr="00FA4B11">
        <w:rPr>
          <w:rFonts w:ascii="Times New Roman" w:eastAsia="Arial" w:hAnsi="Times New Roman" w:cs="Times New Roman"/>
        </w:rPr>
        <w:t>8</w:t>
      </w:r>
      <w:r w:rsidR="00C7644C" w:rsidRPr="00FA4B11">
        <w:rPr>
          <w:rFonts w:ascii="Times New Roman" w:eastAsia="Arial" w:hAnsi="Times New Roman" w:cs="Times New Roman"/>
        </w:rPr>
        <w:t>6</w:t>
      </w:r>
      <w:r w:rsidR="00EB2E0F" w:rsidRPr="00FA4B11">
        <w:rPr>
          <w:rFonts w:ascii="Times New Roman" w:eastAsia="Arial" w:hAnsi="Times New Roman" w:cs="Times New Roman"/>
        </w:rPr>
        <w:t>.</w:t>
      </w:r>
      <w:r w:rsidR="00C7644C" w:rsidRPr="00FA4B11">
        <w:rPr>
          <w:rFonts w:ascii="Times New Roman" w:eastAsia="Arial" w:hAnsi="Times New Roman" w:cs="Times New Roman"/>
        </w:rPr>
        <w:t>5</w:t>
      </w:r>
      <w:r w:rsidR="00EB2E0F" w:rsidRPr="00FA4B11">
        <w:rPr>
          <w:rFonts w:ascii="Times New Roman" w:eastAsia="Arial" w:hAnsi="Times New Roman" w:cs="Times New Roman"/>
        </w:rPr>
        <w:t>% (interquartile range: [ 7</w:t>
      </w:r>
      <w:r w:rsidR="00C7644C" w:rsidRPr="00FA4B11">
        <w:rPr>
          <w:rFonts w:ascii="Times New Roman" w:eastAsia="Arial" w:hAnsi="Times New Roman" w:cs="Times New Roman"/>
        </w:rPr>
        <w:t>8</w:t>
      </w:r>
      <w:r w:rsidR="00EB2E0F" w:rsidRPr="00FA4B11">
        <w:rPr>
          <w:rFonts w:ascii="Times New Roman" w:eastAsia="Arial" w:hAnsi="Times New Roman" w:cs="Times New Roman"/>
        </w:rPr>
        <w:t>.</w:t>
      </w:r>
      <w:r w:rsidR="00C7644C" w:rsidRPr="00FA4B11">
        <w:rPr>
          <w:rFonts w:ascii="Times New Roman" w:eastAsia="Arial" w:hAnsi="Times New Roman" w:cs="Times New Roman"/>
        </w:rPr>
        <w:t>0</w:t>
      </w:r>
      <w:r w:rsidR="00EB2E0F" w:rsidRPr="00FA4B11">
        <w:rPr>
          <w:rFonts w:ascii="Times New Roman" w:eastAsia="Arial" w:hAnsi="Times New Roman" w:cs="Times New Roman"/>
        </w:rPr>
        <w:t>–9</w:t>
      </w:r>
      <w:r w:rsidR="00C7644C" w:rsidRPr="00FA4B11">
        <w:rPr>
          <w:rFonts w:ascii="Times New Roman" w:eastAsia="Arial" w:hAnsi="Times New Roman" w:cs="Times New Roman"/>
        </w:rPr>
        <w:t>2.5</w:t>
      </w:r>
      <w:r w:rsidR="00EB2E0F" w:rsidRPr="00FA4B11">
        <w:rPr>
          <w:rFonts w:ascii="Times New Roman" w:eastAsia="Arial" w:hAnsi="Times New Roman" w:cs="Times New Roman"/>
        </w:rPr>
        <w:t xml:space="preserve">]) among users, compared to </w:t>
      </w:r>
      <w:r w:rsidR="00C7644C" w:rsidRPr="00FA4B11">
        <w:rPr>
          <w:rFonts w:ascii="Times New Roman" w:eastAsia="Arial" w:hAnsi="Times New Roman" w:cs="Times New Roman"/>
        </w:rPr>
        <w:t>81</w:t>
      </w:r>
      <w:r w:rsidR="00EB2E0F" w:rsidRPr="00FA4B11">
        <w:rPr>
          <w:rFonts w:ascii="Times New Roman" w:eastAsia="Arial" w:hAnsi="Times New Roman" w:cs="Times New Roman"/>
        </w:rPr>
        <w:t>.</w:t>
      </w:r>
      <w:r w:rsidR="00C7644C" w:rsidRPr="00FA4B11">
        <w:rPr>
          <w:rFonts w:ascii="Times New Roman" w:eastAsia="Arial" w:hAnsi="Times New Roman" w:cs="Times New Roman"/>
        </w:rPr>
        <w:t>0</w:t>
      </w:r>
      <w:r w:rsidR="00EB2E0F" w:rsidRPr="00FA4B11">
        <w:rPr>
          <w:rFonts w:ascii="Times New Roman" w:eastAsia="Arial" w:hAnsi="Times New Roman" w:cs="Times New Roman"/>
        </w:rPr>
        <w:t>% (interquartile range: [6</w:t>
      </w:r>
      <w:r w:rsidR="00C7644C" w:rsidRPr="00FA4B11">
        <w:rPr>
          <w:rFonts w:ascii="Times New Roman" w:eastAsia="Arial" w:hAnsi="Times New Roman" w:cs="Times New Roman"/>
        </w:rPr>
        <w:t>8</w:t>
      </w:r>
      <w:r w:rsidR="00EB2E0F" w:rsidRPr="00FA4B11">
        <w:rPr>
          <w:rFonts w:ascii="Times New Roman" w:eastAsia="Arial" w:hAnsi="Times New Roman" w:cs="Times New Roman"/>
        </w:rPr>
        <w:t>.</w:t>
      </w:r>
      <w:r w:rsidR="00C7644C" w:rsidRPr="00FA4B11">
        <w:rPr>
          <w:rFonts w:ascii="Times New Roman" w:eastAsia="Arial" w:hAnsi="Times New Roman" w:cs="Times New Roman"/>
        </w:rPr>
        <w:t>1</w:t>
      </w:r>
      <w:r w:rsidR="00EB2E0F" w:rsidRPr="00FA4B11">
        <w:rPr>
          <w:rFonts w:ascii="Times New Roman" w:eastAsia="Arial" w:hAnsi="Times New Roman" w:cs="Times New Roman"/>
        </w:rPr>
        <w:t>–</w:t>
      </w:r>
      <w:r w:rsidR="00C7644C" w:rsidRPr="00FA4B11">
        <w:rPr>
          <w:rFonts w:ascii="Times New Roman" w:eastAsia="Arial" w:hAnsi="Times New Roman" w:cs="Times New Roman"/>
        </w:rPr>
        <w:t>90</w:t>
      </w:r>
      <w:r w:rsidR="00EB2E0F" w:rsidRPr="00FA4B11">
        <w:rPr>
          <w:rFonts w:ascii="Times New Roman" w:eastAsia="Arial" w:hAnsi="Times New Roman" w:cs="Times New Roman"/>
        </w:rPr>
        <w:t>.</w:t>
      </w:r>
      <w:r w:rsidR="00C7644C" w:rsidRPr="00FA4B11">
        <w:rPr>
          <w:rFonts w:ascii="Times New Roman" w:eastAsia="Arial" w:hAnsi="Times New Roman" w:cs="Times New Roman"/>
        </w:rPr>
        <w:t>0</w:t>
      </w:r>
      <w:r w:rsidR="00EB2E0F" w:rsidRPr="00FA4B11">
        <w:rPr>
          <w:rFonts w:ascii="Times New Roman" w:eastAsia="Arial" w:hAnsi="Times New Roman" w:cs="Times New Roman"/>
        </w:rPr>
        <w:t xml:space="preserve">]) among non-users, </w:t>
      </w:r>
      <w:r w:rsidR="001027B4" w:rsidRPr="00FA4B11">
        <w:rPr>
          <w:rFonts w:ascii="Times New Roman" w:eastAsia="Arial" w:hAnsi="Times New Roman" w:cs="Times New Roman"/>
        </w:rPr>
        <w:t>at 40% LLIN usage</w:t>
      </w:r>
      <w:r w:rsidR="00EB2E0F" w:rsidRPr="00FA4B11">
        <w:rPr>
          <w:rFonts w:ascii="Times New Roman" w:eastAsia="Arial" w:hAnsi="Times New Roman" w:cs="Times New Roman"/>
        </w:rPr>
        <w:t>. As usage increased from 60% to 80%, a plateau of gains was observed among both users and non-users, with both groups approaching 9</w:t>
      </w:r>
      <w:r w:rsidR="002659FC" w:rsidRPr="00FA4B11">
        <w:rPr>
          <w:rFonts w:ascii="Times New Roman" w:eastAsia="Arial" w:hAnsi="Times New Roman" w:cs="Times New Roman"/>
        </w:rPr>
        <w:t>4</w:t>
      </w:r>
      <w:r w:rsidR="00EB2E0F" w:rsidRPr="00FA4B11">
        <w:rPr>
          <w:rFonts w:ascii="Times New Roman" w:eastAsia="Arial" w:hAnsi="Times New Roman" w:cs="Times New Roman"/>
        </w:rPr>
        <w:t>% (interquartile range: [80.5–97]) reduction at 80% LLIN usage (</w:t>
      </w:r>
      <w:r w:rsidR="00C7644C" w:rsidRPr="00FA4B11">
        <w:rPr>
          <w:rFonts w:ascii="Times New Roman" w:hAnsi="Times New Roman" w:cs="Times New Roman"/>
        </w:rPr>
        <w:t xml:space="preserve">Figure </w:t>
      </w:r>
      <w:r w:rsidR="00A37690" w:rsidRPr="00FA4B11">
        <w:rPr>
          <w:rFonts w:ascii="Times New Roman" w:hAnsi="Times New Roman" w:cs="Times New Roman"/>
        </w:rPr>
        <w:t>A</w:t>
      </w:r>
      <w:r w:rsidR="00C7644C" w:rsidRPr="00FA4B11">
        <w:rPr>
          <w:rFonts w:ascii="Times New Roman" w:hAnsi="Times New Roman" w:cs="Times New Roman"/>
        </w:rPr>
        <w:t>1</w:t>
      </w:r>
      <w:r w:rsidR="00EB2E0F" w:rsidRPr="00FA4B11">
        <w:rPr>
          <w:rFonts w:ascii="Times New Roman" w:eastAsia="Arial" w:hAnsi="Times New Roman" w:cs="Times New Roman"/>
        </w:rPr>
        <w:t>). In high transmission setting (</w:t>
      </w:r>
      <m:oMath>
        <m:sSub>
          <m:sSubPr>
            <m:ctrlPr>
              <w:rPr>
                <w:rFonts w:ascii="Cambria Math" w:eastAsia="Cambria Math" w:hAnsi="Cambria Math" w:cs="Times New Roman"/>
                <w:color w:val="000000"/>
              </w:rPr>
            </m:ctrlPr>
          </m:sSubPr>
          <m:e>
            <m:r>
              <w:rPr>
                <w:rFonts w:ascii="Cambria Math" w:eastAsia="Cambria Math" w:hAnsi="Cambria Math" w:cs="Times New Roman"/>
                <w:color w:val="000000"/>
              </w:rPr>
              <m:t> PfPR</m:t>
            </m:r>
          </m:e>
          <m:sub>
            <m:r>
              <w:rPr>
                <w:rFonts w:ascii="Cambria Math" w:eastAsia="Cambria Math" w:hAnsi="Cambria Math" w:cs="Times New Roman"/>
                <w:color w:val="000000"/>
              </w:rPr>
              <m:t>0-100</m:t>
            </m:r>
          </m:sub>
        </m:sSub>
      </m:oMath>
      <w:r w:rsidR="00EB2E0F" w:rsidRPr="00FA4B11">
        <w:rPr>
          <w:rFonts w:ascii="Times New Roman" w:eastAsia="Arial" w:hAnsi="Times New Roman" w:cs="Times New Roman"/>
          <w:color w:val="000000"/>
        </w:rPr>
        <w:t xml:space="preserve"> [36%-46%]</w:t>
      </w:r>
      <w:r w:rsidR="00EB2E0F" w:rsidRPr="00FA4B11">
        <w:rPr>
          <w:rFonts w:ascii="Times New Roman" w:eastAsia="Arial" w:hAnsi="Times New Roman" w:cs="Times New Roman"/>
        </w:rPr>
        <w:t>), LLINs</w:t>
      </w:r>
      <w:r w:rsidR="001027B4" w:rsidRPr="00FA4B11">
        <w:rPr>
          <w:rFonts w:ascii="Times New Roman" w:eastAsia="Arial" w:hAnsi="Times New Roman" w:cs="Times New Roman"/>
        </w:rPr>
        <w:t xml:space="preserve"> usage</w:t>
      </w:r>
      <w:r w:rsidR="00EB2E0F" w:rsidRPr="00FA4B11">
        <w:rPr>
          <w:rFonts w:ascii="Times New Roman" w:eastAsia="Arial" w:hAnsi="Times New Roman" w:cs="Times New Roman"/>
        </w:rPr>
        <w:t xml:space="preserve"> yielded more modest reductions in </w:t>
      </w:r>
      <w:r w:rsidR="001027B4" w:rsidRPr="00FA4B11">
        <w:rPr>
          <w:rFonts w:ascii="Times New Roman" w:eastAsia="Arial" w:hAnsi="Times New Roman" w:cs="Times New Roman"/>
        </w:rPr>
        <w:t>incidence</w:t>
      </w:r>
      <w:r w:rsidR="00EB2E0F" w:rsidRPr="00FA4B11">
        <w:rPr>
          <w:rFonts w:ascii="Times New Roman" w:eastAsia="Arial" w:hAnsi="Times New Roman" w:cs="Times New Roman"/>
        </w:rPr>
        <w:t xml:space="preserve">. At 40% usage, </w:t>
      </w:r>
      <w:r w:rsidR="001027B4" w:rsidRPr="00FA4B11">
        <w:rPr>
          <w:rFonts w:ascii="Times New Roman" w:eastAsia="Arial" w:hAnsi="Times New Roman" w:cs="Times New Roman"/>
        </w:rPr>
        <w:t xml:space="preserve">incidence was reduced by </w:t>
      </w:r>
      <w:r w:rsidR="00C7644C" w:rsidRPr="00FA4B11">
        <w:rPr>
          <w:rFonts w:ascii="Times New Roman" w:eastAsia="Arial" w:hAnsi="Times New Roman" w:cs="Times New Roman"/>
        </w:rPr>
        <w:t>57.9</w:t>
      </w:r>
      <w:r w:rsidR="001027B4" w:rsidRPr="00FA4B11">
        <w:rPr>
          <w:rFonts w:ascii="Times New Roman" w:eastAsia="Arial" w:hAnsi="Times New Roman" w:cs="Times New Roman"/>
        </w:rPr>
        <w:t>% (interquartile range: [</w:t>
      </w:r>
      <w:r w:rsidR="002659FC" w:rsidRPr="00FA4B11">
        <w:rPr>
          <w:rFonts w:ascii="Times New Roman" w:eastAsia="Arial" w:hAnsi="Times New Roman" w:cs="Times New Roman"/>
        </w:rPr>
        <w:t>42</w:t>
      </w:r>
      <w:r w:rsidR="001027B4" w:rsidRPr="00FA4B11">
        <w:rPr>
          <w:rFonts w:ascii="Times New Roman" w:eastAsia="Arial" w:hAnsi="Times New Roman" w:cs="Times New Roman"/>
        </w:rPr>
        <w:t>.</w:t>
      </w:r>
      <w:r w:rsidR="002659FC" w:rsidRPr="00FA4B11">
        <w:rPr>
          <w:rFonts w:ascii="Times New Roman" w:eastAsia="Arial" w:hAnsi="Times New Roman" w:cs="Times New Roman"/>
        </w:rPr>
        <w:t>0</w:t>
      </w:r>
      <w:r w:rsidR="001027B4" w:rsidRPr="00FA4B11">
        <w:rPr>
          <w:rFonts w:ascii="Times New Roman" w:eastAsia="Arial" w:hAnsi="Times New Roman" w:cs="Times New Roman"/>
        </w:rPr>
        <w:t>–</w:t>
      </w:r>
      <w:r w:rsidR="002659FC" w:rsidRPr="00FA4B11">
        <w:rPr>
          <w:rFonts w:ascii="Times New Roman" w:eastAsia="Arial" w:hAnsi="Times New Roman" w:cs="Times New Roman"/>
        </w:rPr>
        <w:t>67.5</w:t>
      </w:r>
      <w:r w:rsidR="001027B4" w:rsidRPr="00FA4B11">
        <w:rPr>
          <w:rFonts w:ascii="Times New Roman" w:eastAsia="Arial" w:hAnsi="Times New Roman" w:cs="Times New Roman"/>
        </w:rPr>
        <w:t>])</w:t>
      </w:r>
      <w:r w:rsidR="001027B4" w:rsidRPr="00FA4B11">
        <w:rPr>
          <w:rFonts w:ascii="Times New Roman" w:eastAsia="Arial" w:hAnsi="Times New Roman" w:cs="Times New Roman"/>
          <w:b/>
          <w:bCs/>
        </w:rPr>
        <w:t xml:space="preserve"> </w:t>
      </w:r>
      <w:r w:rsidR="001027B4" w:rsidRPr="00FA4B11">
        <w:rPr>
          <w:rFonts w:ascii="Times New Roman" w:eastAsia="Arial" w:hAnsi="Times New Roman" w:cs="Times New Roman"/>
        </w:rPr>
        <w:t xml:space="preserve">among users and </w:t>
      </w:r>
      <w:r w:rsidR="00C7644C" w:rsidRPr="00FA4B11">
        <w:rPr>
          <w:rFonts w:ascii="Times New Roman" w:eastAsia="Arial" w:hAnsi="Times New Roman" w:cs="Times New Roman"/>
        </w:rPr>
        <w:t>42.6</w:t>
      </w:r>
      <w:r w:rsidR="001027B4" w:rsidRPr="00FA4B11">
        <w:rPr>
          <w:rFonts w:ascii="Times New Roman" w:eastAsia="Arial" w:hAnsi="Times New Roman" w:cs="Times New Roman"/>
          <w:b/>
          <w:bCs/>
        </w:rPr>
        <w:t xml:space="preserve"> % </w:t>
      </w:r>
      <w:r w:rsidR="001027B4" w:rsidRPr="00FA4B11">
        <w:rPr>
          <w:rFonts w:ascii="Times New Roman" w:eastAsia="Arial" w:hAnsi="Times New Roman" w:cs="Times New Roman"/>
        </w:rPr>
        <w:t>(interquartile range: [</w:t>
      </w:r>
      <w:r w:rsidR="002659FC" w:rsidRPr="00FA4B11">
        <w:rPr>
          <w:rFonts w:ascii="Times New Roman" w:eastAsia="Arial" w:hAnsi="Times New Roman" w:cs="Times New Roman"/>
        </w:rPr>
        <w:t>30.4</w:t>
      </w:r>
      <w:r w:rsidR="001027B4" w:rsidRPr="00FA4B11">
        <w:rPr>
          <w:rFonts w:ascii="Times New Roman" w:eastAsia="Arial" w:hAnsi="Times New Roman" w:cs="Times New Roman"/>
        </w:rPr>
        <w:t>–</w:t>
      </w:r>
      <w:r w:rsidR="002659FC" w:rsidRPr="00FA4B11">
        <w:rPr>
          <w:rFonts w:ascii="Times New Roman" w:eastAsia="Arial" w:hAnsi="Times New Roman" w:cs="Times New Roman"/>
        </w:rPr>
        <w:t>56</w:t>
      </w:r>
      <w:r w:rsidR="001027B4" w:rsidRPr="00FA4B11">
        <w:rPr>
          <w:rFonts w:ascii="Times New Roman" w:eastAsia="Arial" w:hAnsi="Times New Roman" w:cs="Times New Roman"/>
        </w:rPr>
        <w:t>.</w:t>
      </w:r>
      <w:r w:rsidR="002659FC" w:rsidRPr="00FA4B11">
        <w:rPr>
          <w:rFonts w:ascii="Times New Roman" w:eastAsia="Arial" w:hAnsi="Times New Roman" w:cs="Times New Roman"/>
        </w:rPr>
        <w:t>0</w:t>
      </w:r>
      <w:r w:rsidR="001027B4" w:rsidRPr="00FA4B11">
        <w:rPr>
          <w:rFonts w:ascii="Times New Roman" w:eastAsia="Arial" w:hAnsi="Times New Roman" w:cs="Times New Roman"/>
        </w:rPr>
        <w:t>])</w:t>
      </w:r>
      <w:r w:rsidR="001027B4" w:rsidRPr="00FA4B11">
        <w:rPr>
          <w:rFonts w:ascii="Times New Roman" w:eastAsia="Arial" w:hAnsi="Times New Roman" w:cs="Times New Roman"/>
          <w:b/>
          <w:bCs/>
        </w:rPr>
        <w:t xml:space="preserve"> </w:t>
      </w:r>
      <w:r w:rsidR="001027B4" w:rsidRPr="00FA4B11">
        <w:rPr>
          <w:rFonts w:ascii="Times New Roman" w:eastAsia="Arial" w:hAnsi="Times New Roman" w:cs="Times New Roman"/>
        </w:rPr>
        <w:t xml:space="preserve">among non-users. Increasing coverage from 60% to 80% led to incremental </w:t>
      </w:r>
      <w:r w:rsidR="002659FC" w:rsidRPr="00FA4B11">
        <w:rPr>
          <w:rFonts w:ascii="Times New Roman" w:eastAsia="Arial" w:hAnsi="Times New Roman" w:cs="Times New Roman"/>
        </w:rPr>
        <w:t>gains as ther</w:t>
      </w:r>
      <w:r w:rsidR="001027B4" w:rsidRPr="00FA4B11">
        <w:rPr>
          <w:rFonts w:ascii="Times New Roman" w:eastAsia="Arial" w:hAnsi="Times New Roman" w:cs="Times New Roman"/>
        </w:rPr>
        <w:t>e was no plateau observed in this setting.</w:t>
      </w:r>
      <w:r w:rsidR="00EB2E0F" w:rsidRPr="00FA4B11">
        <w:rPr>
          <w:rFonts w:ascii="Times New Roman" w:eastAsia="Arial" w:hAnsi="Times New Roman" w:cs="Times New Roman"/>
          <w:b/>
          <w:bCs/>
        </w:rPr>
        <w:t xml:space="preserve"> </w:t>
      </w:r>
      <w:r w:rsidR="00020CB1" w:rsidRPr="00FA4B11">
        <w:rPr>
          <w:rFonts w:ascii="Times New Roman" w:eastAsia="Arial" w:hAnsi="Times New Roman" w:cs="Times New Roman"/>
        </w:rPr>
        <w:t xml:space="preserve">LLIN effectiveness is highest in low transmission settings and progressively reduced in moderate and high transmission settings. </w:t>
      </w:r>
      <w:r w:rsidR="00E56ECB" w:rsidRPr="00FA4B11">
        <w:rPr>
          <w:rFonts w:ascii="Times New Roman" w:eastAsia="Arial" w:hAnsi="Times New Roman" w:cs="Times New Roman"/>
        </w:rPr>
        <w:t>P</w:t>
      </w:r>
      <w:r w:rsidR="00020CB1" w:rsidRPr="00FA4B11">
        <w:rPr>
          <w:rFonts w:ascii="Times New Roman" w:eastAsia="Arial" w:hAnsi="Times New Roman" w:cs="Times New Roman"/>
        </w:rPr>
        <w:t>rotection</w:t>
      </w:r>
      <w:r w:rsidR="00E56ECB" w:rsidRPr="00FA4B11">
        <w:rPr>
          <w:rFonts w:ascii="Times New Roman" w:eastAsia="Arial" w:hAnsi="Times New Roman" w:cs="Times New Roman"/>
        </w:rPr>
        <w:t xml:space="preserve"> among non-users</w:t>
      </w:r>
      <w:r w:rsidR="00020CB1" w:rsidRPr="00FA4B11">
        <w:rPr>
          <w:rFonts w:ascii="Times New Roman" w:eastAsia="Arial" w:hAnsi="Times New Roman" w:cs="Times New Roman"/>
        </w:rPr>
        <w:t xml:space="preserve"> is strongest in low transmission settings. The rapid </w:t>
      </w:r>
      <w:r w:rsidR="00E56ECB" w:rsidRPr="00FA4B11">
        <w:rPr>
          <w:rFonts w:ascii="Times New Roman" w:eastAsia="Arial" w:hAnsi="Times New Roman" w:cs="Times New Roman"/>
        </w:rPr>
        <w:t>plateau</w:t>
      </w:r>
      <w:r w:rsidR="00020CB1" w:rsidRPr="00FA4B11">
        <w:rPr>
          <w:rFonts w:ascii="Times New Roman" w:eastAsia="Arial" w:hAnsi="Times New Roman" w:cs="Times New Roman"/>
        </w:rPr>
        <w:t xml:space="preserve"> of non-user </w:t>
      </w:r>
      <w:r w:rsidRPr="00FA4B11">
        <w:rPr>
          <w:rFonts w:ascii="Times New Roman" w:eastAsia="Arial" w:hAnsi="Times New Roman" w:cs="Times New Roman"/>
        </w:rPr>
        <w:t>protection</w:t>
      </w:r>
      <w:r w:rsidR="00020CB1" w:rsidRPr="00FA4B11">
        <w:rPr>
          <w:rFonts w:ascii="Times New Roman" w:eastAsia="Arial" w:hAnsi="Times New Roman" w:cs="Times New Roman"/>
        </w:rPr>
        <w:t xml:space="preserve"> indicates that </w:t>
      </w:r>
      <w:r w:rsidRPr="00FA4B11">
        <w:rPr>
          <w:rFonts w:ascii="Times New Roman" w:eastAsia="Arial" w:hAnsi="Times New Roman" w:cs="Times New Roman"/>
        </w:rPr>
        <w:t>community</w:t>
      </w:r>
      <w:r w:rsidR="00020CB1" w:rsidRPr="00FA4B11">
        <w:rPr>
          <w:rFonts w:ascii="Times New Roman" w:eastAsia="Arial" w:hAnsi="Times New Roman" w:cs="Times New Roman"/>
        </w:rPr>
        <w:t xml:space="preserve"> effect </w:t>
      </w:r>
      <w:r w:rsidR="00AD3A5F" w:rsidRPr="00FA4B11">
        <w:rPr>
          <w:rFonts w:ascii="Times New Roman" w:eastAsia="Arial" w:hAnsi="Times New Roman" w:cs="Times New Roman"/>
        </w:rPr>
        <w:t>is</w:t>
      </w:r>
      <w:r w:rsidR="00020CB1" w:rsidRPr="00FA4B11">
        <w:rPr>
          <w:rFonts w:ascii="Times New Roman" w:eastAsia="Arial" w:hAnsi="Times New Roman" w:cs="Times New Roman"/>
        </w:rPr>
        <w:t xml:space="preserve"> highly efficient at low transmission, even at </w:t>
      </w:r>
      <w:r w:rsidRPr="00FA4B11">
        <w:rPr>
          <w:rFonts w:ascii="Times New Roman" w:eastAsia="Arial" w:hAnsi="Times New Roman" w:cs="Times New Roman"/>
        </w:rPr>
        <w:t>low-to-</w:t>
      </w:r>
      <w:r w:rsidR="00020CB1" w:rsidRPr="00FA4B11">
        <w:rPr>
          <w:rFonts w:ascii="Times New Roman" w:eastAsia="Arial" w:hAnsi="Times New Roman" w:cs="Times New Roman"/>
        </w:rPr>
        <w:t>moderate usage</w:t>
      </w:r>
      <w:r w:rsidR="00F574CF" w:rsidRPr="00FA4B11">
        <w:rPr>
          <w:rFonts w:ascii="Times New Roman" w:eastAsia="Arial" w:hAnsi="Times New Roman" w:cs="Times New Roman"/>
        </w:rPr>
        <w:t xml:space="preserve"> levels</w:t>
      </w:r>
      <w:r w:rsidR="00020CB1" w:rsidRPr="00FA4B11">
        <w:rPr>
          <w:rFonts w:ascii="Times New Roman" w:eastAsia="Arial" w:hAnsi="Times New Roman" w:cs="Times New Roman"/>
        </w:rPr>
        <w:t>.</w:t>
      </w:r>
      <w:r w:rsidR="005B0D86" w:rsidRPr="00FA4B11">
        <w:rPr>
          <w:rFonts w:ascii="Times New Roman" w:eastAsia="Arial" w:hAnsi="Times New Roman" w:cs="Times New Roman"/>
        </w:rPr>
        <w:t xml:space="preserve"> The relationship between LLIN usage and relative prevalence reduction was non-linear.</w:t>
      </w:r>
      <w:r w:rsidR="00020CB1" w:rsidRPr="00FA4B11">
        <w:rPr>
          <w:rFonts w:ascii="Times New Roman" w:eastAsia="Arial" w:hAnsi="Times New Roman" w:cs="Times New Roman"/>
        </w:rPr>
        <w:t xml:space="preserve"> Dependence on usage increases with transmission intensity</w:t>
      </w:r>
      <w:r w:rsidR="005B0D86" w:rsidRPr="00FA4B11">
        <w:rPr>
          <w:rFonts w:ascii="Times New Roman" w:eastAsia="Arial" w:hAnsi="Times New Roman" w:cs="Times New Roman"/>
        </w:rPr>
        <w:t>.</w:t>
      </w:r>
      <w:r w:rsidR="00020CB1" w:rsidRPr="00FA4B11">
        <w:rPr>
          <w:rFonts w:ascii="Times New Roman" w:eastAsia="Arial" w:hAnsi="Times New Roman" w:cs="Times New Roman"/>
        </w:rPr>
        <w:t xml:space="preserve"> While low</w:t>
      </w:r>
      <w:r w:rsidRPr="00FA4B11">
        <w:rPr>
          <w:rFonts w:ascii="Times New Roman" w:eastAsia="Arial" w:hAnsi="Times New Roman" w:cs="Times New Roman"/>
        </w:rPr>
        <w:t xml:space="preserve"> and moderate</w:t>
      </w:r>
      <w:r w:rsidR="00020CB1" w:rsidRPr="00FA4B11">
        <w:rPr>
          <w:rFonts w:ascii="Times New Roman" w:eastAsia="Arial" w:hAnsi="Times New Roman" w:cs="Times New Roman"/>
        </w:rPr>
        <w:t xml:space="preserve"> transmission settings achieve </w:t>
      </w:r>
      <w:r w:rsidR="00020CB1" w:rsidRPr="00FA4B11">
        <w:rPr>
          <w:rFonts w:ascii="Times New Roman" w:eastAsia="Arial" w:hAnsi="Times New Roman" w:cs="Times New Roman"/>
        </w:rPr>
        <w:lastRenderedPageBreak/>
        <w:t xml:space="preserve">near-maximal impact at relatively </w:t>
      </w:r>
      <w:r w:rsidR="005B0D86" w:rsidRPr="00FA4B11">
        <w:rPr>
          <w:rFonts w:ascii="Times New Roman" w:eastAsia="Arial" w:hAnsi="Times New Roman" w:cs="Times New Roman"/>
        </w:rPr>
        <w:t>moderate</w:t>
      </w:r>
      <w:r w:rsidR="00020CB1" w:rsidRPr="00FA4B11">
        <w:rPr>
          <w:rFonts w:ascii="Times New Roman" w:eastAsia="Arial" w:hAnsi="Times New Roman" w:cs="Times New Roman"/>
        </w:rPr>
        <w:t xml:space="preserve"> usage, high transmission setting require</w:t>
      </w:r>
      <w:r w:rsidRPr="00FA4B11">
        <w:rPr>
          <w:rFonts w:ascii="Times New Roman" w:eastAsia="Arial" w:hAnsi="Times New Roman" w:cs="Times New Roman"/>
        </w:rPr>
        <w:t>s</w:t>
      </w:r>
      <w:r w:rsidR="00020CB1" w:rsidRPr="00FA4B11">
        <w:rPr>
          <w:rFonts w:ascii="Times New Roman" w:eastAsia="Arial" w:hAnsi="Times New Roman" w:cs="Times New Roman"/>
        </w:rPr>
        <w:t xml:space="preserve"> substantially higher usage to achieve </w:t>
      </w:r>
      <w:r w:rsidR="005B0D86" w:rsidRPr="00FA4B11">
        <w:rPr>
          <w:rFonts w:ascii="Times New Roman" w:eastAsia="Arial" w:hAnsi="Times New Roman" w:cs="Times New Roman"/>
        </w:rPr>
        <w:t>considerable</w:t>
      </w:r>
      <w:r w:rsidR="00020CB1" w:rsidRPr="00FA4B11">
        <w:rPr>
          <w:rFonts w:ascii="Times New Roman" w:eastAsia="Arial" w:hAnsi="Times New Roman" w:cs="Times New Roman"/>
        </w:rPr>
        <w:t xml:space="preserve"> </w:t>
      </w:r>
      <w:r w:rsidRPr="00FA4B11">
        <w:rPr>
          <w:rFonts w:ascii="Times New Roman" w:eastAsia="Arial" w:hAnsi="Times New Roman" w:cs="Times New Roman"/>
        </w:rPr>
        <w:t>protection among non-users</w:t>
      </w:r>
      <w:r w:rsidR="00020CB1" w:rsidRPr="00FA4B11">
        <w:rPr>
          <w:rFonts w:ascii="Times New Roman" w:eastAsia="Arial" w:hAnsi="Times New Roman" w:cs="Times New Roman"/>
        </w:rPr>
        <w:t xml:space="preserve"> (</w:t>
      </w:r>
      <w:r w:rsidR="0007020A" w:rsidRPr="00FA4B11">
        <w:rPr>
          <w:rFonts w:ascii="Times New Roman" w:hAnsi="Times New Roman" w:cs="Times New Roman"/>
          <w:b/>
          <w:bCs/>
        </w:rPr>
        <w:fldChar w:fldCharType="begin"/>
      </w:r>
      <w:r w:rsidR="0007020A" w:rsidRPr="00FA4B11">
        <w:rPr>
          <w:rFonts w:ascii="Times New Roman" w:eastAsia="Arial" w:hAnsi="Times New Roman" w:cs="Times New Roman"/>
        </w:rPr>
        <w:instrText xml:space="preserve"> REF _Ref232171504 \h </w:instrText>
      </w:r>
      <w:r w:rsidR="00600417" w:rsidRPr="00FA4B11">
        <w:rPr>
          <w:rFonts w:ascii="Times New Roman" w:hAnsi="Times New Roman" w:cs="Times New Roman"/>
          <w:b/>
          <w:bCs/>
        </w:rPr>
        <w:instrText xml:space="preserve"> \* MERGEFORMAT </w:instrText>
      </w:r>
      <w:r w:rsidR="0007020A" w:rsidRPr="00FA4B11">
        <w:rPr>
          <w:rFonts w:ascii="Times New Roman" w:hAnsi="Times New Roman" w:cs="Times New Roman"/>
          <w:b/>
          <w:bCs/>
        </w:rPr>
      </w:r>
      <w:r w:rsidR="0007020A" w:rsidRPr="00FA4B11">
        <w:rPr>
          <w:rFonts w:ascii="Times New Roman" w:hAnsi="Times New Roman" w:cs="Times New Roman"/>
          <w:b/>
          <w:bCs/>
        </w:rPr>
        <w:fldChar w:fldCharType="separate"/>
      </w:r>
      <w:r w:rsidR="0007020A" w:rsidRPr="00FA4B11">
        <w:rPr>
          <w:rFonts w:ascii="Times New Roman" w:hAnsi="Times New Roman" w:cs="Times New Roman"/>
          <w:b/>
          <w:bCs/>
          <w:i/>
          <w:iCs/>
          <w:color w:val="1F497D" w:themeColor="text2"/>
        </w:rPr>
        <w:t xml:space="preserve">Figure </w:t>
      </w:r>
      <w:r w:rsidR="0007020A" w:rsidRPr="00FA4B11">
        <w:rPr>
          <w:rFonts w:ascii="Times New Roman" w:hAnsi="Times New Roman" w:cs="Times New Roman"/>
          <w:b/>
          <w:bCs/>
          <w:i/>
          <w:iCs/>
          <w:noProof/>
          <w:color w:val="1F497D" w:themeColor="text2"/>
        </w:rPr>
        <w:t>3</w:t>
      </w:r>
      <w:r w:rsidR="0007020A" w:rsidRPr="00FA4B11">
        <w:rPr>
          <w:rFonts w:ascii="Times New Roman" w:hAnsi="Times New Roman" w:cs="Times New Roman"/>
          <w:b/>
          <w:bCs/>
        </w:rPr>
        <w:fldChar w:fldCharType="end"/>
      </w:r>
      <w:r w:rsidR="00020CB1" w:rsidRPr="00FA4B11">
        <w:rPr>
          <w:rFonts w:ascii="Times New Roman" w:eastAsia="Arial" w:hAnsi="Times New Roman" w:cs="Times New Roman"/>
        </w:rPr>
        <w:t>).</w:t>
      </w:r>
      <w:r w:rsidR="00D97092" w:rsidRPr="00FA4B11">
        <w:rPr>
          <w:rFonts w:ascii="Times New Roman" w:eastAsia="Arial" w:hAnsi="Times New Roman" w:cs="Times New Roman"/>
        </w:rPr>
        <w:t xml:space="preserve"> </w:t>
      </w:r>
    </w:p>
    <w:p w14:paraId="450F86DB" w14:textId="166E5B1A" w:rsidR="00366917" w:rsidRPr="00FA4B11" w:rsidRDefault="00C279B9" w:rsidP="006910C3">
      <w:pPr>
        <w:spacing w:after="0" w:line="480" w:lineRule="auto"/>
        <w:contextualSpacing/>
        <w:rPr>
          <w:rFonts w:ascii="Times New Roman" w:eastAsia="Arial" w:hAnsi="Times New Roman" w:cs="Times New Roman"/>
          <w:color w:val="FF0000"/>
        </w:rPr>
      </w:pPr>
      <w:r w:rsidRPr="00FA4B11">
        <w:rPr>
          <w:rFonts w:ascii="Times New Roman" w:eastAsia="Arial" w:hAnsi="Times New Roman" w:cs="Times New Roman"/>
          <w:noProof/>
          <w:color w:val="FF0000"/>
        </w:rPr>
        <w:drawing>
          <wp:inline distT="0" distB="0" distL="0" distR="0" wp14:anchorId="22A9B2B7" wp14:editId="42BE80E3">
            <wp:extent cx="5731510" cy="3116580"/>
            <wp:effectExtent l="0" t="0" r="2540" b="7620"/>
            <wp:docPr id="2141849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9907" name="Picture 2141849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14564A38" w14:textId="43210791" w:rsidR="0007020A" w:rsidRPr="00FA4B11" w:rsidRDefault="0007020A" w:rsidP="006910C3">
      <w:pPr>
        <w:pBdr>
          <w:top w:val="nil"/>
          <w:left w:val="nil"/>
          <w:bottom w:val="nil"/>
          <w:right w:val="nil"/>
          <w:between w:val="nil"/>
        </w:pBdr>
        <w:spacing w:after="0" w:line="480" w:lineRule="auto"/>
        <w:contextualSpacing/>
        <w:rPr>
          <w:rFonts w:ascii="Times New Roman" w:eastAsia="Arial" w:hAnsi="Times New Roman" w:cs="Times New Roman"/>
          <w:b/>
          <w:bCs/>
          <w:i/>
          <w:iCs/>
          <w:color w:val="1F497D" w:themeColor="text2"/>
        </w:rPr>
      </w:pPr>
      <w:bookmarkStart w:id="7" w:name="_bw9jg8kx50nx" w:colFirst="0" w:colLast="0"/>
      <w:bookmarkStart w:id="8" w:name="_Ref232171504"/>
      <w:bookmarkEnd w:id="7"/>
      <w:r w:rsidRPr="00FA4B11">
        <w:rPr>
          <w:rFonts w:ascii="Times New Roman" w:hAnsi="Times New Roman" w:cs="Times New Roman"/>
          <w:b/>
          <w:bCs/>
          <w:i/>
          <w:iCs/>
          <w:color w:val="1F497D" w:themeColor="text2"/>
        </w:rPr>
        <w:t xml:space="preserve">Figure </w:t>
      </w:r>
      <w:r w:rsidRPr="00FA4B11">
        <w:rPr>
          <w:rFonts w:ascii="Times New Roman" w:hAnsi="Times New Roman" w:cs="Times New Roman"/>
          <w:b/>
          <w:bCs/>
          <w:i/>
          <w:iCs/>
          <w:color w:val="1F497D" w:themeColor="text2"/>
        </w:rPr>
        <w:fldChar w:fldCharType="begin"/>
      </w:r>
      <w:r w:rsidRPr="00FA4B11">
        <w:rPr>
          <w:rFonts w:ascii="Times New Roman" w:hAnsi="Times New Roman" w:cs="Times New Roman"/>
          <w:b/>
          <w:bCs/>
          <w:i/>
          <w:iCs/>
          <w:color w:val="1F497D" w:themeColor="text2"/>
        </w:rPr>
        <w:instrText xml:space="preserve"> SEQ Figure \* ARABIC </w:instrText>
      </w:r>
      <w:r w:rsidRPr="00FA4B11">
        <w:rPr>
          <w:rFonts w:ascii="Times New Roman" w:hAnsi="Times New Roman" w:cs="Times New Roman"/>
          <w:b/>
          <w:bCs/>
          <w:i/>
          <w:iCs/>
          <w:color w:val="1F497D" w:themeColor="text2"/>
        </w:rPr>
        <w:fldChar w:fldCharType="separate"/>
      </w:r>
      <w:r w:rsidRPr="00FA4B11">
        <w:rPr>
          <w:rFonts w:ascii="Times New Roman" w:hAnsi="Times New Roman" w:cs="Times New Roman"/>
          <w:b/>
          <w:bCs/>
          <w:i/>
          <w:iCs/>
          <w:noProof/>
          <w:color w:val="1F497D" w:themeColor="text2"/>
        </w:rPr>
        <w:t>3</w:t>
      </w:r>
      <w:r w:rsidRPr="00FA4B11">
        <w:rPr>
          <w:rFonts w:ascii="Times New Roman" w:hAnsi="Times New Roman" w:cs="Times New Roman"/>
          <w:b/>
          <w:bCs/>
          <w:i/>
          <w:iCs/>
          <w:color w:val="1F497D" w:themeColor="text2"/>
        </w:rPr>
        <w:fldChar w:fldCharType="end"/>
      </w:r>
      <w:bookmarkEnd w:id="8"/>
      <w:r w:rsidRPr="00FA4B11">
        <w:rPr>
          <w:rFonts w:ascii="Times New Roman" w:hAnsi="Times New Roman" w:cs="Times New Roman"/>
          <w:b/>
          <w:bCs/>
          <w:i/>
          <w:iCs/>
          <w:color w:val="1F497D" w:themeColor="text2"/>
        </w:rPr>
        <w:t>: Relative reduction in malaria prevalence (protection) among LLIN users and non-users</w:t>
      </w:r>
      <w:r w:rsidRPr="00FA4B11">
        <w:rPr>
          <w:rFonts w:ascii="Times New Roman" w:hAnsi="Times New Roman" w:cs="Times New Roman"/>
          <w:i/>
          <w:iCs/>
          <w:color w:val="1F497D" w:themeColor="text2"/>
        </w:rPr>
        <w:t xml:space="preserve">. The reduction in prevalence is calculated from a counterfactual scenario where nobody in the population is given a net. User and non-user protections are represented here for all LLIN usage levels. The protection for users is shown in </w:t>
      </w:r>
      <w:r w:rsidR="0043223D" w:rsidRPr="00FA4B11">
        <w:rPr>
          <w:rFonts w:ascii="Times New Roman" w:hAnsi="Times New Roman" w:cs="Times New Roman"/>
          <w:i/>
          <w:iCs/>
          <w:color w:val="1F497D" w:themeColor="text2"/>
        </w:rPr>
        <w:t>purple</w:t>
      </w:r>
      <w:r w:rsidRPr="00FA4B11">
        <w:rPr>
          <w:rFonts w:ascii="Times New Roman" w:hAnsi="Times New Roman" w:cs="Times New Roman"/>
          <w:i/>
          <w:iCs/>
          <w:color w:val="1F497D" w:themeColor="text2"/>
        </w:rPr>
        <w:t xml:space="preserve"> and non-users in orange. Mean and interquartile range are shown for 10 seeds </w:t>
      </w:r>
      <w:r w:rsidR="00A8230D" w:rsidRPr="00FA4B11">
        <w:rPr>
          <w:rFonts w:ascii="Times New Roman" w:hAnsi="Times New Roman" w:cs="Times New Roman"/>
          <w:i/>
          <w:iCs/>
          <w:color w:val="1F497D" w:themeColor="text2"/>
        </w:rPr>
        <w:t>of</w:t>
      </w:r>
      <w:r w:rsidRPr="00FA4B11">
        <w:rPr>
          <w:rFonts w:ascii="Times New Roman" w:hAnsi="Times New Roman" w:cs="Times New Roman"/>
          <w:i/>
          <w:iCs/>
          <w:color w:val="1F497D" w:themeColor="text2"/>
        </w:rPr>
        <w:t xml:space="preserve"> each EIR level (EIR levels from 1 to 100) </w:t>
      </w:r>
      <w:r w:rsidR="00A8230D" w:rsidRPr="00FA4B11">
        <w:rPr>
          <w:rFonts w:ascii="Times New Roman" w:hAnsi="Times New Roman" w:cs="Times New Roman"/>
          <w:i/>
          <w:iCs/>
          <w:color w:val="1F497D" w:themeColor="text2"/>
        </w:rPr>
        <w:t>withing each PfPR setting</w:t>
      </w:r>
      <w:r w:rsidRPr="00FA4B11">
        <w:rPr>
          <w:rFonts w:ascii="Times New Roman" w:hAnsi="Times New Roman" w:cs="Times New Roman"/>
          <w:i/>
          <w:iCs/>
          <w:color w:val="1F497D" w:themeColor="text2"/>
        </w:rPr>
        <w:t>.</w:t>
      </w:r>
    </w:p>
    <w:p w14:paraId="1A612D98" w14:textId="77777777" w:rsidR="00F5599E" w:rsidRPr="00FA4B11" w:rsidRDefault="00F5599E" w:rsidP="006910C3">
      <w:pPr>
        <w:spacing w:after="0" w:line="480" w:lineRule="auto"/>
        <w:contextualSpacing/>
        <w:rPr>
          <w:rFonts w:ascii="Times New Roman" w:eastAsia="Arial" w:hAnsi="Times New Roman" w:cs="Times New Roman"/>
          <w:b/>
          <w:bCs/>
        </w:rPr>
      </w:pPr>
    </w:p>
    <w:p w14:paraId="3C390B54" w14:textId="1D3133F2" w:rsidR="00672A91" w:rsidRPr="00FA4B11" w:rsidRDefault="00F8061B" w:rsidP="006910C3">
      <w:pPr>
        <w:spacing w:after="0" w:line="480" w:lineRule="auto"/>
        <w:contextualSpacing/>
        <w:rPr>
          <w:rFonts w:ascii="Times New Roman" w:eastAsia="Arial" w:hAnsi="Times New Roman" w:cs="Times New Roman"/>
          <w:b/>
          <w:bCs/>
        </w:rPr>
      </w:pPr>
      <w:r w:rsidRPr="00FA4B11">
        <w:rPr>
          <w:rFonts w:ascii="Times New Roman" w:eastAsia="Arial" w:hAnsi="Times New Roman" w:cs="Times New Roman"/>
          <w:b/>
          <w:bCs/>
        </w:rPr>
        <w:t>Mean number of i</w:t>
      </w:r>
      <w:r w:rsidR="005E6044" w:rsidRPr="00FA4B11">
        <w:rPr>
          <w:rFonts w:ascii="Times New Roman" w:eastAsia="Arial" w:hAnsi="Times New Roman" w:cs="Times New Roman"/>
          <w:b/>
          <w:bCs/>
        </w:rPr>
        <w:t>nfections averted</w:t>
      </w:r>
      <w:r w:rsidR="00A57766">
        <w:rPr>
          <w:rFonts w:ascii="Times New Roman" w:eastAsia="Arial" w:hAnsi="Times New Roman" w:cs="Times New Roman"/>
          <w:b/>
          <w:bCs/>
        </w:rPr>
        <w:t xml:space="preserve"> among users and non-users</w:t>
      </w:r>
      <w:r w:rsidR="005E6044" w:rsidRPr="00FA4B11">
        <w:rPr>
          <w:rFonts w:ascii="Times New Roman" w:eastAsia="Arial" w:hAnsi="Times New Roman" w:cs="Times New Roman"/>
          <w:b/>
          <w:bCs/>
        </w:rPr>
        <w:t xml:space="preserve"> due to LLIN use</w:t>
      </w:r>
      <w:r w:rsidRPr="00FA4B11">
        <w:rPr>
          <w:rFonts w:ascii="Times New Roman" w:eastAsia="Arial" w:hAnsi="Times New Roman" w:cs="Times New Roman"/>
          <w:b/>
          <w:bCs/>
        </w:rPr>
        <w:t xml:space="preserve"> </w:t>
      </w:r>
    </w:p>
    <w:p w14:paraId="4CF01429" w14:textId="1344ECC7" w:rsidR="005178FF" w:rsidRPr="00FA4B11" w:rsidRDefault="00F076F8" w:rsidP="006910C3">
      <w:pPr>
        <w:pBdr>
          <w:top w:val="nil"/>
          <w:left w:val="nil"/>
          <w:bottom w:val="nil"/>
          <w:right w:val="nil"/>
          <w:between w:val="nil"/>
        </w:pBd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 xml:space="preserve">We </w:t>
      </w:r>
      <w:r w:rsidR="00396056" w:rsidRPr="00FA4B11">
        <w:rPr>
          <w:rFonts w:ascii="Times New Roman" w:eastAsia="Arial" w:hAnsi="Times New Roman" w:cs="Times New Roman"/>
        </w:rPr>
        <w:t xml:space="preserve">also </w:t>
      </w:r>
      <w:r w:rsidRPr="00FA4B11">
        <w:rPr>
          <w:rFonts w:ascii="Times New Roman" w:eastAsia="Arial" w:hAnsi="Times New Roman" w:cs="Times New Roman"/>
        </w:rPr>
        <w:t xml:space="preserve">quantified the </w:t>
      </w:r>
      <w:r w:rsidR="0096249A" w:rsidRPr="00FA4B11">
        <w:rPr>
          <w:rFonts w:ascii="Times New Roman" w:eastAsia="Arial" w:hAnsi="Times New Roman" w:cs="Times New Roman"/>
        </w:rPr>
        <w:t xml:space="preserve">total </w:t>
      </w:r>
      <w:r w:rsidR="00521B1D" w:rsidRPr="00FA4B11">
        <w:rPr>
          <w:rFonts w:ascii="Times New Roman" w:eastAsia="Arial" w:hAnsi="Times New Roman" w:cs="Times New Roman"/>
        </w:rPr>
        <w:t xml:space="preserve">number of infections averted </w:t>
      </w:r>
      <w:r w:rsidR="006A26A4" w:rsidRPr="00FA4B11">
        <w:rPr>
          <w:rFonts w:ascii="Times New Roman" w:eastAsia="Arial" w:hAnsi="Times New Roman" w:cs="Times New Roman"/>
        </w:rPr>
        <w:t>in the simulated population</w:t>
      </w:r>
      <w:r w:rsidR="00496893" w:rsidRPr="00FA4B11">
        <w:rPr>
          <w:rFonts w:ascii="Times New Roman" w:eastAsia="Arial" w:hAnsi="Times New Roman" w:cs="Times New Roman"/>
        </w:rPr>
        <w:t xml:space="preserve"> due to LLIN use</w:t>
      </w:r>
      <w:r w:rsidRPr="00FA4B11">
        <w:rPr>
          <w:rFonts w:ascii="Times New Roman" w:eastAsia="Arial" w:hAnsi="Times New Roman" w:cs="Times New Roman"/>
        </w:rPr>
        <w:t xml:space="preserve"> </w:t>
      </w:r>
      <w:r w:rsidR="00521B1D" w:rsidRPr="00FA4B11">
        <w:rPr>
          <w:rFonts w:ascii="Times New Roman" w:eastAsia="Arial" w:hAnsi="Times New Roman" w:cs="Times New Roman"/>
        </w:rPr>
        <w:t>at each usage level and compared</w:t>
      </w:r>
      <w:r w:rsidR="00A8230D" w:rsidRPr="00FA4B11">
        <w:rPr>
          <w:rFonts w:ascii="Times New Roman" w:eastAsia="Arial" w:hAnsi="Times New Roman" w:cs="Times New Roman"/>
        </w:rPr>
        <w:t xml:space="preserve"> this</w:t>
      </w:r>
      <w:r w:rsidR="00521B1D" w:rsidRPr="00FA4B11">
        <w:rPr>
          <w:rFonts w:ascii="Times New Roman" w:eastAsia="Arial" w:hAnsi="Times New Roman" w:cs="Times New Roman"/>
        </w:rPr>
        <w:t xml:space="preserve"> with the counterfactual scenario where there is no LLIN usage</w:t>
      </w:r>
      <w:r w:rsidR="003B420B" w:rsidRPr="00FA4B11">
        <w:rPr>
          <w:rFonts w:ascii="Times New Roman" w:eastAsia="Arial" w:hAnsi="Times New Roman" w:cs="Times New Roman"/>
        </w:rPr>
        <w:t xml:space="preserve"> (</w:t>
      </w:r>
      <w:r w:rsidR="003B420B" w:rsidRPr="00FA4B11">
        <w:rPr>
          <w:rFonts w:ascii="Times New Roman" w:eastAsia="Arial" w:hAnsi="Times New Roman" w:cs="Times New Roman"/>
        </w:rPr>
        <w:fldChar w:fldCharType="begin"/>
      </w:r>
      <w:r w:rsidR="003B420B" w:rsidRPr="00FA4B11">
        <w:rPr>
          <w:rFonts w:ascii="Times New Roman" w:eastAsia="Arial" w:hAnsi="Times New Roman" w:cs="Times New Roman"/>
        </w:rPr>
        <w:instrText xml:space="preserve"> REF _Ref232171788 \h </w:instrText>
      </w:r>
      <w:r w:rsidR="00600417" w:rsidRPr="00FA4B11">
        <w:rPr>
          <w:rFonts w:ascii="Times New Roman" w:eastAsia="Arial" w:hAnsi="Times New Roman" w:cs="Times New Roman"/>
        </w:rPr>
        <w:instrText xml:space="preserve"> \* MERGEFORMAT </w:instrText>
      </w:r>
      <w:r w:rsidR="003B420B" w:rsidRPr="00FA4B11">
        <w:rPr>
          <w:rFonts w:ascii="Times New Roman" w:eastAsia="Arial" w:hAnsi="Times New Roman" w:cs="Times New Roman"/>
        </w:rPr>
      </w:r>
      <w:r w:rsidR="003B420B" w:rsidRPr="00FA4B11">
        <w:rPr>
          <w:rFonts w:ascii="Times New Roman" w:eastAsia="Arial" w:hAnsi="Times New Roman" w:cs="Times New Roman"/>
        </w:rPr>
        <w:fldChar w:fldCharType="separate"/>
      </w:r>
      <w:r w:rsidR="003B420B" w:rsidRPr="00FA4B11">
        <w:rPr>
          <w:rFonts w:ascii="Times New Roman" w:hAnsi="Times New Roman" w:cs="Times New Roman"/>
          <w:b/>
          <w:bCs/>
        </w:rPr>
        <w:t xml:space="preserve">Figure </w:t>
      </w:r>
      <w:r w:rsidR="003B420B" w:rsidRPr="00FA4B11">
        <w:rPr>
          <w:rFonts w:ascii="Times New Roman" w:hAnsi="Times New Roman" w:cs="Times New Roman"/>
          <w:b/>
          <w:bCs/>
          <w:noProof/>
        </w:rPr>
        <w:t>4</w:t>
      </w:r>
      <w:r w:rsidR="003B420B" w:rsidRPr="00FA4B11">
        <w:rPr>
          <w:rFonts w:ascii="Times New Roman" w:eastAsia="Arial" w:hAnsi="Times New Roman" w:cs="Times New Roman"/>
        </w:rPr>
        <w:fldChar w:fldCharType="end"/>
      </w:r>
      <w:r w:rsidR="003B420B" w:rsidRPr="00FA4B11">
        <w:rPr>
          <w:rFonts w:ascii="Times New Roman" w:eastAsia="Arial" w:hAnsi="Times New Roman" w:cs="Times New Roman"/>
        </w:rPr>
        <w:t>)</w:t>
      </w:r>
      <w:r w:rsidR="00521B1D" w:rsidRPr="00FA4B11">
        <w:rPr>
          <w:rFonts w:ascii="Times New Roman" w:eastAsia="Arial" w:hAnsi="Times New Roman" w:cs="Times New Roman"/>
        </w:rPr>
        <w:t>. We</w:t>
      </w:r>
      <w:r w:rsidRPr="00FA4B11">
        <w:rPr>
          <w:rFonts w:ascii="Times New Roman" w:eastAsia="Arial" w:hAnsi="Times New Roman" w:cs="Times New Roman"/>
        </w:rPr>
        <w:t xml:space="preserve"> found that </w:t>
      </w:r>
      <w:r w:rsidR="00396056" w:rsidRPr="00FA4B11">
        <w:rPr>
          <w:rFonts w:ascii="Times New Roman" w:eastAsia="Arial" w:hAnsi="Times New Roman" w:cs="Times New Roman"/>
        </w:rPr>
        <w:t xml:space="preserve">the </w:t>
      </w:r>
      <w:r w:rsidR="0096249A" w:rsidRPr="00FA4B11">
        <w:rPr>
          <w:rFonts w:ascii="Times New Roman" w:eastAsia="Arial" w:hAnsi="Times New Roman" w:cs="Times New Roman"/>
        </w:rPr>
        <w:t xml:space="preserve">total </w:t>
      </w:r>
      <w:r w:rsidR="00396056" w:rsidRPr="00FA4B11">
        <w:rPr>
          <w:rFonts w:ascii="Times New Roman" w:eastAsia="Arial" w:hAnsi="Times New Roman" w:cs="Times New Roman"/>
        </w:rPr>
        <w:t xml:space="preserve">number of </w:t>
      </w:r>
      <w:r w:rsidR="00521B1D" w:rsidRPr="00FA4B11">
        <w:rPr>
          <w:rFonts w:ascii="Times New Roman" w:eastAsia="Arial" w:hAnsi="Times New Roman" w:cs="Times New Roman"/>
        </w:rPr>
        <w:t xml:space="preserve">infections averted </w:t>
      </w:r>
      <w:r w:rsidR="00396056" w:rsidRPr="00FA4B11">
        <w:rPr>
          <w:rFonts w:ascii="Times New Roman" w:eastAsia="Arial" w:hAnsi="Times New Roman" w:cs="Times New Roman"/>
        </w:rPr>
        <w:t xml:space="preserve">increased with increasing </w:t>
      </w:r>
      <w:r w:rsidR="00496893" w:rsidRPr="00FA4B11">
        <w:rPr>
          <w:rFonts w:ascii="Times New Roman" w:eastAsia="Arial" w:hAnsi="Times New Roman" w:cs="Times New Roman"/>
        </w:rPr>
        <w:t xml:space="preserve">usage </w:t>
      </w:r>
      <w:r w:rsidR="002A69E8" w:rsidRPr="00FA4B11">
        <w:rPr>
          <w:rFonts w:ascii="Times New Roman" w:eastAsia="Arial" w:hAnsi="Times New Roman" w:cs="Times New Roman"/>
        </w:rPr>
        <w:t>in</w:t>
      </w:r>
      <w:r w:rsidR="00521B1D" w:rsidRPr="00FA4B11">
        <w:rPr>
          <w:rFonts w:ascii="Times New Roman" w:eastAsia="Arial" w:hAnsi="Times New Roman" w:cs="Times New Roman"/>
        </w:rPr>
        <w:t xml:space="preserve"> all transmission </w:t>
      </w:r>
      <w:r w:rsidR="002A69E8" w:rsidRPr="00FA4B11">
        <w:rPr>
          <w:rFonts w:ascii="Times New Roman" w:eastAsia="Arial" w:hAnsi="Times New Roman" w:cs="Times New Roman"/>
        </w:rPr>
        <w:t>settings</w:t>
      </w:r>
      <w:r w:rsidR="0096249A" w:rsidRPr="00FA4B11">
        <w:rPr>
          <w:rFonts w:ascii="Times New Roman" w:eastAsia="Arial" w:hAnsi="Times New Roman" w:cs="Times New Roman"/>
        </w:rPr>
        <w:t>, although the magnitude of the gains differed</w:t>
      </w:r>
      <w:r w:rsidR="00731AF5" w:rsidRPr="00FA4B11">
        <w:rPr>
          <w:rFonts w:ascii="Times New Roman" w:eastAsia="Arial" w:hAnsi="Times New Roman" w:cs="Times New Roman"/>
        </w:rPr>
        <w:t xml:space="preserve"> </w:t>
      </w:r>
      <w:r w:rsidR="005178FF" w:rsidRPr="00FA4B11">
        <w:rPr>
          <w:rFonts w:ascii="Times New Roman" w:eastAsia="Arial" w:hAnsi="Times New Roman" w:cs="Times New Roman"/>
        </w:rPr>
        <w:t>(</w:t>
      </w:r>
      <w:r w:rsidR="00D45932" w:rsidRPr="00FA4B11">
        <w:rPr>
          <w:rFonts w:ascii="Times New Roman" w:eastAsia="Arial" w:hAnsi="Times New Roman" w:cs="Times New Roman"/>
        </w:rPr>
        <w:fldChar w:fldCharType="begin"/>
      </w:r>
      <w:r w:rsidR="00D45932" w:rsidRPr="00FA4B11">
        <w:rPr>
          <w:rFonts w:ascii="Times New Roman" w:eastAsia="Arial" w:hAnsi="Times New Roman" w:cs="Times New Roman"/>
        </w:rPr>
        <w:instrText xml:space="preserve"> REF _Ref232171788 \h </w:instrText>
      </w:r>
      <w:r w:rsidR="00600417" w:rsidRPr="00FA4B11">
        <w:rPr>
          <w:rFonts w:ascii="Times New Roman" w:eastAsia="Arial" w:hAnsi="Times New Roman" w:cs="Times New Roman"/>
        </w:rPr>
        <w:instrText xml:space="preserve"> \* MERGEFORMAT </w:instrText>
      </w:r>
      <w:r w:rsidR="00D45932" w:rsidRPr="00FA4B11">
        <w:rPr>
          <w:rFonts w:ascii="Times New Roman" w:eastAsia="Arial" w:hAnsi="Times New Roman" w:cs="Times New Roman"/>
        </w:rPr>
      </w:r>
      <w:r w:rsidR="00D45932" w:rsidRPr="00FA4B11">
        <w:rPr>
          <w:rFonts w:ascii="Times New Roman" w:eastAsia="Arial" w:hAnsi="Times New Roman" w:cs="Times New Roman"/>
        </w:rPr>
        <w:fldChar w:fldCharType="separate"/>
      </w:r>
      <w:r w:rsidR="00D45932" w:rsidRPr="00FA4B11">
        <w:rPr>
          <w:rFonts w:ascii="Times New Roman" w:hAnsi="Times New Roman" w:cs="Times New Roman"/>
          <w:b/>
          <w:bCs/>
        </w:rPr>
        <w:t xml:space="preserve">Figure </w:t>
      </w:r>
      <w:r w:rsidR="00D45932" w:rsidRPr="00FA4B11">
        <w:rPr>
          <w:rFonts w:ascii="Times New Roman" w:hAnsi="Times New Roman" w:cs="Times New Roman"/>
          <w:b/>
          <w:bCs/>
          <w:noProof/>
        </w:rPr>
        <w:t>4</w:t>
      </w:r>
      <w:r w:rsidR="00D45932" w:rsidRPr="00FA4B11">
        <w:rPr>
          <w:rFonts w:ascii="Times New Roman" w:eastAsia="Arial" w:hAnsi="Times New Roman" w:cs="Times New Roman"/>
        </w:rPr>
        <w:fldChar w:fldCharType="end"/>
      </w:r>
      <w:r w:rsidR="007C6847" w:rsidRPr="00FA4B11">
        <w:rPr>
          <w:rFonts w:ascii="Times New Roman" w:eastAsia="Arial" w:hAnsi="Times New Roman" w:cs="Times New Roman"/>
        </w:rPr>
        <w:t xml:space="preserve"> and Figure A2</w:t>
      </w:r>
      <w:r w:rsidR="005178FF" w:rsidRPr="00FA4B11">
        <w:rPr>
          <w:rFonts w:ascii="Times New Roman" w:eastAsia="Arial" w:hAnsi="Times New Roman" w:cs="Times New Roman"/>
        </w:rPr>
        <w:t>)</w:t>
      </w:r>
      <w:r w:rsidR="00396056" w:rsidRPr="00FA4B11">
        <w:rPr>
          <w:rFonts w:ascii="Times New Roman" w:eastAsia="Arial" w:hAnsi="Times New Roman" w:cs="Times New Roman"/>
        </w:rPr>
        <w:t xml:space="preserve">. </w:t>
      </w:r>
      <w:r w:rsidR="00001F8A" w:rsidRPr="00FA4B11">
        <w:rPr>
          <w:rFonts w:ascii="Times New Roman" w:eastAsia="Arial" w:hAnsi="Times New Roman" w:cs="Times New Roman"/>
        </w:rPr>
        <w:t xml:space="preserve">In low PfPR setting, </w:t>
      </w:r>
      <w:r w:rsidR="00FA0718" w:rsidRPr="00FA4B11">
        <w:rPr>
          <w:rFonts w:ascii="Times New Roman" w:eastAsia="Arial" w:hAnsi="Times New Roman" w:cs="Times New Roman"/>
        </w:rPr>
        <w:t xml:space="preserve">the </w:t>
      </w:r>
      <w:r w:rsidR="00001F8A" w:rsidRPr="00FA4B11">
        <w:rPr>
          <w:rFonts w:ascii="Times New Roman" w:eastAsia="Arial" w:hAnsi="Times New Roman" w:cs="Times New Roman"/>
        </w:rPr>
        <w:t xml:space="preserve">number of infections averted increased from 1329.3 (interquartile range: [243.9 – 2785.7]) at 10% </w:t>
      </w:r>
      <w:r w:rsidR="00621666" w:rsidRPr="00FA4B11">
        <w:rPr>
          <w:rFonts w:ascii="Times New Roman" w:eastAsia="Arial" w:hAnsi="Times New Roman" w:cs="Times New Roman"/>
        </w:rPr>
        <w:t xml:space="preserve">LLIN </w:t>
      </w:r>
      <w:r w:rsidR="00001F8A" w:rsidRPr="00FA4B11">
        <w:rPr>
          <w:rFonts w:ascii="Times New Roman" w:eastAsia="Arial" w:hAnsi="Times New Roman" w:cs="Times New Roman"/>
        </w:rPr>
        <w:t>usage</w:t>
      </w:r>
      <w:r w:rsidR="00D45932" w:rsidRPr="00FA4B11">
        <w:rPr>
          <w:rFonts w:ascii="Times New Roman" w:eastAsia="Arial" w:hAnsi="Times New Roman" w:cs="Times New Roman"/>
        </w:rPr>
        <w:t xml:space="preserve">, </w:t>
      </w:r>
      <w:r w:rsidR="00D45932" w:rsidRPr="00FA4B11">
        <w:rPr>
          <w:rFonts w:ascii="Times New Roman" w:eastAsia="Arial" w:hAnsi="Times New Roman" w:cs="Times New Roman"/>
        </w:rPr>
        <w:lastRenderedPageBreak/>
        <w:t xml:space="preserve">representing </w:t>
      </w:r>
      <w:r w:rsidR="008501E9" w:rsidRPr="00FA4B11">
        <w:rPr>
          <w:rFonts w:ascii="Times New Roman" w:eastAsia="Arial" w:hAnsi="Times New Roman" w:cs="Times New Roman"/>
        </w:rPr>
        <w:t>51</w:t>
      </w:r>
      <w:r w:rsidR="00DB302A" w:rsidRPr="00FA4B11">
        <w:rPr>
          <w:rFonts w:ascii="Times New Roman" w:eastAsia="Arial" w:hAnsi="Times New Roman" w:cs="Times New Roman"/>
        </w:rPr>
        <w:t>.2</w:t>
      </w:r>
      <w:r w:rsidR="00DE2FB7" w:rsidRPr="00FA4B11">
        <w:rPr>
          <w:rFonts w:ascii="Times New Roman" w:eastAsia="Arial" w:hAnsi="Times New Roman" w:cs="Times New Roman"/>
        </w:rPr>
        <w:t>% of</w:t>
      </w:r>
      <w:r w:rsidR="00D45932" w:rsidRPr="00FA4B11">
        <w:rPr>
          <w:rFonts w:ascii="Times New Roman" w:eastAsia="Arial" w:hAnsi="Times New Roman" w:cs="Times New Roman"/>
        </w:rPr>
        <w:t xml:space="preserve"> the infections expected under the counterfactual scenario,</w:t>
      </w:r>
      <w:r w:rsidR="00001F8A" w:rsidRPr="00FA4B11">
        <w:rPr>
          <w:rFonts w:ascii="Times New Roman" w:eastAsia="Arial" w:hAnsi="Times New Roman" w:cs="Times New Roman"/>
        </w:rPr>
        <w:t xml:space="preserve"> to 1851.9 (interquartile range: [398.2 – 4364.7]) at 80% </w:t>
      </w:r>
      <w:r w:rsidR="00621666" w:rsidRPr="00FA4B11">
        <w:rPr>
          <w:rFonts w:ascii="Times New Roman" w:eastAsia="Arial" w:hAnsi="Times New Roman" w:cs="Times New Roman"/>
        </w:rPr>
        <w:t xml:space="preserve">LLIN </w:t>
      </w:r>
      <w:r w:rsidR="00001F8A" w:rsidRPr="00FA4B11">
        <w:rPr>
          <w:rFonts w:ascii="Times New Roman" w:eastAsia="Arial" w:hAnsi="Times New Roman" w:cs="Times New Roman"/>
        </w:rPr>
        <w:t>usage</w:t>
      </w:r>
      <w:r w:rsidR="00D45932" w:rsidRPr="00FA4B11">
        <w:rPr>
          <w:rFonts w:ascii="Times New Roman" w:eastAsia="Arial" w:hAnsi="Times New Roman" w:cs="Times New Roman"/>
        </w:rPr>
        <w:t xml:space="preserve">, representing </w:t>
      </w:r>
      <w:r w:rsidR="008501E9" w:rsidRPr="00FA4B11">
        <w:rPr>
          <w:rFonts w:ascii="Times New Roman" w:eastAsia="Arial" w:hAnsi="Times New Roman" w:cs="Times New Roman"/>
        </w:rPr>
        <w:t>71</w:t>
      </w:r>
      <w:r w:rsidR="00DB302A" w:rsidRPr="00FA4B11">
        <w:rPr>
          <w:rFonts w:ascii="Times New Roman" w:eastAsia="Arial" w:hAnsi="Times New Roman" w:cs="Times New Roman"/>
        </w:rPr>
        <w:t>.4</w:t>
      </w:r>
      <w:r w:rsidR="00D45932" w:rsidRPr="00FA4B11">
        <w:rPr>
          <w:rFonts w:ascii="Times New Roman" w:eastAsia="Arial" w:hAnsi="Times New Roman" w:cs="Times New Roman"/>
        </w:rPr>
        <w:t>% of the infections expected under the counterfactual scenario</w:t>
      </w:r>
      <w:r w:rsidR="00621666" w:rsidRPr="00FA4B11">
        <w:rPr>
          <w:rFonts w:ascii="Times New Roman" w:eastAsia="Arial" w:hAnsi="Times New Roman" w:cs="Times New Roman"/>
        </w:rPr>
        <w:t>.</w:t>
      </w:r>
      <w:r w:rsidR="00731AF5" w:rsidRPr="00FA4B11">
        <w:rPr>
          <w:rFonts w:ascii="Times New Roman" w:eastAsia="Arial" w:hAnsi="Times New Roman" w:cs="Times New Roman"/>
        </w:rPr>
        <w:t xml:space="preserve"> A plateau was observed beginning at 40% usage, beyond which increasing LLIN usage did not show substantial additional gains.</w:t>
      </w:r>
      <w:r w:rsidR="00621666" w:rsidRPr="00FA4B11">
        <w:rPr>
          <w:rFonts w:ascii="Times New Roman" w:eastAsia="Arial" w:hAnsi="Times New Roman" w:cs="Times New Roman"/>
        </w:rPr>
        <w:t xml:space="preserve"> In moderate PfPR setting, </w:t>
      </w:r>
      <w:r w:rsidR="00FA0718" w:rsidRPr="00FA4B11">
        <w:rPr>
          <w:rFonts w:ascii="Times New Roman" w:eastAsia="Arial" w:hAnsi="Times New Roman" w:cs="Times New Roman"/>
        </w:rPr>
        <w:t xml:space="preserve">the </w:t>
      </w:r>
      <w:r w:rsidR="00621666" w:rsidRPr="00FA4B11">
        <w:rPr>
          <w:rFonts w:ascii="Times New Roman" w:eastAsia="Arial" w:hAnsi="Times New Roman" w:cs="Times New Roman"/>
        </w:rPr>
        <w:t>number of infections averted increased from 3117.7 (interquartile range: [2779.6 – 3467.6]) at 10% LLIN usage</w:t>
      </w:r>
      <w:r w:rsidR="00D45932" w:rsidRPr="00FA4B11">
        <w:rPr>
          <w:rFonts w:ascii="Times New Roman" w:eastAsia="Arial" w:hAnsi="Times New Roman" w:cs="Times New Roman"/>
        </w:rPr>
        <w:t xml:space="preserve">, representing </w:t>
      </w:r>
      <w:r w:rsidR="008501E9" w:rsidRPr="00FA4B11">
        <w:rPr>
          <w:rFonts w:ascii="Times New Roman" w:eastAsia="Arial" w:hAnsi="Times New Roman" w:cs="Times New Roman"/>
        </w:rPr>
        <w:t>22</w:t>
      </w:r>
      <w:r w:rsidR="00DB302A" w:rsidRPr="00FA4B11">
        <w:rPr>
          <w:rFonts w:ascii="Times New Roman" w:eastAsia="Arial" w:hAnsi="Times New Roman" w:cs="Times New Roman"/>
        </w:rPr>
        <w:t>.8</w:t>
      </w:r>
      <w:r w:rsidR="00D45932" w:rsidRPr="00FA4B11">
        <w:rPr>
          <w:rFonts w:ascii="Times New Roman" w:eastAsia="Arial" w:hAnsi="Times New Roman" w:cs="Times New Roman"/>
        </w:rPr>
        <w:t>% of the infections expected under the counterfactual scenario</w:t>
      </w:r>
      <w:r w:rsidR="00621666" w:rsidRPr="00FA4B11">
        <w:rPr>
          <w:rFonts w:ascii="Times New Roman" w:eastAsia="Arial" w:hAnsi="Times New Roman" w:cs="Times New Roman"/>
        </w:rPr>
        <w:t xml:space="preserve"> to 12597.3 (interquartile range: [10411.0 – 13711.5]) at 80% LLIN usage</w:t>
      </w:r>
      <w:r w:rsidR="00D45932" w:rsidRPr="00FA4B11">
        <w:rPr>
          <w:rFonts w:ascii="Times New Roman" w:eastAsia="Arial" w:hAnsi="Times New Roman" w:cs="Times New Roman"/>
        </w:rPr>
        <w:t xml:space="preserve">, representing </w:t>
      </w:r>
      <w:r w:rsidR="008501E9" w:rsidRPr="00FA4B11">
        <w:rPr>
          <w:rFonts w:ascii="Times New Roman" w:eastAsia="Arial" w:hAnsi="Times New Roman" w:cs="Times New Roman"/>
        </w:rPr>
        <w:t>92</w:t>
      </w:r>
      <w:r w:rsidR="00DB302A" w:rsidRPr="00FA4B11">
        <w:rPr>
          <w:rFonts w:ascii="Times New Roman" w:eastAsia="Arial" w:hAnsi="Times New Roman" w:cs="Times New Roman"/>
        </w:rPr>
        <w:t>.1</w:t>
      </w:r>
      <w:r w:rsidR="00D45932" w:rsidRPr="00FA4B11">
        <w:rPr>
          <w:rFonts w:ascii="Times New Roman" w:eastAsia="Arial" w:hAnsi="Times New Roman" w:cs="Times New Roman"/>
        </w:rPr>
        <w:t>% of the infections expected under the counterfactual scenario</w:t>
      </w:r>
      <w:r w:rsidR="00621666" w:rsidRPr="00FA4B11">
        <w:rPr>
          <w:rFonts w:ascii="Times New Roman" w:eastAsia="Arial" w:hAnsi="Times New Roman" w:cs="Times New Roman"/>
        </w:rPr>
        <w:t>.</w:t>
      </w:r>
      <w:r w:rsidR="00731AF5" w:rsidRPr="00FA4B11">
        <w:rPr>
          <w:rFonts w:ascii="Times New Roman" w:eastAsia="Arial" w:hAnsi="Times New Roman" w:cs="Times New Roman"/>
        </w:rPr>
        <w:t xml:space="preserve"> </w:t>
      </w:r>
      <w:r w:rsidR="00D3175A" w:rsidRPr="00FA4B11">
        <w:rPr>
          <w:rFonts w:ascii="Times New Roman" w:eastAsia="Arial" w:hAnsi="Times New Roman" w:cs="Times New Roman"/>
        </w:rPr>
        <w:t>A</w:t>
      </w:r>
      <w:r w:rsidR="00731AF5" w:rsidRPr="00FA4B11">
        <w:rPr>
          <w:rFonts w:ascii="Times New Roman" w:eastAsia="Arial" w:hAnsi="Times New Roman" w:cs="Times New Roman"/>
        </w:rPr>
        <w:t xml:space="preserve"> plateau was</w:t>
      </w:r>
      <w:r w:rsidR="00D3175A" w:rsidRPr="00FA4B11">
        <w:rPr>
          <w:rFonts w:ascii="Times New Roman" w:eastAsia="Arial" w:hAnsi="Times New Roman" w:cs="Times New Roman"/>
        </w:rPr>
        <w:t xml:space="preserve"> also</w:t>
      </w:r>
      <w:r w:rsidR="00731AF5" w:rsidRPr="00FA4B11">
        <w:rPr>
          <w:rFonts w:ascii="Times New Roman" w:eastAsia="Arial" w:hAnsi="Times New Roman" w:cs="Times New Roman"/>
        </w:rPr>
        <w:t xml:space="preserve"> observed</w:t>
      </w:r>
      <w:r w:rsidR="00D3175A" w:rsidRPr="00FA4B11">
        <w:rPr>
          <w:rFonts w:ascii="Times New Roman" w:eastAsia="Arial" w:hAnsi="Times New Roman" w:cs="Times New Roman"/>
        </w:rPr>
        <w:t xml:space="preserve"> in moderate settings but at a higher usage level</w:t>
      </w:r>
      <w:r w:rsidR="00731AF5" w:rsidRPr="00FA4B11">
        <w:rPr>
          <w:rFonts w:ascii="Times New Roman" w:eastAsia="Arial" w:hAnsi="Times New Roman" w:cs="Times New Roman"/>
        </w:rPr>
        <w:t xml:space="preserve"> beginning at </w:t>
      </w:r>
      <w:r w:rsidR="00D3175A" w:rsidRPr="00FA4B11">
        <w:rPr>
          <w:rFonts w:ascii="Times New Roman" w:eastAsia="Arial" w:hAnsi="Times New Roman" w:cs="Times New Roman"/>
        </w:rPr>
        <w:t>6</w:t>
      </w:r>
      <w:r w:rsidR="00731AF5" w:rsidRPr="00FA4B11">
        <w:rPr>
          <w:rFonts w:ascii="Times New Roman" w:eastAsia="Arial" w:hAnsi="Times New Roman" w:cs="Times New Roman"/>
        </w:rPr>
        <w:t>0% usage, beyond which increasing LLIN usage did not show substantial additional gains.</w:t>
      </w:r>
      <w:r w:rsidR="00001F8A" w:rsidRPr="00FA4B11">
        <w:rPr>
          <w:rFonts w:ascii="Times New Roman" w:eastAsia="Arial" w:hAnsi="Times New Roman" w:cs="Times New Roman"/>
        </w:rPr>
        <w:t xml:space="preserve"> </w:t>
      </w:r>
      <w:r w:rsidR="00621666" w:rsidRPr="00FA4B11">
        <w:rPr>
          <w:rFonts w:ascii="Times New Roman" w:eastAsia="Arial" w:hAnsi="Times New Roman" w:cs="Times New Roman"/>
        </w:rPr>
        <w:t>In high P</w:t>
      </w:r>
      <w:r w:rsidR="00621666" w:rsidRPr="00FA4B11">
        <w:rPr>
          <w:rFonts w:ascii="Times New Roman" w:eastAsia="Arial" w:hAnsi="Times New Roman" w:cs="Times New Roman"/>
          <w:i/>
          <w:iCs/>
        </w:rPr>
        <w:t>f</w:t>
      </w:r>
      <w:r w:rsidR="00621666" w:rsidRPr="00FA4B11">
        <w:rPr>
          <w:rFonts w:ascii="Times New Roman" w:eastAsia="Arial" w:hAnsi="Times New Roman" w:cs="Times New Roman"/>
        </w:rPr>
        <w:t>PR setting, no plateau was observed as gains continued to increase with increasing LLIN usage even up to 80%. The number of infections averted increased from 1841.3 (interquartile range: [1647.6 – 2158.7]) at 10% LLIN usage</w:t>
      </w:r>
      <w:r w:rsidR="003B420B" w:rsidRPr="00FA4B11">
        <w:rPr>
          <w:rFonts w:ascii="Times New Roman" w:eastAsia="Arial" w:hAnsi="Times New Roman" w:cs="Times New Roman"/>
        </w:rPr>
        <w:t xml:space="preserve">, representing </w:t>
      </w:r>
      <w:r w:rsidR="00DB302A" w:rsidRPr="00FA4B11">
        <w:rPr>
          <w:rFonts w:ascii="Times New Roman" w:eastAsia="Arial" w:hAnsi="Times New Roman" w:cs="Times New Roman"/>
        </w:rPr>
        <w:t>9.0</w:t>
      </w:r>
      <w:r w:rsidR="003B420B" w:rsidRPr="00FA4B11">
        <w:rPr>
          <w:rFonts w:ascii="Times New Roman" w:eastAsia="Arial" w:hAnsi="Times New Roman" w:cs="Times New Roman"/>
        </w:rPr>
        <w:t>% of the infections expected under the counterfactual scenario</w:t>
      </w:r>
      <w:r w:rsidR="00621666" w:rsidRPr="00FA4B11">
        <w:rPr>
          <w:rFonts w:ascii="Times New Roman" w:eastAsia="Arial" w:hAnsi="Times New Roman" w:cs="Times New Roman"/>
        </w:rPr>
        <w:t xml:space="preserve"> to 13088.5 (interquartile range: [11979.8 – 14152.5]) at 80% LLIN usage</w:t>
      </w:r>
      <w:r w:rsidR="003B420B" w:rsidRPr="00FA4B11">
        <w:rPr>
          <w:rFonts w:ascii="Times New Roman" w:eastAsia="Arial" w:hAnsi="Times New Roman" w:cs="Times New Roman"/>
        </w:rPr>
        <w:t xml:space="preserve">, representing </w:t>
      </w:r>
      <w:r w:rsidR="00DB302A" w:rsidRPr="00FA4B11">
        <w:rPr>
          <w:rFonts w:ascii="Times New Roman" w:eastAsia="Arial" w:hAnsi="Times New Roman" w:cs="Times New Roman"/>
        </w:rPr>
        <w:t>63.3</w:t>
      </w:r>
      <w:r w:rsidR="003B420B" w:rsidRPr="00FA4B11">
        <w:rPr>
          <w:rFonts w:ascii="Times New Roman" w:eastAsia="Arial" w:hAnsi="Times New Roman" w:cs="Times New Roman"/>
        </w:rPr>
        <w:t>% of the infections expected under the counterfactual scenario</w:t>
      </w:r>
      <w:r w:rsidR="00F56445" w:rsidRPr="00FA4B11">
        <w:rPr>
          <w:rFonts w:ascii="Times New Roman" w:eastAsia="Arial" w:hAnsi="Times New Roman" w:cs="Times New Roman"/>
        </w:rPr>
        <w:t xml:space="preserve"> (</w:t>
      </w:r>
      <w:r w:rsidR="00F56445" w:rsidRPr="00FA4B11">
        <w:rPr>
          <w:rFonts w:ascii="Times New Roman" w:eastAsia="Arial" w:hAnsi="Times New Roman" w:cs="Times New Roman"/>
        </w:rPr>
        <w:fldChar w:fldCharType="begin"/>
      </w:r>
      <w:r w:rsidR="00F56445" w:rsidRPr="00FA4B11">
        <w:rPr>
          <w:rFonts w:ascii="Times New Roman" w:eastAsia="Arial" w:hAnsi="Times New Roman" w:cs="Times New Roman"/>
        </w:rPr>
        <w:instrText xml:space="preserve"> REF _Ref232171788 \h </w:instrText>
      </w:r>
      <w:r w:rsidR="00600417" w:rsidRPr="00FA4B11">
        <w:rPr>
          <w:rFonts w:ascii="Times New Roman" w:eastAsia="Arial" w:hAnsi="Times New Roman" w:cs="Times New Roman"/>
        </w:rPr>
        <w:instrText xml:space="preserve"> \* MERGEFORMAT </w:instrText>
      </w:r>
      <w:r w:rsidR="00F56445" w:rsidRPr="00FA4B11">
        <w:rPr>
          <w:rFonts w:ascii="Times New Roman" w:eastAsia="Arial" w:hAnsi="Times New Roman" w:cs="Times New Roman"/>
        </w:rPr>
      </w:r>
      <w:r w:rsidR="00F56445" w:rsidRPr="00FA4B11">
        <w:rPr>
          <w:rFonts w:ascii="Times New Roman" w:eastAsia="Arial" w:hAnsi="Times New Roman" w:cs="Times New Roman"/>
        </w:rPr>
        <w:fldChar w:fldCharType="separate"/>
      </w:r>
      <w:r w:rsidR="00F56445" w:rsidRPr="00FA4B11">
        <w:rPr>
          <w:rFonts w:ascii="Times New Roman" w:hAnsi="Times New Roman" w:cs="Times New Roman"/>
          <w:b/>
          <w:bCs/>
        </w:rPr>
        <w:t xml:space="preserve">Figure </w:t>
      </w:r>
      <w:r w:rsidR="00F56445" w:rsidRPr="00FA4B11">
        <w:rPr>
          <w:rFonts w:ascii="Times New Roman" w:hAnsi="Times New Roman" w:cs="Times New Roman"/>
          <w:b/>
          <w:bCs/>
          <w:noProof/>
        </w:rPr>
        <w:t>4</w:t>
      </w:r>
      <w:r w:rsidR="00F56445" w:rsidRPr="00FA4B11">
        <w:rPr>
          <w:rFonts w:ascii="Times New Roman" w:eastAsia="Arial" w:hAnsi="Times New Roman" w:cs="Times New Roman"/>
        </w:rPr>
        <w:fldChar w:fldCharType="end"/>
      </w:r>
      <w:r w:rsidR="00F56445" w:rsidRPr="00FA4B11">
        <w:rPr>
          <w:rFonts w:ascii="Times New Roman" w:eastAsia="Arial" w:hAnsi="Times New Roman" w:cs="Times New Roman"/>
        </w:rPr>
        <w:t xml:space="preserve"> and Table </w:t>
      </w:r>
      <w:r w:rsidR="00AC1D40" w:rsidRPr="00FA4B11">
        <w:rPr>
          <w:rFonts w:ascii="Times New Roman" w:eastAsia="Arial" w:hAnsi="Times New Roman" w:cs="Times New Roman"/>
        </w:rPr>
        <w:t>A</w:t>
      </w:r>
      <w:r w:rsidR="00EB2E0F" w:rsidRPr="00FA4B11">
        <w:rPr>
          <w:rFonts w:ascii="Times New Roman" w:eastAsia="Arial" w:hAnsi="Times New Roman" w:cs="Times New Roman"/>
        </w:rPr>
        <w:t>2</w:t>
      </w:r>
      <w:r w:rsidR="00F56445" w:rsidRPr="00FA4B11">
        <w:rPr>
          <w:rFonts w:ascii="Times New Roman" w:eastAsia="Arial" w:hAnsi="Times New Roman" w:cs="Times New Roman"/>
        </w:rPr>
        <w:t>)</w:t>
      </w:r>
      <w:r w:rsidR="00621666" w:rsidRPr="00FA4B11">
        <w:rPr>
          <w:rFonts w:ascii="Times New Roman" w:eastAsia="Arial" w:hAnsi="Times New Roman" w:cs="Times New Roman"/>
        </w:rPr>
        <w:t>.</w:t>
      </w:r>
      <w:r w:rsidR="0096249A" w:rsidRPr="00FA4B11">
        <w:rPr>
          <w:rFonts w:ascii="Times New Roman" w:eastAsia="Arial" w:hAnsi="Times New Roman" w:cs="Times New Roman"/>
        </w:rPr>
        <w:t xml:space="preserve"> Across all settings, the total number of infections averted remained below the mean number of infections expected under the counterfactual scenario, indicating that residual malaria transmission persisted even at high LLIN usage, especially in high </w:t>
      </w:r>
      <w:r w:rsidR="00D45932" w:rsidRPr="00FA4B11">
        <w:rPr>
          <w:rFonts w:ascii="Times New Roman" w:eastAsia="Arial" w:hAnsi="Times New Roman" w:cs="Times New Roman"/>
        </w:rPr>
        <w:t>transmission</w:t>
      </w:r>
      <w:r w:rsidR="0096249A" w:rsidRPr="00FA4B11">
        <w:rPr>
          <w:rFonts w:ascii="Times New Roman" w:eastAsia="Arial" w:hAnsi="Times New Roman" w:cs="Times New Roman"/>
        </w:rPr>
        <w:t xml:space="preserve"> setting where</w:t>
      </w:r>
      <w:r w:rsidR="005178FF" w:rsidRPr="00FA4B11">
        <w:rPr>
          <w:rFonts w:ascii="Times New Roman" w:eastAsia="Arial" w:hAnsi="Times New Roman" w:cs="Times New Roman"/>
        </w:rPr>
        <w:t xml:space="preserve"> </w:t>
      </w:r>
      <w:r w:rsidR="00B44732" w:rsidRPr="00FA4B11">
        <w:rPr>
          <w:rFonts w:ascii="Times New Roman" w:eastAsia="Arial" w:hAnsi="Times New Roman" w:cs="Times New Roman"/>
        </w:rPr>
        <w:t xml:space="preserve">a </w:t>
      </w:r>
      <w:r w:rsidR="005178FF" w:rsidRPr="00FA4B11">
        <w:rPr>
          <w:rFonts w:ascii="Times New Roman" w:eastAsia="Arial" w:hAnsi="Times New Roman" w:cs="Times New Roman"/>
        </w:rPr>
        <w:t xml:space="preserve">wider </w:t>
      </w:r>
      <w:r w:rsidR="00B44732" w:rsidRPr="00FA4B11">
        <w:rPr>
          <w:rFonts w:ascii="Times New Roman" w:eastAsia="Arial" w:hAnsi="Times New Roman" w:cs="Times New Roman"/>
        </w:rPr>
        <w:t>gap</w:t>
      </w:r>
      <w:r w:rsidR="005178FF" w:rsidRPr="00FA4B11">
        <w:rPr>
          <w:rFonts w:ascii="Times New Roman" w:eastAsia="Arial" w:hAnsi="Times New Roman" w:cs="Times New Roman"/>
        </w:rPr>
        <w:t xml:space="preserve"> between the </w:t>
      </w:r>
      <w:r w:rsidR="00D45932" w:rsidRPr="00FA4B11">
        <w:rPr>
          <w:rFonts w:ascii="Times New Roman" w:eastAsia="Arial" w:hAnsi="Times New Roman" w:cs="Times New Roman"/>
        </w:rPr>
        <w:t xml:space="preserve">mean </w:t>
      </w:r>
      <w:r w:rsidR="005178FF" w:rsidRPr="00FA4B11">
        <w:rPr>
          <w:rFonts w:ascii="Times New Roman" w:eastAsia="Arial" w:hAnsi="Times New Roman" w:cs="Times New Roman"/>
        </w:rPr>
        <w:t xml:space="preserve">number of infections at 0% LLIN usage (grey line) and the number of infections averted due to LLIN use (black bars) </w:t>
      </w:r>
      <w:r w:rsidR="00D45932" w:rsidRPr="00FA4B11">
        <w:rPr>
          <w:rFonts w:ascii="Times New Roman" w:eastAsia="Arial" w:hAnsi="Times New Roman" w:cs="Times New Roman"/>
        </w:rPr>
        <w:t>was observed (</w:t>
      </w:r>
      <w:r w:rsidR="00D45932" w:rsidRPr="00FA4B11">
        <w:rPr>
          <w:rFonts w:ascii="Times New Roman" w:eastAsia="Arial" w:hAnsi="Times New Roman" w:cs="Times New Roman"/>
        </w:rPr>
        <w:fldChar w:fldCharType="begin"/>
      </w:r>
      <w:r w:rsidR="00D45932" w:rsidRPr="00FA4B11">
        <w:rPr>
          <w:rFonts w:ascii="Times New Roman" w:eastAsia="Arial" w:hAnsi="Times New Roman" w:cs="Times New Roman"/>
        </w:rPr>
        <w:instrText xml:space="preserve"> REF _Ref232171788 \h </w:instrText>
      </w:r>
      <w:r w:rsidR="00600417" w:rsidRPr="00FA4B11">
        <w:rPr>
          <w:rFonts w:ascii="Times New Roman" w:eastAsia="Arial" w:hAnsi="Times New Roman" w:cs="Times New Roman"/>
        </w:rPr>
        <w:instrText xml:space="preserve"> \* MERGEFORMAT </w:instrText>
      </w:r>
      <w:r w:rsidR="00D45932" w:rsidRPr="00FA4B11">
        <w:rPr>
          <w:rFonts w:ascii="Times New Roman" w:eastAsia="Arial" w:hAnsi="Times New Roman" w:cs="Times New Roman"/>
        </w:rPr>
      </w:r>
      <w:r w:rsidR="00D45932" w:rsidRPr="00FA4B11">
        <w:rPr>
          <w:rFonts w:ascii="Times New Roman" w:eastAsia="Arial" w:hAnsi="Times New Roman" w:cs="Times New Roman"/>
        </w:rPr>
        <w:fldChar w:fldCharType="separate"/>
      </w:r>
      <w:r w:rsidR="00D45932" w:rsidRPr="00FA4B11">
        <w:rPr>
          <w:rFonts w:ascii="Times New Roman" w:hAnsi="Times New Roman" w:cs="Times New Roman"/>
          <w:b/>
          <w:bCs/>
        </w:rPr>
        <w:t xml:space="preserve">Figure </w:t>
      </w:r>
      <w:r w:rsidR="00D45932" w:rsidRPr="00FA4B11">
        <w:rPr>
          <w:rFonts w:ascii="Times New Roman" w:hAnsi="Times New Roman" w:cs="Times New Roman"/>
          <w:b/>
          <w:bCs/>
          <w:noProof/>
        </w:rPr>
        <w:t>4</w:t>
      </w:r>
      <w:r w:rsidR="00D45932" w:rsidRPr="00FA4B11">
        <w:rPr>
          <w:rFonts w:ascii="Times New Roman" w:eastAsia="Arial" w:hAnsi="Times New Roman" w:cs="Times New Roman"/>
        </w:rPr>
        <w:fldChar w:fldCharType="end"/>
      </w:r>
      <w:r w:rsidR="00D45932" w:rsidRPr="00FA4B11">
        <w:rPr>
          <w:rFonts w:ascii="Times New Roman" w:eastAsia="Arial" w:hAnsi="Times New Roman" w:cs="Times New Roman"/>
        </w:rPr>
        <w:t>)</w:t>
      </w:r>
      <w:r w:rsidR="005178FF" w:rsidRPr="00FA4B11">
        <w:rPr>
          <w:rFonts w:ascii="Times New Roman" w:eastAsia="Arial" w:hAnsi="Times New Roman" w:cs="Times New Roman"/>
        </w:rPr>
        <w:t>.</w:t>
      </w:r>
      <w:r w:rsidR="00FA0718" w:rsidRPr="00FA4B11">
        <w:rPr>
          <w:rFonts w:ascii="Times New Roman" w:eastAsia="Arial" w:hAnsi="Times New Roman" w:cs="Times New Roman"/>
        </w:rPr>
        <w:t xml:space="preserve"> </w:t>
      </w:r>
      <w:r w:rsidR="00A55982" w:rsidRPr="00FA4B11">
        <w:rPr>
          <w:rFonts w:ascii="Times New Roman" w:eastAsia="Arial" w:hAnsi="Times New Roman" w:cs="Times New Roman"/>
        </w:rPr>
        <w:t>Decomposition of</w:t>
      </w:r>
      <w:r w:rsidR="00FA0718" w:rsidRPr="00FA4B11">
        <w:rPr>
          <w:rFonts w:ascii="Times New Roman" w:eastAsia="Arial" w:hAnsi="Times New Roman" w:cs="Times New Roman"/>
        </w:rPr>
        <w:t xml:space="preserve"> the total number of infections averted by usage status revealed the number of infections averted among users and non-users (</w:t>
      </w:r>
      <w:r w:rsidR="00D45932" w:rsidRPr="00FA4B11">
        <w:rPr>
          <w:rFonts w:ascii="Times New Roman" w:eastAsia="Arial" w:hAnsi="Times New Roman" w:cs="Times New Roman"/>
        </w:rPr>
        <w:fldChar w:fldCharType="begin"/>
      </w:r>
      <w:r w:rsidR="00D45932" w:rsidRPr="00FA4B11">
        <w:rPr>
          <w:rFonts w:ascii="Times New Roman" w:eastAsia="Arial" w:hAnsi="Times New Roman" w:cs="Times New Roman"/>
        </w:rPr>
        <w:instrText xml:space="preserve"> REF _Ref232171788 \h </w:instrText>
      </w:r>
      <w:r w:rsidR="00600417" w:rsidRPr="00FA4B11">
        <w:rPr>
          <w:rFonts w:ascii="Times New Roman" w:eastAsia="Arial" w:hAnsi="Times New Roman" w:cs="Times New Roman"/>
        </w:rPr>
        <w:instrText xml:space="preserve"> \* MERGEFORMAT </w:instrText>
      </w:r>
      <w:r w:rsidR="00D45932" w:rsidRPr="00FA4B11">
        <w:rPr>
          <w:rFonts w:ascii="Times New Roman" w:eastAsia="Arial" w:hAnsi="Times New Roman" w:cs="Times New Roman"/>
        </w:rPr>
      </w:r>
      <w:r w:rsidR="00D45932" w:rsidRPr="00FA4B11">
        <w:rPr>
          <w:rFonts w:ascii="Times New Roman" w:eastAsia="Arial" w:hAnsi="Times New Roman" w:cs="Times New Roman"/>
        </w:rPr>
        <w:fldChar w:fldCharType="separate"/>
      </w:r>
      <w:r w:rsidR="00D45932" w:rsidRPr="00FA4B11">
        <w:rPr>
          <w:rFonts w:ascii="Times New Roman" w:hAnsi="Times New Roman" w:cs="Times New Roman"/>
          <w:b/>
          <w:bCs/>
        </w:rPr>
        <w:t xml:space="preserve">Figure </w:t>
      </w:r>
      <w:r w:rsidR="00D45932" w:rsidRPr="00FA4B11">
        <w:rPr>
          <w:rFonts w:ascii="Times New Roman" w:hAnsi="Times New Roman" w:cs="Times New Roman"/>
          <w:b/>
          <w:bCs/>
          <w:noProof/>
        </w:rPr>
        <w:t>4</w:t>
      </w:r>
      <w:r w:rsidR="00D45932" w:rsidRPr="00FA4B11">
        <w:rPr>
          <w:rFonts w:ascii="Times New Roman" w:eastAsia="Arial" w:hAnsi="Times New Roman" w:cs="Times New Roman"/>
        </w:rPr>
        <w:fldChar w:fldCharType="end"/>
      </w:r>
      <w:r w:rsidR="00FA0718" w:rsidRPr="00FA4B11">
        <w:rPr>
          <w:rFonts w:ascii="Times New Roman" w:eastAsia="Arial" w:hAnsi="Times New Roman" w:cs="Times New Roman"/>
        </w:rPr>
        <w:t xml:space="preserve">). </w:t>
      </w:r>
      <w:r w:rsidR="00B44732" w:rsidRPr="00FA4B11">
        <w:rPr>
          <w:rFonts w:ascii="Times New Roman" w:eastAsia="Arial" w:hAnsi="Times New Roman" w:cs="Times New Roman"/>
        </w:rPr>
        <w:t xml:space="preserve">In low transmission setting, </w:t>
      </w:r>
      <w:r w:rsidR="00625DD4" w:rsidRPr="00FA4B11">
        <w:rPr>
          <w:rFonts w:ascii="Times New Roman" w:eastAsia="Arial" w:hAnsi="Times New Roman" w:cs="Times New Roman"/>
        </w:rPr>
        <w:t xml:space="preserve">the infections averted among non-users </w:t>
      </w:r>
      <w:r w:rsidR="000D5F7D" w:rsidRPr="00FA4B11">
        <w:rPr>
          <w:rFonts w:ascii="Times New Roman" w:eastAsia="Arial" w:hAnsi="Times New Roman" w:cs="Times New Roman"/>
        </w:rPr>
        <w:t>de</w:t>
      </w:r>
      <w:r w:rsidR="00625DD4" w:rsidRPr="00FA4B11">
        <w:rPr>
          <w:rFonts w:ascii="Times New Roman" w:eastAsia="Arial" w:hAnsi="Times New Roman" w:cs="Times New Roman"/>
        </w:rPr>
        <w:t>creased rapidly</w:t>
      </w:r>
      <w:r w:rsidR="003B420B" w:rsidRPr="00FA4B11">
        <w:rPr>
          <w:rFonts w:ascii="Times New Roman" w:eastAsia="Arial" w:hAnsi="Times New Roman" w:cs="Times New Roman"/>
        </w:rPr>
        <w:t xml:space="preserve"> from</w:t>
      </w:r>
      <w:r w:rsidR="000D5F7D" w:rsidRPr="00FA4B11">
        <w:rPr>
          <w:rFonts w:ascii="Times New Roman" w:eastAsia="Arial" w:hAnsi="Times New Roman" w:cs="Times New Roman"/>
        </w:rPr>
        <w:t xml:space="preserve"> 88% infections averted at 10% LLIN usage to 20% at 80% LLIN usage,</w:t>
      </w:r>
      <w:r w:rsidR="003B420B" w:rsidRPr="00FA4B11">
        <w:rPr>
          <w:rFonts w:ascii="Times New Roman" w:eastAsia="Arial" w:hAnsi="Times New Roman" w:cs="Times New Roman"/>
        </w:rPr>
        <w:t xml:space="preserve"> </w:t>
      </w:r>
      <w:r w:rsidR="00625DD4" w:rsidRPr="00FA4B11">
        <w:rPr>
          <w:rFonts w:ascii="Times New Roman" w:eastAsia="Arial" w:hAnsi="Times New Roman" w:cs="Times New Roman"/>
        </w:rPr>
        <w:t>contribut</w:t>
      </w:r>
      <w:r w:rsidR="000D5F7D" w:rsidRPr="00FA4B11">
        <w:rPr>
          <w:rFonts w:ascii="Times New Roman" w:eastAsia="Arial" w:hAnsi="Times New Roman" w:cs="Times New Roman"/>
        </w:rPr>
        <w:t>ing</w:t>
      </w:r>
      <w:r w:rsidR="00625DD4" w:rsidRPr="00FA4B11">
        <w:rPr>
          <w:rFonts w:ascii="Times New Roman" w:eastAsia="Arial" w:hAnsi="Times New Roman" w:cs="Times New Roman"/>
        </w:rPr>
        <w:t xml:space="preserve"> as much to the total impact as </w:t>
      </w:r>
      <w:r w:rsidR="002755CD" w:rsidRPr="00FA4B11">
        <w:rPr>
          <w:rFonts w:ascii="Times New Roman" w:eastAsia="Arial" w:hAnsi="Times New Roman" w:cs="Times New Roman"/>
        </w:rPr>
        <w:t xml:space="preserve">the users </w:t>
      </w:r>
      <w:r w:rsidR="002755CD" w:rsidRPr="00FA4B11">
        <w:rPr>
          <w:rFonts w:ascii="Times New Roman" w:eastAsia="Arial" w:hAnsi="Times New Roman" w:cs="Times New Roman"/>
        </w:rPr>
        <w:lastRenderedPageBreak/>
        <w:t xml:space="preserve">at 50% </w:t>
      </w:r>
      <w:r w:rsidR="000D5F7D" w:rsidRPr="00FA4B11">
        <w:rPr>
          <w:rFonts w:ascii="Times New Roman" w:eastAsia="Arial" w:hAnsi="Times New Roman" w:cs="Times New Roman"/>
        </w:rPr>
        <w:t xml:space="preserve">LLIN </w:t>
      </w:r>
      <w:r w:rsidR="002755CD" w:rsidRPr="00FA4B11">
        <w:rPr>
          <w:rFonts w:ascii="Times New Roman" w:eastAsia="Arial" w:hAnsi="Times New Roman" w:cs="Times New Roman"/>
        </w:rPr>
        <w:t>usage</w:t>
      </w:r>
      <w:r w:rsidR="000D5F7D" w:rsidRPr="00FA4B11">
        <w:rPr>
          <w:rFonts w:ascii="Times New Roman" w:eastAsia="Arial" w:hAnsi="Times New Roman" w:cs="Times New Roman"/>
        </w:rPr>
        <w:t xml:space="preserve"> (</w:t>
      </w:r>
      <w:r w:rsidR="000D5F7D" w:rsidRPr="00FA4B11">
        <w:rPr>
          <w:rFonts w:ascii="Times New Roman" w:eastAsia="Arial" w:hAnsi="Times New Roman" w:cs="Times New Roman"/>
        </w:rPr>
        <w:fldChar w:fldCharType="begin"/>
      </w:r>
      <w:r w:rsidR="000D5F7D" w:rsidRPr="00FA4B11">
        <w:rPr>
          <w:rFonts w:ascii="Times New Roman" w:eastAsia="Arial" w:hAnsi="Times New Roman" w:cs="Times New Roman"/>
        </w:rPr>
        <w:instrText xml:space="preserve"> REF _Ref232171788 \h </w:instrText>
      </w:r>
      <w:r w:rsidR="00600417" w:rsidRPr="00FA4B11">
        <w:rPr>
          <w:rFonts w:ascii="Times New Roman" w:eastAsia="Arial" w:hAnsi="Times New Roman" w:cs="Times New Roman"/>
        </w:rPr>
        <w:instrText xml:space="preserve"> \* MERGEFORMAT </w:instrText>
      </w:r>
      <w:r w:rsidR="000D5F7D" w:rsidRPr="00FA4B11">
        <w:rPr>
          <w:rFonts w:ascii="Times New Roman" w:eastAsia="Arial" w:hAnsi="Times New Roman" w:cs="Times New Roman"/>
        </w:rPr>
      </w:r>
      <w:r w:rsidR="000D5F7D" w:rsidRPr="00FA4B11">
        <w:rPr>
          <w:rFonts w:ascii="Times New Roman" w:eastAsia="Arial" w:hAnsi="Times New Roman" w:cs="Times New Roman"/>
        </w:rPr>
        <w:fldChar w:fldCharType="separate"/>
      </w:r>
      <w:r w:rsidR="000D5F7D" w:rsidRPr="00FA4B11">
        <w:rPr>
          <w:rFonts w:ascii="Times New Roman" w:hAnsi="Times New Roman" w:cs="Times New Roman"/>
          <w:b/>
          <w:bCs/>
        </w:rPr>
        <w:t xml:space="preserve">Figure </w:t>
      </w:r>
      <w:r w:rsidR="000D5F7D" w:rsidRPr="00FA4B11">
        <w:rPr>
          <w:rFonts w:ascii="Times New Roman" w:hAnsi="Times New Roman" w:cs="Times New Roman"/>
          <w:b/>
          <w:bCs/>
          <w:noProof/>
        </w:rPr>
        <w:t>4</w:t>
      </w:r>
      <w:r w:rsidR="000D5F7D" w:rsidRPr="00FA4B11">
        <w:rPr>
          <w:rFonts w:ascii="Times New Roman" w:eastAsia="Arial" w:hAnsi="Times New Roman" w:cs="Times New Roman"/>
        </w:rPr>
        <w:fldChar w:fldCharType="end"/>
      </w:r>
      <w:r w:rsidR="000D5F7D" w:rsidRPr="00FA4B11">
        <w:rPr>
          <w:rFonts w:ascii="Times New Roman" w:eastAsia="Arial" w:hAnsi="Times New Roman" w:cs="Times New Roman"/>
        </w:rPr>
        <w:t xml:space="preserve"> and Table </w:t>
      </w:r>
      <w:r w:rsidR="00AC1D40" w:rsidRPr="00FA4B11">
        <w:rPr>
          <w:rFonts w:ascii="Times New Roman" w:eastAsia="Arial" w:hAnsi="Times New Roman" w:cs="Times New Roman"/>
        </w:rPr>
        <w:t>A</w:t>
      </w:r>
      <w:r w:rsidR="00EB2E0F" w:rsidRPr="00FA4B11">
        <w:rPr>
          <w:rFonts w:ascii="Times New Roman" w:eastAsia="Arial" w:hAnsi="Times New Roman" w:cs="Times New Roman"/>
        </w:rPr>
        <w:t>2</w:t>
      </w:r>
      <w:r w:rsidR="000D5F7D" w:rsidRPr="00FA4B11">
        <w:rPr>
          <w:rFonts w:ascii="Times New Roman" w:eastAsia="Arial" w:hAnsi="Times New Roman" w:cs="Times New Roman"/>
        </w:rPr>
        <w:t>)</w:t>
      </w:r>
      <w:r w:rsidR="002755CD" w:rsidRPr="00FA4B11">
        <w:rPr>
          <w:rFonts w:ascii="Times New Roman" w:eastAsia="Arial" w:hAnsi="Times New Roman" w:cs="Times New Roman"/>
        </w:rPr>
        <w:t>.</w:t>
      </w:r>
      <w:r w:rsidR="005178FF" w:rsidRPr="00FA4B11">
        <w:rPr>
          <w:rFonts w:ascii="Times New Roman" w:eastAsia="Arial" w:hAnsi="Times New Roman" w:cs="Times New Roman"/>
        </w:rPr>
        <w:t xml:space="preserve"> </w:t>
      </w:r>
      <w:r w:rsidR="000D5F7D" w:rsidRPr="00FA4B11">
        <w:rPr>
          <w:rFonts w:ascii="Times New Roman" w:eastAsia="Arial" w:hAnsi="Times New Roman" w:cs="Times New Roman"/>
        </w:rPr>
        <w:t>In moderate transmission setting, infections averted among non-users decreased from 80% infections averted at 10% usage to 20% at 80% LLIN usage, contributing as much to the total impact as the users at 50% LLIN usage</w:t>
      </w:r>
      <w:r w:rsidR="00580FA6" w:rsidRPr="00FA4B11">
        <w:rPr>
          <w:rFonts w:ascii="Times New Roman" w:eastAsia="Arial" w:hAnsi="Times New Roman" w:cs="Times New Roman"/>
        </w:rPr>
        <w:t xml:space="preserve"> (</w:t>
      </w:r>
      <w:r w:rsidR="00580FA6" w:rsidRPr="00FA4B11">
        <w:rPr>
          <w:rFonts w:ascii="Times New Roman" w:eastAsia="Arial" w:hAnsi="Times New Roman" w:cs="Times New Roman"/>
        </w:rPr>
        <w:fldChar w:fldCharType="begin"/>
      </w:r>
      <w:r w:rsidR="00580FA6" w:rsidRPr="00FA4B11">
        <w:rPr>
          <w:rFonts w:ascii="Times New Roman" w:eastAsia="Arial" w:hAnsi="Times New Roman" w:cs="Times New Roman"/>
        </w:rPr>
        <w:instrText xml:space="preserve"> REF _Ref232171788 \h </w:instrText>
      </w:r>
      <w:r w:rsidR="00600417" w:rsidRPr="00FA4B11">
        <w:rPr>
          <w:rFonts w:ascii="Times New Roman" w:eastAsia="Arial" w:hAnsi="Times New Roman" w:cs="Times New Roman"/>
        </w:rPr>
        <w:instrText xml:space="preserve"> \* MERGEFORMAT </w:instrText>
      </w:r>
      <w:r w:rsidR="00580FA6" w:rsidRPr="00FA4B11">
        <w:rPr>
          <w:rFonts w:ascii="Times New Roman" w:eastAsia="Arial" w:hAnsi="Times New Roman" w:cs="Times New Roman"/>
        </w:rPr>
      </w:r>
      <w:r w:rsidR="00580FA6" w:rsidRPr="00FA4B11">
        <w:rPr>
          <w:rFonts w:ascii="Times New Roman" w:eastAsia="Arial" w:hAnsi="Times New Roman" w:cs="Times New Roman"/>
        </w:rPr>
        <w:fldChar w:fldCharType="separate"/>
      </w:r>
      <w:r w:rsidR="00580FA6" w:rsidRPr="00FA4B11">
        <w:rPr>
          <w:rFonts w:ascii="Times New Roman" w:hAnsi="Times New Roman" w:cs="Times New Roman"/>
          <w:b/>
          <w:bCs/>
        </w:rPr>
        <w:t xml:space="preserve">Figure </w:t>
      </w:r>
      <w:r w:rsidR="00580FA6" w:rsidRPr="00FA4B11">
        <w:rPr>
          <w:rFonts w:ascii="Times New Roman" w:hAnsi="Times New Roman" w:cs="Times New Roman"/>
          <w:b/>
          <w:bCs/>
          <w:noProof/>
        </w:rPr>
        <w:t>4</w:t>
      </w:r>
      <w:r w:rsidR="00580FA6" w:rsidRPr="00FA4B11">
        <w:rPr>
          <w:rFonts w:ascii="Times New Roman" w:eastAsia="Arial" w:hAnsi="Times New Roman" w:cs="Times New Roman"/>
        </w:rPr>
        <w:fldChar w:fldCharType="end"/>
      </w:r>
      <w:r w:rsidR="00580FA6" w:rsidRPr="00FA4B11">
        <w:rPr>
          <w:rFonts w:ascii="Times New Roman" w:eastAsia="Arial" w:hAnsi="Times New Roman" w:cs="Times New Roman"/>
        </w:rPr>
        <w:t xml:space="preserve"> and Table </w:t>
      </w:r>
      <w:r w:rsidR="00AC1D40" w:rsidRPr="00FA4B11">
        <w:rPr>
          <w:rFonts w:ascii="Times New Roman" w:eastAsia="Arial" w:hAnsi="Times New Roman" w:cs="Times New Roman"/>
        </w:rPr>
        <w:t>A</w:t>
      </w:r>
      <w:r w:rsidR="00EB2E0F" w:rsidRPr="00FA4B11">
        <w:rPr>
          <w:rFonts w:ascii="Times New Roman" w:eastAsia="Arial" w:hAnsi="Times New Roman" w:cs="Times New Roman"/>
        </w:rPr>
        <w:t>2</w:t>
      </w:r>
      <w:r w:rsidR="00580FA6" w:rsidRPr="00FA4B11">
        <w:rPr>
          <w:rFonts w:ascii="Times New Roman" w:eastAsia="Arial" w:hAnsi="Times New Roman" w:cs="Times New Roman"/>
        </w:rPr>
        <w:t>)</w:t>
      </w:r>
      <w:r w:rsidR="000D5F7D" w:rsidRPr="00FA4B11">
        <w:rPr>
          <w:rFonts w:ascii="Times New Roman" w:eastAsia="Arial" w:hAnsi="Times New Roman" w:cs="Times New Roman"/>
        </w:rPr>
        <w:t xml:space="preserve">. </w:t>
      </w:r>
      <w:r w:rsidR="00580FA6" w:rsidRPr="00FA4B11">
        <w:rPr>
          <w:rFonts w:ascii="Times New Roman" w:eastAsia="Arial" w:hAnsi="Times New Roman" w:cs="Times New Roman"/>
        </w:rPr>
        <w:t>In high transmission setting, infections averted among non-users decreased from 72% infections averted at 10% usage to 20% at 80% LLIN usage. LLIN users and non-users did not contribute as much to the total infections averted at any LLIN usage level in high PfPR setting (</w:t>
      </w:r>
      <w:r w:rsidR="00580FA6" w:rsidRPr="00FA4B11">
        <w:rPr>
          <w:rFonts w:ascii="Times New Roman" w:eastAsia="Arial" w:hAnsi="Times New Roman" w:cs="Times New Roman"/>
        </w:rPr>
        <w:fldChar w:fldCharType="begin"/>
      </w:r>
      <w:r w:rsidR="00580FA6" w:rsidRPr="00FA4B11">
        <w:rPr>
          <w:rFonts w:ascii="Times New Roman" w:eastAsia="Arial" w:hAnsi="Times New Roman" w:cs="Times New Roman"/>
        </w:rPr>
        <w:instrText xml:space="preserve"> REF _Ref232171788 \h </w:instrText>
      </w:r>
      <w:r w:rsidR="00600417" w:rsidRPr="00FA4B11">
        <w:rPr>
          <w:rFonts w:ascii="Times New Roman" w:eastAsia="Arial" w:hAnsi="Times New Roman" w:cs="Times New Roman"/>
        </w:rPr>
        <w:instrText xml:space="preserve"> \* MERGEFORMAT </w:instrText>
      </w:r>
      <w:r w:rsidR="00580FA6" w:rsidRPr="00FA4B11">
        <w:rPr>
          <w:rFonts w:ascii="Times New Roman" w:eastAsia="Arial" w:hAnsi="Times New Roman" w:cs="Times New Roman"/>
        </w:rPr>
      </w:r>
      <w:r w:rsidR="00580FA6" w:rsidRPr="00FA4B11">
        <w:rPr>
          <w:rFonts w:ascii="Times New Roman" w:eastAsia="Arial" w:hAnsi="Times New Roman" w:cs="Times New Roman"/>
        </w:rPr>
        <w:fldChar w:fldCharType="separate"/>
      </w:r>
      <w:r w:rsidR="00580FA6" w:rsidRPr="00FA4B11">
        <w:rPr>
          <w:rFonts w:ascii="Times New Roman" w:hAnsi="Times New Roman" w:cs="Times New Roman"/>
          <w:b/>
          <w:bCs/>
        </w:rPr>
        <w:t xml:space="preserve">Figure </w:t>
      </w:r>
      <w:r w:rsidR="00580FA6" w:rsidRPr="00FA4B11">
        <w:rPr>
          <w:rFonts w:ascii="Times New Roman" w:hAnsi="Times New Roman" w:cs="Times New Roman"/>
          <w:b/>
          <w:bCs/>
          <w:noProof/>
        </w:rPr>
        <w:t>4</w:t>
      </w:r>
      <w:r w:rsidR="00580FA6" w:rsidRPr="00FA4B11">
        <w:rPr>
          <w:rFonts w:ascii="Times New Roman" w:eastAsia="Arial" w:hAnsi="Times New Roman" w:cs="Times New Roman"/>
        </w:rPr>
        <w:fldChar w:fldCharType="end"/>
      </w:r>
      <w:r w:rsidR="00580FA6" w:rsidRPr="00FA4B11">
        <w:rPr>
          <w:rFonts w:ascii="Times New Roman" w:eastAsia="Arial" w:hAnsi="Times New Roman" w:cs="Times New Roman"/>
        </w:rPr>
        <w:t xml:space="preserve"> and Table </w:t>
      </w:r>
      <w:r w:rsidR="00AC1D40" w:rsidRPr="00FA4B11">
        <w:rPr>
          <w:rFonts w:ascii="Times New Roman" w:eastAsia="Arial" w:hAnsi="Times New Roman" w:cs="Times New Roman"/>
        </w:rPr>
        <w:t>A</w:t>
      </w:r>
      <w:r w:rsidR="00EB2E0F" w:rsidRPr="00FA4B11">
        <w:rPr>
          <w:rFonts w:ascii="Times New Roman" w:eastAsia="Arial" w:hAnsi="Times New Roman" w:cs="Times New Roman"/>
        </w:rPr>
        <w:t>2</w:t>
      </w:r>
      <w:r w:rsidR="00580FA6" w:rsidRPr="00FA4B11">
        <w:rPr>
          <w:rFonts w:ascii="Times New Roman" w:eastAsia="Arial" w:hAnsi="Times New Roman" w:cs="Times New Roman"/>
        </w:rPr>
        <w:t>)</w:t>
      </w:r>
      <w:r w:rsidR="007C6847" w:rsidRPr="00FA4B11">
        <w:rPr>
          <w:rFonts w:ascii="Times New Roman" w:eastAsia="Arial" w:hAnsi="Times New Roman" w:cs="Times New Roman"/>
        </w:rPr>
        <w:t xml:space="preserve"> compared to low and moderate PfPR</w:t>
      </w:r>
      <w:r w:rsidR="00580FA6" w:rsidRPr="00FA4B11">
        <w:rPr>
          <w:rFonts w:ascii="Times New Roman" w:eastAsia="Arial" w:hAnsi="Times New Roman" w:cs="Times New Roman"/>
        </w:rPr>
        <w:t xml:space="preserve">. </w:t>
      </w:r>
      <w:r w:rsidR="005B0D86" w:rsidRPr="00FA4B11">
        <w:rPr>
          <w:rFonts w:ascii="Times New Roman" w:eastAsia="Arial" w:hAnsi="Times New Roman" w:cs="Times New Roman"/>
        </w:rPr>
        <w:t xml:space="preserve">Although the impact of increasing LLIN usage was observed in both user and non-user groups across all transmission settings, the highest impact was observed in low </w:t>
      </w:r>
      <w:r w:rsidR="000D5F7D" w:rsidRPr="00FA4B11">
        <w:rPr>
          <w:rFonts w:ascii="Times New Roman" w:eastAsia="Arial" w:hAnsi="Times New Roman" w:cs="Times New Roman"/>
        </w:rPr>
        <w:t xml:space="preserve">transmission </w:t>
      </w:r>
      <w:r w:rsidR="005B0D86" w:rsidRPr="00FA4B11">
        <w:rPr>
          <w:rFonts w:ascii="Times New Roman" w:eastAsia="Arial" w:hAnsi="Times New Roman" w:cs="Times New Roman"/>
        </w:rPr>
        <w:t>settings, with this impact declining with increasing transmission intensity</w:t>
      </w:r>
      <w:r w:rsidR="000D5F7D" w:rsidRPr="00FA4B11">
        <w:rPr>
          <w:rFonts w:ascii="Times New Roman" w:eastAsia="Arial" w:hAnsi="Times New Roman" w:cs="Times New Roman"/>
        </w:rPr>
        <w:t>.</w:t>
      </w:r>
    </w:p>
    <w:p w14:paraId="4DD3EA45" w14:textId="31423DF0" w:rsidR="005178FF" w:rsidRPr="00FA4B11" w:rsidRDefault="005178FF" w:rsidP="006910C3">
      <w:pPr>
        <w:pBdr>
          <w:top w:val="nil"/>
          <w:left w:val="nil"/>
          <w:bottom w:val="nil"/>
          <w:right w:val="nil"/>
          <w:between w:val="nil"/>
        </w:pBdr>
        <w:spacing w:after="0" w:line="480" w:lineRule="auto"/>
        <w:contextualSpacing/>
        <w:rPr>
          <w:rFonts w:ascii="Times New Roman" w:eastAsia="Arial" w:hAnsi="Times New Roman" w:cs="Times New Roman"/>
        </w:rPr>
      </w:pPr>
    </w:p>
    <w:p w14:paraId="0D7FC991" w14:textId="56E927CA" w:rsidR="00955E8E" w:rsidRPr="00FA4B11" w:rsidRDefault="006246B1" w:rsidP="006910C3">
      <w:pPr>
        <w:pBdr>
          <w:top w:val="nil"/>
          <w:left w:val="nil"/>
          <w:bottom w:val="nil"/>
          <w:right w:val="nil"/>
          <w:between w:val="nil"/>
        </w:pBdr>
        <w:spacing w:after="0" w:line="480" w:lineRule="auto"/>
        <w:contextualSpacing/>
        <w:rPr>
          <w:rFonts w:ascii="Times New Roman" w:eastAsia="Arial" w:hAnsi="Times New Roman" w:cs="Times New Roman"/>
        </w:rPr>
      </w:pPr>
      <w:r w:rsidRPr="00FA4B11">
        <w:rPr>
          <w:rFonts w:ascii="Times New Roman" w:eastAsia="Arial" w:hAnsi="Times New Roman" w:cs="Times New Roman"/>
          <w:noProof/>
        </w:rPr>
        <w:drawing>
          <wp:inline distT="0" distB="0" distL="0" distR="0" wp14:anchorId="49A85BC1" wp14:editId="7472D764">
            <wp:extent cx="5731510" cy="3116580"/>
            <wp:effectExtent l="0" t="0" r="2540" b="7620"/>
            <wp:docPr id="1269654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54288" name="Picture 12696542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56FC1728" w14:textId="3E99F992" w:rsidR="00955E8E" w:rsidRPr="00FA4B11" w:rsidRDefault="0007020A" w:rsidP="006910C3">
      <w:pPr>
        <w:pStyle w:val="Caption"/>
        <w:spacing w:after="0" w:line="480" w:lineRule="auto"/>
        <w:contextualSpacing/>
        <w:rPr>
          <w:rFonts w:ascii="Times New Roman" w:hAnsi="Times New Roman" w:cs="Times New Roman"/>
          <w:sz w:val="24"/>
          <w:szCs w:val="24"/>
        </w:rPr>
      </w:pPr>
      <w:bookmarkStart w:id="9" w:name="_Ref232171788"/>
      <w:r w:rsidRPr="00FA4B11">
        <w:rPr>
          <w:rFonts w:ascii="Times New Roman" w:hAnsi="Times New Roman" w:cs="Times New Roman"/>
          <w:b/>
          <w:bCs/>
          <w:sz w:val="24"/>
          <w:szCs w:val="24"/>
        </w:rPr>
        <w:t xml:space="preserve">Figure </w:t>
      </w:r>
      <w:r w:rsidRPr="00FA4B11">
        <w:rPr>
          <w:rFonts w:ascii="Times New Roman" w:hAnsi="Times New Roman" w:cs="Times New Roman"/>
          <w:b/>
          <w:bCs/>
          <w:sz w:val="24"/>
          <w:szCs w:val="24"/>
        </w:rPr>
        <w:fldChar w:fldCharType="begin"/>
      </w:r>
      <w:r w:rsidRPr="00FA4B11">
        <w:rPr>
          <w:rFonts w:ascii="Times New Roman" w:hAnsi="Times New Roman" w:cs="Times New Roman"/>
          <w:b/>
          <w:bCs/>
          <w:sz w:val="24"/>
          <w:szCs w:val="24"/>
        </w:rPr>
        <w:instrText xml:space="preserve"> SEQ Figure \* ARABIC </w:instrText>
      </w:r>
      <w:r w:rsidRPr="00FA4B11">
        <w:rPr>
          <w:rFonts w:ascii="Times New Roman" w:hAnsi="Times New Roman" w:cs="Times New Roman"/>
          <w:b/>
          <w:bCs/>
          <w:sz w:val="24"/>
          <w:szCs w:val="24"/>
        </w:rPr>
        <w:fldChar w:fldCharType="separate"/>
      </w:r>
      <w:r w:rsidRPr="00FA4B11">
        <w:rPr>
          <w:rFonts w:ascii="Times New Roman" w:hAnsi="Times New Roman" w:cs="Times New Roman"/>
          <w:b/>
          <w:bCs/>
          <w:noProof/>
          <w:sz w:val="24"/>
          <w:szCs w:val="24"/>
        </w:rPr>
        <w:t>4</w:t>
      </w:r>
      <w:r w:rsidRPr="00FA4B11">
        <w:rPr>
          <w:rFonts w:ascii="Times New Roman" w:hAnsi="Times New Roman" w:cs="Times New Roman"/>
          <w:b/>
          <w:bCs/>
          <w:sz w:val="24"/>
          <w:szCs w:val="24"/>
        </w:rPr>
        <w:fldChar w:fldCharType="end"/>
      </w:r>
      <w:bookmarkEnd w:id="9"/>
      <w:r w:rsidRPr="00FA4B11">
        <w:rPr>
          <w:rFonts w:ascii="Times New Roman" w:hAnsi="Times New Roman" w:cs="Times New Roman"/>
          <w:b/>
          <w:bCs/>
          <w:sz w:val="24"/>
          <w:szCs w:val="24"/>
        </w:rPr>
        <w:t>: Number of infections averted due to LLIN use</w:t>
      </w:r>
      <w:r w:rsidR="00F5599E" w:rsidRPr="00FA4B11">
        <w:rPr>
          <w:rFonts w:ascii="Times New Roman" w:hAnsi="Times New Roman" w:cs="Times New Roman"/>
          <w:sz w:val="24"/>
          <w:szCs w:val="24"/>
        </w:rPr>
        <w:t>.</w:t>
      </w:r>
      <w:r w:rsidRPr="00FA4B11">
        <w:rPr>
          <w:rFonts w:ascii="Times New Roman" w:hAnsi="Times New Roman" w:cs="Times New Roman"/>
          <w:sz w:val="24"/>
          <w:szCs w:val="24"/>
        </w:rPr>
        <w:t xml:space="preserve"> </w:t>
      </w:r>
      <w:r w:rsidR="00F5599E" w:rsidRPr="00FA4B11">
        <w:rPr>
          <w:rFonts w:ascii="Times New Roman" w:hAnsi="Times New Roman" w:cs="Times New Roman"/>
          <w:sz w:val="24"/>
          <w:szCs w:val="24"/>
        </w:rPr>
        <w:t>Stacked bars</w:t>
      </w:r>
      <w:r w:rsidRPr="00FA4B11">
        <w:rPr>
          <w:rFonts w:ascii="Times New Roman" w:hAnsi="Times New Roman" w:cs="Times New Roman"/>
          <w:sz w:val="24"/>
          <w:szCs w:val="24"/>
        </w:rPr>
        <w:t xml:space="preserve"> </w:t>
      </w:r>
      <w:r w:rsidR="00BA2A28" w:rsidRPr="00FA4B11">
        <w:rPr>
          <w:rFonts w:ascii="Times New Roman" w:hAnsi="Times New Roman" w:cs="Times New Roman"/>
          <w:sz w:val="24"/>
          <w:szCs w:val="24"/>
        </w:rPr>
        <w:t>show</w:t>
      </w:r>
      <w:r w:rsidRPr="00FA4B11">
        <w:rPr>
          <w:rFonts w:ascii="Times New Roman" w:hAnsi="Times New Roman" w:cs="Times New Roman"/>
          <w:sz w:val="24"/>
          <w:szCs w:val="24"/>
        </w:rPr>
        <w:t xml:space="preserve"> the total number of infections averted in the population at each usage level</w:t>
      </w:r>
      <w:r w:rsidR="00BA2A28" w:rsidRPr="00FA4B11">
        <w:rPr>
          <w:rFonts w:ascii="Times New Roman" w:hAnsi="Times New Roman" w:cs="Times New Roman"/>
          <w:sz w:val="24"/>
          <w:szCs w:val="24"/>
        </w:rPr>
        <w:t>, relative to the counterfactual</w:t>
      </w:r>
      <w:r w:rsidRPr="00FA4B11">
        <w:rPr>
          <w:rFonts w:ascii="Times New Roman" w:hAnsi="Times New Roman" w:cs="Times New Roman"/>
          <w:sz w:val="24"/>
          <w:szCs w:val="24"/>
        </w:rPr>
        <w:t xml:space="preserve">. Black bars represent the total number of infections averted. </w:t>
      </w:r>
      <w:r w:rsidR="00F5599E" w:rsidRPr="00FA4B11">
        <w:rPr>
          <w:rFonts w:ascii="Times New Roman" w:hAnsi="Times New Roman" w:cs="Times New Roman"/>
          <w:sz w:val="24"/>
          <w:szCs w:val="24"/>
        </w:rPr>
        <w:t>Colours</w:t>
      </w:r>
      <w:r w:rsidRPr="00FA4B11">
        <w:rPr>
          <w:rFonts w:ascii="Times New Roman" w:hAnsi="Times New Roman" w:cs="Times New Roman"/>
          <w:sz w:val="24"/>
          <w:szCs w:val="24"/>
        </w:rPr>
        <w:t xml:space="preserve"> </w:t>
      </w:r>
      <w:r w:rsidR="00F5599E" w:rsidRPr="00FA4B11">
        <w:rPr>
          <w:rFonts w:ascii="Times New Roman" w:hAnsi="Times New Roman" w:cs="Times New Roman"/>
          <w:sz w:val="24"/>
          <w:szCs w:val="24"/>
        </w:rPr>
        <w:t>indicate</w:t>
      </w:r>
      <w:r w:rsidRPr="00FA4B11">
        <w:rPr>
          <w:rFonts w:ascii="Times New Roman" w:hAnsi="Times New Roman" w:cs="Times New Roman"/>
          <w:sz w:val="24"/>
          <w:szCs w:val="24"/>
        </w:rPr>
        <w:t xml:space="preserve"> the </w:t>
      </w:r>
      <w:r w:rsidR="00BA2A28" w:rsidRPr="00FA4B11">
        <w:rPr>
          <w:rFonts w:ascii="Times New Roman" w:hAnsi="Times New Roman" w:cs="Times New Roman"/>
          <w:sz w:val="24"/>
          <w:szCs w:val="24"/>
        </w:rPr>
        <w:t>contribution of both LLIN users and non-users to the overall impact</w:t>
      </w:r>
      <w:r w:rsidR="00F5599E" w:rsidRPr="00FA4B11">
        <w:rPr>
          <w:rFonts w:ascii="Times New Roman" w:hAnsi="Times New Roman" w:cs="Times New Roman"/>
          <w:sz w:val="24"/>
          <w:szCs w:val="24"/>
        </w:rPr>
        <w:t xml:space="preserve"> (full bar)</w:t>
      </w:r>
      <w:r w:rsidRPr="00FA4B11">
        <w:rPr>
          <w:rFonts w:ascii="Times New Roman" w:hAnsi="Times New Roman" w:cs="Times New Roman"/>
          <w:sz w:val="24"/>
          <w:szCs w:val="24"/>
        </w:rPr>
        <w:t xml:space="preserve">. Orange bars represent the number of infections averted among non-users whereas </w:t>
      </w:r>
      <w:r w:rsidR="00C93CFF" w:rsidRPr="00FA4B11">
        <w:rPr>
          <w:rFonts w:ascii="Times New Roman" w:hAnsi="Times New Roman" w:cs="Times New Roman"/>
          <w:sz w:val="24"/>
          <w:szCs w:val="24"/>
        </w:rPr>
        <w:t>purple</w:t>
      </w:r>
      <w:r w:rsidRPr="00FA4B11">
        <w:rPr>
          <w:rFonts w:ascii="Times New Roman" w:hAnsi="Times New Roman" w:cs="Times New Roman"/>
          <w:sz w:val="24"/>
          <w:szCs w:val="24"/>
        </w:rPr>
        <w:t xml:space="preserve"> bars </w:t>
      </w:r>
      <w:r w:rsidRPr="00FA4B11">
        <w:rPr>
          <w:rFonts w:ascii="Times New Roman" w:hAnsi="Times New Roman" w:cs="Times New Roman"/>
          <w:sz w:val="24"/>
          <w:szCs w:val="24"/>
        </w:rPr>
        <w:lastRenderedPageBreak/>
        <w:t xml:space="preserve">represent the number of infections averted among LLIN users. Grey line shows the </w:t>
      </w:r>
      <w:r w:rsidR="00BA2A28" w:rsidRPr="00FA4B11">
        <w:rPr>
          <w:rFonts w:ascii="Times New Roman" w:hAnsi="Times New Roman" w:cs="Times New Roman"/>
          <w:sz w:val="24"/>
          <w:szCs w:val="24"/>
        </w:rPr>
        <w:t>expected</w:t>
      </w:r>
      <w:r w:rsidRPr="00FA4B11">
        <w:rPr>
          <w:rFonts w:ascii="Times New Roman" w:hAnsi="Times New Roman" w:cs="Times New Roman"/>
          <w:sz w:val="24"/>
          <w:szCs w:val="24"/>
        </w:rPr>
        <w:t xml:space="preserve"> number of infections at 0% LLIN usage (</w:t>
      </w:r>
      <w:r w:rsidR="00F5599E" w:rsidRPr="00FA4B11">
        <w:rPr>
          <w:rFonts w:ascii="Times New Roman" w:hAnsi="Times New Roman" w:cs="Times New Roman"/>
          <w:sz w:val="24"/>
          <w:szCs w:val="24"/>
        </w:rPr>
        <w:t>t</w:t>
      </w:r>
      <w:r w:rsidRPr="00FA4B11">
        <w:rPr>
          <w:rFonts w:ascii="Times New Roman" w:hAnsi="Times New Roman" w:cs="Times New Roman"/>
          <w:sz w:val="24"/>
          <w:szCs w:val="24"/>
        </w:rPr>
        <w:t>he counterfactual scenario where there is no LLIN usage in the population) in the simulated population.</w:t>
      </w:r>
    </w:p>
    <w:p w14:paraId="4D3945DC" w14:textId="77777777" w:rsidR="006C49D8" w:rsidRPr="00FA4B11" w:rsidRDefault="006C49D8" w:rsidP="006910C3">
      <w:pPr>
        <w:rPr>
          <w:rFonts w:ascii="Times New Roman" w:hAnsi="Times New Roman" w:cs="Times New Roman"/>
        </w:rPr>
      </w:pPr>
    </w:p>
    <w:p w14:paraId="2A488B37" w14:textId="77777777" w:rsidR="00672A91" w:rsidRPr="00FA4B11" w:rsidRDefault="00020CB1" w:rsidP="006910C3">
      <w:pPr>
        <w:pStyle w:val="Heading2"/>
        <w:spacing w:before="0" w:after="0" w:line="480" w:lineRule="auto"/>
        <w:contextualSpacing/>
        <w:rPr>
          <w:rFonts w:ascii="Times New Roman" w:eastAsia="Arial" w:hAnsi="Times New Roman" w:cs="Times New Roman"/>
          <w:b/>
          <w:bCs/>
          <w:sz w:val="24"/>
          <w:szCs w:val="24"/>
        </w:rPr>
      </w:pPr>
      <w:r w:rsidRPr="00FA4B11">
        <w:rPr>
          <w:rFonts w:ascii="Times New Roman" w:eastAsia="Arial" w:hAnsi="Times New Roman" w:cs="Times New Roman"/>
          <w:b/>
          <w:bCs/>
          <w:sz w:val="24"/>
          <w:szCs w:val="24"/>
        </w:rPr>
        <w:t xml:space="preserve">Discussion </w:t>
      </w:r>
    </w:p>
    <w:p w14:paraId="19E63681" w14:textId="1AB31C02" w:rsidR="00672A91" w:rsidRPr="00FA4B11" w:rsidRDefault="00020CB1" w:rsidP="006910C3">
      <w:pPr>
        <w:pStyle w:val="ListParagraph"/>
        <w:numPr>
          <w:ilvl w:val="0"/>
          <w:numId w:val="1"/>
        </w:numPr>
        <w:spacing w:after="0" w:line="480" w:lineRule="auto"/>
        <w:rPr>
          <w:rFonts w:ascii="Times New Roman" w:hAnsi="Times New Roman" w:cs="Times New Roman"/>
          <w:color w:val="D1D1D1"/>
        </w:rPr>
      </w:pPr>
      <w:r w:rsidRPr="00FA4B11">
        <w:rPr>
          <w:rFonts w:ascii="Times New Roman" w:eastAsia="Arial" w:hAnsi="Times New Roman" w:cs="Times New Roman"/>
          <w:color w:val="D1D1D1"/>
        </w:rPr>
        <w:t>What we did</w:t>
      </w:r>
    </w:p>
    <w:p w14:paraId="2FC5AF55" w14:textId="768C4ED3" w:rsidR="00672A91" w:rsidRPr="00FA4B11" w:rsidRDefault="00020CB1" w:rsidP="006910C3">
      <w:pP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Long-lasting insecticidal nets</w:t>
      </w:r>
      <w:r w:rsidR="006B3D60" w:rsidRPr="00FA4B11">
        <w:rPr>
          <w:rFonts w:ascii="Times New Roman" w:eastAsia="Arial" w:hAnsi="Times New Roman" w:cs="Times New Roman"/>
        </w:rPr>
        <w:t xml:space="preserve"> (LLINs)</w:t>
      </w:r>
      <w:r w:rsidRPr="00FA4B11">
        <w:rPr>
          <w:rFonts w:ascii="Times New Roman" w:eastAsia="Arial" w:hAnsi="Times New Roman" w:cs="Times New Roman"/>
        </w:rPr>
        <w:t xml:space="preserve"> offer protection to both users and non-users in </w:t>
      </w:r>
      <w:r w:rsidR="00365343" w:rsidRPr="00FA4B11">
        <w:rPr>
          <w:rFonts w:ascii="Times New Roman" w:eastAsia="Arial" w:hAnsi="Times New Roman" w:cs="Times New Roman"/>
        </w:rPr>
        <w:t>a</w:t>
      </w:r>
      <w:r w:rsidRPr="00FA4B11">
        <w:rPr>
          <w:rFonts w:ascii="Times New Roman" w:eastAsia="Arial" w:hAnsi="Times New Roman" w:cs="Times New Roman"/>
        </w:rPr>
        <w:t xml:space="preserve"> population, but how this protection </w:t>
      </w:r>
      <w:r w:rsidR="00B35D88" w:rsidRPr="00FA4B11">
        <w:rPr>
          <w:rFonts w:ascii="Times New Roman" w:eastAsia="Arial" w:hAnsi="Times New Roman" w:cs="Times New Roman"/>
        </w:rPr>
        <w:t xml:space="preserve">emerges, scales and saturates </w:t>
      </w:r>
      <w:r w:rsidRPr="00FA4B11">
        <w:rPr>
          <w:rFonts w:ascii="Times New Roman" w:eastAsia="Arial" w:hAnsi="Times New Roman" w:cs="Times New Roman"/>
        </w:rPr>
        <w:t xml:space="preserve">across transmission intensity and </w:t>
      </w:r>
      <w:r w:rsidR="006B3D60" w:rsidRPr="00FA4B11">
        <w:rPr>
          <w:rFonts w:ascii="Times New Roman" w:eastAsia="Arial" w:hAnsi="Times New Roman" w:cs="Times New Roman"/>
        </w:rPr>
        <w:t xml:space="preserve">effective LLIN </w:t>
      </w:r>
      <w:r w:rsidR="00365343" w:rsidRPr="00FA4B11">
        <w:rPr>
          <w:rFonts w:ascii="Times New Roman" w:eastAsia="Arial" w:hAnsi="Times New Roman" w:cs="Times New Roman"/>
        </w:rPr>
        <w:t>usage</w:t>
      </w:r>
      <w:r w:rsidRPr="00FA4B11">
        <w:rPr>
          <w:rFonts w:ascii="Times New Roman" w:eastAsia="Arial" w:hAnsi="Times New Roman" w:cs="Times New Roman"/>
        </w:rPr>
        <w:t xml:space="preserve"> remains incompletely evaluated</w:t>
      </w:r>
      <w:r w:rsidR="00CE379A" w:rsidRPr="00FA4B11">
        <w:rPr>
          <w:rFonts w:ascii="Times New Roman" w:eastAsia="Arial" w:hAnsi="Times New Roman" w:cs="Times New Roman"/>
        </w:rPr>
        <w:t>. E</w:t>
      </w:r>
      <w:r w:rsidR="006B3D60" w:rsidRPr="00FA4B11">
        <w:rPr>
          <w:rFonts w:ascii="Times New Roman" w:eastAsia="Arial" w:hAnsi="Times New Roman" w:cs="Times New Roman"/>
        </w:rPr>
        <w:t>vidence from</w:t>
      </w:r>
      <w:r w:rsidRPr="00FA4B11">
        <w:rPr>
          <w:rFonts w:ascii="Times New Roman" w:eastAsia="Arial" w:hAnsi="Times New Roman" w:cs="Times New Roman"/>
        </w:rPr>
        <w:t xml:space="preserve"> </w:t>
      </w:r>
      <w:r w:rsidR="00CE379A" w:rsidRPr="00FA4B11">
        <w:rPr>
          <w:rFonts w:ascii="Times New Roman" w:eastAsia="Arial" w:hAnsi="Times New Roman" w:cs="Times New Roman"/>
        </w:rPr>
        <w:t xml:space="preserve">cluster </w:t>
      </w:r>
      <w:r w:rsidR="006B3D60" w:rsidRPr="00FA4B11">
        <w:rPr>
          <w:rFonts w:ascii="Times New Roman" w:eastAsia="Arial" w:hAnsi="Times New Roman" w:cs="Times New Roman"/>
        </w:rPr>
        <w:t>randomized controlled trials</w:t>
      </w:r>
      <w:r w:rsidRPr="00FA4B11">
        <w:rPr>
          <w:rFonts w:ascii="Times New Roman" w:eastAsia="Arial" w:hAnsi="Times New Roman" w:cs="Times New Roman"/>
        </w:rPr>
        <w:t xml:space="preserve"> are usually context specific</w:t>
      </w:r>
      <w:r w:rsidR="00B35D88" w:rsidRPr="00FA4B11">
        <w:rPr>
          <w:rFonts w:ascii="Times New Roman" w:eastAsia="Arial" w:hAnsi="Times New Roman" w:cs="Times New Roman"/>
        </w:rPr>
        <w:t xml:space="preserve"> in terms o</w:t>
      </w:r>
      <w:r w:rsidR="00CE379A" w:rsidRPr="00FA4B11">
        <w:rPr>
          <w:rFonts w:ascii="Times New Roman" w:eastAsia="Arial" w:hAnsi="Times New Roman" w:cs="Times New Roman"/>
        </w:rPr>
        <w:t>f</w:t>
      </w:r>
      <w:r w:rsidR="00B35D88" w:rsidRPr="00FA4B11">
        <w:rPr>
          <w:rFonts w:ascii="Times New Roman" w:eastAsia="Arial" w:hAnsi="Times New Roman" w:cs="Times New Roman"/>
        </w:rPr>
        <w:t xml:space="preserve"> LLIN usage level and transmission intensity</w:t>
      </w:r>
      <w:r w:rsidRPr="00FA4B11">
        <w:rPr>
          <w:rFonts w:ascii="Times New Roman" w:eastAsia="Arial" w:hAnsi="Times New Roman" w:cs="Times New Roman"/>
        </w:rPr>
        <w:t>. In this modelling study, we used an agent-based model of malaria transmission</w:t>
      </w:r>
      <w:r w:rsidR="009B6672" w:rsidRPr="00FA4B11">
        <w:rPr>
          <w:rFonts w:ascii="Times New Roman" w:eastAsia="Arial" w:hAnsi="Times New Roman" w:cs="Times New Roman"/>
        </w:rPr>
        <w:t xml:space="preserve"> </w:t>
      </w:r>
      <w:r w:rsidR="009B6672"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{"citationID":"M4Jwo7xW","properties":{"formattedCitation":"[23]","plainCitation":"[23]","noteIndex":0},"citationItems":[{"id":110,"uris":["http://zotero.org/users/13629295/items/G3DX76QJ"],"itemData":{"id":110,"type":"webpage","abstract":"A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9B6672" w:rsidRPr="00FA4B11">
        <w:rPr>
          <w:rFonts w:ascii="Times New Roman" w:eastAsia="Arial" w:hAnsi="Times New Roman" w:cs="Times New Roman"/>
        </w:rPr>
        <w:fldChar w:fldCharType="separate"/>
      </w:r>
      <w:r w:rsidR="00600417" w:rsidRPr="00FA4B11">
        <w:rPr>
          <w:rFonts w:ascii="Times New Roman" w:hAnsi="Times New Roman" w:cs="Times New Roman"/>
        </w:rPr>
        <w:t>[23]</w:t>
      </w:r>
      <w:r w:rsidR="009B6672" w:rsidRPr="00FA4B11">
        <w:rPr>
          <w:rFonts w:ascii="Times New Roman" w:eastAsia="Arial" w:hAnsi="Times New Roman" w:cs="Times New Roman"/>
        </w:rPr>
        <w:fldChar w:fldCharType="end"/>
      </w:r>
      <w:r w:rsidRPr="00FA4B11">
        <w:rPr>
          <w:rFonts w:ascii="Times New Roman" w:eastAsia="Arial" w:hAnsi="Times New Roman" w:cs="Times New Roman"/>
        </w:rPr>
        <w:t xml:space="preserve"> to quantify how </w:t>
      </w:r>
      <w:r w:rsidRPr="00FA4B11">
        <w:rPr>
          <w:rFonts w:ascii="Times New Roman" w:eastAsia="Arial" w:hAnsi="Times New Roman" w:cs="Times New Roman"/>
          <w:color w:val="000000"/>
        </w:rPr>
        <w:t xml:space="preserve">the </w:t>
      </w:r>
      <w:r w:rsidRPr="00FA4B11">
        <w:rPr>
          <w:rFonts w:ascii="Times New Roman" w:eastAsia="Arial" w:hAnsi="Times New Roman" w:cs="Times New Roman"/>
        </w:rPr>
        <w:t>protection offered by LLINs varies across transmission intensities and</w:t>
      </w:r>
      <w:r w:rsidR="006B3D60" w:rsidRPr="00FA4B11">
        <w:rPr>
          <w:rFonts w:ascii="Times New Roman" w:eastAsia="Arial" w:hAnsi="Times New Roman" w:cs="Times New Roman"/>
        </w:rPr>
        <w:t xml:space="preserve"> effective LLIN</w:t>
      </w:r>
      <w:r w:rsidRPr="00FA4B11">
        <w:rPr>
          <w:rFonts w:ascii="Times New Roman" w:eastAsia="Arial" w:hAnsi="Times New Roman" w:cs="Times New Roman"/>
        </w:rPr>
        <w:t xml:space="preserve"> </w:t>
      </w:r>
      <w:r w:rsidRPr="00FA4B11">
        <w:rPr>
          <w:rFonts w:ascii="Times New Roman" w:eastAsia="Arial" w:hAnsi="Times New Roman" w:cs="Times New Roman"/>
          <w:color w:val="000000"/>
        </w:rPr>
        <w:t>usage</w:t>
      </w:r>
      <w:r w:rsidRPr="00FA4B11">
        <w:rPr>
          <w:rFonts w:ascii="Times New Roman" w:eastAsia="Arial" w:hAnsi="Times New Roman" w:cs="Times New Roman"/>
        </w:rPr>
        <w:t xml:space="preserve">. This results in important </w:t>
      </w:r>
      <w:r w:rsidR="006B3D60" w:rsidRPr="00FA4B11">
        <w:rPr>
          <w:rFonts w:ascii="Times New Roman" w:eastAsia="Arial" w:hAnsi="Times New Roman" w:cs="Times New Roman"/>
        </w:rPr>
        <w:t>insights</w:t>
      </w:r>
      <w:r w:rsidRPr="00FA4B11">
        <w:rPr>
          <w:rFonts w:ascii="Times New Roman" w:eastAsia="Arial" w:hAnsi="Times New Roman" w:cs="Times New Roman"/>
        </w:rPr>
        <w:t xml:space="preserve"> for </w:t>
      </w:r>
      <w:r w:rsidR="00365343" w:rsidRPr="00FA4B11">
        <w:rPr>
          <w:rFonts w:ascii="Times New Roman" w:eastAsia="Arial" w:hAnsi="Times New Roman" w:cs="Times New Roman"/>
        </w:rPr>
        <w:t xml:space="preserve">resource allocation in a resource-constrained </w:t>
      </w:r>
      <w:r w:rsidR="005B1A83" w:rsidRPr="00FA4B11">
        <w:rPr>
          <w:rFonts w:ascii="Times New Roman" w:eastAsia="Arial" w:hAnsi="Times New Roman" w:cs="Times New Roman"/>
        </w:rPr>
        <w:t>context</w:t>
      </w:r>
      <w:r w:rsidRPr="00FA4B11">
        <w:rPr>
          <w:rFonts w:ascii="Times New Roman" w:eastAsia="Arial" w:hAnsi="Times New Roman" w:cs="Times New Roman"/>
        </w:rPr>
        <w:t>.</w:t>
      </w:r>
    </w:p>
    <w:p w14:paraId="5E9B0D3A" w14:textId="22642019" w:rsidR="006B3D60" w:rsidRPr="00FA4B11" w:rsidRDefault="006B3D60" w:rsidP="006910C3">
      <w:pPr>
        <w:numPr>
          <w:ilvl w:val="0"/>
          <w:numId w:val="1"/>
        </w:numPr>
        <w:pBdr>
          <w:top w:val="nil"/>
          <w:left w:val="nil"/>
          <w:bottom w:val="nil"/>
          <w:right w:val="nil"/>
          <w:between w:val="nil"/>
        </w:pBdr>
        <w:spacing w:after="0" w:line="480" w:lineRule="auto"/>
        <w:contextualSpacing/>
        <w:rPr>
          <w:rFonts w:ascii="Times New Roman" w:hAnsi="Times New Roman" w:cs="Times New Roman"/>
          <w:color w:val="D1D1D1"/>
        </w:rPr>
      </w:pPr>
      <w:r w:rsidRPr="00FA4B11">
        <w:rPr>
          <w:rFonts w:ascii="Times New Roman" w:eastAsia="Arial" w:hAnsi="Times New Roman" w:cs="Times New Roman"/>
          <w:color w:val="D1D1D1"/>
        </w:rPr>
        <w:t>What we found</w:t>
      </w:r>
    </w:p>
    <w:p w14:paraId="4ADD33D2" w14:textId="76773593" w:rsidR="00803473" w:rsidRPr="00FA4B11" w:rsidRDefault="00803473" w:rsidP="006910C3">
      <w:pPr>
        <w:pBdr>
          <w:top w:val="nil"/>
          <w:left w:val="nil"/>
          <w:bottom w:val="nil"/>
          <w:right w:val="nil"/>
          <w:between w:val="nil"/>
        </w:pBd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Our results showed that both LLIN users and non-users benefit from a reduction in prevalence and incidence once LLINs are introduced in the population or when effective usage is increased</w:t>
      </w:r>
      <w:r w:rsidR="00137153" w:rsidRPr="00FA4B11">
        <w:rPr>
          <w:rFonts w:ascii="Times New Roman" w:eastAsia="Arial" w:hAnsi="Times New Roman" w:cs="Times New Roman"/>
        </w:rPr>
        <w:t xml:space="preserve">. However, this </w:t>
      </w:r>
      <w:r w:rsidRPr="00FA4B11">
        <w:rPr>
          <w:rFonts w:ascii="Times New Roman" w:eastAsia="Arial" w:hAnsi="Times New Roman" w:cs="Times New Roman"/>
        </w:rPr>
        <w:t>increas</w:t>
      </w:r>
      <w:r w:rsidR="00137153" w:rsidRPr="00FA4B11">
        <w:rPr>
          <w:rFonts w:ascii="Times New Roman" w:eastAsia="Arial" w:hAnsi="Times New Roman" w:cs="Times New Roman"/>
        </w:rPr>
        <w:t>e in gains was not observed at</w:t>
      </w:r>
      <w:r w:rsidRPr="00FA4B11">
        <w:rPr>
          <w:rFonts w:ascii="Times New Roman" w:eastAsia="Arial" w:hAnsi="Times New Roman" w:cs="Times New Roman"/>
        </w:rPr>
        <w:t xml:space="preserve"> higher levels </w:t>
      </w:r>
      <w:r w:rsidR="00137153" w:rsidRPr="00FA4B11">
        <w:rPr>
          <w:rFonts w:ascii="Times New Roman" w:eastAsia="Arial" w:hAnsi="Times New Roman" w:cs="Times New Roman"/>
        </w:rPr>
        <w:t xml:space="preserve">of LLIN usage </w:t>
      </w:r>
      <w:r w:rsidRPr="00FA4B11">
        <w:rPr>
          <w:rFonts w:ascii="Times New Roman" w:eastAsia="Arial" w:hAnsi="Times New Roman" w:cs="Times New Roman"/>
        </w:rPr>
        <w:t>in some transmission settings.</w:t>
      </w:r>
      <w:r w:rsidR="00137153" w:rsidRPr="00FA4B11">
        <w:rPr>
          <w:rFonts w:ascii="Times New Roman" w:eastAsia="Arial" w:hAnsi="Times New Roman" w:cs="Times New Roman"/>
        </w:rPr>
        <w:t xml:space="preserve"> Non-users benefited from the impact of LLIN use at usage levels as low as 10%.</w:t>
      </w:r>
      <w:r w:rsidRPr="00FA4B11">
        <w:rPr>
          <w:rFonts w:ascii="Times New Roman" w:eastAsia="Arial" w:hAnsi="Times New Roman" w:cs="Times New Roman"/>
        </w:rPr>
        <w:t xml:space="preserve"> A plateau in gains was observed in low and moderate transmission settings. There was a non-linear relationship between the impact of LLIN usage and the relative reduction in prevalence. Across all transmission settings, a reduction in prevalence and incidence was observed with the highest reduction occurring in low transmission settings. The reduction in incidence was of a slightly higher magnitude </w:t>
      </w:r>
      <w:r w:rsidRPr="00FA4B11">
        <w:rPr>
          <w:rFonts w:ascii="Times New Roman" w:eastAsia="Arial" w:hAnsi="Times New Roman" w:cs="Times New Roman"/>
        </w:rPr>
        <w:lastRenderedPageBreak/>
        <w:t>compared to the reduction in prevalence, especially in moderate and high transmission settings. Residual transmission persisted even at high LLIN usage levels.</w:t>
      </w:r>
    </w:p>
    <w:p w14:paraId="7BAB8746" w14:textId="71FB2592" w:rsidR="00C94DF6" w:rsidRPr="00FA4B11" w:rsidRDefault="00C94DF6" w:rsidP="006910C3">
      <w:pPr>
        <w:pStyle w:val="ListParagraph"/>
        <w:numPr>
          <w:ilvl w:val="0"/>
          <w:numId w:val="1"/>
        </w:numPr>
        <w:pBdr>
          <w:top w:val="nil"/>
          <w:left w:val="nil"/>
          <w:bottom w:val="nil"/>
          <w:right w:val="nil"/>
          <w:between w:val="nil"/>
        </w:pBdr>
        <w:spacing w:after="0" w:line="480" w:lineRule="auto"/>
        <w:rPr>
          <w:rFonts w:ascii="Times New Roman" w:eastAsia="Arial" w:hAnsi="Times New Roman" w:cs="Times New Roman"/>
          <w:color w:val="BFBFBF" w:themeColor="background1" w:themeShade="BF"/>
        </w:rPr>
      </w:pPr>
      <w:r w:rsidRPr="00FA4B11">
        <w:rPr>
          <w:rFonts w:ascii="Times New Roman" w:eastAsia="Arial" w:hAnsi="Times New Roman" w:cs="Times New Roman"/>
          <w:color w:val="BFBFBF" w:themeColor="background1" w:themeShade="BF"/>
        </w:rPr>
        <w:t xml:space="preserve">What do the results mean? – interpretation </w:t>
      </w:r>
    </w:p>
    <w:p w14:paraId="247DF0D5" w14:textId="04788A92" w:rsidR="00C94DF6" w:rsidRPr="00FA4B11" w:rsidRDefault="00803473" w:rsidP="006910C3">
      <w:pPr>
        <w:pBdr>
          <w:top w:val="nil"/>
          <w:left w:val="nil"/>
          <w:bottom w:val="nil"/>
          <w:right w:val="nil"/>
          <w:between w:val="nil"/>
        </w:pBdr>
        <w:spacing w:after="0" w:line="480" w:lineRule="auto"/>
        <w:contextualSpacing/>
        <w:rPr>
          <w:rFonts w:ascii="Times New Roman" w:eastAsia="Arial" w:hAnsi="Times New Roman" w:cs="Times New Roman"/>
        </w:rPr>
      </w:pPr>
      <w:r w:rsidRPr="00FA4B11">
        <w:rPr>
          <w:rFonts w:ascii="Times New Roman" w:eastAsia="Arial" w:hAnsi="Times New Roman" w:cs="Times New Roman"/>
        </w:rPr>
        <w:t>The non-linear relationship between LLIN usage and infections averted m</w:t>
      </w:r>
      <w:r w:rsidR="006D013B" w:rsidRPr="00FA4B11">
        <w:rPr>
          <w:rFonts w:ascii="Times New Roman" w:eastAsia="Arial" w:hAnsi="Times New Roman" w:cs="Times New Roman"/>
        </w:rPr>
        <w:t>ight</w:t>
      </w:r>
      <w:r w:rsidRPr="00FA4B11">
        <w:rPr>
          <w:rFonts w:ascii="Times New Roman" w:eastAsia="Arial" w:hAnsi="Times New Roman" w:cs="Times New Roman"/>
        </w:rPr>
        <w:t xml:space="preserve"> be because in low and moderate </w:t>
      </w:r>
      <w:r w:rsidR="00F0386F" w:rsidRPr="00FA4B11">
        <w:rPr>
          <w:rFonts w:ascii="Times New Roman" w:eastAsia="Arial" w:hAnsi="Times New Roman" w:cs="Times New Roman"/>
        </w:rPr>
        <w:t>transmission</w:t>
      </w:r>
      <w:r w:rsidRPr="00FA4B11">
        <w:rPr>
          <w:rFonts w:ascii="Times New Roman" w:eastAsia="Arial" w:hAnsi="Times New Roman" w:cs="Times New Roman"/>
        </w:rPr>
        <w:t xml:space="preserve"> settings indicating the diminishing of gains at higher coverage may likely reflect the establishment of substantial community protection, whereby much of the preventable transmission has already been interrupted and each additional increase in LLIN usage averts progressively fewer infections. It should also be noted that at high LLIN usage, fewer non-users are present in the population to benefit from the impact of the interventions.</w:t>
      </w:r>
      <w:r w:rsidR="00F0386F" w:rsidRPr="00FA4B11">
        <w:rPr>
          <w:rFonts w:ascii="Times New Roman" w:eastAsia="Arial" w:hAnsi="Times New Roman" w:cs="Times New Roman"/>
        </w:rPr>
        <w:t xml:space="preserve"> </w:t>
      </w:r>
      <w:r w:rsidR="003F4FA6" w:rsidRPr="00FA4B11">
        <w:rPr>
          <w:rFonts w:ascii="Times New Roman" w:eastAsia="Arial" w:hAnsi="Times New Roman" w:cs="Times New Roman"/>
        </w:rPr>
        <w:t>The slightly higher reduction in malaria incidence than parasite prevalence observed in the moderate and high transmission settings is consistent with the different epidemiological properties of these outcomes. Incidence reflects the rate at which new infections occur and therefore responds rapidly to reductions in the force of infection</w:t>
      </w:r>
      <w:r w:rsidR="00CE379A" w:rsidRPr="00FA4B11">
        <w:rPr>
          <w:rFonts w:ascii="Times New Roman" w:eastAsia="Arial" w:hAnsi="Times New Roman" w:cs="Times New Roman"/>
        </w:rPr>
        <w:t xml:space="preserve"> (the rate at which susceptible individuals in the population acquire infections per unit time)</w:t>
      </w:r>
      <w:r w:rsidR="003F4FA6" w:rsidRPr="00FA4B11">
        <w:rPr>
          <w:rFonts w:ascii="Times New Roman" w:eastAsia="Arial" w:hAnsi="Times New Roman" w:cs="Times New Roman"/>
        </w:rPr>
        <w:t xml:space="preserve"> following LLIN deployment. In contrast, parasite prevalence represents the proportion of individuals infected at a given time and is influenced not only by the rate of new infections but also by the duration of existing infections. Consequently, prevalence may decline more gradually even when transmission has been substantially reduced. In higher-transmission settings, persistent infections and residual transmission further contribute to maintaining parasite prevalence despite appreciable reductions in new infections. Similar differences in intervention impact between incidence and prevalence have been reported in modelling studies evaluating malaria control interventions, where incidence generally responds more rapidly to declining transmission than parasite prevalence.</w:t>
      </w:r>
      <w:r w:rsidR="00F0386F" w:rsidRPr="00FA4B11">
        <w:rPr>
          <w:rFonts w:ascii="Times New Roman" w:eastAsia="Arial" w:hAnsi="Times New Roman" w:cs="Times New Roman"/>
        </w:rPr>
        <w:t xml:space="preserve"> </w:t>
      </w:r>
      <w:r w:rsidRPr="00FA4B11">
        <w:rPr>
          <w:rFonts w:ascii="Times New Roman" w:eastAsia="Arial" w:hAnsi="Times New Roman" w:cs="Times New Roman"/>
        </w:rPr>
        <w:t xml:space="preserve">The persistence of residual transmission even at high LLIN usage levels emphasizes that LLINs alone are not sufficient, hence the need for complementary interventions especially in high transmission settings. For </w:t>
      </w:r>
      <w:r w:rsidRPr="00FA4B11">
        <w:rPr>
          <w:rFonts w:ascii="Times New Roman" w:eastAsia="Arial" w:hAnsi="Times New Roman" w:cs="Times New Roman"/>
        </w:rPr>
        <w:lastRenderedPageBreak/>
        <w:t xml:space="preserve">instance, in high transmission settings, high LLIN usage together with intervention combinations would be required to achieve similar targets reached in low transmission settings </w:t>
      </w:r>
      <w:r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{"citationID":"ITk1Ss1N","properties":{"unsorted":false,"formattedCitation":"[40]","plainCitation":"[40]","noteIndex":0},"citationItems":[{"id":25,"uris":["http://zotero.org/users/13629295/items/5QJ3GKAS"],"itemData":{"id":25,"type":"article-journal","abstract":"Azra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Pr="00FA4B11">
        <w:rPr>
          <w:rFonts w:ascii="Times New Roman" w:eastAsia="Arial" w:hAnsi="Times New Roman" w:cs="Times New Roman"/>
        </w:rPr>
        <w:fldChar w:fldCharType="separate"/>
      </w:r>
      <w:r w:rsidR="00600417" w:rsidRPr="00FA4B11">
        <w:rPr>
          <w:rFonts w:ascii="Times New Roman" w:hAnsi="Times New Roman" w:cs="Times New Roman"/>
        </w:rPr>
        <w:t>[40]</w:t>
      </w:r>
      <w:r w:rsidRPr="00FA4B11">
        <w:rPr>
          <w:rFonts w:ascii="Times New Roman" w:eastAsia="Arial" w:hAnsi="Times New Roman" w:cs="Times New Roman"/>
        </w:rPr>
        <w:fldChar w:fldCharType="end"/>
      </w:r>
      <w:r w:rsidR="005F7B16" w:rsidRPr="00FA4B11">
        <w:rPr>
          <w:rFonts w:ascii="Times New Roman" w:eastAsia="Arial" w:hAnsi="Times New Roman" w:cs="Times New Roman"/>
        </w:rPr>
        <w:t>.</w:t>
      </w:r>
      <w:r w:rsidR="00F0386F" w:rsidRPr="00FA4B11">
        <w:rPr>
          <w:rFonts w:ascii="Times New Roman" w:eastAsia="Arial" w:hAnsi="Times New Roman" w:cs="Times New Roman"/>
        </w:rPr>
        <w:t xml:space="preserve"> </w:t>
      </w:r>
      <w:r w:rsidRPr="00FA4B11">
        <w:rPr>
          <w:rFonts w:ascii="Times New Roman" w:eastAsia="Arial" w:hAnsi="Times New Roman" w:cs="Times New Roman"/>
        </w:rPr>
        <w:t>The relatively small difference in the total number of infections averted between moderate and high transmission settings may reflect the persistence of residual malaria transmission in high-transmission settings. Although LLINs substantially reduce exposure, ongoing transmission maintained by high vector densities and behavioural adaptations such as outdoor</w:t>
      </w:r>
      <w:r w:rsidR="00E61656" w:rsidRPr="00FA4B11">
        <w:rPr>
          <w:rFonts w:ascii="Times New Roman" w:eastAsia="Arial" w:hAnsi="Times New Roman" w:cs="Times New Roman"/>
        </w:rPr>
        <w:t xml:space="preserve"> early and biting</w:t>
      </w:r>
      <w:r w:rsidRPr="00FA4B11">
        <w:rPr>
          <w:rFonts w:ascii="Times New Roman" w:eastAsia="Arial" w:hAnsi="Times New Roman" w:cs="Times New Roman"/>
        </w:rPr>
        <w:t xml:space="preserve"> limit the incremental gains achievable with increasing </w:t>
      </w:r>
      <w:r w:rsidR="00F0386F" w:rsidRPr="00FA4B11">
        <w:rPr>
          <w:rFonts w:ascii="Times New Roman" w:eastAsia="Arial" w:hAnsi="Times New Roman" w:cs="Times New Roman"/>
        </w:rPr>
        <w:t>usage</w:t>
      </w:r>
      <w:r w:rsidRPr="00FA4B11">
        <w:rPr>
          <w:rFonts w:ascii="Times New Roman" w:eastAsia="Arial" w:hAnsi="Times New Roman" w:cs="Times New Roman"/>
        </w:rPr>
        <w:t>, consistent with previous modelling and empirical studies</w:t>
      </w:r>
      <w:r w:rsidR="005F7B16" w:rsidRPr="00FA4B11">
        <w:rPr>
          <w:rFonts w:ascii="Times New Roman" w:eastAsia="Arial" w:hAnsi="Times New Roman" w:cs="Times New Roman"/>
        </w:rPr>
        <w:t xml:space="preserve"> </w:t>
      </w:r>
      <w:r w:rsidR="005F7B16" w:rsidRPr="00FA4B11">
        <w:rPr>
          <w:rFonts w:ascii="Times New Roman" w:eastAsia="Arial" w:hAnsi="Times New Roman" w:cs="Times New Roman"/>
        </w:rPr>
        <w:fldChar w:fldCharType="begin"/>
      </w:r>
      <w:r w:rsidR="00600417" w:rsidRPr="00FA4B11">
        <w:rPr>
          <w:rFonts w:ascii="Times New Roman" w:eastAsia="Arial" w:hAnsi="Times New Roman" w:cs="Times New Roman"/>
        </w:rPr>
        <w:instrText xml:space="preserve"> ADDIN ZOTERO_ITEM CSL_CITATION {"citationID":"Fh7WsXAD","properties":{"unsorted":false,"formattedCitation":"[15,40]","plainCitation":"[15,40]","noteIndex":0},"citationItems":[{"id":6322,"uris":["http://zotero.org/users/13629295/items/BUDG58KB"],"itemData":{"id":6322,"type":"article-journal","abstract":"Long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5F7B16" w:rsidRPr="00FA4B11">
        <w:rPr>
          <w:rFonts w:ascii="Times New Roman" w:eastAsia="Arial" w:hAnsi="Times New Roman" w:cs="Times New Roman"/>
        </w:rPr>
        <w:fldChar w:fldCharType="separate"/>
      </w:r>
      <w:r w:rsidR="00600417" w:rsidRPr="00FA4B11">
        <w:rPr>
          <w:rFonts w:ascii="Times New Roman" w:hAnsi="Times New Roman" w:cs="Times New Roman"/>
        </w:rPr>
        <w:t>[15,40]</w:t>
      </w:r>
      <w:r w:rsidR="005F7B16" w:rsidRPr="00FA4B11">
        <w:rPr>
          <w:rFonts w:ascii="Times New Roman" w:eastAsia="Arial" w:hAnsi="Times New Roman" w:cs="Times New Roman"/>
        </w:rPr>
        <w:fldChar w:fldCharType="end"/>
      </w:r>
      <w:r w:rsidRPr="00FA4B11">
        <w:rPr>
          <w:rFonts w:ascii="Times New Roman" w:eastAsia="Arial" w:hAnsi="Times New Roman" w:cs="Times New Roman"/>
        </w:rPr>
        <w:t>. In addition, repeated exposure in high-transmission settings leads to the accumulation of naturally acquired immunity, which alters host susceptibility and infection dynamics, potentially reducing the differences in intervention impact in those two transmission settings.</w:t>
      </w:r>
    </w:p>
    <w:p w14:paraId="4DE419C2" w14:textId="55027B9D" w:rsidR="00672A91" w:rsidRPr="00FA4B11" w:rsidRDefault="00020CB1" w:rsidP="006910C3">
      <w:pPr>
        <w:numPr>
          <w:ilvl w:val="0"/>
          <w:numId w:val="1"/>
        </w:numPr>
        <w:pBdr>
          <w:top w:val="nil"/>
          <w:left w:val="nil"/>
          <w:bottom w:val="nil"/>
          <w:right w:val="nil"/>
          <w:between w:val="nil"/>
        </w:pBdr>
        <w:spacing w:after="0" w:line="480" w:lineRule="auto"/>
        <w:contextualSpacing/>
        <w:rPr>
          <w:rFonts w:ascii="Times New Roman" w:hAnsi="Times New Roman" w:cs="Times New Roman"/>
          <w:color w:val="D1D1D1"/>
        </w:rPr>
      </w:pPr>
      <w:r w:rsidRPr="00FA4B11">
        <w:rPr>
          <w:rFonts w:ascii="Times New Roman" w:eastAsia="Arial" w:hAnsi="Times New Roman" w:cs="Times New Roman"/>
          <w:color w:val="D1D1D1"/>
        </w:rPr>
        <w:t>Alignment with previous studies</w:t>
      </w:r>
    </w:p>
    <w:p w14:paraId="42BD0510" w14:textId="60DB0129" w:rsidR="00672A91" w:rsidRPr="00FA4B11" w:rsidRDefault="00020CB1" w:rsidP="006910C3">
      <w:pPr>
        <w:spacing w:after="0" w:line="480" w:lineRule="auto"/>
        <w:contextualSpacing/>
        <w:rPr>
          <w:rFonts w:ascii="Times New Roman" w:hAnsi="Times New Roman" w:cs="Times New Roman"/>
        </w:rPr>
      </w:pPr>
      <w:r w:rsidRPr="00FA4B11">
        <w:rPr>
          <w:rFonts w:ascii="Times New Roman" w:eastAsia="Arial" w:hAnsi="Times New Roman" w:cs="Times New Roman"/>
          <w:color w:val="000000"/>
        </w:rPr>
        <w:t>Our findings reinforce existing evidence that LLINs offer protection for both users and individuals who do not use nets. Hawley et al. found that households without treated nets benefited when located near households with treated nets in western Kenya, supporting the existence of a community effect</w:t>
      </w:r>
      <w:r w:rsidR="009B6672" w:rsidRPr="00FA4B11">
        <w:rPr>
          <w:rFonts w:ascii="Times New Roman" w:eastAsia="Arial" w:hAnsi="Times New Roman" w:cs="Times New Roman"/>
          <w:color w:val="000000"/>
        </w:rPr>
        <w:t xml:space="preserve"> </w:t>
      </w:r>
      <w:r w:rsidR="009B6672"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{"citationID":"4rP8bBZ9","properties":{"formattedCitation":"[9]","plainCitation":"[9]","noteIndex":0},"citationItems":[{"id":6323,"uris":["http://zotero.org/users/13629295/items/BNFTIF3Y"],"itemData":{"id":6323,"type":"article-journal","abstract":"Spatial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Hyg","language":"eng","page":"121-127","PMID":"12749495","source":"PubMed","title":"Community-wide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9B6672"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[9]</w:t>
      </w:r>
      <w:r w:rsidR="009B6672" w:rsidRPr="00FA4B11">
        <w:rPr>
          <w:rFonts w:ascii="Times New Roman" w:eastAsia="Arial" w:hAnsi="Times New Roman" w:cs="Times New Roman"/>
          <w:color w:val="000000"/>
        </w:rPr>
        <w:fldChar w:fldCharType="end"/>
      </w:r>
      <w:r w:rsidRPr="00FA4B11">
        <w:rPr>
          <w:rFonts w:ascii="Times New Roman" w:eastAsia="Arial" w:hAnsi="Times New Roman" w:cs="Times New Roman"/>
          <w:color w:val="000000"/>
        </w:rPr>
        <w:t xml:space="preserve">. </w:t>
      </w:r>
      <w:r w:rsidR="000B6B90" w:rsidRPr="00FA4B11">
        <w:rPr>
          <w:rFonts w:ascii="Times New Roman" w:eastAsia="Arial" w:hAnsi="Times New Roman" w:cs="Times New Roman"/>
          <w:color w:val="000000"/>
        </w:rPr>
        <w:t xml:space="preserve">Similarly, Binka et al. </w:t>
      </w:r>
      <w:r w:rsidR="004158AB"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{"citationID":"O0PKD8U6","properties":{"unsorted":false,"formattedCitation":"[41]","plainCitation":"[41]","noteIndex":0},"citationItems":[{"id":6339,"uris":["http://zotero.org/users/13629295/items/YT4WLFK7"],"itemData":{"id":6339,"type":"article-journal","abstract":"Effects of the distribution in space of permethrin (insecticide)-impregnated bed nets (IIBNS) on child mortality were studied in a randomized controlled trial of IIBNs in a an area highly endemic for Plasmodium falciparum malaria in rural northern Ghana. Eight hundred sixty-two deaths occurred among children 6-59 months of age during 16,841 child-years-at-risk. Mortality increased with the distance from health facilities but not with proximity to identifiable anopheline breeding sites (reservoirs). The efficacy of IIBNs was independent of these distances. Mortality in users of IIBNs was independent of the proximity of nonusers, and mortality rates of nonusers and users living close to each other were similar. Poisson regression estimated a 6.7% increase in mortality among nonusers with each 100-m shift away from the nearest compound with IIBNS, indicating that the insecticide protects nearby nonusers. High coverage of IIBNs achieves maximum impact, but users of IIBNs offer some protection to less fortunate neighbors if coverage is incomplete.","container-title":"The American Journal of Tropical Medicine and Hygiene","DOI":"10.4269/ajtmh.1998.59.80","ISSN":"0002-9637","issue":"1","journalAbbreviation":"Am J Trop Med Hyg","language":"eng","note":"PMID: 9684633","page":"80-85","source":"PubMed","title":"Impact of spatial distribution of permethrin-impregnated bed nets on child mortality in rural northern Ghana","volume":"59","author":[{"family":"Binka","given":"F. N."},{"family":"Indome","given":"F."},{"family":"Smith","given":"T."}],"issued":{"date-parts":[["1998",7]]}}}],"schema":"https://github.com/citation-style-language/schema/raw/master/csl-citation.json"} </w:instrText>
      </w:r>
      <w:r w:rsidR="004158AB"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[41]</w:t>
      </w:r>
      <w:r w:rsidR="004158AB" w:rsidRPr="00FA4B11">
        <w:rPr>
          <w:rFonts w:ascii="Times New Roman" w:eastAsia="Arial" w:hAnsi="Times New Roman" w:cs="Times New Roman"/>
          <w:color w:val="000000"/>
        </w:rPr>
        <w:fldChar w:fldCharType="end"/>
      </w:r>
      <w:r w:rsidR="004158AB" w:rsidRPr="00FA4B11">
        <w:rPr>
          <w:rFonts w:ascii="Times New Roman" w:eastAsia="Arial" w:hAnsi="Times New Roman" w:cs="Times New Roman"/>
          <w:color w:val="000000"/>
        </w:rPr>
        <w:t xml:space="preserve"> observed similar mortality rates for </w:t>
      </w:r>
      <w:r w:rsidR="00D5242C" w:rsidRPr="00FA4B11">
        <w:rPr>
          <w:rFonts w:ascii="Times New Roman" w:eastAsia="Arial" w:hAnsi="Times New Roman" w:cs="Times New Roman"/>
          <w:color w:val="000000"/>
        </w:rPr>
        <w:t xml:space="preserve">insecticide-impregnated bed net </w:t>
      </w:r>
      <w:r w:rsidR="004158AB" w:rsidRPr="00FA4B11">
        <w:rPr>
          <w:rFonts w:ascii="Times New Roman" w:eastAsia="Arial" w:hAnsi="Times New Roman" w:cs="Times New Roman"/>
          <w:color w:val="000000"/>
        </w:rPr>
        <w:t>users and non-users living close to each other</w:t>
      </w:r>
      <w:r w:rsidR="00D5242C" w:rsidRPr="00FA4B11">
        <w:rPr>
          <w:rFonts w:ascii="Times New Roman" w:eastAsia="Arial" w:hAnsi="Times New Roman" w:cs="Times New Roman"/>
          <w:color w:val="000000"/>
        </w:rPr>
        <w:t xml:space="preserve"> in rural northern Ghana.</w:t>
      </w:r>
      <w:r w:rsidR="004158AB" w:rsidRPr="00FA4B11">
        <w:rPr>
          <w:rFonts w:ascii="Times New Roman" w:eastAsia="Arial" w:hAnsi="Times New Roman" w:cs="Times New Roman"/>
          <w:color w:val="000000"/>
        </w:rPr>
        <w:t xml:space="preserve"> </w:t>
      </w:r>
      <w:r w:rsidR="00D5242C" w:rsidRPr="00FA4B11">
        <w:rPr>
          <w:rFonts w:ascii="Times New Roman" w:eastAsia="Arial" w:hAnsi="Times New Roman" w:cs="Times New Roman"/>
          <w:color w:val="000000"/>
        </w:rPr>
        <w:t>A</w:t>
      </w:r>
      <w:r w:rsidR="004158AB" w:rsidRPr="00FA4B11">
        <w:rPr>
          <w:rFonts w:ascii="Times New Roman" w:eastAsia="Arial" w:hAnsi="Times New Roman" w:cs="Times New Roman"/>
          <w:color w:val="000000"/>
        </w:rPr>
        <w:t xml:space="preserve">n increase in mortality among non-users </w:t>
      </w:r>
      <w:r w:rsidR="00D5242C" w:rsidRPr="00FA4B11">
        <w:rPr>
          <w:rFonts w:ascii="Times New Roman" w:eastAsia="Arial" w:hAnsi="Times New Roman" w:cs="Times New Roman"/>
          <w:color w:val="000000"/>
        </w:rPr>
        <w:t xml:space="preserve">was observed </w:t>
      </w:r>
      <w:r w:rsidR="004158AB" w:rsidRPr="00FA4B11">
        <w:rPr>
          <w:rFonts w:ascii="Times New Roman" w:eastAsia="Arial" w:hAnsi="Times New Roman" w:cs="Times New Roman"/>
          <w:color w:val="000000"/>
        </w:rPr>
        <w:t xml:space="preserve">with each 100m shift in distance, indicating </w:t>
      </w:r>
      <w:r w:rsidR="00D5242C" w:rsidRPr="00FA4B11">
        <w:rPr>
          <w:rFonts w:ascii="Times New Roman" w:eastAsia="Arial" w:hAnsi="Times New Roman" w:cs="Times New Roman"/>
          <w:color w:val="000000"/>
        </w:rPr>
        <w:t>that the insecticide protects those who live close to compounds where insecticide treated nets are used.</w:t>
      </w:r>
      <w:r w:rsidR="000B6B90" w:rsidRPr="00FA4B11">
        <w:rPr>
          <w:rFonts w:ascii="Times New Roman" w:eastAsia="Arial" w:hAnsi="Times New Roman" w:cs="Times New Roman"/>
          <w:color w:val="000000"/>
        </w:rPr>
        <w:t xml:space="preserve"> </w:t>
      </w:r>
      <w:r w:rsidR="003D5632" w:rsidRPr="00FA4B11">
        <w:rPr>
          <w:rFonts w:ascii="Times New Roman" w:eastAsia="Arial" w:hAnsi="Times New Roman" w:cs="Times New Roman"/>
          <w:color w:val="000000"/>
        </w:rPr>
        <w:t>Malaria t</w:t>
      </w:r>
      <w:r w:rsidRPr="00FA4B11">
        <w:rPr>
          <w:rFonts w:ascii="Times New Roman" w:eastAsia="Arial" w:hAnsi="Times New Roman" w:cs="Times New Roman"/>
          <w:color w:val="000000"/>
        </w:rPr>
        <w:t>ransmission model</w:t>
      </w:r>
      <w:r w:rsidR="00863FDA" w:rsidRPr="00FA4B11">
        <w:rPr>
          <w:rFonts w:ascii="Times New Roman" w:eastAsia="Arial" w:hAnsi="Times New Roman" w:cs="Times New Roman"/>
          <w:color w:val="000000"/>
        </w:rPr>
        <w:t>s have also been used to demonstrate the use of in</w:t>
      </w:r>
      <w:r w:rsidRPr="00FA4B11">
        <w:rPr>
          <w:rFonts w:ascii="Times New Roman" w:eastAsia="Arial" w:hAnsi="Times New Roman" w:cs="Times New Roman"/>
          <w:color w:val="000000"/>
        </w:rPr>
        <w:t xml:space="preserve">secticide-treated nets </w:t>
      </w:r>
      <w:r w:rsidR="00863FDA" w:rsidRPr="00FA4B11">
        <w:rPr>
          <w:rFonts w:ascii="Times New Roman" w:eastAsia="Arial" w:hAnsi="Times New Roman" w:cs="Times New Roman"/>
          <w:color w:val="000000"/>
        </w:rPr>
        <w:t xml:space="preserve">offer protection for </w:t>
      </w:r>
      <w:r w:rsidRPr="00FA4B11">
        <w:rPr>
          <w:rFonts w:ascii="Times New Roman" w:eastAsia="Arial" w:hAnsi="Times New Roman" w:cs="Times New Roman"/>
          <w:color w:val="000000"/>
        </w:rPr>
        <w:t>both users and non-users</w:t>
      </w:r>
      <w:r w:rsidR="00863FDA" w:rsidRPr="00FA4B11">
        <w:rPr>
          <w:rFonts w:ascii="Times New Roman" w:eastAsia="Arial" w:hAnsi="Times New Roman" w:cs="Times New Roman"/>
          <w:color w:val="000000"/>
        </w:rPr>
        <w:t xml:space="preserve"> </w:t>
      </w:r>
      <w:r w:rsidR="00863FDA"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{"citationID":"GlVEUSDT","properties":{"unsorted":false,"formattedCitation":"[15,42]","plainCitation":"[15,42]","noteIndex":0},"citationItems":[{"id":6322,"uris":["http://zotero.org/users/13629295/items/BUDG58KB"],"itemData":{"id":6322,"type":"article-journal","abstract":"Long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863FDA"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[15,42]</w:t>
      </w:r>
      <w:r w:rsidR="00863FDA" w:rsidRPr="00FA4B11">
        <w:rPr>
          <w:rFonts w:ascii="Times New Roman" w:eastAsia="Arial" w:hAnsi="Times New Roman" w:cs="Times New Roman"/>
          <w:color w:val="000000"/>
        </w:rPr>
        <w:fldChar w:fldCharType="end"/>
      </w:r>
      <w:r w:rsidRPr="00FA4B11">
        <w:rPr>
          <w:rFonts w:ascii="Times New Roman" w:eastAsia="Arial" w:hAnsi="Times New Roman" w:cs="Times New Roman"/>
          <w:color w:val="000000"/>
        </w:rPr>
        <w:t xml:space="preserve">. </w:t>
      </w:r>
      <w:r w:rsidR="004A0FB7" w:rsidRPr="00FA4B11">
        <w:rPr>
          <w:rFonts w:ascii="Times New Roman" w:eastAsia="Arial" w:hAnsi="Times New Roman" w:cs="Times New Roman"/>
          <w:color w:val="000000"/>
        </w:rPr>
        <w:t>S</w:t>
      </w:r>
      <w:r w:rsidRPr="00FA4B11">
        <w:rPr>
          <w:rFonts w:ascii="Times New Roman" w:eastAsia="Arial" w:hAnsi="Times New Roman" w:cs="Times New Roman"/>
          <w:color w:val="000000"/>
        </w:rPr>
        <w:t>imulation</w:t>
      </w:r>
      <w:r w:rsidR="004A0FB7" w:rsidRPr="00FA4B11">
        <w:rPr>
          <w:rFonts w:ascii="Times New Roman" w:eastAsia="Arial" w:hAnsi="Times New Roman" w:cs="Times New Roman"/>
          <w:color w:val="000000"/>
        </w:rPr>
        <w:t xml:space="preserve"> results</w:t>
      </w:r>
      <w:r w:rsidRPr="00FA4B11">
        <w:rPr>
          <w:rFonts w:ascii="Times New Roman" w:eastAsia="Arial" w:hAnsi="Times New Roman" w:cs="Times New Roman"/>
          <w:color w:val="000000"/>
        </w:rPr>
        <w:t xml:space="preserve"> </w:t>
      </w:r>
      <w:r w:rsidR="003D5632" w:rsidRPr="00FA4B11">
        <w:rPr>
          <w:rFonts w:ascii="Times New Roman" w:eastAsia="Arial" w:hAnsi="Times New Roman" w:cs="Times New Roman"/>
          <w:color w:val="000000"/>
        </w:rPr>
        <w:t>suggest</w:t>
      </w:r>
      <w:r w:rsidRPr="00FA4B11">
        <w:rPr>
          <w:rFonts w:ascii="Times New Roman" w:eastAsia="Arial" w:hAnsi="Times New Roman" w:cs="Times New Roman"/>
          <w:color w:val="000000"/>
        </w:rPr>
        <w:t xml:space="preserve"> that </w:t>
      </w:r>
      <w:r w:rsidR="00863FDA" w:rsidRPr="00FA4B11">
        <w:rPr>
          <w:rFonts w:ascii="Times New Roman" w:eastAsia="Arial" w:hAnsi="Times New Roman" w:cs="Times New Roman"/>
          <w:color w:val="000000"/>
        </w:rPr>
        <w:t>non-users are protected when LLINs</w:t>
      </w:r>
      <w:r w:rsidR="003D5632" w:rsidRPr="00FA4B11">
        <w:rPr>
          <w:rFonts w:ascii="Times New Roman" w:eastAsia="Arial" w:hAnsi="Times New Roman" w:cs="Times New Roman"/>
          <w:color w:val="000000"/>
        </w:rPr>
        <w:t xml:space="preserve"> are used by 10% of the </w:t>
      </w:r>
      <w:r w:rsidR="00863FDA" w:rsidRPr="00FA4B11">
        <w:rPr>
          <w:rFonts w:ascii="Times New Roman" w:eastAsia="Arial" w:hAnsi="Times New Roman" w:cs="Times New Roman"/>
          <w:color w:val="000000"/>
        </w:rPr>
        <w:t xml:space="preserve">population. </w:t>
      </w:r>
      <w:r w:rsidR="00863FDA" w:rsidRPr="00FA4B11">
        <w:rPr>
          <w:rFonts w:ascii="Times New Roman" w:hAnsi="Times New Roman" w:cs="Times New Roman"/>
        </w:rPr>
        <w:t xml:space="preserve">A </w:t>
      </w:r>
      <w:r w:rsidR="003D5632" w:rsidRPr="00FA4B11">
        <w:rPr>
          <w:rFonts w:ascii="Times New Roman" w:hAnsi="Times New Roman" w:cs="Times New Roman"/>
        </w:rPr>
        <w:t xml:space="preserve">modelling study </w:t>
      </w:r>
      <w:r w:rsidR="003D5632" w:rsidRPr="00FA4B11">
        <w:rPr>
          <w:rFonts w:ascii="Times New Roman" w:hAnsi="Times New Roman" w:cs="Times New Roman"/>
        </w:rPr>
        <w:fldChar w:fldCharType="begin"/>
      </w:r>
      <w:r w:rsidR="00600417" w:rsidRPr="00FA4B11">
        <w:rPr>
          <w:rFonts w:ascii="Times New Roman" w:hAnsi="Times New Roman" w:cs="Times New Roman"/>
        </w:rPr>
        <w:instrText xml:space="preserve"> ADDIN ZOTERO_ITEM CSL_CITATION {"citationID":"buUHFIyd","properties":{"unsorted":false,"formattedCitation":"[15]","plainCitation":"[15]","noteIndex":0},"citationItems":[{"id":6322,"uris":["http://zotero.org/users/13629295/items/BUDG58KB"],"itemData":{"id":6322,"type":"article-journal","abstract":"Long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3D5632" w:rsidRPr="00FA4B11">
        <w:rPr>
          <w:rFonts w:ascii="Times New Roman" w:hAnsi="Times New Roman" w:cs="Times New Roman"/>
        </w:rPr>
        <w:fldChar w:fldCharType="separate"/>
      </w:r>
      <w:r w:rsidR="00600417" w:rsidRPr="00FA4B11">
        <w:rPr>
          <w:rFonts w:ascii="Times New Roman" w:hAnsi="Times New Roman" w:cs="Times New Roman"/>
        </w:rPr>
        <w:t>[15]</w:t>
      </w:r>
      <w:r w:rsidR="003D5632" w:rsidRPr="00FA4B11">
        <w:rPr>
          <w:rFonts w:ascii="Times New Roman" w:hAnsi="Times New Roman" w:cs="Times New Roman"/>
        </w:rPr>
        <w:fldChar w:fldCharType="end"/>
      </w:r>
      <w:r w:rsidR="00863FDA" w:rsidRPr="00FA4B11">
        <w:rPr>
          <w:rFonts w:ascii="Times New Roman" w:hAnsi="Times New Roman" w:cs="Times New Roman"/>
        </w:rPr>
        <w:t xml:space="preserve"> suggested that as soon as one person uses an LLIN, there is a small indirect impact on non-users compared to a </w:t>
      </w:r>
      <w:r w:rsidR="003D5632" w:rsidRPr="00FA4B11">
        <w:rPr>
          <w:rFonts w:ascii="Times New Roman" w:hAnsi="Times New Roman" w:cs="Times New Roman"/>
        </w:rPr>
        <w:t>counterfactual</w:t>
      </w:r>
      <w:r w:rsidR="00863FDA" w:rsidRPr="00FA4B11">
        <w:rPr>
          <w:rFonts w:ascii="Times New Roman" w:hAnsi="Times New Roman" w:cs="Times New Roman"/>
        </w:rPr>
        <w:t xml:space="preserve"> scenario where no</w:t>
      </w:r>
      <w:r w:rsidR="003D5632" w:rsidRPr="00FA4B11">
        <w:rPr>
          <w:rFonts w:ascii="Times New Roman" w:hAnsi="Times New Roman" w:cs="Times New Roman"/>
        </w:rPr>
        <w:t xml:space="preserve"> one</w:t>
      </w:r>
      <w:r w:rsidR="00863FDA" w:rsidRPr="00FA4B11">
        <w:rPr>
          <w:rFonts w:ascii="Times New Roman" w:hAnsi="Times New Roman" w:cs="Times New Roman"/>
        </w:rPr>
        <w:t xml:space="preserve"> </w:t>
      </w:r>
      <w:r w:rsidR="003D5632" w:rsidRPr="00FA4B11">
        <w:rPr>
          <w:rFonts w:ascii="Times New Roman" w:hAnsi="Times New Roman" w:cs="Times New Roman"/>
        </w:rPr>
        <w:t xml:space="preserve">uses a </w:t>
      </w:r>
      <w:r w:rsidR="00863FDA" w:rsidRPr="00FA4B11">
        <w:rPr>
          <w:rFonts w:ascii="Times New Roman" w:hAnsi="Times New Roman" w:cs="Times New Roman"/>
        </w:rPr>
        <w:t>net</w:t>
      </w:r>
      <w:r w:rsidR="003D5632" w:rsidRPr="00FA4B11">
        <w:rPr>
          <w:rFonts w:ascii="Times New Roman" w:hAnsi="Times New Roman" w:cs="Times New Roman"/>
        </w:rPr>
        <w:t xml:space="preserve">. </w:t>
      </w:r>
      <w:r w:rsidR="003D5632" w:rsidRPr="00FA4B11">
        <w:rPr>
          <w:rFonts w:ascii="Times New Roman" w:eastAsia="Arial" w:hAnsi="Times New Roman" w:cs="Times New Roman"/>
          <w:color w:val="000000"/>
        </w:rPr>
        <w:t>Simulation</w:t>
      </w:r>
      <w:r w:rsidR="00863FDA" w:rsidRPr="00FA4B11">
        <w:rPr>
          <w:rFonts w:ascii="Times New Roman" w:eastAsia="Arial" w:hAnsi="Times New Roman" w:cs="Times New Roman"/>
          <w:color w:val="000000"/>
        </w:rPr>
        <w:t xml:space="preserve"> results also showed that </w:t>
      </w:r>
      <w:r w:rsidRPr="00FA4B11">
        <w:rPr>
          <w:rFonts w:ascii="Times New Roman" w:eastAsia="Arial" w:hAnsi="Times New Roman" w:cs="Times New Roman"/>
          <w:color w:val="000000"/>
        </w:rPr>
        <w:t xml:space="preserve">the </w:t>
      </w:r>
      <w:r w:rsidRPr="00FA4B11">
        <w:rPr>
          <w:rFonts w:ascii="Times New Roman" w:eastAsia="Arial" w:hAnsi="Times New Roman" w:cs="Times New Roman"/>
          <w:color w:val="000000"/>
        </w:rPr>
        <w:lastRenderedPageBreak/>
        <w:t>magnitude of community protection</w:t>
      </w:r>
      <w:r w:rsidR="00D5242C" w:rsidRPr="00FA4B11">
        <w:rPr>
          <w:rFonts w:ascii="Times New Roman" w:eastAsia="Arial" w:hAnsi="Times New Roman" w:cs="Times New Roman"/>
          <w:color w:val="000000"/>
        </w:rPr>
        <w:t xml:space="preserve"> (protection among non-users)</w:t>
      </w:r>
      <w:r w:rsidRPr="00FA4B11">
        <w:rPr>
          <w:rFonts w:ascii="Times New Roman" w:eastAsia="Arial" w:hAnsi="Times New Roman" w:cs="Times New Roman"/>
          <w:color w:val="000000"/>
        </w:rPr>
        <w:t xml:space="preserve"> varies substantially across transmission settings. This dependence on transmission intensity we observed is consistent with previous </w:t>
      </w:r>
      <w:r w:rsidR="00C95099" w:rsidRPr="00FA4B11">
        <w:rPr>
          <w:rFonts w:ascii="Times New Roman" w:eastAsia="Arial" w:hAnsi="Times New Roman" w:cs="Times New Roman"/>
          <w:color w:val="000000"/>
        </w:rPr>
        <w:t>studies</w:t>
      </w:r>
      <w:r w:rsidRPr="00FA4B11">
        <w:rPr>
          <w:rFonts w:ascii="Times New Roman" w:eastAsia="Arial" w:hAnsi="Times New Roman" w:cs="Times New Roman"/>
          <w:color w:val="000000"/>
        </w:rPr>
        <w:t xml:space="preserve">. </w:t>
      </w:r>
      <w:r w:rsidR="003D5632" w:rsidRPr="00FA4B11">
        <w:rPr>
          <w:rFonts w:ascii="Times New Roman" w:eastAsia="Arial" w:hAnsi="Times New Roman" w:cs="Times New Roman"/>
          <w:color w:val="000000"/>
        </w:rPr>
        <w:t>P</w:t>
      </w:r>
      <w:r w:rsidR="005C7468" w:rsidRPr="00FA4B11">
        <w:rPr>
          <w:rFonts w:ascii="Times New Roman" w:eastAsia="Arial" w:hAnsi="Times New Roman" w:cs="Times New Roman"/>
          <w:color w:val="000000"/>
        </w:rPr>
        <w:t>rogrammatic evidence from Uganda show</w:t>
      </w:r>
      <w:r w:rsidR="003D5632" w:rsidRPr="00FA4B11">
        <w:rPr>
          <w:rFonts w:ascii="Times New Roman" w:eastAsia="Arial" w:hAnsi="Times New Roman" w:cs="Times New Roman"/>
          <w:color w:val="000000"/>
        </w:rPr>
        <w:t>ed</w:t>
      </w:r>
      <w:r w:rsidR="005C7468" w:rsidRPr="00FA4B11">
        <w:rPr>
          <w:rFonts w:ascii="Times New Roman" w:eastAsia="Arial" w:hAnsi="Times New Roman" w:cs="Times New Roman"/>
          <w:color w:val="000000"/>
        </w:rPr>
        <w:t xml:space="preserve"> that universal LLIN distribution produced only modest improvements in some higher-burden settings, and that additional IRS was needed to achieve larger gains where transmission remained intense</w:t>
      </w:r>
      <w:r w:rsidR="009B6672" w:rsidRPr="00FA4B11">
        <w:rPr>
          <w:rFonts w:ascii="Times New Roman" w:eastAsia="Arial" w:hAnsi="Times New Roman" w:cs="Times New Roman"/>
          <w:color w:val="000000"/>
        </w:rPr>
        <w:t xml:space="preserve"> </w:t>
      </w:r>
      <w:r w:rsidR="009B6672"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{"citationID":"HplywKVq","properties":{"formattedCitation":"[43]","plainCitation":"[43]","noteIndex":0},"citationItems":[{"id":6328,"uris":["http://zotero.org/users/13629295/items/QLPS5H8G"],"itemData":{"id":6328,"type":"article-journal","container-title":"PLOS Medicine","DOI":"10.1371/journal.pmed.1002167","ISSN":"1549-1676","issue":"11","journalAbbreviation":"PLoS Med","language":"en","page":"e1002167","source":"DOI.org (Crossref)","title":"Measures of Malaria Burden after Long-Lasting Insecticidal Net Distribution and Indoor Residual Spraying at Three Sites in Uganda: A Prospective Observational Study","title-short":"Measures of Malaria Burden after Long-Lasting Insecticidal Net Distribution and Indoor Residual Spraying at Three Sites in Uganda","volume":"13","author":[{"family":"Katureebe","given":"Agaba"},{"family":"Zinszer","given":"Kate"},{"family":"Arinaitwe","given":"Emmanuel"},{"family":"Rek","given":"John"},{"family":"Kakande","given":"Elijah"},{"family":"Charland","given":"Katia"},{"family":"Kigozi","given":"Ruth"},{"family":"Kilama","given":"Maxwell"},{"family":"Nankabirwa","given":"Joaniter"},{"family":"Yeka","given":"Adoke"},{"family":"Mawejje","given":"Henry"},{"family":"Mpimbaza","given":"Arthur"},{"family":"Katamba","given":"Henry"},{"family":"Donnelly","given":"Martin J."},{"family":"Rosenthal","given":"Philip J."},{"family":"Drakeley","given":"Chris"},{"family":"Lindsay","given":"Steve W."},{"family":"Staedke","given":"Sarah G."},{"family":"Smith","given":"David L."},{"family":"Greenhouse","given":"Bryan"},{"family":"Kamya","given":"Moses R."},{"family":"Dorsey","given":"Grant"}],"editor":[{"family":"Garner","given":"Paul"}],"issued":{"date-parts":[["2016",11,8]]}}}],"schema":"https://github.com/citation-style-language/schema/raw/master/csl-citation.json"} </w:instrText>
      </w:r>
      <w:r w:rsidR="009B6672"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[43]</w:t>
      </w:r>
      <w:r w:rsidR="009B6672" w:rsidRPr="00FA4B11">
        <w:rPr>
          <w:rFonts w:ascii="Times New Roman" w:eastAsia="Arial" w:hAnsi="Times New Roman" w:cs="Times New Roman"/>
          <w:color w:val="000000"/>
        </w:rPr>
        <w:fldChar w:fldCharType="end"/>
      </w:r>
      <w:r w:rsidR="005C7468" w:rsidRPr="00FA4B11">
        <w:rPr>
          <w:rFonts w:ascii="Times New Roman" w:eastAsia="Arial" w:hAnsi="Times New Roman" w:cs="Times New Roman"/>
          <w:color w:val="000000"/>
        </w:rPr>
        <w:t xml:space="preserve">. In addition, </w:t>
      </w:r>
      <w:r w:rsidRPr="00FA4B11">
        <w:rPr>
          <w:rFonts w:ascii="Times New Roman" w:eastAsia="Arial" w:hAnsi="Times New Roman" w:cs="Times New Roman"/>
          <w:color w:val="000000"/>
        </w:rPr>
        <w:t>Griffin et al. showed that high LLIN coverage could reduce prevalence to very low levels in low-transmission settings, while substantially higher transmission settings were less responsive to LLIN scale-up alone</w:t>
      </w:r>
      <w:r w:rsidR="009B6672" w:rsidRPr="00FA4B11">
        <w:rPr>
          <w:rFonts w:ascii="Times New Roman" w:eastAsia="Arial" w:hAnsi="Times New Roman" w:cs="Times New Roman"/>
          <w:color w:val="000000"/>
        </w:rPr>
        <w:t xml:space="preserve"> </w:t>
      </w:r>
      <w:r w:rsidR="009B6672"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{"citationID":"IlOh6beM","properties":{"formattedCitation":"[40]","plainCitation":"[40]","noteIndex":0},"citationItems":[{"id":25,"uris":["http://zotero.org/users/13629295/items/5QJ3GKAS"],"itemData":{"id":25,"type":"article-journal","abstract":"Azra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9B6672"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[40]</w:t>
      </w:r>
      <w:r w:rsidR="009B6672" w:rsidRPr="00FA4B11">
        <w:rPr>
          <w:rFonts w:ascii="Times New Roman" w:eastAsia="Arial" w:hAnsi="Times New Roman" w:cs="Times New Roman"/>
          <w:color w:val="000000"/>
        </w:rPr>
        <w:fldChar w:fldCharType="end"/>
      </w:r>
      <w:r w:rsidRPr="00FA4B11">
        <w:rPr>
          <w:rFonts w:ascii="Times New Roman" w:eastAsia="Arial" w:hAnsi="Times New Roman" w:cs="Times New Roman"/>
          <w:color w:val="000000"/>
        </w:rPr>
        <w:t>.</w:t>
      </w:r>
      <w:r w:rsidR="00863FDA" w:rsidRPr="00FA4B11">
        <w:rPr>
          <w:rFonts w:ascii="Times New Roman" w:eastAsia="Arial" w:hAnsi="Times New Roman" w:cs="Times New Roman"/>
          <w:color w:val="000000"/>
        </w:rPr>
        <w:t xml:space="preserve"> This is consistent with the persistence of residual transmission in high transmission setting even at high LLIN usage.</w:t>
      </w:r>
      <w:r w:rsidRPr="00FA4B11">
        <w:rPr>
          <w:rFonts w:ascii="Times New Roman" w:eastAsia="Arial" w:hAnsi="Times New Roman" w:cs="Times New Roman"/>
          <w:color w:val="FF0000"/>
        </w:rPr>
        <w:t xml:space="preserve"> </w:t>
      </w:r>
      <w:r w:rsidRPr="00FA4B11">
        <w:rPr>
          <w:rFonts w:ascii="Times New Roman" w:eastAsia="Arial" w:hAnsi="Times New Roman" w:cs="Times New Roman"/>
          <w:color w:val="000000"/>
        </w:rPr>
        <w:t>While WHO recommends universal coverage that covers everyone one at risk of malaria</w:t>
      </w:r>
      <w:r w:rsidR="009B6672" w:rsidRPr="00FA4B11">
        <w:rPr>
          <w:rFonts w:ascii="Times New Roman" w:eastAsia="Arial" w:hAnsi="Times New Roman" w:cs="Times New Roman"/>
          <w:color w:val="000000"/>
        </w:rPr>
        <w:t xml:space="preserve"> </w:t>
      </w:r>
      <w:r w:rsidR="009B6672"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{"citationID":"Qs0wr08z","properties":{"formattedCitation":"[17]","plainCitation":"[17]","noteIndex":0},"citationItems":[{"id":6319,"uris":["http://zotero.org/users/13629295/items/35XCIL7A"],"itemData":{"id":6319,"type":"webpage","abstract":"The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9B6672"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[17]</w:t>
      </w:r>
      <w:r w:rsidR="009B6672" w:rsidRPr="00FA4B11">
        <w:rPr>
          <w:rFonts w:ascii="Times New Roman" w:eastAsia="Arial" w:hAnsi="Times New Roman" w:cs="Times New Roman"/>
          <w:color w:val="000000"/>
        </w:rPr>
        <w:fldChar w:fldCharType="end"/>
      </w:r>
      <w:r w:rsidRPr="00FA4B11">
        <w:rPr>
          <w:rFonts w:ascii="Times New Roman" w:eastAsia="Arial" w:hAnsi="Times New Roman" w:cs="Times New Roman"/>
          <w:color w:val="000000"/>
        </w:rPr>
        <w:t>, and some prior work highlighting the importance of high coverage</w:t>
      </w:r>
      <w:r w:rsidR="009B6672" w:rsidRPr="00FA4B11">
        <w:rPr>
          <w:rFonts w:ascii="Times New Roman" w:eastAsia="Arial" w:hAnsi="Times New Roman" w:cs="Times New Roman"/>
          <w:color w:val="000000"/>
        </w:rPr>
        <w:t xml:space="preserve"> </w:t>
      </w:r>
      <w:r w:rsidR="009B6672"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{"citationID":"nAOo1JqT","properties":{"formattedCitation":"[15,44]","plainCitation":"[15,44]","noteIndex":0},"citationItems":[{"id":6322,"uris":["http://zotero.org/users/13629295/items/BUDG58KB"],"itemData":{"id":6322,"type":"article-journal","abstract":"Long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F"}],"issued":{"date-parts":[["2020",4,25]]}},"label":"page"}],"schema":"https://github.com/citation-style-language/schema/raw/master/csl-citation.json"} </w:instrText>
      </w:r>
      <w:r w:rsidR="009B6672"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[15,44]</w:t>
      </w:r>
      <w:r w:rsidR="009B6672" w:rsidRPr="00FA4B11">
        <w:rPr>
          <w:rFonts w:ascii="Times New Roman" w:eastAsia="Arial" w:hAnsi="Times New Roman" w:cs="Times New Roman"/>
          <w:color w:val="000000"/>
        </w:rPr>
        <w:fldChar w:fldCharType="end"/>
      </w:r>
      <w:r w:rsidRPr="00FA4B11">
        <w:rPr>
          <w:rFonts w:ascii="Times New Roman" w:eastAsia="Arial" w:hAnsi="Times New Roman" w:cs="Times New Roman"/>
          <w:color w:val="000000"/>
        </w:rPr>
        <w:t xml:space="preserve">, our results suggest that the efficiency of additional usage is context-dependent, and that increasing </w:t>
      </w:r>
      <w:r w:rsidR="004D7B48" w:rsidRPr="00FA4B11">
        <w:rPr>
          <w:rFonts w:ascii="Times New Roman" w:eastAsia="Arial" w:hAnsi="Times New Roman" w:cs="Times New Roman"/>
          <w:color w:val="000000"/>
        </w:rPr>
        <w:t>effective usage</w:t>
      </w:r>
      <w:r w:rsidRPr="00FA4B11">
        <w:rPr>
          <w:rFonts w:ascii="Times New Roman" w:eastAsia="Arial" w:hAnsi="Times New Roman" w:cs="Times New Roman"/>
          <w:color w:val="000000"/>
        </w:rPr>
        <w:t xml:space="preserve"> beyond certain levels may yield limited additional benefit in some transmission settings. The results here therefore support the importance of high coverage for high transmission settings but also support more broadly the finding that moderate coverage levels are enough to produce equitable community effects of insecticide treated nets</w:t>
      </w:r>
      <w:r w:rsidR="009B6672" w:rsidRPr="00FA4B11">
        <w:rPr>
          <w:rFonts w:ascii="Times New Roman" w:eastAsia="Arial" w:hAnsi="Times New Roman" w:cs="Times New Roman"/>
          <w:color w:val="000000"/>
        </w:rPr>
        <w:t xml:space="preserve"> </w:t>
      </w:r>
      <w:r w:rsidR="007F62E5"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{"citationID":"Xr32XNfh","properties":{"formattedCitation":"[13]","plainCitation":"[13]","noteIndex":0},"citationItems":[{"id":6321,"uris":["http://zotero.org/users/13629295/items/ILQJHFBV"],"itemData":{"id":6321,"type":"article-journal","abstract":"BACKGROUND: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7F62E5"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[13]</w:t>
      </w:r>
      <w:r w:rsidR="007F62E5" w:rsidRPr="00FA4B11">
        <w:rPr>
          <w:rFonts w:ascii="Times New Roman" w:eastAsia="Arial" w:hAnsi="Times New Roman" w:cs="Times New Roman"/>
          <w:color w:val="000000"/>
        </w:rPr>
        <w:fldChar w:fldCharType="end"/>
      </w:r>
      <w:r w:rsidRPr="00FA4B11">
        <w:rPr>
          <w:rFonts w:ascii="Times New Roman" w:eastAsia="Arial" w:hAnsi="Times New Roman" w:cs="Times New Roman"/>
          <w:color w:val="000000"/>
        </w:rPr>
        <w:t xml:space="preserve">, as seen here in low and moderate transmission settings. </w:t>
      </w:r>
    </w:p>
    <w:p w14:paraId="68780BA1" w14:textId="77777777" w:rsidR="00672A91" w:rsidRPr="00FA4B11" w:rsidRDefault="00020CB1" w:rsidP="006910C3">
      <w:pPr>
        <w:numPr>
          <w:ilvl w:val="0"/>
          <w:numId w:val="1"/>
        </w:numPr>
        <w:pBdr>
          <w:top w:val="nil"/>
          <w:left w:val="nil"/>
          <w:bottom w:val="nil"/>
          <w:right w:val="nil"/>
          <w:between w:val="nil"/>
        </w:pBdr>
        <w:spacing w:after="0" w:line="480" w:lineRule="auto"/>
        <w:contextualSpacing/>
        <w:rPr>
          <w:rFonts w:ascii="Times New Roman" w:hAnsi="Times New Roman" w:cs="Times New Roman"/>
          <w:color w:val="D1D1D1"/>
        </w:rPr>
      </w:pPr>
      <w:r w:rsidRPr="00FA4B11">
        <w:rPr>
          <w:rFonts w:ascii="Times New Roman" w:eastAsia="Arial" w:hAnsi="Times New Roman" w:cs="Times New Roman"/>
          <w:color w:val="D1D1D1"/>
        </w:rPr>
        <w:t>Policy implications</w:t>
      </w:r>
    </w:p>
    <w:p w14:paraId="60631101" w14:textId="7F694C63" w:rsidR="00672A91" w:rsidRPr="00FA4B11" w:rsidRDefault="00020CB1" w:rsidP="006910C3">
      <w:pPr>
        <w:pBdr>
          <w:top w:val="nil"/>
          <w:left w:val="nil"/>
          <w:bottom w:val="nil"/>
          <w:right w:val="nil"/>
          <w:between w:val="nil"/>
        </w:pBdr>
        <w:spacing w:after="0" w:line="480" w:lineRule="auto"/>
        <w:contextualSpacing/>
        <w:rPr>
          <w:rFonts w:ascii="Times New Roman" w:eastAsia="Arial" w:hAnsi="Times New Roman" w:cs="Times New Roman"/>
          <w:color w:val="000000"/>
        </w:rPr>
      </w:pPr>
      <w:r w:rsidRPr="00FA4B11">
        <w:rPr>
          <w:rFonts w:ascii="Times New Roman" w:eastAsia="Arial" w:hAnsi="Times New Roman" w:cs="Times New Roman"/>
          <w:color w:val="000000"/>
        </w:rPr>
        <w:t>These findings have direct implications for malaria control strategies, particularly in the context of constrained resources. In low</w:t>
      </w:r>
      <w:r w:rsidR="0026556D" w:rsidRPr="00FA4B11">
        <w:rPr>
          <w:rFonts w:ascii="Times New Roman" w:eastAsia="Arial" w:hAnsi="Times New Roman" w:cs="Times New Roman"/>
          <w:color w:val="000000"/>
        </w:rPr>
        <w:t xml:space="preserve"> and moderate</w:t>
      </w:r>
      <w:r w:rsidRPr="00FA4B11">
        <w:rPr>
          <w:rFonts w:ascii="Times New Roman" w:eastAsia="Arial" w:hAnsi="Times New Roman" w:cs="Times New Roman"/>
          <w:color w:val="000000"/>
        </w:rPr>
        <w:t xml:space="preserve"> transmission settings, where indirect protection is strong and marginal gains decline rapidly, achieving moderate usage may be sufficient to generate substantial community-wide benefits. Beyond this level, additional increases in usage yield limited incremental </w:t>
      </w:r>
      <w:r w:rsidRPr="00FA4B11">
        <w:rPr>
          <w:rFonts w:ascii="Times New Roman" w:eastAsia="Arial" w:hAnsi="Times New Roman" w:cs="Times New Roman"/>
        </w:rPr>
        <w:t>benefits</w:t>
      </w:r>
      <w:r w:rsidRPr="00FA4B11">
        <w:rPr>
          <w:rFonts w:ascii="Times New Roman" w:eastAsia="Arial" w:hAnsi="Times New Roman" w:cs="Times New Roman"/>
          <w:color w:val="000000"/>
        </w:rPr>
        <w:t xml:space="preserve">. In such settings, resources may be more effectively allocated in alternative ways such as maintaining usage by improving LLIN access between mass LLIN distribution campaigns through continuous distribution channels </w:t>
      </w:r>
      <w:r w:rsidRPr="00FA4B11">
        <w:rPr>
          <w:rFonts w:ascii="Times New Roman" w:eastAsia="Arial" w:hAnsi="Times New Roman" w:cs="Times New Roman"/>
          <w:color w:val="000000"/>
        </w:rPr>
        <w:lastRenderedPageBreak/>
        <w:t>to bridge usage gaps</w:t>
      </w:r>
      <w:r w:rsidR="007F62E5" w:rsidRPr="00FA4B11">
        <w:rPr>
          <w:rFonts w:ascii="Times New Roman" w:eastAsia="Arial" w:hAnsi="Times New Roman" w:cs="Times New Roman"/>
          <w:color w:val="000000"/>
        </w:rPr>
        <w:t xml:space="preserve"> </w:t>
      </w:r>
      <w:r w:rsidR="007F62E5"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{"citationID":"QzXPI75S","properties":{"formattedCitation":"[17]","plainCitation":"[17]","noteIndex":0},"citationItems":[{"id":6319,"uris":["http://zotero.org/users/13629295/items/35XCIL7A"],"itemData":{"id":6319,"type":"webpage","abstract":"The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[17]</w:t>
      </w:r>
      <w:r w:rsidR="007F62E5" w:rsidRPr="00FA4B11">
        <w:rPr>
          <w:rFonts w:ascii="Times New Roman" w:eastAsia="Arial" w:hAnsi="Times New Roman" w:cs="Times New Roman"/>
          <w:color w:val="000000"/>
        </w:rPr>
        <w:fldChar w:fldCharType="end"/>
      </w:r>
      <w:r w:rsidRPr="00FA4B11">
        <w:rPr>
          <w:rFonts w:ascii="Times New Roman" w:eastAsia="Arial" w:hAnsi="Times New Roman" w:cs="Times New Roman"/>
          <w:color w:val="000000"/>
        </w:rPr>
        <w:t xml:space="preserve">, organizing social and behavioural change campaigns or investing in complementary interventions or distribution </w:t>
      </w:r>
      <w:r w:rsidRPr="00FA4B11">
        <w:rPr>
          <w:rFonts w:ascii="Times New Roman" w:eastAsia="Arial" w:hAnsi="Times New Roman" w:cs="Times New Roman"/>
        </w:rPr>
        <w:t>channels</w:t>
      </w:r>
      <w:r w:rsidRPr="00FA4B11">
        <w:rPr>
          <w:rFonts w:ascii="Times New Roman" w:eastAsia="Arial" w:hAnsi="Times New Roman" w:cs="Times New Roman"/>
          <w:color w:val="000000"/>
        </w:rPr>
        <w:t xml:space="preserve">. In high transmission settings, where </w:t>
      </w:r>
      <w:r w:rsidR="0026556D" w:rsidRPr="00FA4B11">
        <w:rPr>
          <w:rFonts w:ascii="Times New Roman" w:eastAsia="Arial" w:hAnsi="Times New Roman" w:cs="Times New Roman"/>
          <w:color w:val="000000"/>
        </w:rPr>
        <w:t>community</w:t>
      </w:r>
      <w:r w:rsidRPr="00FA4B11">
        <w:rPr>
          <w:rFonts w:ascii="Times New Roman" w:eastAsia="Arial" w:hAnsi="Times New Roman" w:cs="Times New Roman"/>
          <w:color w:val="000000"/>
        </w:rPr>
        <w:t xml:space="preserve"> effects remain limited and benefits continue to grow with usage, maximizing LLIN usage remains essential. These findings support recommendations for high coverage in high-burden settings but also highlight the importance of context-specific strategies rather than uniform coverage targets</w:t>
      </w:r>
      <w:r w:rsidR="007F62E5" w:rsidRPr="00FA4B11">
        <w:rPr>
          <w:rFonts w:ascii="Times New Roman" w:eastAsia="Arial" w:hAnsi="Times New Roman" w:cs="Times New Roman"/>
          <w:color w:val="000000"/>
        </w:rPr>
        <w:t xml:space="preserve"> </w:t>
      </w:r>
      <w:r w:rsidR="007F62E5" w:rsidRPr="00FA4B11">
        <w:rPr>
          <w:rFonts w:ascii="Times New Roman" w:eastAsia="Arial" w:hAnsi="Times New Roman" w:cs="Times New Roman"/>
          <w:color w:val="000000"/>
        </w:rPr>
        <w:fldChar w:fldCharType="begin"/>
      </w:r>
      <w:r w:rsidR="00600417" w:rsidRPr="00FA4B11">
        <w:rPr>
          <w:rFonts w:ascii="Times New Roman" w:eastAsia="Arial" w:hAnsi="Times New Roman" w:cs="Times New Roman"/>
          <w:color w:val="000000"/>
        </w:rPr>
        <w:instrText xml:space="preserve"> ADDIN ZOTERO_ITEM CSL_CITATION {"citationID":"RYYQ3p8W","properties":{"formattedCitation":"[17]","plainCitation":"[17]","noteIndex":0},"citationItems":[{"id":6319,"uris":["http://zotero.org/users/13629295/items/35XCIL7A"],"itemData":{"id":6319,"type":"webpage","abstract":"The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sidRPr="00FA4B11">
        <w:rPr>
          <w:rFonts w:ascii="Times New Roman" w:eastAsia="Arial" w:hAnsi="Times New Roman" w:cs="Times New Roman"/>
          <w:color w:val="000000"/>
        </w:rPr>
        <w:fldChar w:fldCharType="separate"/>
      </w:r>
      <w:r w:rsidR="00600417" w:rsidRPr="00FA4B11">
        <w:rPr>
          <w:rFonts w:ascii="Times New Roman" w:hAnsi="Times New Roman" w:cs="Times New Roman"/>
        </w:rPr>
        <w:t>[17]</w:t>
      </w:r>
      <w:r w:rsidR="007F62E5" w:rsidRPr="00FA4B11">
        <w:rPr>
          <w:rFonts w:ascii="Times New Roman" w:eastAsia="Arial" w:hAnsi="Times New Roman" w:cs="Times New Roman"/>
          <w:color w:val="000000"/>
        </w:rPr>
        <w:fldChar w:fldCharType="end"/>
      </w:r>
      <w:r w:rsidRPr="00FA4B11">
        <w:rPr>
          <w:rFonts w:ascii="Times New Roman" w:eastAsia="Arial" w:hAnsi="Times New Roman" w:cs="Times New Roman"/>
          <w:color w:val="000000"/>
        </w:rPr>
        <w:t>. Since community protection depends strongly on the killing effect of nets, the distribution of net products that kill mosquitoes most effectively should be prioritized by policy makers to ensure these usage thresholds still confer substantial protection to non-users.</w:t>
      </w:r>
    </w:p>
    <w:p w14:paraId="53903452" w14:textId="77777777" w:rsidR="00672A91" w:rsidRPr="00FA4B11" w:rsidRDefault="00020CB1" w:rsidP="006910C3">
      <w:pPr>
        <w:numPr>
          <w:ilvl w:val="0"/>
          <w:numId w:val="1"/>
        </w:numPr>
        <w:pBdr>
          <w:top w:val="nil"/>
          <w:left w:val="nil"/>
          <w:bottom w:val="nil"/>
          <w:right w:val="nil"/>
          <w:between w:val="nil"/>
        </w:pBdr>
        <w:spacing w:after="0" w:line="480" w:lineRule="auto"/>
        <w:contextualSpacing/>
        <w:rPr>
          <w:rFonts w:ascii="Times New Roman" w:hAnsi="Times New Roman" w:cs="Times New Roman"/>
          <w:color w:val="D1D1D1"/>
        </w:rPr>
      </w:pPr>
      <w:r w:rsidRPr="00FA4B11">
        <w:rPr>
          <w:rFonts w:ascii="Times New Roman" w:eastAsia="Arial" w:hAnsi="Times New Roman" w:cs="Times New Roman"/>
          <w:color w:val="D1D1D1"/>
        </w:rPr>
        <w:t>limitations and strengths</w:t>
      </w:r>
    </w:p>
    <w:p w14:paraId="0D54BA52" w14:textId="30D19A67" w:rsidR="00672A91" w:rsidRPr="00FA4B11" w:rsidRDefault="00AE5641" w:rsidP="006910C3">
      <w:pPr>
        <w:pStyle w:val="NormalWeb"/>
        <w:spacing w:before="0" w:beforeAutospacing="0" w:after="0" w:afterAutospacing="0" w:line="480" w:lineRule="auto"/>
        <w:contextualSpacing/>
      </w:pPr>
      <w:r w:rsidRPr="00FA4B11">
        <w:t>Our modelling study complements evidence from experimental studies by providing a comprehensive assessment of both the relative and absolute impact of LLIN use across a broad range of transmission settings. While cluster-randomized trials have established the existence of community protection, they are typically conducted at a limited number of intervention coverage levels and within specific epidemiological settings, making it difficult to characterize how the balance between direct and indirect protection changes across transmission intensities. By explicitly distinguishing LLIN users from non-users within the same simulated population, our model quantifies the contribution of each group to the overall reduction in malaria burden while simultaneously reporting both relative prevalence reduction and the absolute number of infections averted. This integrated perspective provides a mechanistic understanding of how community protection develops under different transmission conditions and generates evidence that can complement field studies when evaluating the population-level impact of LLIN programmes.</w:t>
      </w:r>
      <w:r w:rsidR="001E0097" w:rsidRPr="00FA4B11">
        <w:t xml:space="preserve"> </w:t>
      </w:r>
      <w:r w:rsidR="00020CB1" w:rsidRPr="00FA4B11">
        <w:rPr>
          <w:rFonts w:eastAsia="Arial"/>
          <w:color w:val="000000"/>
        </w:rPr>
        <w:t xml:space="preserve">However, </w:t>
      </w:r>
      <w:r w:rsidR="009F43B7" w:rsidRPr="00FA4B11">
        <w:rPr>
          <w:rFonts w:eastAsia="Arial"/>
          <w:color w:val="000000"/>
        </w:rPr>
        <w:t>some</w:t>
      </w:r>
      <w:r w:rsidR="00020CB1" w:rsidRPr="00FA4B11">
        <w:rPr>
          <w:rFonts w:eastAsia="Arial"/>
          <w:color w:val="000000"/>
        </w:rPr>
        <w:t xml:space="preserve"> limitations should be noted. The study relies on a model of malaria transmission, which is only a simplification of reality, and may not fully capture all sources of heterogeneity present in </w:t>
      </w:r>
      <w:r w:rsidR="00020CB1" w:rsidRPr="00FA4B11">
        <w:rPr>
          <w:rFonts w:eastAsia="Arial"/>
          <w:color w:val="000000"/>
        </w:rPr>
        <w:lastRenderedPageBreak/>
        <w:t>real-world contexts, including variations in human behaviour, spatial</w:t>
      </w:r>
      <w:r w:rsidR="00557144" w:rsidRPr="00FA4B11">
        <w:rPr>
          <w:rFonts w:eastAsia="Arial"/>
          <w:color w:val="000000"/>
        </w:rPr>
        <w:t xml:space="preserve"> </w:t>
      </w:r>
      <w:r w:rsidR="00020CB1" w:rsidRPr="00FA4B11">
        <w:rPr>
          <w:rFonts w:eastAsia="Arial"/>
          <w:color w:val="000000"/>
        </w:rPr>
        <w:t xml:space="preserve">heterogeneity, durability of nets, and intervention adherence. We could not account for spatial heterogeneity in the model and hence assume that non-users are in close </w:t>
      </w:r>
      <w:r w:rsidR="00020CB1" w:rsidRPr="00FA4B11">
        <w:rPr>
          <w:rFonts w:eastAsia="Arial"/>
        </w:rPr>
        <w:t>enough proximity</w:t>
      </w:r>
      <w:r w:rsidR="00020CB1" w:rsidRPr="00FA4B11">
        <w:rPr>
          <w:rFonts w:eastAsia="Arial"/>
          <w:color w:val="000000"/>
        </w:rPr>
        <w:t xml:space="preserve"> to LLIN users to benefit from reduced transmission. The analysis </w:t>
      </w:r>
      <w:r w:rsidR="00020CB1" w:rsidRPr="00FA4B11">
        <w:rPr>
          <w:rFonts w:eastAsia="Arial"/>
        </w:rPr>
        <w:t>focuses</w:t>
      </w:r>
      <w:r w:rsidR="00020CB1" w:rsidRPr="00FA4B11">
        <w:rPr>
          <w:rFonts w:eastAsia="Arial"/>
          <w:color w:val="000000"/>
        </w:rPr>
        <w:t xml:space="preserve"> on prevalence reduction and does not directly incorporate other outcomes such as incidence, severe disease, or cost-effectiveness, which are also critical for decision-making.</w:t>
      </w:r>
      <w:r w:rsidR="00020CB1" w:rsidRPr="00FA4B11">
        <w:rPr>
          <w:rFonts w:eastAsia="Arial"/>
          <w:color w:val="FF0000"/>
        </w:rPr>
        <w:t xml:space="preserve"> </w:t>
      </w:r>
      <w:r w:rsidR="00020CB1" w:rsidRPr="00FA4B11">
        <w:rPr>
          <w:rFonts w:eastAsia="Arial"/>
          <w:color w:val="000000"/>
        </w:rPr>
        <w:t>The effect of the spread of pyrethroid resistance across sub-Saharan Africa</w:t>
      </w:r>
      <w:r w:rsidR="007F62E5" w:rsidRPr="00FA4B11">
        <w:rPr>
          <w:rFonts w:eastAsia="Arial"/>
          <w:color w:val="000000"/>
        </w:rPr>
        <w:t xml:space="preserve"> </w:t>
      </w:r>
      <w:r w:rsidR="007F62E5" w:rsidRPr="00FA4B11">
        <w:rPr>
          <w:rFonts w:eastAsia="Arial"/>
          <w:color w:val="000000"/>
        </w:rPr>
        <w:fldChar w:fldCharType="begin"/>
      </w:r>
      <w:r w:rsidR="00600417" w:rsidRPr="00FA4B11">
        <w:rPr>
          <w:rFonts w:eastAsia="Arial"/>
          <w:color w:val="000000"/>
        </w:rPr>
        <w:instrText xml:space="preserve"> ADDIN ZOTERO_ITEM CSL_CITATION {"citationID":"8ZkWJ2sU","properties":{"formattedCitation":"[45]","plainCitation":"[45]","noteIndex":0},"citationItems":[{"id":6329,"uris":["http://zotero.org/users/13629295/items/TEPP38KS"],"itemData":{"id":6329,"type":"article-journal","abstract":"Mitigating the threat of insecticide resistance in African malaria vector populations requires comprehensive information about where resistance occurs, to what degree, and how this has changed over time. Estimating these trends is complicated by the sparse, heterogeneous distribution of observations of resistance phenotypes in field populations. We use 6,423 observations of the prevalence of resistance to the most important vector control insecticides to inform a Bayesian geostatistical ensemble modelling approach, generating fine-scale predictive maps of resistance phenotypes in mosquitoes from the Anopheles gambiae complex across Africa. Our models are informed by a suite of 111 predictor variables describing potential drivers of selection for resistance. Our maps show alarming increases in the prevalence of resistance to pyrethroids and DDT across sub-Saharan Africa from 2005 to 2017, with mean mortality following insecticide exposure declining from almost 100% to less than 30% in some areas, as well as substantial spatial variation in resistance trends.","container-title":"PLOS Biology","DOI":"10.1371/journal.pbio.3000633","ISSN":"1545-7885","issue":"6","journalAbbreviation":"PLOS Biology","language":"en","page":"e3000633","source":"PLoS Journals","title":"Mapping trends in insecticide resistance phenotypes in African malaria vectors","volume":"18","author":[{"family":"Hancock","given":"Penelope A."},{"family":"Hendriks","given":"Chantal J. M."},{"family":"Tangena","given":"Julie-Anne"},{"family":"Gibson","given":"Harry"},{"family":"Hemingway","given":"Janet"},{"family":"Coleman","given":"Michael"},{"family":"Gething","given":"Peter W."},{"family":"Cameron","given":"Ewan"},{"family":"Bhatt","given":"Samir"},{"family":"Moyes","given":"Catherine L."}],"issued":{"date-parts":[["2020",6,25]]}}}],"schema":"https://github.com/citation-style-language/schema/raw/master/csl-citation.json"} </w:instrText>
      </w:r>
      <w:r w:rsidR="007F62E5" w:rsidRPr="00FA4B11">
        <w:rPr>
          <w:rFonts w:eastAsia="Arial"/>
          <w:color w:val="000000"/>
        </w:rPr>
        <w:fldChar w:fldCharType="separate"/>
      </w:r>
      <w:r w:rsidR="00600417" w:rsidRPr="00FA4B11">
        <w:t>[45]</w:t>
      </w:r>
      <w:r w:rsidR="007F62E5" w:rsidRPr="00FA4B11">
        <w:rPr>
          <w:rFonts w:eastAsia="Arial"/>
          <w:color w:val="000000"/>
        </w:rPr>
        <w:fldChar w:fldCharType="end"/>
      </w:r>
      <w:r w:rsidR="00020CB1" w:rsidRPr="00FA4B11">
        <w:rPr>
          <w:rFonts w:eastAsia="Arial"/>
          <w:color w:val="000000"/>
        </w:rPr>
        <w:t xml:space="preserve"> was not considered in this study which could alter the LLIN effects seen here. Previous studies suggest that the higher infection rates observed among non-users compared to users in recent data may reflect diminished community protection, potentially driven by pyrethroid resistance</w:t>
      </w:r>
      <w:r w:rsidR="007F62E5" w:rsidRPr="00FA4B11">
        <w:rPr>
          <w:rFonts w:eastAsia="Arial"/>
          <w:color w:val="000000"/>
        </w:rPr>
        <w:t xml:space="preserve"> </w:t>
      </w:r>
      <w:r w:rsidR="007F62E5" w:rsidRPr="00FA4B11">
        <w:rPr>
          <w:rFonts w:eastAsia="Arial"/>
          <w:color w:val="000000"/>
        </w:rPr>
        <w:fldChar w:fldCharType="begin"/>
      </w:r>
      <w:r w:rsidR="00600417" w:rsidRPr="00FA4B11">
        <w:rPr>
          <w:rFonts w:eastAsia="Arial"/>
          <w:color w:val="000000"/>
        </w:rPr>
        <w:instrText xml:space="preserve"> ADDIN ZOTERO_ITEM CSL_CITATION {"citationID":"CWHThIxe","properties":{"formattedCitation":"[46]","plainCitation":"[46]","noteIndex":0},"citationItems":[{"id":6330,"uris":["http://zotero.org/users/13629295/items/TBB5DX24"],"itemData":{"id":6330,"type":"article-journal","abstract":"BACKGROUND: Scale-up of insecticide-based interventions has averted more than 500 million malaria cases since 2000. Increasing insecticide resistance could herald a rebound in disease and mortality. We aimed to investigate whether insecticide resistance was associated with loss of effectiveness of long-lasting insecticidal nets and increased malaria disease burden.\nMETHODS: This WHO-coordinated, prospective, observational cohort study was done at 279 clusters (villages or groups of villages in which phenotypic resistance was measurable) in Benin, Cameroon, India, Kenya, and Sudan. Pyrethroid long-lasting insecticidal nets were the principal form of malaria vector control in all study areas; in Sudan this approach was supplemented by indoor residual spraying. Cohorts of children from randomly selected households in each cluster were recruited and followed up by community health workers to measure incidence of clinical malaria and prevalence of infection. Mosquitoes were assessed for susceptibility to pyrethroids using the standard WHO bioassay test. Country-specific results were combined using meta-analysis.\nFINDINGS: Between June 2, 2012, and Nov 4, 2016, 40 000 children were enrolled and assessed for clinical incidence during 1·4 million follow-up visits. 80 000 mosquitoes were assessed for insecticide resistance. Long-lasting insecticidal net users had lower infection prevalence (adjusted odds ratio [OR] 0·63, 95% CI 0·51-0·78) and disease incidence (adjusted rate ratio [RR] 0·62, 0·41-0·94) than did non-users across a range of resistance levels. We found no evidence of an association between insecticide resistance and infection prevalence (adjusted OR 0·86, 0·70-1·06) or incidence (adjusted RR 0·89, 0·72-1·10). Users of nets, although significantly better protected than non-users, were nevertheless subject to high malaria infection risk (ranging from an average incidence in net users of 0·023, [95% CI 0·016-0·033] per person-year in India, to 0·80 [0·65-0·97] per person year in Kenya; and an average infection prevalence in net users of 0·8% [0·5-1·3] in India to an average infection prevalence of 50·8% [43·4-58·2] in Benin).\nINTERPRETATION: Irrespective of resistance, populations in malaria endemic areas should continue to use long-lasting insecticidal nets to reduce their risk of infection. As nets provide only partial protection, the development of additional vector control tools should be prioritised to reduce the unacceptably high malaria burden.\nFUNDING: Bill &amp; Melinda Gates Foundation, UK Medical Research Council, and UK Department for International Development.","container-title":"The Lancet. Infectious Diseases","DOI":"10.1016/S1473-3099(18)30172-5","ISSN":"1474-4457","issue":"6","journalAbbreviation":"Lancet Infect Dis","language":"eng","page":"640-649","PMID":"29650424","PMCID":"PMC5968369","source":"PubMed","title":"Implications of insecticide resistance for malaria vector control with long-lasting insecticidal nets: a WHO-coordinated, prospective, international, observational cohort study","title-short":"Implications of insecticide resistance for malaria vector control with long-lasting insecticidal nets","volume":"18","author":[{"family":"Kleinschmidt","given":"Immo"},{"family":"Bradley","given":"John"},{"family":"Knox","given":"Tessa Bellamy"},{"family":"Mnzava","given":"Abraham Peter"},{"family":"Kafy","given":"Hmooda Toto"},{"family":"Mbogo","given":"Charles"},{"family":"Ismail","given":"Bashir Adam"},{"family":"Bigoga","given":"Jude D."},{"family":"Adechoubou","given":"Alioun"},{"family":"Raghavendra","given":"Kamaraju"},{"family":"Cook","given":"Jackie"},{"family":"Malik","given":"Elfatih M."},{"family":"Nkuni","given":"Zinga José"},{"family":"Macdonald","given":"Michael"},{"family":"Bayoh","given":"Nabie"},{"family":"Ochomo","given":"Eric"},{"family":"Fondjo","given":"Etienne"},{"family":"Awono-Ambene","given":"Herman Parfait"},{"family":"Etang","given":"Josiane"},{"family":"Akogbeto","given":"Martin"},{"family":"Bhatt","given":"Rajendra M."},{"family":"Chourasia","given":"Mehul Kumar"},{"family":"Swain","given":"Dipak K."},{"family":"Kinyari","given":"Teresa"},{"family":"Subramaniam","given":"Krishanthi"},{"family":"Massougbodji","given":"Achille"},{"family":"Okê-Sopoh","given":"Mariam"},{"family":"Ogouyemi-Hounto","given":"Aurore"},{"family":"Kouambeng","given":"Celestin"},{"family":"Abdin","given":"Mujahid Sheikhedin"},{"family":"West","given":"Philippa"},{"family":"Elmardi","given":"Khalid"},{"family":"Cornelie","given":"Sylvie"},{"family":"Corbel","given":"Vincent"},{"family":"Valecha","given":"Neena"},{"family":"Mathenge","given":"Evan"},{"family":"Kamau","given":"Luna"},{"family":"Lines","given":"Jonathan"},{"family":"Donnelly","given":"Martin James"}],"issued":{"date-parts":[["2018",6]]}}}],"schema":"https://github.com/citation-style-language/schema/raw/master/csl-citation.json"} </w:instrText>
      </w:r>
      <w:r w:rsidR="007F62E5" w:rsidRPr="00FA4B11">
        <w:rPr>
          <w:rFonts w:eastAsia="Arial"/>
          <w:color w:val="000000"/>
        </w:rPr>
        <w:fldChar w:fldCharType="separate"/>
      </w:r>
      <w:r w:rsidR="00600417" w:rsidRPr="00FA4B11">
        <w:t>[46]</w:t>
      </w:r>
      <w:r w:rsidR="007F62E5" w:rsidRPr="00FA4B11">
        <w:rPr>
          <w:rFonts w:eastAsia="Arial"/>
          <w:color w:val="000000"/>
        </w:rPr>
        <w:fldChar w:fldCharType="end"/>
      </w:r>
      <w:r w:rsidR="00020CB1" w:rsidRPr="00FA4B11">
        <w:rPr>
          <w:rFonts w:eastAsia="Arial"/>
          <w:color w:val="000000"/>
        </w:rPr>
        <w:t xml:space="preserve">. However, a modelling study by Unwin et al. found very little difference between users and non-users in the presence of insecticide </w:t>
      </w:r>
      <w:r w:rsidR="007D363C" w:rsidRPr="00FA4B11">
        <w:rPr>
          <w:rFonts w:eastAsia="Arial"/>
          <w:color w:val="000000"/>
        </w:rPr>
        <w:t>resistance but</w:t>
      </w:r>
      <w:r w:rsidR="00020CB1" w:rsidRPr="00FA4B11">
        <w:rPr>
          <w:rFonts w:eastAsia="Arial"/>
          <w:color w:val="000000"/>
        </w:rPr>
        <w:t xml:space="preserve"> also caution that their estimates may be highly variable</w:t>
      </w:r>
      <w:r w:rsidR="007F62E5" w:rsidRPr="00FA4B11">
        <w:rPr>
          <w:rFonts w:eastAsia="Arial"/>
          <w:color w:val="000000"/>
        </w:rPr>
        <w:t xml:space="preserve"> </w:t>
      </w:r>
      <w:r w:rsidR="007F62E5" w:rsidRPr="00FA4B11">
        <w:rPr>
          <w:rFonts w:eastAsia="Arial"/>
          <w:color w:val="000000"/>
        </w:rPr>
        <w:fldChar w:fldCharType="begin"/>
      </w:r>
      <w:r w:rsidR="00600417" w:rsidRPr="00FA4B11">
        <w:rPr>
          <w:rFonts w:eastAsia="Arial"/>
          <w:color w:val="000000"/>
        </w:rPr>
        <w:instrText xml:space="preserve"> ADDIN ZOTERO_ITEM CSL_CITATION {"citationID":"Rmy0J8TV","properties":{"formattedCitation":"[15]","plainCitation":"[15]","noteIndex":0},"citationItems":[{"id":6322,"uris":["http://zotero.org/users/13629295/items/BUDG58KB"],"itemData":{"id":6322,"type":"article-journal","abstract":"Long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7F62E5" w:rsidRPr="00FA4B11">
        <w:rPr>
          <w:rFonts w:eastAsia="Arial"/>
          <w:color w:val="000000"/>
        </w:rPr>
        <w:fldChar w:fldCharType="separate"/>
      </w:r>
      <w:r w:rsidR="00600417" w:rsidRPr="00FA4B11">
        <w:t>[15]</w:t>
      </w:r>
      <w:r w:rsidR="007F62E5" w:rsidRPr="00FA4B11">
        <w:rPr>
          <w:rFonts w:eastAsia="Arial"/>
          <w:color w:val="000000"/>
        </w:rPr>
        <w:fldChar w:fldCharType="end"/>
      </w:r>
      <w:r w:rsidR="00020CB1" w:rsidRPr="00FA4B11">
        <w:rPr>
          <w:rFonts w:eastAsia="Arial"/>
          <w:color w:val="000000"/>
        </w:rPr>
        <w:t xml:space="preserve">. </w:t>
      </w:r>
      <w:r w:rsidR="00020CB1" w:rsidRPr="00FA4B11">
        <w:rPr>
          <w:rFonts w:eastAsia="Arial"/>
        </w:rPr>
        <w:t>Furthermore</w:t>
      </w:r>
      <w:r w:rsidR="00020CB1" w:rsidRPr="00FA4B11">
        <w:rPr>
          <w:rFonts w:eastAsia="Arial"/>
          <w:color w:val="000000"/>
        </w:rPr>
        <w:t>, it has been demonstrated that the benefits derived from LLINs deployed against vector populations that are already pyrethroid-resistant depend on killing more mosquitoes than on protecting more humans</w:t>
      </w:r>
      <w:r w:rsidR="007F62E5" w:rsidRPr="00FA4B11">
        <w:rPr>
          <w:rFonts w:eastAsia="Arial"/>
          <w:color w:val="000000"/>
        </w:rPr>
        <w:t xml:space="preserve"> </w:t>
      </w:r>
      <w:r w:rsidR="007F62E5" w:rsidRPr="00FA4B11">
        <w:rPr>
          <w:rFonts w:eastAsia="Arial"/>
          <w:color w:val="000000"/>
        </w:rPr>
        <w:fldChar w:fldCharType="begin"/>
      </w:r>
      <w:r w:rsidR="00600417" w:rsidRPr="00FA4B11">
        <w:rPr>
          <w:rFonts w:eastAsia="Arial"/>
          <w:color w:val="000000"/>
        </w:rPr>
        <w:instrText xml:space="preserve"> ADDIN ZOTERO_ITEM CSL_CITATION {"citationID":"swlp4vqW","properties":{"formattedCitation":"[44]","plainCitation":"[44]","noteIndex":0},"citationItems":[{"id":6324,"uris":["http://zotero.org/users/13629295/items/N4EY5Q3Q"],"itemData":{"id":6324,"type":"article-journal","container-title":"The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F"}],"issued":{"date-parts":[["2020",4,25]]}}}],"schema":"https://github.com/citation-style-language/schema/raw/master/csl-citation.json"} </w:instrText>
      </w:r>
      <w:r w:rsidR="007F62E5" w:rsidRPr="00FA4B11">
        <w:rPr>
          <w:rFonts w:eastAsia="Arial"/>
          <w:color w:val="000000"/>
        </w:rPr>
        <w:fldChar w:fldCharType="separate"/>
      </w:r>
      <w:r w:rsidR="00600417" w:rsidRPr="00FA4B11">
        <w:t>[44]</w:t>
      </w:r>
      <w:r w:rsidR="007F62E5" w:rsidRPr="00FA4B11">
        <w:rPr>
          <w:rFonts w:eastAsia="Arial"/>
          <w:color w:val="000000"/>
        </w:rPr>
        <w:fldChar w:fldCharType="end"/>
      </w:r>
      <w:r w:rsidR="00020CB1" w:rsidRPr="00FA4B11">
        <w:rPr>
          <w:rFonts w:eastAsia="Arial"/>
          <w:color w:val="000000"/>
        </w:rPr>
        <w:t>. Luk</w:t>
      </w:r>
      <w:r w:rsidR="00020CB1" w:rsidRPr="00FA4B11">
        <w:rPr>
          <w:rFonts w:eastAsia="Arial"/>
        </w:rPr>
        <w:t xml:space="preserve">ole </w:t>
      </w:r>
      <w:r w:rsidR="000D7834" w:rsidRPr="00FA4B11">
        <w:rPr>
          <w:rFonts w:eastAsia="Arial"/>
        </w:rPr>
        <w:t>and colleagues</w:t>
      </w:r>
      <w:r w:rsidR="00020CB1" w:rsidRPr="00FA4B11">
        <w:rPr>
          <w:rFonts w:eastAsia="Arial"/>
        </w:rPr>
        <w:t xml:space="preserve"> also found that chlorfenapyr nets still provide protection for non-users at low coverage levels</w:t>
      </w:r>
      <w:r w:rsidR="00AA333D" w:rsidRPr="00FA4B11">
        <w:rPr>
          <w:rFonts w:eastAsia="Arial"/>
        </w:rPr>
        <w:t xml:space="preserve"> (&lt;40%)</w:t>
      </w:r>
      <w:r w:rsidR="00020CB1" w:rsidRPr="00FA4B11">
        <w:rPr>
          <w:rFonts w:eastAsia="Arial"/>
        </w:rPr>
        <w:t xml:space="preserve"> in a moderate to high transmission setting </w:t>
      </w:r>
      <w:r w:rsidR="001D08BE" w:rsidRPr="00FA4B11">
        <w:rPr>
          <w:rFonts w:eastAsia="Arial"/>
        </w:rPr>
        <w:t>with resistance</w:t>
      </w:r>
      <w:r w:rsidR="00020CB1" w:rsidRPr="00FA4B11">
        <w:rPr>
          <w:rFonts w:eastAsia="Arial"/>
        </w:rPr>
        <w:t xml:space="preserve"> to pyrethroids </w:t>
      </w:r>
      <w:r w:rsidR="007F62E5" w:rsidRPr="00FA4B11">
        <w:rPr>
          <w:rFonts w:eastAsia="Arial"/>
        </w:rPr>
        <w:fldChar w:fldCharType="begin"/>
      </w:r>
      <w:r w:rsidR="00600417" w:rsidRPr="00FA4B11">
        <w:rPr>
          <w:rFonts w:eastAsia="Arial"/>
        </w:rPr>
        <w:instrText xml:space="preserve"> ADDIN ZOTERO_ITEM CSL_CITATION {"citationID":"tufxDKcy","properties":{"formattedCitation":"[10]","plainCitation":"[10]","noteIndex":0},"citationItems":[{"id":99,"uris":["http://zotero.org/users/13629295/items/PGF2EGJK"],"itemData":{"id":99,"type":"article-journal","abstract":"BACKGROUND: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sidR="007F62E5" w:rsidRPr="00FA4B11">
        <w:rPr>
          <w:rFonts w:eastAsia="Arial"/>
        </w:rPr>
        <w:fldChar w:fldCharType="separate"/>
      </w:r>
      <w:r w:rsidR="00600417" w:rsidRPr="00FA4B11">
        <w:t>[10]</w:t>
      </w:r>
      <w:r w:rsidR="007F62E5" w:rsidRPr="00FA4B11">
        <w:rPr>
          <w:rFonts w:eastAsia="Arial"/>
        </w:rPr>
        <w:fldChar w:fldCharType="end"/>
      </w:r>
      <w:r w:rsidR="00020CB1" w:rsidRPr="00FA4B11">
        <w:rPr>
          <w:rFonts w:eastAsia="Arial"/>
        </w:rPr>
        <w:t>.</w:t>
      </w:r>
      <w:r w:rsidR="00AA333D" w:rsidRPr="00FA4B11">
        <w:rPr>
          <w:rFonts w:eastAsia="Arial"/>
        </w:rPr>
        <w:t xml:space="preserve"> </w:t>
      </w:r>
      <w:r w:rsidR="00020CB1" w:rsidRPr="00FA4B11">
        <w:rPr>
          <w:rFonts w:eastAsia="Arial"/>
          <w:color w:val="000000"/>
        </w:rPr>
        <w:t xml:space="preserve">This means that in areas with resistant mosquitoes to pyrethroids, switching to next-generation nets can still preserve community protection even in resistant settings at </w:t>
      </w:r>
      <w:r w:rsidR="00AA333D" w:rsidRPr="00FA4B11">
        <w:rPr>
          <w:rFonts w:eastAsia="Arial"/>
          <w:color w:val="000000"/>
        </w:rPr>
        <w:t>moderate</w:t>
      </w:r>
      <w:r w:rsidR="00020CB1" w:rsidRPr="00FA4B11">
        <w:rPr>
          <w:rFonts w:eastAsia="Arial"/>
          <w:color w:val="000000"/>
        </w:rPr>
        <w:t xml:space="preserve"> usage</w:t>
      </w:r>
      <w:r w:rsidR="00AA333D" w:rsidRPr="00FA4B11">
        <w:rPr>
          <w:rFonts w:eastAsia="Arial"/>
          <w:color w:val="000000"/>
        </w:rPr>
        <w:t xml:space="preserve"> levels. </w:t>
      </w:r>
      <w:r w:rsidR="00A131C2" w:rsidRPr="00FA4B11">
        <w:rPr>
          <w:rFonts w:eastAsia="Arial"/>
          <w:color w:val="000000"/>
        </w:rPr>
        <w:t xml:space="preserve">Another limitation is that </w:t>
      </w:r>
      <w:r w:rsidR="00A131C2" w:rsidRPr="00FA4B11">
        <w:t xml:space="preserve">results here do not consider decay in insecticidal efficacy within distribution cycles and may represent the maximum biological effect of the chlofenapyr net, overestimating community protection. However, </w:t>
      </w:r>
      <w:r w:rsidR="00137153" w:rsidRPr="00FA4B11">
        <w:t xml:space="preserve">an alternative simulation and </w:t>
      </w:r>
      <w:r w:rsidR="00A131C2" w:rsidRPr="00FA4B11">
        <w:t xml:space="preserve">analysis </w:t>
      </w:r>
      <w:r w:rsidR="00A131C2" w:rsidRPr="00FA4B11">
        <w:rPr>
          <w:highlight w:val="cyan"/>
        </w:rPr>
        <w:t>(</w:t>
      </w:r>
      <w:r w:rsidR="000F3C4E" w:rsidRPr="00FA4B11">
        <w:rPr>
          <w:highlight w:val="cyan"/>
        </w:rPr>
        <w:t>add to</w:t>
      </w:r>
      <w:r w:rsidR="00A131C2" w:rsidRPr="00FA4B11">
        <w:rPr>
          <w:highlight w:val="cyan"/>
        </w:rPr>
        <w:t xml:space="preserve"> supplementary</w:t>
      </w:r>
      <w:r w:rsidR="000F3C4E" w:rsidRPr="00FA4B11">
        <w:rPr>
          <w:highlight w:val="cyan"/>
        </w:rPr>
        <w:t xml:space="preserve"> and cite</w:t>
      </w:r>
      <w:r w:rsidR="00A131C2" w:rsidRPr="00FA4B11">
        <w:rPr>
          <w:highlight w:val="cyan"/>
        </w:rPr>
        <w:t>)</w:t>
      </w:r>
      <w:r w:rsidR="00A131C2" w:rsidRPr="00FA4B11">
        <w:t xml:space="preserve"> performed </w:t>
      </w:r>
      <w:r w:rsidR="00CE618E" w:rsidRPr="00FA4B11">
        <w:t>representing</w:t>
      </w:r>
      <w:r w:rsidR="00A131C2" w:rsidRPr="00FA4B11">
        <w:t xml:space="preserve"> faster net attrition and </w:t>
      </w:r>
      <w:r w:rsidR="00CE618E" w:rsidRPr="00FA4B11">
        <w:t>reduced</w:t>
      </w:r>
      <w:r w:rsidR="00A131C2" w:rsidRPr="00FA4B11">
        <w:t xml:space="preserve"> insecticidal efficacy suggests that general conclusions about community protection are preserved.</w:t>
      </w:r>
      <w:r w:rsidR="00AA333D" w:rsidRPr="00FA4B11">
        <w:rPr>
          <w:rFonts w:eastAsia="Arial"/>
          <w:color w:val="000000"/>
        </w:rPr>
        <w:t xml:space="preserve"> </w:t>
      </w:r>
      <w:r w:rsidR="00922F22" w:rsidRPr="00FA4B11">
        <w:rPr>
          <w:rFonts w:eastAsia="Arial"/>
          <w:color w:val="000000"/>
        </w:rPr>
        <w:t xml:space="preserve">Simulations focus on the effect of increasing effective </w:t>
      </w:r>
      <w:r w:rsidR="00264201" w:rsidRPr="00FA4B11">
        <w:rPr>
          <w:rFonts w:eastAsia="Arial"/>
          <w:color w:val="000000"/>
        </w:rPr>
        <w:t xml:space="preserve">LLIN usage on users and non-users </w:t>
      </w:r>
      <w:r w:rsidR="00922F22" w:rsidRPr="00FA4B11">
        <w:rPr>
          <w:rFonts w:eastAsia="Arial"/>
          <w:color w:val="000000"/>
        </w:rPr>
        <w:lastRenderedPageBreak/>
        <w:t xml:space="preserve">across </w:t>
      </w:r>
      <w:r w:rsidR="00264201" w:rsidRPr="00FA4B11">
        <w:rPr>
          <w:rFonts w:eastAsia="Arial"/>
          <w:color w:val="000000"/>
        </w:rPr>
        <w:t>transmission intensities</w:t>
      </w:r>
      <w:r w:rsidR="00922F22" w:rsidRPr="00FA4B11">
        <w:rPr>
          <w:rFonts w:eastAsia="Arial"/>
          <w:color w:val="000000"/>
        </w:rPr>
        <w:t xml:space="preserve">. This </w:t>
      </w:r>
      <w:r w:rsidR="004D73C2" w:rsidRPr="00FA4B11">
        <w:rPr>
          <w:rFonts w:eastAsia="Arial"/>
          <w:color w:val="000000"/>
        </w:rPr>
        <w:t>may</w:t>
      </w:r>
      <w:r w:rsidR="00922F22" w:rsidRPr="00FA4B11">
        <w:rPr>
          <w:rFonts w:eastAsia="Arial"/>
          <w:color w:val="000000"/>
        </w:rPr>
        <w:t xml:space="preserve"> only </w:t>
      </w:r>
      <w:r w:rsidR="004D73C2" w:rsidRPr="00FA4B11">
        <w:rPr>
          <w:rFonts w:eastAsia="Arial"/>
          <w:color w:val="000000"/>
        </w:rPr>
        <w:t xml:space="preserve">be </w:t>
      </w:r>
      <w:r w:rsidR="00264201" w:rsidRPr="00FA4B11">
        <w:rPr>
          <w:rFonts w:eastAsia="Arial"/>
          <w:color w:val="000000"/>
        </w:rPr>
        <w:t>a first step in evaluating community protection.</w:t>
      </w:r>
      <w:r w:rsidR="00922F22" w:rsidRPr="00FA4B11">
        <w:rPr>
          <w:rFonts w:eastAsia="Arial"/>
          <w:color w:val="000000"/>
        </w:rPr>
        <w:t xml:space="preserve"> </w:t>
      </w:r>
      <w:r w:rsidR="00264201" w:rsidRPr="00FA4B11">
        <w:rPr>
          <w:rFonts w:eastAsia="Arial"/>
          <w:color w:val="000000"/>
        </w:rPr>
        <w:t>F</w:t>
      </w:r>
      <w:r w:rsidR="00922F22" w:rsidRPr="00FA4B11">
        <w:rPr>
          <w:rFonts w:eastAsia="Arial"/>
          <w:color w:val="000000"/>
        </w:rPr>
        <w:t xml:space="preserve">urther modeling studies could investigate </w:t>
      </w:r>
      <w:r w:rsidR="00264201" w:rsidRPr="00FA4B11">
        <w:rPr>
          <w:rFonts w:eastAsia="Arial"/>
          <w:color w:val="000000"/>
        </w:rPr>
        <w:t>how community</w:t>
      </w:r>
      <w:r w:rsidR="00922F22" w:rsidRPr="00FA4B11">
        <w:rPr>
          <w:rFonts w:eastAsia="Arial"/>
          <w:color w:val="000000"/>
        </w:rPr>
        <w:t xml:space="preserve"> </w:t>
      </w:r>
      <w:r w:rsidR="00264201" w:rsidRPr="00FA4B11">
        <w:rPr>
          <w:rFonts w:eastAsia="Arial"/>
          <w:color w:val="000000"/>
        </w:rPr>
        <w:t>protection evolves when LLINs are distributed through different LLIN distribution channels</w:t>
      </w:r>
      <w:r w:rsidR="00071ECE" w:rsidRPr="00FA4B11">
        <w:rPr>
          <w:rFonts w:eastAsia="Arial"/>
          <w:color w:val="000000"/>
        </w:rPr>
        <w:t xml:space="preserve"> other that mass campaigns</w:t>
      </w:r>
      <w:r w:rsidR="00DE1CA8" w:rsidRPr="00FA4B11">
        <w:rPr>
          <w:rFonts w:eastAsia="Arial"/>
          <w:color w:val="000000"/>
        </w:rPr>
        <w:t xml:space="preserve"> such as</w:t>
      </w:r>
      <w:r w:rsidR="00922F22" w:rsidRPr="00FA4B11">
        <w:rPr>
          <w:rFonts w:eastAsia="Arial"/>
          <w:color w:val="000000"/>
        </w:rPr>
        <w:t xml:space="preserve"> targeting children under 5,</w:t>
      </w:r>
      <w:r w:rsidR="004D73C2" w:rsidRPr="00FA4B11">
        <w:rPr>
          <w:rFonts w:eastAsia="Arial"/>
          <w:color w:val="000000"/>
        </w:rPr>
        <w:t xml:space="preserve"> school-based distribution</w:t>
      </w:r>
      <w:r w:rsidR="00922F22" w:rsidRPr="00FA4B11">
        <w:rPr>
          <w:rFonts w:eastAsia="Arial"/>
          <w:color w:val="000000"/>
        </w:rPr>
        <w:t xml:space="preserve"> or</w:t>
      </w:r>
      <w:r w:rsidR="00071ECE" w:rsidRPr="00FA4B11">
        <w:rPr>
          <w:rFonts w:eastAsia="Arial"/>
          <w:color w:val="000000"/>
        </w:rPr>
        <w:t xml:space="preserve"> distribution through</w:t>
      </w:r>
      <w:r w:rsidR="00922F22" w:rsidRPr="00FA4B11">
        <w:rPr>
          <w:rFonts w:eastAsia="Arial"/>
          <w:color w:val="000000"/>
        </w:rPr>
        <w:t xml:space="preserve"> </w:t>
      </w:r>
      <w:r w:rsidR="004D73C2" w:rsidRPr="00FA4B11">
        <w:rPr>
          <w:rFonts w:eastAsia="Arial"/>
          <w:color w:val="000000"/>
        </w:rPr>
        <w:t>antenatal visits</w:t>
      </w:r>
      <w:r w:rsidR="00922F22" w:rsidRPr="00FA4B11">
        <w:rPr>
          <w:rFonts w:eastAsia="Arial"/>
          <w:color w:val="000000"/>
        </w:rPr>
        <w:t>.</w:t>
      </w:r>
      <w:r w:rsidR="004D73C2" w:rsidRPr="00FA4B11">
        <w:rPr>
          <w:rFonts w:eastAsia="Arial"/>
          <w:color w:val="000000"/>
        </w:rPr>
        <w:t xml:space="preserve"> </w:t>
      </w:r>
      <w:r w:rsidR="00AA333D" w:rsidRPr="00FA4B11">
        <w:rPr>
          <w:rFonts w:eastAsia="Arial"/>
          <w:color w:val="000000"/>
        </w:rPr>
        <w:t xml:space="preserve">Despite these limitations, the model provides useful insights that may otherwise be impossible to ascertain in </w:t>
      </w:r>
      <w:r w:rsidR="00AA333D" w:rsidRPr="00FA4B11">
        <w:rPr>
          <w:rFonts w:eastAsia="Arial"/>
        </w:rPr>
        <w:t>empirical studies</w:t>
      </w:r>
      <w:r w:rsidR="00AA333D" w:rsidRPr="00FA4B11">
        <w:rPr>
          <w:rFonts w:eastAsia="Arial"/>
          <w:color w:val="000000"/>
        </w:rPr>
        <w:t>.</w:t>
      </w:r>
    </w:p>
    <w:p w14:paraId="067C80E2" w14:textId="5778F2E3" w:rsidR="00672A91" w:rsidRPr="00FA4B11" w:rsidRDefault="00020CB1" w:rsidP="006910C3">
      <w:pPr>
        <w:pBdr>
          <w:top w:val="nil"/>
          <w:left w:val="nil"/>
          <w:bottom w:val="nil"/>
          <w:right w:val="nil"/>
          <w:between w:val="nil"/>
        </w:pBdr>
        <w:spacing w:after="0" w:line="480" w:lineRule="auto"/>
        <w:contextualSpacing/>
        <w:rPr>
          <w:rFonts w:ascii="Times New Roman" w:eastAsia="Arial" w:hAnsi="Times New Roman" w:cs="Times New Roman"/>
          <w:color w:val="000000"/>
        </w:rPr>
      </w:pPr>
      <w:r w:rsidRPr="00FA4B11">
        <w:rPr>
          <w:rFonts w:ascii="Times New Roman" w:eastAsia="Arial" w:hAnsi="Times New Roman" w:cs="Times New Roman"/>
          <w:color w:val="000000"/>
        </w:rPr>
        <w:t xml:space="preserve">Overall, our results support a context-specific interpretation of LLIN scale-up. Previous literature clearly supports the existence of community protection from insecticide-treated nets and shows that intervention impact depends on transmission intensity. Building on that foundation, our study suggests that the epidemiological return to </w:t>
      </w:r>
      <w:r w:rsidR="00E55B6C" w:rsidRPr="00FA4B11">
        <w:rPr>
          <w:rFonts w:ascii="Times New Roman" w:eastAsia="Arial" w:hAnsi="Times New Roman" w:cs="Times New Roman"/>
          <w:color w:val="000000"/>
        </w:rPr>
        <w:t xml:space="preserve">the </w:t>
      </w:r>
      <w:r w:rsidRPr="00FA4B11">
        <w:rPr>
          <w:rFonts w:ascii="Times New Roman" w:eastAsia="Arial" w:hAnsi="Times New Roman" w:cs="Times New Roman"/>
          <w:color w:val="000000"/>
        </w:rPr>
        <w:t xml:space="preserve">increase in LLIN </w:t>
      </w:r>
      <w:r w:rsidR="00E55B6C" w:rsidRPr="00FA4B11">
        <w:rPr>
          <w:rFonts w:ascii="Times New Roman" w:eastAsia="Arial" w:hAnsi="Times New Roman" w:cs="Times New Roman"/>
          <w:color w:val="000000"/>
        </w:rPr>
        <w:t>usage</w:t>
      </w:r>
      <w:r w:rsidRPr="00FA4B11">
        <w:rPr>
          <w:rFonts w:ascii="Times New Roman" w:eastAsia="Arial" w:hAnsi="Times New Roman" w:cs="Times New Roman"/>
          <w:color w:val="000000"/>
        </w:rPr>
        <w:t xml:space="preserve"> is itself transmission-dependent, and that this can be </w:t>
      </w:r>
      <w:r w:rsidR="00E55B6C" w:rsidRPr="00FA4B11">
        <w:rPr>
          <w:rFonts w:ascii="Times New Roman" w:eastAsia="Arial" w:hAnsi="Times New Roman" w:cs="Times New Roman"/>
          <w:color w:val="000000"/>
        </w:rPr>
        <w:t xml:space="preserve">useful </w:t>
      </w:r>
      <w:r w:rsidRPr="00FA4B11">
        <w:rPr>
          <w:rFonts w:ascii="Times New Roman" w:eastAsia="Arial" w:hAnsi="Times New Roman" w:cs="Times New Roman"/>
          <w:color w:val="000000"/>
        </w:rPr>
        <w:t>for decision-making</w:t>
      </w:r>
      <w:r w:rsidR="00E55B6C" w:rsidRPr="00FA4B11">
        <w:rPr>
          <w:rFonts w:ascii="Times New Roman" w:eastAsia="Arial" w:hAnsi="Times New Roman" w:cs="Times New Roman"/>
          <w:color w:val="000000"/>
        </w:rPr>
        <w:t>, especially in a resource-constrained context</w:t>
      </w:r>
      <w:r w:rsidRPr="00FA4B11">
        <w:rPr>
          <w:rFonts w:ascii="Times New Roman" w:eastAsia="Arial" w:hAnsi="Times New Roman" w:cs="Times New Roman"/>
          <w:color w:val="000000"/>
        </w:rPr>
        <w:t>.</w:t>
      </w:r>
    </w:p>
    <w:p w14:paraId="5F875CFE" w14:textId="670759DB" w:rsidR="002E6AFE" w:rsidRPr="00FA4B11" w:rsidRDefault="00020CB1" w:rsidP="006910C3">
      <w:pPr>
        <w:pStyle w:val="Heading2"/>
        <w:spacing w:before="0" w:after="0" w:line="480" w:lineRule="auto"/>
        <w:contextualSpacing/>
        <w:rPr>
          <w:rFonts w:ascii="Times New Roman" w:eastAsia="Arial" w:hAnsi="Times New Roman" w:cs="Times New Roman"/>
          <w:b/>
          <w:bCs/>
          <w:sz w:val="24"/>
          <w:szCs w:val="24"/>
        </w:rPr>
      </w:pPr>
      <w:r w:rsidRPr="00FA4B11">
        <w:rPr>
          <w:rFonts w:ascii="Times New Roman" w:eastAsia="Arial" w:hAnsi="Times New Roman" w:cs="Times New Roman"/>
          <w:b/>
          <w:bCs/>
          <w:sz w:val="24"/>
          <w:szCs w:val="24"/>
        </w:rPr>
        <w:t>References</w:t>
      </w:r>
    </w:p>
    <w:p w14:paraId="322F55BF" w14:textId="77777777" w:rsidR="00600417" w:rsidRPr="00FA4B11" w:rsidRDefault="00F80899"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fldChar w:fldCharType="begin"/>
      </w:r>
      <w:r w:rsidR="00600417" w:rsidRPr="00FA4B11">
        <w:rPr>
          <w:rFonts w:ascii="Times New Roman" w:hAnsi="Times New Roman" w:cs="Times New Roman"/>
        </w:rPr>
        <w:instrText xml:space="preserve"> ADDIN ZOTERO_BIBL {"uncited":[],"omitted":[],"custom":[]} CSL_BIBLIOGRAPHY </w:instrText>
      </w:r>
      <w:r w:rsidRPr="00FA4B11">
        <w:rPr>
          <w:rFonts w:ascii="Times New Roman" w:hAnsi="Times New Roman" w:cs="Times New Roman"/>
        </w:rPr>
        <w:fldChar w:fldCharType="separate"/>
      </w:r>
      <w:r w:rsidR="00600417" w:rsidRPr="00FA4B11">
        <w:rPr>
          <w:rFonts w:ascii="Times New Roman" w:hAnsi="Times New Roman" w:cs="Times New Roman"/>
        </w:rPr>
        <w:t>1.</w:t>
      </w:r>
      <w:r w:rsidR="00600417" w:rsidRPr="00FA4B11">
        <w:rPr>
          <w:rFonts w:ascii="Times New Roman" w:hAnsi="Times New Roman" w:cs="Times New Roman"/>
        </w:rPr>
        <w:tab/>
        <w:t>Bhatt S, Weiss DJ, Cameron E, Bisanzio D, Mappin B, Dalrymple U, Battle KE, Moyes CL, Henry A, Eckhoff PA, Wenger EA, Briët O, Penny MA, Smith TA, Bennett A, Yukich J, Eisele TP, Griffin JT, Fergus CA, Lynch M, Lindgren F, Cohen JM, Murray CLJ, Smith DL, Hay SI, Cibulskis RE, Gething PW. The effect of malaria control on Plasmodium falciparum in Africa between 2000 and 2015. Nature. 2015 Oct;526(7572):207–11. doi:10.1038/nature15535</w:t>
      </w:r>
    </w:p>
    <w:p w14:paraId="5CF94744"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w:t>
      </w:r>
      <w:r w:rsidRPr="00FA4B11">
        <w:rPr>
          <w:rFonts w:ascii="Times New Roman" w:hAnsi="Times New Roman" w:cs="Times New Roman"/>
        </w:rPr>
        <w:tab/>
        <w:t>Raghavendra K, Barik TK, Reddy BPN, Sharma P, Dash AP. Malaria vector control: from past to future. Parasitol Res. 2011 Apr;108(4):757–79. doi:10.1007/s00436-010-2232-0 PubMed PMID: 21229263.</w:t>
      </w:r>
    </w:p>
    <w:p w14:paraId="622FF576"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w:t>
      </w:r>
      <w:r w:rsidRPr="00FA4B11">
        <w:rPr>
          <w:rFonts w:ascii="Times New Roman" w:hAnsi="Times New Roman" w:cs="Times New Roman"/>
        </w:rPr>
        <w:tab/>
        <w:t xml:space="preserve">Briët OJT, Penny MA, Hardy D, Awolola TS, Van Bortel W, Corbel V, Dabiré RK, Etang J, Koudou BG, Tungu PK, Chitnis N. Effects of pyrethroid resistance on the cost effectiveness of a mass distribution of long-lasting insecticidal nets: a modelling study. </w:t>
      </w:r>
      <w:r w:rsidRPr="00FA4B11">
        <w:rPr>
          <w:rFonts w:ascii="Times New Roman" w:hAnsi="Times New Roman" w:cs="Times New Roman"/>
        </w:rPr>
        <w:lastRenderedPageBreak/>
        <w:t>Malar J. 2013 Feb 25;12:77. doi:10.1186/1475-2875-12-77 PubMed PMID: 23442575; PubMed Central PMCID: PMC3598792.</w:t>
      </w:r>
    </w:p>
    <w:p w14:paraId="64E89013"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4.</w:t>
      </w:r>
      <w:r w:rsidRPr="00FA4B11">
        <w:rPr>
          <w:rFonts w:ascii="Times New Roman" w:hAnsi="Times New Roman" w:cs="Times New Roman"/>
        </w:rPr>
        <w:tab/>
        <w:t>Okumu F. The fabric of life: what if mosquito nets were durable and widely available but insecticide-free? Malar J. 2020 Jul 20;19(1):260. doi:10.1186/s12936-020-03321-6</w:t>
      </w:r>
    </w:p>
    <w:p w14:paraId="48EC0B6F"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5.</w:t>
      </w:r>
      <w:r w:rsidRPr="00FA4B11">
        <w:rPr>
          <w:rFonts w:ascii="Times New Roman" w:hAnsi="Times New Roman" w:cs="Times New Roman"/>
        </w:rPr>
        <w:tab/>
        <w:t>Killeen GF, Okumu FO, N’Guessan R, Coosemans M, Adeogun A, Awolola S, Etang J, Dabiré RK, Corbel V. The importance of considering community-level effects when selecting insecticidal malaria vector products. Parasit Vectors. 2011 Aug 12;4:160. doi:10.1186/1756-3305-4-160 PubMed PMID: 21838903; PubMed Central PMCID: PMC3189155.</w:t>
      </w:r>
    </w:p>
    <w:p w14:paraId="227F75B2"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6.</w:t>
      </w:r>
      <w:r w:rsidRPr="00FA4B11">
        <w:rPr>
          <w:rFonts w:ascii="Times New Roman" w:hAnsi="Times New Roman" w:cs="Times New Roman"/>
        </w:rPr>
        <w:tab/>
        <w:t>Lukole EA, Cook J, Mosha JF, Matowo NS, Kulkarni MA, Mallya E, Aziz T, Martin J, Rowland M, Kleinschmidt I, Manjurano A, Mosha FW, Protopopoff N. Community benefits of mass distribution of three types of dual-active-ingredient long-lasting insecticidal nets against malaria prevalence in Tanzania: evidence from a 3-year cluster-randomized controlled trial. BMC Public Health. 2025 Jan 28;25(1):346. doi:10.1186/s12889-025-21586-x PubMed PMID: 39875853; PubMed Central PMCID: PMC11773712.</w:t>
      </w:r>
    </w:p>
    <w:p w14:paraId="0ED2F560"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7.</w:t>
      </w:r>
      <w:r w:rsidRPr="00FA4B11">
        <w:rPr>
          <w:rFonts w:ascii="Times New Roman" w:hAnsi="Times New Roman" w:cs="Times New Roman"/>
        </w:rPr>
        <w:tab/>
        <w:t>Unwin HJT, Sherrard-Smith E, Churcher TS, Ghani AC. Quantifying the direct and indirect protection provided by insecticide treated bed nets against malaria. Nat Commun. 2023 Feb 8;14(1):676. doi:10.1038/s41467-023-36356-9</w:t>
      </w:r>
    </w:p>
    <w:p w14:paraId="4E1C10D5"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8.</w:t>
      </w:r>
      <w:r w:rsidRPr="00FA4B11">
        <w:rPr>
          <w:rFonts w:ascii="Times New Roman" w:hAnsi="Times New Roman" w:cs="Times New Roman"/>
        </w:rPr>
        <w:tab/>
        <w:t>Ko YK, Kagaya W, Chan CW, Kanamori M, Mbugua SM, Rotich AK, Kanoi BN, Ngara M, Gitaka J, Kaneko A. Unraveling the “community effects” of interventions against malaria endemicity: a systematic scoping review. BMJ Public Health. 2024 Dec;2(2):e001557. doi:10.1136/bmjph-2024-001557 PubMed PMID: 40018582; PubMed Central PMCID: PMC11816959.</w:t>
      </w:r>
    </w:p>
    <w:p w14:paraId="25BE949F"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lastRenderedPageBreak/>
        <w:t>9.</w:t>
      </w:r>
      <w:r w:rsidRPr="00FA4B11">
        <w:rPr>
          <w:rFonts w:ascii="Times New Roman" w:hAnsi="Times New Roman" w:cs="Times New Roman"/>
        </w:rPr>
        <w:tab/>
        <w:t>Hawley WA, Phillips-Howard PA, ter Kuile FO, Terlouw DJ, Vulule JM, Ombok M, Nahlen BL, Gimnig JE, Kariuki SK, Kolczak MS, Hightower AW. Community-wide effects of permethrin-treated bed nets on child mortality and malaria morbidity in western Kenya. Am J Trop Med Hyg. 2003 Apr;68(4 Suppl):121–7. PubMed PMID: 12749495.</w:t>
      </w:r>
    </w:p>
    <w:p w14:paraId="1B58580E"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10.</w:t>
      </w:r>
      <w:r w:rsidRPr="00FA4B11">
        <w:rPr>
          <w:rFonts w:ascii="Times New Roman" w:hAnsi="Times New Roman" w:cs="Times New Roman"/>
        </w:rPr>
        <w:tab/>
        <w:t>Lukole EA, Cook J, Mosha JF, Matowo NS, Kulkarni MA, Mallya E, Aziz T, Martin J, Rowland M, Kleinschmidt I, Manjurano A, Mosha FW, Protopopoff N. Community benefits of mass distribution of three types of dual-active-ingredient long-lasting insecticidal nets against malaria prevalence in Tanzania: evidence from a 3-year cluster-randomized controlled trial. BMC Public Health. 2025 Jan 28;25(1):346. doi:10.1186/s12889-025-21586-x PubMed PMID: 39875853; PubMed Central PMCID: PMC11773712.</w:t>
      </w:r>
    </w:p>
    <w:p w14:paraId="2736BEB8"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11.</w:t>
      </w:r>
      <w:r w:rsidRPr="00FA4B11">
        <w:rPr>
          <w:rFonts w:ascii="Times New Roman" w:hAnsi="Times New Roman" w:cs="Times New Roman"/>
        </w:rPr>
        <w:tab/>
        <w:t>ter Kuile FO, Terlouw DJ, Kariuki SK, Phillips-Howard PA, Mirel LB, Hawley WA, Friedman JF, Shi YP, Kolczak MS, Lal AA, Vulule JM, Nahlen BL. Impact of permethrin-treated bed nets on malaria, anemia, and growth in infants in an area of intense perennial malaria transmission in western Kenya. Am J Trop Med Hyg. 2003 Apr;68(4 Suppl):68–77. PubMed PMID: 12749488.</w:t>
      </w:r>
    </w:p>
    <w:p w14:paraId="7A3F6412"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12.</w:t>
      </w:r>
      <w:r w:rsidRPr="00FA4B11">
        <w:rPr>
          <w:rFonts w:ascii="Times New Roman" w:hAnsi="Times New Roman" w:cs="Times New Roman"/>
        </w:rPr>
        <w:tab/>
        <w:t>Benjamin-Chung J, Li H, Nguyen A, Barratt Heitmann G, Bennett A, Ntuku H, Prach LM, Tambo M, Wu L, Drakeley C, Gosling R, Mumbengegwi D, Kleinschmidt I, Smith JL, Hubbard A, van der Laan M, Hsiang MS. Extension of efficacy range for targeted malaria-elimination interventions due to spillover effects. Nat Med. 2024 Oct;30(10):2813–20. doi:10.1038/s41591-024-03134-z</w:t>
      </w:r>
    </w:p>
    <w:p w14:paraId="6CEEEE76"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13.</w:t>
      </w:r>
      <w:r w:rsidRPr="00FA4B11">
        <w:rPr>
          <w:rFonts w:ascii="Times New Roman" w:hAnsi="Times New Roman" w:cs="Times New Roman"/>
        </w:rPr>
        <w:tab/>
        <w:t xml:space="preserve">Killeen GF, Smith TA, Ferguson HM, Mshinda H, Abdulla S, Lengeler C, Kachur SP. Preventing childhood malaria in Africa by protecting adults from mosquitoes with insecticide-treated nets. PLoS Med. 2007 Jul;4(7):e229. </w:t>
      </w:r>
      <w:r w:rsidRPr="00FA4B11">
        <w:rPr>
          <w:rFonts w:ascii="Times New Roman" w:hAnsi="Times New Roman" w:cs="Times New Roman"/>
        </w:rPr>
        <w:lastRenderedPageBreak/>
        <w:t>doi:10.1371/journal.pmed.0040229 PubMed PMID: 17608562; PubMed Central PMCID: PMC1904465.</w:t>
      </w:r>
    </w:p>
    <w:p w14:paraId="253F22AC"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14.</w:t>
      </w:r>
      <w:r w:rsidRPr="00FA4B11">
        <w:rPr>
          <w:rFonts w:ascii="Times New Roman" w:hAnsi="Times New Roman" w:cs="Times New Roman"/>
        </w:rPr>
        <w:tab/>
        <w:t>Killeen GF, Okumu FO, N’Guessan R, Coosemans M, Adeogun A, Awolola S, Etang J, Dabiré RK, Corbel V. The importance of considering community-level effects when selecting insecticidal malaria vector products. Parasit Vectors. 2011 Aug 12;4:160. doi:10.1186/1756-3305-4-160 PubMed PMID: 21838903; PubMed Central PMCID: PMC3189155.</w:t>
      </w:r>
    </w:p>
    <w:p w14:paraId="0221F96E"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15.</w:t>
      </w:r>
      <w:r w:rsidRPr="00FA4B11">
        <w:rPr>
          <w:rFonts w:ascii="Times New Roman" w:hAnsi="Times New Roman" w:cs="Times New Roman"/>
        </w:rPr>
        <w:tab/>
        <w:t>Unwin HJT, Sherrard-Smith E, Churcher TS, Ghani AC. Quantifying the direct and indirect protection provided by insecticide treated bed nets against malaria. Nat Commun. 2023 Feb 8;14(1):676. doi:10.1038/s41467-023-36356-9</w:t>
      </w:r>
    </w:p>
    <w:p w14:paraId="6C6A9560"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16.</w:t>
      </w:r>
      <w:r w:rsidRPr="00FA4B11">
        <w:rPr>
          <w:rFonts w:ascii="Times New Roman" w:hAnsi="Times New Roman" w:cs="Times New Roman"/>
        </w:rPr>
        <w:tab/>
        <w:t>Janko MM, Churcher TS, Emch ME, Meshnick SR. Strengthening long-lasting insecticidal nets effectiveness monitoring using retrospective analysis of cross-sectional, population-based surveys across sub-Saharan Africa. Sci Rep. 2018 Nov 20;8(1):17110. doi:10.1038/s41598-018-35353-z PubMed PMID: 30459359; PubMed Central PMCID: PMC6244007.</w:t>
      </w:r>
    </w:p>
    <w:p w14:paraId="4FF1685B"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17.</w:t>
      </w:r>
      <w:r w:rsidRPr="00FA4B11">
        <w:rPr>
          <w:rFonts w:ascii="Times New Roman" w:hAnsi="Times New Roman" w:cs="Times New Roman"/>
        </w:rPr>
        <w:tab/>
        <w:t>WHO recommendations for achieving universal coverage with long-lasting insecticidal nets in malaria control | WHO | Regional Office for Africa [Internet]. 2026 [cited 2026 Mar 26]. Available from: https://www.afro.who.int/publications/who-recommendations-achieving-universal-coverage-long-lasting-insecticidal-nets</w:t>
      </w:r>
    </w:p>
    <w:p w14:paraId="7B3D4BCA"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18.</w:t>
      </w:r>
      <w:r w:rsidRPr="00FA4B11">
        <w:rPr>
          <w:rFonts w:ascii="Times New Roman" w:hAnsi="Times New Roman" w:cs="Times New Roman"/>
        </w:rPr>
        <w:tab/>
        <w:t>Smith T, Ross A, Maire N, Chitnis N, Studer A, Hardy D, Brooks A, Penny M, Tanner M. Ensemble Modeling of the Likely Public Health Impact of a Pre-Erythrocytic Malaria Vaccine. PLOS Med. 2012 Jan 17;9(1):e1001157. doi:10.1371/journal.pmed.1001157</w:t>
      </w:r>
    </w:p>
    <w:p w14:paraId="79917153"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19.</w:t>
      </w:r>
      <w:r w:rsidRPr="00FA4B11">
        <w:rPr>
          <w:rFonts w:ascii="Times New Roman" w:hAnsi="Times New Roman" w:cs="Times New Roman"/>
        </w:rPr>
        <w:tab/>
        <w:t xml:space="preserve">Smith T, Killeen GF, Maire N, Ross A, Molineaux L, Tediosi F, Hutton G, Utzinger J, Dietz K, Tanner M. Mathematical modeling of the impact of malaria vaccines on the clinical epidemiology and natural history of Plasmodium falciparum malaria: Overview. </w:t>
      </w:r>
      <w:r w:rsidRPr="00FA4B11">
        <w:rPr>
          <w:rFonts w:ascii="Times New Roman" w:hAnsi="Times New Roman" w:cs="Times New Roman"/>
        </w:rPr>
        <w:lastRenderedPageBreak/>
        <w:t>Am J Trop Med Hyg. 2006 Aug;75(2 Suppl):1–10. doi:10.4269/ajtmh.2006.75.2_suppl.0750001 PubMed PMID: 16931810.</w:t>
      </w:r>
    </w:p>
    <w:p w14:paraId="5BB5818D"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20.</w:t>
      </w:r>
      <w:r w:rsidRPr="00FA4B11">
        <w:rPr>
          <w:rFonts w:ascii="Times New Roman" w:hAnsi="Times New Roman" w:cs="Times New Roman"/>
        </w:rPr>
        <w:tab/>
        <w:t>Maire N, Smith T, Ross A, Owusu-Agyei S, Dietz K, Molineaux L. A model for natural immunity to asexual blood stages of Plasmodium falciparum malaria in endemic areas. Am J Trop Med Hyg. 2006 Aug;75(2 Suppl):19–31. doi:10.4269/ajtmh.2006.75.19 PubMed PMID: 16931812.</w:t>
      </w:r>
    </w:p>
    <w:p w14:paraId="5D37D690"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21.</w:t>
      </w:r>
      <w:r w:rsidRPr="00FA4B11">
        <w:rPr>
          <w:rFonts w:ascii="Times New Roman" w:hAnsi="Times New Roman" w:cs="Times New Roman"/>
        </w:rPr>
        <w:tab/>
        <w:t>Chitnis N, Smith T, Steketee R. A mathematical model for the dynamics of malaria in mosquitoes feeding on a heterogeneous host population. J Biol Dyn. 2008 Jul 1;2(3):259–85. doi:10.1080/17513750701769857</w:t>
      </w:r>
    </w:p>
    <w:p w14:paraId="422F3212"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22.</w:t>
      </w:r>
      <w:r w:rsidRPr="00FA4B11">
        <w:rPr>
          <w:rFonts w:ascii="Times New Roman" w:hAnsi="Times New Roman" w:cs="Times New Roman"/>
        </w:rPr>
        <w:tab/>
        <w:t>Chitnis N, Hardy D, Smith T. A Periodically-Forced Mathematical Model for the Seasonal Dynamics of Malaria in Mosquitoes. Bull Math Biol. 2012 May;74(5):1098–124. doi:10.1007/s11538-011-9710-0</w:t>
      </w:r>
    </w:p>
    <w:p w14:paraId="27A0BBA0"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23.</w:t>
      </w:r>
      <w:r w:rsidRPr="00FA4B11">
        <w:rPr>
          <w:rFonts w:ascii="Times New Roman" w:hAnsi="Times New Roman" w:cs="Times New Roman"/>
        </w:rPr>
        <w:tab/>
        <w:t>GitHub [Internet]. [cited 2025 Apr 23]. OpenMalaria Online wiki. Available from: https://github.com/SwissTPH/openmalaria/wiki/Home</w:t>
      </w:r>
    </w:p>
    <w:p w14:paraId="5C4AAFDB"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24.</w:t>
      </w:r>
      <w:r w:rsidRPr="00FA4B11">
        <w:rPr>
          <w:rFonts w:ascii="Times New Roman" w:hAnsi="Times New Roman" w:cs="Times New Roman"/>
        </w:rPr>
        <w:tab/>
        <w:t>Reiker T, Chitnis N, Smith T. Modelling reactive case detection strategies for interrupting transmission of Plasmodium falciparum malaria. Malar J. 2019 Jul 30;18(1):259. doi:10.1186/s12936-019-2893-9</w:t>
      </w:r>
    </w:p>
    <w:p w14:paraId="38495062"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25.</w:t>
      </w:r>
      <w:r w:rsidRPr="00FA4B11">
        <w:rPr>
          <w:rFonts w:ascii="Times New Roman" w:hAnsi="Times New Roman" w:cs="Times New Roman"/>
        </w:rPr>
        <w:tab/>
        <w:t>Smith T, Maire N, Ross A, Penny M, Chitnis N, Schapira A, Studer A, Genton B, Lengeler C, Tediosi F, Savigny DD, Tanner M. Towards a comprehensive simulation model of malaria epidemiology and control. Parasitology. 2008 Nov;135(13):1507–16. doi:10.1017/S0031182008000371</w:t>
      </w:r>
    </w:p>
    <w:p w14:paraId="6F9D81B0"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26.</w:t>
      </w:r>
      <w:r w:rsidRPr="00FA4B11">
        <w:rPr>
          <w:rFonts w:ascii="Times New Roman" w:hAnsi="Times New Roman" w:cs="Times New Roman"/>
        </w:rPr>
        <w:tab/>
        <w:t>Swiss TPH. openMalariaUtilities [GitHub] [Internet]. [cited 2024 Jul 21]. Available from: https://github.com/SwissTPH/r-openMalariaUtilities</w:t>
      </w:r>
    </w:p>
    <w:p w14:paraId="08851EB9"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lastRenderedPageBreak/>
        <w:t>27.</w:t>
      </w:r>
      <w:r w:rsidRPr="00FA4B11">
        <w:rPr>
          <w:rFonts w:ascii="Times New Roman" w:hAnsi="Times New Roman" w:cs="Times New Roman"/>
        </w:rPr>
        <w:tab/>
        <w:t>NMEP G. National Malaria Elimination Strategic Plan [Internet]. Available from: https://mesamalaria.org/resource-hub/national-malaria-elimination-strategic-plan-nmesp-of-ghana-2024-2028/</w:t>
      </w:r>
    </w:p>
    <w:p w14:paraId="75F85454"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28.</w:t>
      </w:r>
      <w:r w:rsidRPr="00FA4B11">
        <w:rPr>
          <w:rFonts w:ascii="Times New Roman" w:hAnsi="Times New Roman" w:cs="Times New Roman"/>
        </w:rPr>
        <w:tab/>
        <w:t>Galactionova K, Tediosi F, Savigny D de, Smith T, Tanner M. Effective Coverage and Systems Effectiveness for Malaria Case Management in Sub-Saharan African Countries. PLOS ONE. 2015 May 22;10(5):e0127818. doi:10.1371/journal.pone.0127818</w:t>
      </w:r>
    </w:p>
    <w:p w14:paraId="52C81266"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29.</w:t>
      </w:r>
      <w:r w:rsidRPr="00FA4B11">
        <w:rPr>
          <w:rFonts w:ascii="Times New Roman" w:hAnsi="Times New Roman" w:cs="Times New Roman"/>
        </w:rPr>
        <w:tab/>
        <w:t>Beier JC, Killeen GF, Githure JI. Short report: entomologic inoculation rates and Plasmodium falciparum malaria prevalence in Africa. Am J Trop Med Hyg. 1999 Jul;61(1):109–13. doi:10.4269/ajtmh.1999.61.109</w:t>
      </w:r>
    </w:p>
    <w:p w14:paraId="6076C4DE"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30.</w:t>
      </w:r>
      <w:r w:rsidRPr="00FA4B11">
        <w:rPr>
          <w:rFonts w:ascii="Times New Roman" w:hAnsi="Times New Roman" w:cs="Times New Roman"/>
        </w:rPr>
        <w:tab/>
        <w:t>Hakizimana E, Karema C, Munyakanage D, Githure J, Mazarati JB, Tongren JE, Takken W, Binagwaho A, Koenraadt CJM. Spatio-temporal distribution of mosquitoes and risk of malaria infection in Rwanda. Acta Trop. 2018 Jun 1;182:149–57. doi:10.1016/j.actatropica.2018.02.012</w:t>
      </w:r>
    </w:p>
    <w:p w14:paraId="476B757B"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31.</w:t>
      </w:r>
      <w:r w:rsidRPr="00FA4B11">
        <w:rPr>
          <w:rFonts w:ascii="Times New Roman" w:hAnsi="Times New Roman" w:cs="Times New Roman"/>
        </w:rPr>
        <w:tab/>
        <w:t>WHO guidelines for malaria [Internet]. [cited 2026 Mar 27]. Available from: https://www.who.int/publications/i/item/guidelines-for-malaria</w:t>
      </w:r>
    </w:p>
    <w:p w14:paraId="0086BAB1"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32.</w:t>
      </w:r>
      <w:r w:rsidRPr="00FA4B11">
        <w:rPr>
          <w:rFonts w:ascii="Times New Roman" w:hAnsi="Times New Roman" w:cs="Times New Roman"/>
        </w:rPr>
        <w:tab/>
        <w:t>Golumbeanu M, Briët O, Champagne C, Lemant J, Winkel M, Zogo B, Gerhards M, Sinka M, Chitnis N, Penny M, Pothin E, Smith T. AnophelesModel: An R package to interface mosquito bionomics, human exposure and intervention effects with models of malaria intervention impact. PLOS Comput Biol. 2024 Sep 13;20(9):e1011609. doi:10.1371/journal.pcbi.1011609</w:t>
      </w:r>
    </w:p>
    <w:p w14:paraId="4BB4C4F5"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33.</w:t>
      </w:r>
      <w:r w:rsidRPr="00FA4B11">
        <w:rPr>
          <w:rFonts w:ascii="Times New Roman" w:hAnsi="Times New Roman" w:cs="Times New Roman"/>
        </w:rPr>
        <w:tab/>
        <w:t>Chitnis N, Schapira A, Smith T, Steketee R. Comparing the effectiveness of malaria vector-control interventions through a mathematical model. Am J Trop Med Hyg. 2010 Aug;83(2):230–40. doi:10.4269/ajtmh.2010.09-0179 PubMed PMID: 20682861; PubMed Central PMCID: PMC2911164.</w:t>
      </w:r>
    </w:p>
    <w:p w14:paraId="70F4CEBB"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lastRenderedPageBreak/>
        <w:t>34.</w:t>
      </w:r>
      <w:r w:rsidRPr="00FA4B11">
        <w:rPr>
          <w:rFonts w:ascii="Times New Roman" w:hAnsi="Times New Roman" w:cs="Times New Roman"/>
        </w:rPr>
        <w:tab/>
        <w:t>Camara S, Ahoua Alou LP, Koffi AA, Clegban YCM, Kabran JP, Koffi FM, Koffi K, Pennetier C. Efficacy of Interceptor® G2, a new long-lasting insecticidal net against wild pyrethroid-resistant Anopheles gambiae s.s. from Côte d’Ivoire: a semi-field trial. Parasite Paris Fr. 2018;25:42. doi:10.1051/parasite/2018042 PubMed PMID: 30088473; PubMed Central PMCID: PMC6082037.</w:t>
      </w:r>
    </w:p>
    <w:p w14:paraId="7AABDE88"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35.</w:t>
      </w:r>
      <w:r w:rsidRPr="00FA4B11">
        <w:rPr>
          <w:rFonts w:ascii="Times New Roman" w:hAnsi="Times New Roman" w:cs="Times New Roman"/>
        </w:rPr>
        <w:tab/>
        <w:t>Mosha JF, Matowo NS, Kulkarni MA, Messenger LA, Lukole E, Mallya E, Aziz T, Kaaya R, Shirima BA, Isaya G, Taljaard M, Hashim R, Martin J, Manjurano A, Kleinschmidt I, Mosha FW, Rowland M, Protopopoff N. Effectiveness of long-lasting insecticidal nets with pyriproxyfen–pyrethroid, chlorfenapyr–pyrethroid, or piperonyl butoxide–pyrethroid versus pyrethroid only against malaria in Tanzania: final-year results of a four-arm, single-blind, cluster-randomised trial. Lancet Infect Dis. 2024 Jan;24(1):87–97. doi:10.1016/S1473-3099(23)00420-6</w:t>
      </w:r>
    </w:p>
    <w:p w14:paraId="2E84F853"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36.</w:t>
      </w:r>
      <w:r w:rsidRPr="00FA4B11">
        <w:rPr>
          <w:rFonts w:ascii="Times New Roman" w:hAnsi="Times New Roman" w:cs="Times New Roman"/>
        </w:rPr>
        <w:tab/>
        <w:t>Assenga AA, Ahoua Alou LP, Camara S, Koffi AA, N’Guessan R, Kamande DS, Ngonyani S, Kibondo UA, Odufuwa OG, Ntabaliba WS, Lekundayo RG, Abilah F, Madumla EP, Muganga JB, Moore J, Moore SJ. PRONet Duo insecticide-treated net incorporated with chlorfenapyr and bifenthrin is superior to Interceptor® G2 nets against pyrethroid-resistant Anopheles gambiae sensu lato: a randomized experimental hut trial in Côte d’Ivoire and Tanzania using non-inferiority design. Front Malar. 2025 Mar 14;3. doi:10.3389/fmala.2025.1540884</w:t>
      </w:r>
    </w:p>
    <w:p w14:paraId="3E3757CD"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37.</w:t>
      </w:r>
      <w:r w:rsidRPr="00FA4B11">
        <w:rPr>
          <w:rFonts w:ascii="Times New Roman" w:hAnsi="Times New Roman" w:cs="Times New Roman"/>
        </w:rPr>
        <w:tab/>
        <w:t>Champagne C, Lemant J, Assenga A, Kibondo UA, Lekundayo RG, Mbuba E, Moore J, Muganga JB, Ntabaliba WS, Odufuwa OG, Swai JK, Alexa M, Goers R, Golumbeanu M, Chitnis N, Ross A, N’Guessan R, Moore S, Pothin E. Cascades of effectiveness of next-generation insecticide-treated nets against malaria, from entomological trials to real-life conditions. Nat Commun. 2025 Dec 16;16(1):11162. doi:10.1038/s41467-025-66130-y</w:t>
      </w:r>
    </w:p>
    <w:p w14:paraId="6C303088"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lastRenderedPageBreak/>
        <w:t>38.</w:t>
      </w:r>
      <w:r w:rsidRPr="00FA4B11">
        <w:rPr>
          <w:rFonts w:ascii="Times New Roman" w:hAnsi="Times New Roman" w:cs="Times New Roman"/>
        </w:rPr>
        <w:tab/>
        <w:t>Moody A. Rapid Diagnostic Tests for Malaria Parasites. Clin Microbiol Rev. 2002 Jan;15(1):66–78. doi:10.1128/CMR.15.1.66-78.2002</w:t>
      </w:r>
    </w:p>
    <w:p w14:paraId="0FC2C22D"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39.</w:t>
      </w:r>
      <w:r w:rsidRPr="00FA4B11">
        <w:rPr>
          <w:rFonts w:ascii="Times New Roman" w:hAnsi="Times New Roman" w:cs="Times New Roman"/>
        </w:rPr>
        <w:tab/>
        <w:t>Kweyamba PA, Hofer LM, Kibondo UA, Mwanga RY, Sayi RM, Matwewe F, Lwetoijera DW, Tambwe MM, Moore SJ. Contrasting vector competence of three main East African Anopheles malaria vector mosquitoes for Plasmodium falciparum. Sci Rep. 2025 Jan 17;15(1):2286. doi:10.1038/s41598-025-86409-w</w:t>
      </w:r>
    </w:p>
    <w:p w14:paraId="3D9FFA0F"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40.</w:t>
      </w:r>
      <w:r w:rsidRPr="00FA4B11">
        <w:rPr>
          <w:rFonts w:ascii="Times New Roman" w:hAnsi="Times New Roman" w:cs="Times New Roman"/>
        </w:rPr>
        <w:tab/>
        <w:t>Griffin JT, Hollingsworth TD, Okell LC, Churcher TS, White M, Hinsley W, Bousema T, Drakeley CJ, Ferguson NM, Basáñez MG, Ghani AC. Reducing Plasmodium falciparum Malaria Transmission in Africa: A Model-Based Evaluation of Intervention Strategies. PLOS Med. 2010 Aug 10;7(8):e1000324. doi:10.1371/journal.pmed.1000324</w:t>
      </w:r>
    </w:p>
    <w:p w14:paraId="3D48F6C1"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41.</w:t>
      </w:r>
      <w:r w:rsidRPr="00FA4B11">
        <w:rPr>
          <w:rFonts w:ascii="Times New Roman" w:hAnsi="Times New Roman" w:cs="Times New Roman"/>
        </w:rPr>
        <w:tab/>
        <w:t>Binka FN, Indome F, Smith T. Impact of spatial distribution of permethrin-impregnated bed nets on child mortality in rural northern Ghana. Am J Trop Med Hyg. 1998 Jul;59(1):80–5. doi:10.4269/ajtmh.1998.59.80 PubMed PMID: 9684633.</w:t>
      </w:r>
    </w:p>
    <w:p w14:paraId="332F13C5"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42.</w:t>
      </w:r>
      <w:r w:rsidRPr="00FA4B11">
        <w:rPr>
          <w:rFonts w:ascii="Times New Roman" w:hAnsi="Times New Roman" w:cs="Times New Roman"/>
        </w:rPr>
        <w:tab/>
        <w:t>Killeen GF, Smith TA, Ferguson HM, Mshinda H, Abdulla S, Lengeler C, Kachur SP. Preventing childhood malaria in Africa by protecting adults from mosquitoes with insecticide-treated nets. PLoS Med. 2007 Jul;4(7):e229. doi:10.1371/journal.pmed.0040229 PubMed PMID: 17608562; PubMed Central PMCID: PMC1904465.</w:t>
      </w:r>
    </w:p>
    <w:p w14:paraId="30163540"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43.</w:t>
      </w:r>
      <w:r w:rsidRPr="00FA4B11">
        <w:rPr>
          <w:rFonts w:ascii="Times New Roman" w:hAnsi="Times New Roman" w:cs="Times New Roman"/>
        </w:rPr>
        <w:tab/>
        <w:t>Katureebe A, Zinszer K, Arinaitwe E, Rek J, Kakande E, Charland K, Kigozi R, Kilama M, Nankabirwa J, Yeka A, Mawejje H, Mpimbaza A, Katamba H, Donnelly MJ, Rosenthal PJ, Drakeley C, Lindsay SW, Staedke SG, Smith DL, Greenhouse B, Kamya MR, Dorsey G. Measures of Malaria Burden after Long-Lasting Insecticidal Net Distribution and Indoor Residual Spraying at Three Sites in Uganda: A Prospective Observational Study. Garner P, editor. PLOS Med. 2016 Nov 8;13(11):e1002167. doi:10.1371/journal.pmed.1002167</w:t>
      </w:r>
    </w:p>
    <w:p w14:paraId="5F059311"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lastRenderedPageBreak/>
        <w:t>44.</w:t>
      </w:r>
      <w:r w:rsidRPr="00FA4B11">
        <w:rPr>
          <w:rFonts w:ascii="Times New Roman" w:hAnsi="Times New Roman" w:cs="Times New Roman"/>
        </w:rPr>
        <w:tab/>
        <w:t>Killeen GF. Control of malaria vectors and management of insecticide resistance through universal coverage with next-generation insecticide-treated nets. The Lancet. 2020 Apr 25;395(10233):1394–400. doi:10.1016/S0140-6736(20)30745-5</w:t>
      </w:r>
    </w:p>
    <w:p w14:paraId="73E7E391"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45.</w:t>
      </w:r>
      <w:r w:rsidRPr="00FA4B11">
        <w:rPr>
          <w:rFonts w:ascii="Times New Roman" w:hAnsi="Times New Roman" w:cs="Times New Roman"/>
        </w:rPr>
        <w:tab/>
        <w:t>Hancock PA, Hendriks CJM, Tangena JA, Gibson H, Hemingway J, Coleman M, Gething PW, Cameron E, Bhatt S, Moyes CL. Mapping trends in insecticide resistance phenotypes in African malaria vectors. PLOS Biol. 2020 Jun 25;18(6):e3000633. doi:10.1371/journal.pbio.3000633</w:t>
      </w:r>
    </w:p>
    <w:p w14:paraId="22121D33" w14:textId="77777777" w:rsidR="00600417" w:rsidRPr="00FA4B11" w:rsidRDefault="00600417" w:rsidP="006910C3">
      <w:pPr>
        <w:pStyle w:val="Bibliography"/>
        <w:spacing w:after="0" w:line="480" w:lineRule="auto"/>
        <w:contextualSpacing/>
        <w:rPr>
          <w:rFonts w:ascii="Times New Roman" w:hAnsi="Times New Roman" w:cs="Times New Roman"/>
        </w:rPr>
      </w:pPr>
      <w:r w:rsidRPr="00FA4B11">
        <w:rPr>
          <w:rFonts w:ascii="Times New Roman" w:hAnsi="Times New Roman" w:cs="Times New Roman"/>
        </w:rPr>
        <w:t>46.</w:t>
      </w:r>
      <w:r w:rsidRPr="00FA4B11">
        <w:rPr>
          <w:rFonts w:ascii="Times New Roman" w:hAnsi="Times New Roman" w:cs="Times New Roman"/>
        </w:rPr>
        <w:tab/>
        <w:t>Kleinschmidt I, Bradley J, Knox TB, Mnzava AP, Kafy HT, Mbogo C, Ismail BA, Bigoga JD, Adechoubou A, Raghavendra K, Cook J, Malik EM, Nkuni ZJ, Macdonald M, Bayoh N, Ochomo E, Fondjo E, Awono-Ambene HP, Etang J, Akogbeto M, Bhatt RM, Chourasia MK, Swain DK, Kinyari T, Subramaniam K, Massougbodji A, Okê-Sopoh M, Ogouyemi-Hounto A, Kouambeng C, Abdin MS, West P, Elmardi K, Cornelie S, Corbel V, Valecha N, Mathenge E, Kamau L, Lines J, Donnelly MJ. Implications of insecticide resistance for malaria vector control with long-lasting insecticidal nets: a WHO-coordinated, prospective, international, observational cohort study. Lancet Infect Dis. 2018 Jun;18(6):640–9. doi:10.1016/S1473-3099(18)30172-5 PubMed PMID: 29650424; PubMed Central PMCID: PMC5968369.</w:t>
      </w:r>
    </w:p>
    <w:p w14:paraId="68DE232B" w14:textId="3CE88995" w:rsidR="00672A91" w:rsidRPr="00FA4B11" w:rsidRDefault="00F80899" w:rsidP="006910C3">
      <w:pPr>
        <w:spacing w:after="0" w:line="480" w:lineRule="auto"/>
        <w:contextualSpacing/>
        <w:rPr>
          <w:rFonts w:ascii="Times New Roman" w:hAnsi="Times New Roman" w:cs="Times New Roman"/>
        </w:rPr>
      </w:pPr>
      <w:r w:rsidRPr="00FA4B11">
        <w:rPr>
          <w:rFonts w:ascii="Times New Roman" w:hAnsi="Times New Roman" w:cs="Times New Roman"/>
        </w:rPr>
        <w:fldChar w:fldCharType="end"/>
      </w:r>
    </w:p>
    <w:sectPr w:rsidR="00672A91" w:rsidRPr="00FA4B11" w:rsidSect="002772E4">
      <w:footerReference w:type="default" r:id="rId12"/>
      <w:pgSz w:w="11906" w:h="16838"/>
      <w:pgMar w:top="1440" w:right="1440" w:bottom="1440" w:left="1440" w:header="708" w:footer="708"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7EDA" w14:textId="77777777" w:rsidR="0029219F" w:rsidRDefault="0029219F">
      <w:pPr>
        <w:spacing w:after="0" w:line="240" w:lineRule="auto"/>
      </w:pPr>
      <w:r>
        <w:separator/>
      </w:r>
    </w:p>
  </w:endnote>
  <w:endnote w:type="continuationSeparator" w:id="0">
    <w:p w14:paraId="3FC8786D" w14:textId="77777777" w:rsidR="0029219F" w:rsidRDefault="0029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embedRegular r:id="rId1" w:fontKey="{3995D793-745E-4341-B964-233CF91C84EA}"/>
    <w:embedBold r:id="rId2" w:fontKey="{C498D40B-48B6-4D44-A3DB-E8D829CFFE9D}"/>
    <w:embedItalic r:id="rId3" w:fontKey="{046EEE00-1B35-4E33-BDB1-E8ACF812D1C7}"/>
    <w:embedBoldItalic r:id="rId4" w:fontKey="{4A57A0FF-34F9-449B-953B-FC8E208A4AD8}"/>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83B75E33-85B0-4758-8441-BD2BB41499C6}"/>
  </w:font>
  <w:font w:name="Cambria Math">
    <w:panose1 w:val="02040503050406030204"/>
    <w:charset w:val="00"/>
    <w:family w:val="roman"/>
    <w:pitch w:val="variable"/>
    <w:sig w:usb0="E00006FF" w:usb1="420024FF" w:usb2="02000000" w:usb3="00000000" w:csb0="0000019F" w:csb1="00000000"/>
    <w:embedRegular r:id="rId6" w:fontKey="{5CBB1515-275A-4D0F-A2A6-EF83C1B8C19F}"/>
    <w:embedItalic r:id="rId7" w:fontKey="{5E8E2C59-C9D9-4EAF-85F6-9EE6771FCA0A}"/>
  </w:font>
  <w:font w:name="Calibri">
    <w:panose1 w:val="020F0502020204030204"/>
    <w:charset w:val="00"/>
    <w:family w:val="swiss"/>
    <w:pitch w:val="variable"/>
    <w:sig w:usb0="E4002EFF" w:usb1="C200247B" w:usb2="00000009" w:usb3="00000000" w:csb0="000001FF" w:csb1="00000000"/>
    <w:embedRegular r:id="rId8" w:fontKey="{819E8B08-D8C9-44B2-A194-53B2506D3EDD}"/>
  </w:font>
  <w:font w:name="Cambria">
    <w:panose1 w:val="02040503050406030204"/>
    <w:charset w:val="00"/>
    <w:family w:val="roman"/>
    <w:pitch w:val="variable"/>
    <w:sig w:usb0="E00006FF" w:usb1="420024FF" w:usb2="02000000" w:usb3="00000000" w:csb0="0000019F" w:csb1="00000000"/>
    <w:embedRegular r:id="rId9" w:fontKey="{075D8575-AFFB-45F7-A04D-D6823E0512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004879"/>
      <w:docPartObj>
        <w:docPartGallery w:val="Page Numbers (Bottom of Page)"/>
        <w:docPartUnique/>
      </w:docPartObj>
    </w:sdtPr>
    <w:sdtEndPr>
      <w:rPr>
        <w:noProof/>
      </w:rPr>
    </w:sdtEndPr>
    <w:sdtContent>
      <w:p w14:paraId="0E4F3E41" w14:textId="7E58EDFF" w:rsidR="00AE4E20" w:rsidRDefault="00AE4E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AF5AB3" w14:textId="77777777" w:rsidR="00AE4E20" w:rsidRDefault="00AE4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705E3" w14:textId="77777777" w:rsidR="0029219F" w:rsidRDefault="0029219F">
      <w:pPr>
        <w:spacing w:after="0" w:line="240" w:lineRule="auto"/>
      </w:pPr>
      <w:r>
        <w:separator/>
      </w:r>
    </w:p>
  </w:footnote>
  <w:footnote w:type="continuationSeparator" w:id="0">
    <w:p w14:paraId="0B1D0C91" w14:textId="77777777" w:rsidR="0029219F" w:rsidRDefault="00292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33BB6"/>
    <w:multiLevelType w:val="multilevel"/>
    <w:tmpl w:val="FDAAFD7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650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A91"/>
    <w:rsid w:val="00001F8A"/>
    <w:rsid w:val="00020CB1"/>
    <w:rsid w:val="000250DA"/>
    <w:rsid w:val="00026BB7"/>
    <w:rsid w:val="000334FF"/>
    <w:rsid w:val="0003701C"/>
    <w:rsid w:val="00046FC8"/>
    <w:rsid w:val="0007020A"/>
    <w:rsid w:val="00071ECE"/>
    <w:rsid w:val="00076E3E"/>
    <w:rsid w:val="00077F0E"/>
    <w:rsid w:val="000861EF"/>
    <w:rsid w:val="00090B3C"/>
    <w:rsid w:val="000938C7"/>
    <w:rsid w:val="000B6B90"/>
    <w:rsid w:val="000C4454"/>
    <w:rsid w:val="000D5017"/>
    <w:rsid w:val="000D5F7D"/>
    <w:rsid w:val="000D7834"/>
    <w:rsid w:val="000F0943"/>
    <w:rsid w:val="000F3C4E"/>
    <w:rsid w:val="001027B4"/>
    <w:rsid w:val="00104CFC"/>
    <w:rsid w:val="00110B1E"/>
    <w:rsid w:val="00114FF6"/>
    <w:rsid w:val="00127A4F"/>
    <w:rsid w:val="00137153"/>
    <w:rsid w:val="00140BD0"/>
    <w:rsid w:val="0016515A"/>
    <w:rsid w:val="001712F3"/>
    <w:rsid w:val="00175ABE"/>
    <w:rsid w:val="00181074"/>
    <w:rsid w:val="001A4EDE"/>
    <w:rsid w:val="001A67EC"/>
    <w:rsid w:val="001B2F2B"/>
    <w:rsid w:val="001C25D2"/>
    <w:rsid w:val="001C57C6"/>
    <w:rsid w:val="001D08BE"/>
    <w:rsid w:val="001E0097"/>
    <w:rsid w:val="001E6664"/>
    <w:rsid w:val="001E6E11"/>
    <w:rsid w:val="001F0FF6"/>
    <w:rsid w:val="001F46AA"/>
    <w:rsid w:val="001F4FC7"/>
    <w:rsid w:val="001F5FE9"/>
    <w:rsid w:val="00210A5C"/>
    <w:rsid w:val="00214A44"/>
    <w:rsid w:val="00232F70"/>
    <w:rsid w:val="00250801"/>
    <w:rsid w:val="00255113"/>
    <w:rsid w:val="00264201"/>
    <w:rsid w:val="0026438E"/>
    <w:rsid w:val="0026556D"/>
    <w:rsid w:val="002659FC"/>
    <w:rsid w:val="002755CD"/>
    <w:rsid w:val="0027605A"/>
    <w:rsid w:val="002772E4"/>
    <w:rsid w:val="00286FB6"/>
    <w:rsid w:val="0029219F"/>
    <w:rsid w:val="00295A33"/>
    <w:rsid w:val="002967A7"/>
    <w:rsid w:val="002A4904"/>
    <w:rsid w:val="002A69E8"/>
    <w:rsid w:val="002C0FAD"/>
    <w:rsid w:val="002E6AFE"/>
    <w:rsid w:val="002E6F89"/>
    <w:rsid w:val="002F1059"/>
    <w:rsid w:val="002F6EF4"/>
    <w:rsid w:val="003045B1"/>
    <w:rsid w:val="003141F6"/>
    <w:rsid w:val="003268DB"/>
    <w:rsid w:val="00340B66"/>
    <w:rsid w:val="0034755A"/>
    <w:rsid w:val="00365343"/>
    <w:rsid w:val="00366917"/>
    <w:rsid w:val="00383B60"/>
    <w:rsid w:val="00385B70"/>
    <w:rsid w:val="0038676C"/>
    <w:rsid w:val="00396056"/>
    <w:rsid w:val="003A43F8"/>
    <w:rsid w:val="003B420B"/>
    <w:rsid w:val="003D4031"/>
    <w:rsid w:val="003D5632"/>
    <w:rsid w:val="003F3828"/>
    <w:rsid w:val="003F4FA6"/>
    <w:rsid w:val="003F73AE"/>
    <w:rsid w:val="00404BEF"/>
    <w:rsid w:val="00411BFE"/>
    <w:rsid w:val="00413903"/>
    <w:rsid w:val="004158AB"/>
    <w:rsid w:val="00427C41"/>
    <w:rsid w:val="00432091"/>
    <w:rsid w:val="0043223D"/>
    <w:rsid w:val="00437079"/>
    <w:rsid w:val="00443520"/>
    <w:rsid w:val="0046744F"/>
    <w:rsid w:val="004762C2"/>
    <w:rsid w:val="004940B7"/>
    <w:rsid w:val="00494494"/>
    <w:rsid w:val="00495EE6"/>
    <w:rsid w:val="00496893"/>
    <w:rsid w:val="004A0FB7"/>
    <w:rsid w:val="004A7265"/>
    <w:rsid w:val="004B402E"/>
    <w:rsid w:val="004D73C2"/>
    <w:rsid w:val="004D7B48"/>
    <w:rsid w:val="004E4DDB"/>
    <w:rsid w:val="004E6C6D"/>
    <w:rsid w:val="004F302C"/>
    <w:rsid w:val="004F57E4"/>
    <w:rsid w:val="00503C67"/>
    <w:rsid w:val="005178FF"/>
    <w:rsid w:val="00521B1D"/>
    <w:rsid w:val="005537C3"/>
    <w:rsid w:val="00555B7D"/>
    <w:rsid w:val="00557144"/>
    <w:rsid w:val="00561431"/>
    <w:rsid w:val="00580FA6"/>
    <w:rsid w:val="005B0D86"/>
    <w:rsid w:val="005B1A83"/>
    <w:rsid w:val="005B3742"/>
    <w:rsid w:val="005B4B11"/>
    <w:rsid w:val="005C2348"/>
    <w:rsid w:val="005C7468"/>
    <w:rsid w:val="005D0D1F"/>
    <w:rsid w:val="005D4AAC"/>
    <w:rsid w:val="005D709C"/>
    <w:rsid w:val="005E6044"/>
    <w:rsid w:val="005F7B16"/>
    <w:rsid w:val="00600417"/>
    <w:rsid w:val="00605029"/>
    <w:rsid w:val="00606F4C"/>
    <w:rsid w:val="00612ADF"/>
    <w:rsid w:val="00621666"/>
    <w:rsid w:val="006246B1"/>
    <w:rsid w:val="00625DD4"/>
    <w:rsid w:val="00627CE0"/>
    <w:rsid w:val="00632AF6"/>
    <w:rsid w:val="0066021A"/>
    <w:rsid w:val="006629AB"/>
    <w:rsid w:val="00663C9D"/>
    <w:rsid w:val="00667FF8"/>
    <w:rsid w:val="00672A91"/>
    <w:rsid w:val="0067601C"/>
    <w:rsid w:val="00690E4B"/>
    <w:rsid w:val="006910C3"/>
    <w:rsid w:val="00696863"/>
    <w:rsid w:val="0069695F"/>
    <w:rsid w:val="006A239D"/>
    <w:rsid w:val="006A26A4"/>
    <w:rsid w:val="006A64B7"/>
    <w:rsid w:val="006B3D60"/>
    <w:rsid w:val="006C49D8"/>
    <w:rsid w:val="006C5ACD"/>
    <w:rsid w:val="006D013B"/>
    <w:rsid w:val="006D138A"/>
    <w:rsid w:val="006E7C76"/>
    <w:rsid w:val="006F4B46"/>
    <w:rsid w:val="007279D6"/>
    <w:rsid w:val="00730618"/>
    <w:rsid w:val="00731AF5"/>
    <w:rsid w:val="007465B0"/>
    <w:rsid w:val="0075052A"/>
    <w:rsid w:val="00754100"/>
    <w:rsid w:val="00756E8C"/>
    <w:rsid w:val="0076609D"/>
    <w:rsid w:val="00773FCD"/>
    <w:rsid w:val="00784984"/>
    <w:rsid w:val="00791815"/>
    <w:rsid w:val="007B02D4"/>
    <w:rsid w:val="007B6235"/>
    <w:rsid w:val="007C2B71"/>
    <w:rsid w:val="007C6847"/>
    <w:rsid w:val="007D363C"/>
    <w:rsid w:val="007D5C1E"/>
    <w:rsid w:val="007E40A4"/>
    <w:rsid w:val="007F62E5"/>
    <w:rsid w:val="00803473"/>
    <w:rsid w:val="0082457C"/>
    <w:rsid w:val="00846107"/>
    <w:rsid w:val="008501E9"/>
    <w:rsid w:val="00850BB8"/>
    <w:rsid w:val="00856909"/>
    <w:rsid w:val="00863FDA"/>
    <w:rsid w:val="008648EF"/>
    <w:rsid w:val="008672BB"/>
    <w:rsid w:val="008A614A"/>
    <w:rsid w:val="008B4EC4"/>
    <w:rsid w:val="0091396A"/>
    <w:rsid w:val="00922F22"/>
    <w:rsid w:val="00925ABE"/>
    <w:rsid w:val="00931048"/>
    <w:rsid w:val="00953976"/>
    <w:rsid w:val="00955E8E"/>
    <w:rsid w:val="0095757A"/>
    <w:rsid w:val="0096183A"/>
    <w:rsid w:val="0096249A"/>
    <w:rsid w:val="00962B34"/>
    <w:rsid w:val="009855A5"/>
    <w:rsid w:val="0099080E"/>
    <w:rsid w:val="00990DD7"/>
    <w:rsid w:val="00993D9E"/>
    <w:rsid w:val="009974E2"/>
    <w:rsid w:val="009A18BE"/>
    <w:rsid w:val="009B10B3"/>
    <w:rsid w:val="009B324D"/>
    <w:rsid w:val="009B6672"/>
    <w:rsid w:val="009B74A0"/>
    <w:rsid w:val="009C77A1"/>
    <w:rsid w:val="009E4744"/>
    <w:rsid w:val="009F1538"/>
    <w:rsid w:val="009F2439"/>
    <w:rsid w:val="009F43B7"/>
    <w:rsid w:val="00A02160"/>
    <w:rsid w:val="00A05559"/>
    <w:rsid w:val="00A131C2"/>
    <w:rsid w:val="00A17347"/>
    <w:rsid w:val="00A31415"/>
    <w:rsid w:val="00A314DB"/>
    <w:rsid w:val="00A37690"/>
    <w:rsid w:val="00A4325F"/>
    <w:rsid w:val="00A52DC4"/>
    <w:rsid w:val="00A55982"/>
    <w:rsid w:val="00A57766"/>
    <w:rsid w:val="00A7408D"/>
    <w:rsid w:val="00A75816"/>
    <w:rsid w:val="00A8230D"/>
    <w:rsid w:val="00A86CA1"/>
    <w:rsid w:val="00AA2719"/>
    <w:rsid w:val="00AA333D"/>
    <w:rsid w:val="00AC1D40"/>
    <w:rsid w:val="00AC2738"/>
    <w:rsid w:val="00AC7EE5"/>
    <w:rsid w:val="00AD3A5F"/>
    <w:rsid w:val="00AE427B"/>
    <w:rsid w:val="00AE4E20"/>
    <w:rsid w:val="00AE5641"/>
    <w:rsid w:val="00AE7D10"/>
    <w:rsid w:val="00B34665"/>
    <w:rsid w:val="00B35D88"/>
    <w:rsid w:val="00B44732"/>
    <w:rsid w:val="00B52440"/>
    <w:rsid w:val="00B653ED"/>
    <w:rsid w:val="00B76F71"/>
    <w:rsid w:val="00B84B0D"/>
    <w:rsid w:val="00BA2A28"/>
    <w:rsid w:val="00BA54F5"/>
    <w:rsid w:val="00BC34A1"/>
    <w:rsid w:val="00C04926"/>
    <w:rsid w:val="00C279B9"/>
    <w:rsid w:val="00C4389C"/>
    <w:rsid w:val="00C53CD5"/>
    <w:rsid w:val="00C66DB5"/>
    <w:rsid w:val="00C677BD"/>
    <w:rsid w:val="00C738E3"/>
    <w:rsid w:val="00C7644C"/>
    <w:rsid w:val="00C80359"/>
    <w:rsid w:val="00C93CFF"/>
    <w:rsid w:val="00C94DF6"/>
    <w:rsid w:val="00C95099"/>
    <w:rsid w:val="00CA69C7"/>
    <w:rsid w:val="00CB2CE9"/>
    <w:rsid w:val="00CC6F09"/>
    <w:rsid w:val="00CE1A7E"/>
    <w:rsid w:val="00CE379A"/>
    <w:rsid w:val="00CE618E"/>
    <w:rsid w:val="00CF2076"/>
    <w:rsid w:val="00CF5A5B"/>
    <w:rsid w:val="00D239EA"/>
    <w:rsid w:val="00D300CA"/>
    <w:rsid w:val="00D3175A"/>
    <w:rsid w:val="00D37193"/>
    <w:rsid w:val="00D45932"/>
    <w:rsid w:val="00D5242C"/>
    <w:rsid w:val="00D52F4F"/>
    <w:rsid w:val="00D65888"/>
    <w:rsid w:val="00D66196"/>
    <w:rsid w:val="00D66EC6"/>
    <w:rsid w:val="00D67AA4"/>
    <w:rsid w:val="00D70411"/>
    <w:rsid w:val="00D76A80"/>
    <w:rsid w:val="00D91DD1"/>
    <w:rsid w:val="00D93036"/>
    <w:rsid w:val="00D97092"/>
    <w:rsid w:val="00DB302A"/>
    <w:rsid w:val="00DB3332"/>
    <w:rsid w:val="00DD1EC5"/>
    <w:rsid w:val="00DE1CA8"/>
    <w:rsid w:val="00DE2FB7"/>
    <w:rsid w:val="00E107A0"/>
    <w:rsid w:val="00E10D15"/>
    <w:rsid w:val="00E1335A"/>
    <w:rsid w:val="00E27D71"/>
    <w:rsid w:val="00E407C5"/>
    <w:rsid w:val="00E46C3B"/>
    <w:rsid w:val="00E46F0C"/>
    <w:rsid w:val="00E50F51"/>
    <w:rsid w:val="00E558B0"/>
    <w:rsid w:val="00E55B6C"/>
    <w:rsid w:val="00E56ECB"/>
    <w:rsid w:val="00E61656"/>
    <w:rsid w:val="00E65463"/>
    <w:rsid w:val="00E758A6"/>
    <w:rsid w:val="00E769D6"/>
    <w:rsid w:val="00E921E2"/>
    <w:rsid w:val="00EB1196"/>
    <w:rsid w:val="00EB2E0F"/>
    <w:rsid w:val="00EC56DF"/>
    <w:rsid w:val="00ED40BD"/>
    <w:rsid w:val="00ED7925"/>
    <w:rsid w:val="00EF0534"/>
    <w:rsid w:val="00EF1C0A"/>
    <w:rsid w:val="00EF2BB4"/>
    <w:rsid w:val="00F011B3"/>
    <w:rsid w:val="00F0386F"/>
    <w:rsid w:val="00F03CCB"/>
    <w:rsid w:val="00F076F8"/>
    <w:rsid w:val="00F1620F"/>
    <w:rsid w:val="00F17B43"/>
    <w:rsid w:val="00F17BBA"/>
    <w:rsid w:val="00F17EE3"/>
    <w:rsid w:val="00F21073"/>
    <w:rsid w:val="00F5063F"/>
    <w:rsid w:val="00F50DC1"/>
    <w:rsid w:val="00F5599E"/>
    <w:rsid w:val="00F56445"/>
    <w:rsid w:val="00F574CF"/>
    <w:rsid w:val="00F72300"/>
    <w:rsid w:val="00F8061B"/>
    <w:rsid w:val="00F80899"/>
    <w:rsid w:val="00F850B1"/>
    <w:rsid w:val="00F9242E"/>
    <w:rsid w:val="00FA0718"/>
    <w:rsid w:val="00FA182C"/>
    <w:rsid w:val="00FA4B11"/>
    <w:rsid w:val="00FA6278"/>
    <w:rsid w:val="00FA6622"/>
    <w:rsid w:val="00FB2918"/>
    <w:rsid w:val="00FB64F5"/>
    <w:rsid w:val="00FD161F"/>
    <w:rsid w:val="00FE253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42A3"/>
  <w15:docId w15:val="{D2D7013E-EFA2-4FD1-8069-076A065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CH" w:eastAsia="en-C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F1620F"/>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9B324D"/>
    <w:rPr>
      <w:color w:val="666666"/>
    </w:rPr>
  </w:style>
  <w:style w:type="paragraph" w:styleId="Bibliography">
    <w:name w:val="Bibliography"/>
    <w:basedOn w:val="Normal"/>
    <w:next w:val="Normal"/>
    <w:uiPriority w:val="37"/>
    <w:unhideWhenUsed/>
    <w:rsid w:val="00F80899"/>
    <w:pPr>
      <w:tabs>
        <w:tab w:val="left" w:pos="384"/>
      </w:tabs>
      <w:spacing w:after="240" w:line="240" w:lineRule="auto"/>
      <w:ind w:left="384" w:hanging="384"/>
    </w:pPr>
  </w:style>
  <w:style w:type="table" w:styleId="TableGrid">
    <w:name w:val="Table Grid"/>
    <w:basedOn w:val="TableNormal"/>
    <w:uiPriority w:val="39"/>
    <w:rsid w:val="00FA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31C2"/>
    <w:pPr>
      <w:ind w:left="720"/>
      <w:contextualSpacing/>
    </w:pPr>
  </w:style>
  <w:style w:type="paragraph" w:styleId="HTMLPreformatted">
    <w:name w:val="HTML Preformatted"/>
    <w:basedOn w:val="Normal"/>
    <w:link w:val="HTMLPreformattedChar"/>
    <w:uiPriority w:val="99"/>
    <w:semiHidden/>
    <w:unhideWhenUsed/>
    <w:rsid w:val="00001F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1F8A"/>
    <w:rPr>
      <w:rFonts w:ascii="Consolas" w:hAnsi="Consolas"/>
      <w:sz w:val="20"/>
      <w:szCs w:val="20"/>
    </w:rPr>
  </w:style>
  <w:style w:type="paragraph" w:styleId="NormalWeb">
    <w:name w:val="Normal (Web)"/>
    <w:basedOn w:val="Normal"/>
    <w:uiPriority w:val="99"/>
    <w:unhideWhenUsed/>
    <w:rsid w:val="00AE5641"/>
    <w:pPr>
      <w:spacing w:before="100" w:beforeAutospacing="1" w:after="100" w:afterAutospacing="1" w:line="240" w:lineRule="auto"/>
    </w:pPr>
    <w:rPr>
      <w:rFonts w:ascii="Times New Roman" w:eastAsia="Times New Roman" w:hAnsi="Times New Roman" w:cs="Times New Roman"/>
    </w:rPr>
  </w:style>
  <w:style w:type="character" w:styleId="LineNumber">
    <w:name w:val="line number"/>
    <w:basedOn w:val="DefaultParagraphFont"/>
    <w:uiPriority w:val="99"/>
    <w:semiHidden/>
    <w:unhideWhenUsed/>
    <w:rsid w:val="002772E4"/>
  </w:style>
  <w:style w:type="paragraph" w:styleId="Header">
    <w:name w:val="header"/>
    <w:basedOn w:val="Normal"/>
    <w:link w:val="HeaderChar"/>
    <w:uiPriority w:val="99"/>
    <w:unhideWhenUsed/>
    <w:rsid w:val="00AE4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E20"/>
  </w:style>
  <w:style w:type="paragraph" w:styleId="Footer">
    <w:name w:val="footer"/>
    <w:basedOn w:val="Normal"/>
    <w:link w:val="FooterChar"/>
    <w:uiPriority w:val="99"/>
    <w:unhideWhenUsed/>
    <w:rsid w:val="00AE4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97C7D-B1A3-41C9-98AB-3B10E670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33261</Words>
  <Characters>189591</Characters>
  <Application>Microsoft Office Word</Application>
  <DocSecurity>0</DocSecurity>
  <Lines>1579</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24</cp:revision>
  <dcterms:created xsi:type="dcterms:W3CDTF">2026-07-06T10:38:00Z</dcterms:created>
  <dcterms:modified xsi:type="dcterms:W3CDTF">2026-07-07T08:32:00Z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id="Wp2eYOfM"/&gt;&lt;style id="http://www.zotero.org/styles/nlm-citation-sequence-brackets-no-et-al" locale="en-US" hasBibliography="1" bibliographyStyleHasBeenSet="1"/&gt;&lt;prefs&gt;&lt;pref name="fieldType" value=</vt:lpwstr>
  </property>
  <property fmtid="{D5CDD505-2E9C-101B-9397-08002B2CF9AE}" pid="3" name="ZOTERO_PREF_2">
    <vt:lpwstr>"Field"/&gt;&lt;pref name="automaticJournalAbbreviations" value="true"/&gt;&lt;/prefs&gt;&lt;/data&gt;</vt:lpwstr>
  </property>
</Properties>
</file>