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AAD02" w14:textId="77777777" w:rsidR="00195FA7" w:rsidRPr="00195FA7" w:rsidRDefault="00195FA7" w:rsidP="00195FA7">
      <w:pPr>
        <w:rPr>
          <w:rFonts w:ascii="Times New Roman" w:hAnsi="Times New Roman" w:cs="Times New Roman"/>
          <w:b/>
          <w:bCs/>
        </w:rPr>
      </w:pPr>
      <w:r w:rsidRPr="00195FA7">
        <w:rPr>
          <w:rFonts w:ascii="Times New Roman" w:hAnsi="Times New Roman" w:cs="Times New Roman"/>
          <w:b/>
          <w:bCs/>
        </w:rPr>
        <w:t>Proposed Title (Manuscript)</w:t>
      </w:r>
    </w:p>
    <w:p w14:paraId="58FBEA82" w14:textId="77777777" w:rsidR="00195FA7" w:rsidRPr="00195FA7" w:rsidRDefault="00195FA7" w:rsidP="00195FA7">
      <w:p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  <w:b/>
          <w:bCs/>
        </w:rPr>
        <w:t>“Diminishing Returns of Long-Lasting Insecticidal Net Coverage: Identifying Thresholds of Community Protection in Malaria Transmission Dynamics”</w:t>
      </w:r>
    </w:p>
    <w:p w14:paraId="536073B0" w14:textId="77777777" w:rsidR="00195FA7" w:rsidRPr="00195FA7" w:rsidRDefault="00195FA7" w:rsidP="00195FA7">
      <w:p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  <w:i/>
          <w:iCs/>
        </w:rPr>
        <w:t>(Alternative title options)</w:t>
      </w:r>
    </w:p>
    <w:p w14:paraId="36430772" w14:textId="77777777" w:rsidR="00195FA7" w:rsidRPr="00195FA7" w:rsidRDefault="00195FA7" w:rsidP="00195F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 xml:space="preserve">“When Is Enough </w:t>
      </w:r>
      <w:proofErr w:type="spellStart"/>
      <w:r w:rsidRPr="00195FA7">
        <w:rPr>
          <w:rFonts w:ascii="Times New Roman" w:hAnsi="Times New Roman" w:cs="Times New Roman"/>
        </w:rPr>
        <w:t>Enough</w:t>
      </w:r>
      <w:proofErr w:type="spellEnd"/>
      <w:r w:rsidRPr="00195FA7">
        <w:rPr>
          <w:rFonts w:ascii="Times New Roman" w:hAnsi="Times New Roman" w:cs="Times New Roman"/>
        </w:rPr>
        <w:t xml:space="preserve">? </w:t>
      </w:r>
      <w:proofErr w:type="spellStart"/>
      <w:r w:rsidRPr="00195FA7">
        <w:rPr>
          <w:rFonts w:ascii="Times New Roman" w:hAnsi="Times New Roman" w:cs="Times New Roman"/>
        </w:rPr>
        <w:t>Modeling</w:t>
      </w:r>
      <w:proofErr w:type="spellEnd"/>
      <w:r w:rsidRPr="00195FA7">
        <w:rPr>
          <w:rFonts w:ascii="Times New Roman" w:hAnsi="Times New Roman" w:cs="Times New Roman"/>
        </w:rPr>
        <w:t xml:space="preserve"> Thresholds for LLIN Coverage and Community-Level Protection in Malaria Control”</w:t>
      </w:r>
    </w:p>
    <w:p w14:paraId="44817874" w14:textId="77777777" w:rsidR="00195FA7" w:rsidRPr="00195FA7" w:rsidRDefault="00195FA7" w:rsidP="00195F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>“Quantifying the Point of Saturation: Thresholds Beyond Which Additional LLIN Distribution Yields Minimal Epidemiological Benefit”</w:t>
      </w:r>
    </w:p>
    <w:p w14:paraId="63C1E65C" w14:textId="77777777" w:rsidR="00D46493" w:rsidRDefault="00D46493">
      <w:pPr>
        <w:rPr>
          <w:rFonts w:ascii="Times New Roman" w:hAnsi="Times New Roman" w:cs="Times New Roman"/>
        </w:rPr>
      </w:pPr>
    </w:p>
    <w:p w14:paraId="5F1E4FBB" w14:textId="77777777" w:rsidR="00195FA7" w:rsidRPr="00195FA7" w:rsidRDefault="00195FA7" w:rsidP="00195FA7">
      <w:pPr>
        <w:rPr>
          <w:rFonts w:ascii="Times New Roman" w:hAnsi="Times New Roman" w:cs="Times New Roman"/>
          <w:b/>
          <w:bCs/>
        </w:rPr>
      </w:pPr>
      <w:r w:rsidRPr="00195FA7">
        <w:rPr>
          <w:rFonts w:ascii="Times New Roman" w:hAnsi="Times New Roman" w:cs="Times New Roman"/>
          <w:b/>
          <w:bCs/>
        </w:rPr>
        <w:t>Primary Objective</w:t>
      </w:r>
    </w:p>
    <w:p w14:paraId="28E5B11F" w14:textId="51AAAFC4" w:rsidR="00195FA7" w:rsidRPr="00195FA7" w:rsidRDefault="00195FA7" w:rsidP="00195FA7">
      <w:p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 xml:space="preserve">To </w:t>
      </w:r>
      <w:r w:rsidRPr="00195FA7">
        <w:rPr>
          <w:rFonts w:ascii="Times New Roman" w:hAnsi="Times New Roman" w:cs="Times New Roman"/>
          <w:b/>
          <w:bCs/>
        </w:rPr>
        <w:t>quantify coverage thresholds</w:t>
      </w:r>
      <w:r w:rsidRPr="00195FA7">
        <w:rPr>
          <w:rFonts w:ascii="Times New Roman" w:hAnsi="Times New Roman" w:cs="Times New Roman"/>
        </w:rPr>
        <w:t xml:space="preserve"> of long-lasting insecticidal nets (</w:t>
      </w:r>
      <w:proofErr w:type="spellStart"/>
      <w:r w:rsidRPr="00195FA7">
        <w:rPr>
          <w:rFonts w:ascii="Times New Roman" w:hAnsi="Times New Roman" w:cs="Times New Roman"/>
        </w:rPr>
        <w:t>LLINs</w:t>
      </w:r>
      <w:proofErr w:type="spellEnd"/>
      <w:r w:rsidRPr="00195FA7">
        <w:rPr>
          <w:rFonts w:ascii="Times New Roman" w:hAnsi="Times New Roman" w:cs="Times New Roman"/>
        </w:rPr>
        <w:t xml:space="preserve">) beyond which additional distribution produces </w:t>
      </w:r>
      <w:r w:rsidRPr="00195FA7">
        <w:rPr>
          <w:rFonts w:ascii="Times New Roman" w:hAnsi="Times New Roman" w:cs="Times New Roman"/>
          <w:i/>
          <w:iCs/>
        </w:rPr>
        <w:t>negligible incremental reductions in malaria transmission</w:t>
      </w:r>
      <w:r w:rsidRPr="00195FA7">
        <w:rPr>
          <w:rFonts w:ascii="Times New Roman" w:hAnsi="Times New Roman" w:cs="Times New Roman"/>
        </w:rPr>
        <w:t xml:space="preserve"> due to saturation of community protection effects, using </w:t>
      </w:r>
      <w:proofErr w:type="spellStart"/>
      <w:r w:rsidR="00ED0655">
        <w:rPr>
          <w:rFonts w:ascii="Times New Roman" w:hAnsi="Times New Roman" w:cs="Times New Roman"/>
        </w:rPr>
        <w:t>OpenMalaria</w:t>
      </w:r>
      <w:proofErr w:type="spellEnd"/>
      <w:r w:rsidRPr="00195FA7">
        <w:rPr>
          <w:rFonts w:ascii="Times New Roman" w:hAnsi="Times New Roman" w:cs="Times New Roman"/>
        </w:rPr>
        <w:t xml:space="preserve"> </w:t>
      </w:r>
      <w:r w:rsidR="00ED0655">
        <w:rPr>
          <w:rFonts w:ascii="Times New Roman" w:hAnsi="Times New Roman" w:cs="Times New Roman"/>
        </w:rPr>
        <w:t xml:space="preserve">malaria </w:t>
      </w:r>
      <w:r w:rsidRPr="00195FA7">
        <w:rPr>
          <w:rFonts w:ascii="Times New Roman" w:hAnsi="Times New Roman" w:cs="Times New Roman"/>
        </w:rPr>
        <w:t>transmission model.</w:t>
      </w:r>
      <w:r w:rsidR="0040607B">
        <w:rPr>
          <w:rFonts w:ascii="Times New Roman" w:hAnsi="Times New Roman" w:cs="Times New Roman"/>
        </w:rPr>
        <w:t xml:space="preserve"> </w:t>
      </w:r>
    </w:p>
    <w:p w14:paraId="0EC8B33A" w14:textId="77777777" w:rsidR="00195FA7" w:rsidRPr="00195FA7" w:rsidRDefault="00195FA7" w:rsidP="00195FA7">
      <w:p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  <w:b/>
          <w:bCs/>
        </w:rPr>
        <w:t>Sub-Objectives</w:t>
      </w:r>
    </w:p>
    <w:p w14:paraId="44907E0E" w14:textId="5EB9330B" w:rsidR="00195FA7" w:rsidRPr="00195FA7" w:rsidRDefault="00195FA7" w:rsidP="00195F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 xml:space="preserve">Estimate the </w:t>
      </w:r>
      <w:r w:rsidRPr="00195FA7">
        <w:rPr>
          <w:rFonts w:ascii="Times New Roman" w:hAnsi="Times New Roman" w:cs="Times New Roman"/>
          <w:b/>
          <w:bCs/>
        </w:rPr>
        <w:t>coverage threshold</w:t>
      </w:r>
      <w:r w:rsidRPr="00195FA7">
        <w:rPr>
          <w:rFonts w:ascii="Times New Roman" w:hAnsi="Times New Roman" w:cs="Times New Roman"/>
        </w:rPr>
        <w:t xml:space="preserve"> at which community (</w:t>
      </w:r>
      <w:r w:rsidR="00ED0655">
        <w:rPr>
          <w:rFonts w:ascii="Times New Roman" w:hAnsi="Times New Roman" w:cs="Times New Roman"/>
        </w:rPr>
        <w:t>indirect</w:t>
      </w:r>
      <w:r w:rsidRPr="00195FA7">
        <w:rPr>
          <w:rFonts w:ascii="Times New Roman" w:hAnsi="Times New Roman" w:cs="Times New Roman"/>
        </w:rPr>
        <w:t>) effect saturates and individual net benefits plateau.</w:t>
      </w:r>
      <w:r w:rsidR="00DB49B8">
        <w:rPr>
          <w:rFonts w:ascii="Times New Roman" w:hAnsi="Times New Roman" w:cs="Times New Roman"/>
        </w:rPr>
        <w:t xml:space="preserve"> </w:t>
      </w:r>
    </w:p>
    <w:p w14:paraId="7640AB96" w14:textId="375B54B4" w:rsidR="00195FA7" w:rsidRPr="00195FA7" w:rsidRDefault="00195FA7" w:rsidP="00195F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 xml:space="preserve">Evaluate how these thresholds vary with </w:t>
      </w:r>
      <w:r w:rsidRPr="00195FA7">
        <w:rPr>
          <w:rFonts w:ascii="Times New Roman" w:hAnsi="Times New Roman" w:cs="Times New Roman"/>
          <w:b/>
          <w:bCs/>
        </w:rPr>
        <w:t>baseline transmission intensity</w:t>
      </w:r>
    </w:p>
    <w:p w14:paraId="2A0384CB" w14:textId="6A891F24" w:rsidR="00195FA7" w:rsidRPr="00195FA7" w:rsidRDefault="00195FA7" w:rsidP="00195F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 xml:space="preserve">Assess implications for </w:t>
      </w:r>
      <w:r w:rsidRPr="00195FA7">
        <w:rPr>
          <w:rFonts w:ascii="Times New Roman" w:hAnsi="Times New Roman" w:cs="Times New Roman"/>
          <w:b/>
          <w:bCs/>
        </w:rPr>
        <w:t>resource allocation</w:t>
      </w:r>
      <w:r w:rsidRPr="00195FA7">
        <w:rPr>
          <w:rFonts w:ascii="Times New Roman" w:hAnsi="Times New Roman" w:cs="Times New Roman"/>
        </w:rPr>
        <w:t xml:space="preserve"> in national malaria control strategies.</w:t>
      </w:r>
    </w:p>
    <w:p w14:paraId="72313C22" w14:textId="65915DFB" w:rsidR="00195FA7" w:rsidRDefault="00195FA7" w:rsidP="00195FA7">
      <w:pPr>
        <w:rPr>
          <w:rFonts w:ascii="Times New Roman" w:hAnsi="Times New Roman" w:cs="Times New Roman"/>
        </w:rPr>
      </w:pPr>
    </w:p>
    <w:p w14:paraId="6F47E74C" w14:textId="6BC2635D" w:rsidR="00ED0655" w:rsidRPr="00195FA7" w:rsidRDefault="00ED0655" w:rsidP="00195F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Background</w:t>
      </w:r>
    </w:p>
    <w:p w14:paraId="6610AF24" w14:textId="3C62819F" w:rsidR="00195FA7" w:rsidRPr="00195FA7" w:rsidRDefault="00195FA7" w:rsidP="00195FA7">
      <w:pPr>
        <w:rPr>
          <w:rFonts w:ascii="Times New Roman" w:hAnsi="Times New Roman" w:cs="Times New Roman"/>
        </w:rPr>
      </w:pPr>
    </w:p>
    <w:p w14:paraId="291BEBC5" w14:textId="78CD0681" w:rsidR="00195FA7" w:rsidRPr="00195FA7" w:rsidRDefault="00195FA7" w:rsidP="00195FA7">
      <w:pPr>
        <w:rPr>
          <w:rFonts w:ascii="Times New Roman" w:hAnsi="Times New Roman" w:cs="Times New Roman"/>
          <w:b/>
          <w:bCs/>
        </w:rPr>
      </w:pPr>
      <w:r w:rsidRPr="00195FA7">
        <w:rPr>
          <w:rFonts w:ascii="Times New Roman" w:hAnsi="Times New Roman" w:cs="Times New Roman"/>
          <w:b/>
          <w:bCs/>
        </w:rPr>
        <w:t xml:space="preserve">1) Theoretical Foundations of </w:t>
      </w:r>
      <w:r w:rsidR="0027148D">
        <w:rPr>
          <w:rFonts w:ascii="Times New Roman" w:hAnsi="Times New Roman" w:cs="Times New Roman"/>
          <w:b/>
          <w:bCs/>
        </w:rPr>
        <w:t>LLI</w:t>
      </w:r>
      <w:r w:rsidR="00ED0655">
        <w:rPr>
          <w:rFonts w:ascii="Times New Roman" w:hAnsi="Times New Roman" w:cs="Times New Roman"/>
          <w:b/>
          <w:bCs/>
        </w:rPr>
        <w:t>N</w:t>
      </w:r>
      <w:r w:rsidRPr="00195FA7">
        <w:rPr>
          <w:rFonts w:ascii="Times New Roman" w:hAnsi="Times New Roman" w:cs="Times New Roman"/>
          <w:b/>
          <w:bCs/>
        </w:rPr>
        <w:t xml:space="preserve"> and Community </w:t>
      </w:r>
      <w:r w:rsidR="00ED0655">
        <w:rPr>
          <w:rFonts w:ascii="Times New Roman" w:hAnsi="Times New Roman" w:cs="Times New Roman"/>
          <w:b/>
          <w:bCs/>
        </w:rPr>
        <w:t xml:space="preserve">or indirect </w:t>
      </w:r>
      <w:r w:rsidRPr="00195FA7">
        <w:rPr>
          <w:rFonts w:ascii="Times New Roman" w:hAnsi="Times New Roman" w:cs="Times New Roman"/>
          <w:b/>
          <w:bCs/>
        </w:rPr>
        <w:t>Protection</w:t>
      </w:r>
    </w:p>
    <w:p w14:paraId="2F30A96D" w14:textId="77777777" w:rsidR="00195FA7" w:rsidRPr="00195FA7" w:rsidRDefault="00195FA7" w:rsidP="00195FA7">
      <w:p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  <w:b/>
          <w:bCs/>
        </w:rPr>
        <w:t>Key Themes to Cover</w:t>
      </w:r>
    </w:p>
    <w:p w14:paraId="5A410325" w14:textId="77777777" w:rsidR="00195FA7" w:rsidRPr="00195FA7" w:rsidRDefault="00195FA7" w:rsidP="00195F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 xml:space="preserve">How personal and community protection differ — </w:t>
      </w:r>
      <w:r w:rsidRPr="00195FA7">
        <w:rPr>
          <w:rFonts w:ascii="Times New Roman" w:hAnsi="Times New Roman" w:cs="Times New Roman"/>
          <w:i/>
          <w:iCs/>
        </w:rPr>
        <w:t>individual use</w:t>
      </w:r>
      <w:r w:rsidRPr="00195FA7">
        <w:rPr>
          <w:rFonts w:ascii="Times New Roman" w:hAnsi="Times New Roman" w:cs="Times New Roman"/>
        </w:rPr>
        <w:t xml:space="preserve"> vs </w:t>
      </w:r>
      <w:r w:rsidRPr="00195FA7">
        <w:rPr>
          <w:rFonts w:ascii="Times New Roman" w:hAnsi="Times New Roman" w:cs="Times New Roman"/>
          <w:i/>
          <w:iCs/>
        </w:rPr>
        <w:t>mass effect</w:t>
      </w:r>
      <w:r w:rsidRPr="00195FA7">
        <w:rPr>
          <w:rFonts w:ascii="Times New Roman" w:hAnsi="Times New Roman" w:cs="Times New Roman"/>
        </w:rPr>
        <w:t xml:space="preserve"> of </w:t>
      </w:r>
      <w:proofErr w:type="spellStart"/>
      <w:r w:rsidRPr="00195FA7">
        <w:rPr>
          <w:rFonts w:ascii="Times New Roman" w:hAnsi="Times New Roman" w:cs="Times New Roman"/>
        </w:rPr>
        <w:t>LLINs</w:t>
      </w:r>
      <w:proofErr w:type="spellEnd"/>
      <w:r w:rsidRPr="00195FA7">
        <w:rPr>
          <w:rFonts w:ascii="Times New Roman" w:hAnsi="Times New Roman" w:cs="Times New Roman"/>
        </w:rPr>
        <w:t>.</w:t>
      </w:r>
    </w:p>
    <w:p w14:paraId="0B227AEF" w14:textId="77777777" w:rsidR="00195FA7" w:rsidRPr="00195FA7" w:rsidRDefault="00195FA7" w:rsidP="00195F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>The epidemiological basis of “mass effect” — reduction of mosquito survival and biting rates at population level.</w:t>
      </w:r>
    </w:p>
    <w:p w14:paraId="44D2EA28" w14:textId="77777777" w:rsidR="00195FA7" w:rsidRPr="00195FA7" w:rsidRDefault="00195FA7" w:rsidP="00195FA7">
      <w:p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  <w:b/>
          <w:bCs/>
        </w:rPr>
        <w:t>Classic references to include</w:t>
      </w:r>
    </w:p>
    <w:p w14:paraId="6A6DD75F" w14:textId="77777777" w:rsidR="00195FA7" w:rsidRPr="00195FA7" w:rsidRDefault="00195FA7" w:rsidP="00195F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>Killeen et al. on community effects of nets.</w:t>
      </w:r>
    </w:p>
    <w:p w14:paraId="12EC455C" w14:textId="77777777" w:rsidR="00195FA7" w:rsidRPr="00195FA7" w:rsidRDefault="00195FA7" w:rsidP="00195F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>Smith et al. on transmission models that include vector control.</w:t>
      </w:r>
    </w:p>
    <w:p w14:paraId="0D2D98D7" w14:textId="77777777" w:rsidR="00195FA7" w:rsidRPr="00195FA7" w:rsidRDefault="00195FA7" w:rsidP="00195FA7">
      <w:p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  <w:b/>
          <w:bCs/>
        </w:rPr>
        <w:lastRenderedPageBreak/>
        <w:t>Synthesis</w:t>
      </w:r>
      <w:r w:rsidRPr="00195FA7">
        <w:rPr>
          <w:rFonts w:ascii="Times New Roman" w:hAnsi="Times New Roman" w:cs="Times New Roman"/>
        </w:rPr>
        <w:br/>
        <w:t>Community protection is a non-linear function of coverage; at high coverage, incremental gains decline due to saturation of effects on mosquito populations.</w:t>
      </w:r>
    </w:p>
    <w:p w14:paraId="294D2F59" w14:textId="3173A3DF" w:rsidR="00195FA7" w:rsidRPr="00195FA7" w:rsidRDefault="00195FA7" w:rsidP="00195FA7">
      <w:pPr>
        <w:rPr>
          <w:rFonts w:ascii="Times New Roman" w:hAnsi="Times New Roman" w:cs="Times New Roman"/>
        </w:rPr>
      </w:pPr>
    </w:p>
    <w:p w14:paraId="111E2880" w14:textId="77777777" w:rsidR="00195FA7" w:rsidRPr="00195FA7" w:rsidRDefault="00195FA7" w:rsidP="00195FA7">
      <w:pPr>
        <w:rPr>
          <w:rFonts w:ascii="Times New Roman" w:hAnsi="Times New Roman" w:cs="Times New Roman"/>
          <w:b/>
          <w:bCs/>
        </w:rPr>
      </w:pPr>
      <w:r w:rsidRPr="00195FA7">
        <w:rPr>
          <w:rFonts w:ascii="Times New Roman" w:hAnsi="Times New Roman" w:cs="Times New Roman"/>
          <w:b/>
          <w:bCs/>
        </w:rPr>
        <w:t>2) Empirical Evidence on LLIN Efficacy at Varying Coverage Levels</w:t>
      </w:r>
    </w:p>
    <w:p w14:paraId="4D046EB2" w14:textId="77777777" w:rsidR="00195FA7" w:rsidRPr="00195FA7" w:rsidRDefault="00195FA7" w:rsidP="00195FA7">
      <w:p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  <w:b/>
          <w:bCs/>
        </w:rPr>
        <w:t>Key Themes</w:t>
      </w:r>
    </w:p>
    <w:p w14:paraId="3E178558" w14:textId="77777777" w:rsidR="00195FA7" w:rsidRPr="00195FA7" w:rsidRDefault="00195FA7" w:rsidP="00195F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>Field and trial evidence on LLIN effectiveness relative to coverage.</w:t>
      </w:r>
    </w:p>
    <w:p w14:paraId="27636347" w14:textId="77777777" w:rsidR="00195FA7" w:rsidRPr="00195FA7" w:rsidRDefault="00195FA7" w:rsidP="00195F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>Studies showing threshold effects: significant communal protection above ~50–60% coverage.</w:t>
      </w:r>
    </w:p>
    <w:p w14:paraId="2AE45A42" w14:textId="77777777" w:rsidR="00195FA7" w:rsidRPr="00195FA7" w:rsidRDefault="00195FA7" w:rsidP="00195F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>Variability across settings (high vs low endemicity, different vector species).</w:t>
      </w:r>
    </w:p>
    <w:p w14:paraId="15676A0D" w14:textId="77777777" w:rsidR="00195FA7" w:rsidRPr="00195FA7" w:rsidRDefault="00195FA7" w:rsidP="00195FA7">
      <w:p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  <w:b/>
          <w:bCs/>
        </w:rPr>
        <w:t>Representative studies</w:t>
      </w:r>
    </w:p>
    <w:p w14:paraId="3B5C208E" w14:textId="77777777" w:rsidR="00195FA7" w:rsidRPr="00195FA7" w:rsidRDefault="00195FA7" w:rsidP="00195FA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>Cluster-randomized and cohort studies showing decreasing incidence with increasing net coverage.</w:t>
      </w:r>
    </w:p>
    <w:p w14:paraId="5859CB64" w14:textId="1908E478" w:rsidR="00195FA7" w:rsidRPr="00195FA7" w:rsidRDefault="00195FA7" w:rsidP="00195FA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>Evidence from Demographic and Health Surveys (DHS) and Malaria Indicator Surveys (MIS).</w:t>
      </w:r>
      <w:r w:rsidR="0040607B">
        <w:rPr>
          <w:rFonts w:ascii="Times New Roman" w:hAnsi="Times New Roman" w:cs="Times New Roman"/>
        </w:rPr>
        <w:t xml:space="preserve"> </w:t>
      </w:r>
    </w:p>
    <w:p w14:paraId="07DC9313" w14:textId="1043EDDD" w:rsidR="00195FA7" w:rsidRPr="00195FA7" w:rsidRDefault="00195FA7" w:rsidP="00195FA7">
      <w:p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  <w:b/>
          <w:bCs/>
        </w:rPr>
        <w:t>Synthesis</w:t>
      </w:r>
      <w:r w:rsidRPr="00195FA7">
        <w:rPr>
          <w:rFonts w:ascii="Times New Roman" w:hAnsi="Times New Roman" w:cs="Times New Roman"/>
        </w:rPr>
        <w:br/>
        <w:t>Empirical work supports a trend where community effects emerge at moderate coverage but plateau at high coverage, though thresholds vary across settings.</w:t>
      </w:r>
      <w:r w:rsidR="0040607B">
        <w:rPr>
          <w:rFonts w:ascii="Times New Roman" w:hAnsi="Times New Roman" w:cs="Times New Roman"/>
        </w:rPr>
        <w:t xml:space="preserve"> </w:t>
      </w:r>
    </w:p>
    <w:p w14:paraId="3402E7EA" w14:textId="62494F4A" w:rsidR="00195FA7" w:rsidRPr="00195FA7" w:rsidRDefault="00195FA7" w:rsidP="00195FA7">
      <w:pPr>
        <w:rPr>
          <w:rFonts w:ascii="Times New Roman" w:hAnsi="Times New Roman" w:cs="Times New Roman"/>
        </w:rPr>
      </w:pPr>
    </w:p>
    <w:p w14:paraId="6E87D5B2" w14:textId="77777777" w:rsidR="00195FA7" w:rsidRPr="00195FA7" w:rsidRDefault="00195FA7" w:rsidP="00195FA7">
      <w:pPr>
        <w:rPr>
          <w:rFonts w:ascii="Times New Roman" w:hAnsi="Times New Roman" w:cs="Times New Roman"/>
          <w:b/>
          <w:bCs/>
        </w:rPr>
      </w:pPr>
      <w:r w:rsidRPr="00195FA7">
        <w:rPr>
          <w:rFonts w:ascii="Times New Roman" w:hAnsi="Times New Roman" w:cs="Times New Roman"/>
          <w:b/>
          <w:bCs/>
        </w:rPr>
        <w:t xml:space="preserve">3) </w:t>
      </w:r>
      <w:proofErr w:type="spellStart"/>
      <w:r w:rsidRPr="00195FA7">
        <w:rPr>
          <w:rFonts w:ascii="Times New Roman" w:hAnsi="Times New Roman" w:cs="Times New Roman"/>
          <w:b/>
          <w:bCs/>
        </w:rPr>
        <w:t>Modeling</w:t>
      </w:r>
      <w:proofErr w:type="spellEnd"/>
      <w:r w:rsidRPr="00195FA7">
        <w:rPr>
          <w:rFonts w:ascii="Times New Roman" w:hAnsi="Times New Roman" w:cs="Times New Roman"/>
          <w:b/>
          <w:bCs/>
        </w:rPr>
        <w:t xml:space="preserve"> the Impact of LLIN Coverage</w:t>
      </w:r>
    </w:p>
    <w:p w14:paraId="6C1DF7C3" w14:textId="77777777" w:rsidR="00195FA7" w:rsidRPr="00195FA7" w:rsidRDefault="00195FA7" w:rsidP="00195FA7">
      <w:p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  <w:b/>
          <w:bCs/>
        </w:rPr>
        <w:t>Subsections</w:t>
      </w:r>
    </w:p>
    <w:p w14:paraId="54B6D578" w14:textId="77777777" w:rsidR="00195FA7" w:rsidRPr="00195FA7" w:rsidRDefault="00195FA7" w:rsidP="00195FA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  <w:b/>
          <w:bCs/>
        </w:rPr>
        <w:t>Deterministic vs stochastic models</w:t>
      </w:r>
      <w:r w:rsidRPr="00195FA7">
        <w:rPr>
          <w:rFonts w:ascii="Times New Roman" w:hAnsi="Times New Roman" w:cs="Times New Roman"/>
        </w:rPr>
        <w:t>: strengths and limitations for threshold estimation.</w:t>
      </w:r>
    </w:p>
    <w:p w14:paraId="05285083" w14:textId="6330E916" w:rsidR="00195FA7" w:rsidRPr="00195FA7" w:rsidRDefault="00195FA7" w:rsidP="00195FA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  <w:b/>
          <w:bCs/>
        </w:rPr>
        <w:t xml:space="preserve">Previous modelling of </w:t>
      </w:r>
      <w:proofErr w:type="spellStart"/>
      <w:r w:rsidRPr="00195FA7">
        <w:rPr>
          <w:rFonts w:ascii="Times New Roman" w:hAnsi="Times New Roman" w:cs="Times New Roman"/>
          <w:b/>
          <w:bCs/>
        </w:rPr>
        <w:t>LLINs</w:t>
      </w:r>
      <w:proofErr w:type="spellEnd"/>
      <w:r w:rsidRPr="00195FA7">
        <w:rPr>
          <w:rFonts w:ascii="Times New Roman" w:hAnsi="Times New Roman" w:cs="Times New Roman"/>
        </w:rPr>
        <w:t xml:space="preserve">: </w:t>
      </w:r>
      <w:proofErr w:type="spellStart"/>
      <w:r w:rsidRPr="00195FA7">
        <w:rPr>
          <w:rFonts w:ascii="Times New Roman" w:hAnsi="Times New Roman" w:cs="Times New Roman"/>
        </w:rPr>
        <w:t>OpenMalaria</w:t>
      </w:r>
      <w:proofErr w:type="spellEnd"/>
      <w:r w:rsidRPr="00195FA7">
        <w:rPr>
          <w:rFonts w:ascii="Times New Roman" w:hAnsi="Times New Roman" w:cs="Times New Roman"/>
        </w:rPr>
        <w:t>, EMOD, and others; how they represent community effects.</w:t>
      </w:r>
    </w:p>
    <w:p w14:paraId="76A564FD" w14:textId="77777777" w:rsidR="00195FA7" w:rsidRPr="00195FA7" w:rsidRDefault="00195FA7" w:rsidP="00195FA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  <w:b/>
          <w:bCs/>
        </w:rPr>
        <w:t>Coverage saturation and nonlinear benefits</w:t>
      </w:r>
      <w:r w:rsidRPr="00195FA7">
        <w:rPr>
          <w:rFonts w:ascii="Times New Roman" w:hAnsi="Times New Roman" w:cs="Times New Roman"/>
        </w:rPr>
        <w:t>: existing model insights into diminishing returns.</w:t>
      </w:r>
    </w:p>
    <w:p w14:paraId="42202EFA" w14:textId="77777777" w:rsidR="00195FA7" w:rsidRPr="00195FA7" w:rsidRDefault="00195FA7" w:rsidP="00195FA7">
      <w:p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  <w:b/>
          <w:bCs/>
        </w:rPr>
        <w:t>Key references</w:t>
      </w:r>
    </w:p>
    <w:p w14:paraId="67B70A67" w14:textId="77777777" w:rsidR="00195FA7" w:rsidRPr="00195FA7" w:rsidRDefault="00195FA7" w:rsidP="00195FA7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95FA7">
        <w:rPr>
          <w:rFonts w:ascii="Times New Roman" w:hAnsi="Times New Roman" w:cs="Times New Roman"/>
        </w:rPr>
        <w:t>OpenMalaria</w:t>
      </w:r>
      <w:proofErr w:type="spellEnd"/>
      <w:r w:rsidRPr="00195FA7">
        <w:rPr>
          <w:rFonts w:ascii="Times New Roman" w:hAnsi="Times New Roman" w:cs="Times New Roman"/>
        </w:rPr>
        <w:t xml:space="preserve"> </w:t>
      </w:r>
      <w:proofErr w:type="spellStart"/>
      <w:r w:rsidRPr="00195FA7">
        <w:rPr>
          <w:rFonts w:ascii="Times New Roman" w:hAnsi="Times New Roman" w:cs="Times New Roman"/>
        </w:rPr>
        <w:t>modeling</w:t>
      </w:r>
      <w:proofErr w:type="spellEnd"/>
      <w:r w:rsidRPr="00195FA7">
        <w:rPr>
          <w:rFonts w:ascii="Times New Roman" w:hAnsi="Times New Roman" w:cs="Times New Roman"/>
        </w:rPr>
        <w:t xml:space="preserve"> papers that incorporate </w:t>
      </w:r>
      <w:proofErr w:type="spellStart"/>
      <w:r w:rsidRPr="00195FA7">
        <w:rPr>
          <w:rFonts w:ascii="Times New Roman" w:hAnsi="Times New Roman" w:cs="Times New Roman"/>
        </w:rPr>
        <w:t>LLINs</w:t>
      </w:r>
      <w:proofErr w:type="spellEnd"/>
      <w:r w:rsidRPr="00195FA7">
        <w:rPr>
          <w:rFonts w:ascii="Times New Roman" w:hAnsi="Times New Roman" w:cs="Times New Roman"/>
        </w:rPr>
        <w:t xml:space="preserve"> and community protection.</w:t>
      </w:r>
    </w:p>
    <w:p w14:paraId="74170C99" w14:textId="77777777" w:rsidR="00195FA7" w:rsidRPr="00195FA7" w:rsidRDefault="00195FA7" w:rsidP="00195FA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>Other dynamic transmission models comparing coverage scenarios.</w:t>
      </w:r>
    </w:p>
    <w:p w14:paraId="334B3B19" w14:textId="77777777" w:rsidR="00195FA7" w:rsidRPr="00195FA7" w:rsidRDefault="00195FA7" w:rsidP="00195FA7">
      <w:p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  <w:b/>
          <w:bCs/>
        </w:rPr>
        <w:t>Synthesis</w:t>
      </w:r>
      <w:r w:rsidRPr="00195FA7">
        <w:rPr>
          <w:rFonts w:ascii="Times New Roman" w:hAnsi="Times New Roman" w:cs="Times New Roman"/>
        </w:rPr>
        <w:br/>
        <w:t xml:space="preserve">Prior models illustrate the potential for diminishing returns but do not provide universally applicable coverage thresholds — context-specific </w:t>
      </w:r>
      <w:proofErr w:type="spellStart"/>
      <w:r w:rsidRPr="00195FA7">
        <w:rPr>
          <w:rFonts w:ascii="Times New Roman" w:hAnsi="Times New Roman" w:cs="Times New Roman"/>
        </w:rPr>
        <w:t>modeling</w:t>
      </w:r>
      <w:proofErr w:type="spellEnd"/>
      <w:r w:rsidRPr="00195FA7">
        <w:rPr>
          <w:rFonts w:ascii="Times New Roman" w:hAnsi="Times New Roman" w:cs="Times New Roman"/>
        </w:rPr>
        <w:t xml:space="preserve"> is necessary.</w:t>
      </w:r>
    </w:p>
    <w:p w14:paraId="68270F1D" w14:textId="7D5934BE" w:rsidR="00195FA7" w:rsidRPr="00195FA7" w:rsidRDefault="00195FA7" w:rsidP="00195FA7">
      <w:pPr>
        <w:rPr>
          <w:rFonts w:ascii="Times New Roman" w:hAnsi="Times New Roman" w:cs="Times New Roman"/>
        </w:rPr>
      </w:pPr>
    </w:p>
    <w:p w14:paraId="3D7BADFE" w14:textId="77777777" w:rsidR="00195FA7" w:rsidRPr="00195FA7" w:rsidRDefault="00195FA7" w:rsidP="00195FA7">
      <w:pPr>
        <w:rPr>
          <w:rFonts w:ascii="Times New Roman" w:hAnsi="Times New Roman" w:cs="Times New Roman"/>
          <w:b/>
          <w:bCs/>
        </w:rPr>
      </w:pPr>
      <w:r w:rsidRPr="00195FA7">
        <w:rPr>
          <w:rFonts w:ascii="Times New Roman" w:hAnsi="Times New Roman" w:cs="Times New Roman"/>
          <w:b/>
          <w:bCs/>
        </w:rPr>
        <w:t>4) Operational and Cost-Effectiveness Implications</w:t>
      </w:r>
    </w:p>
    <w:p w14:paraId="4CCEB6AD" w14:textId="77777777" w:rsidR="00195FA7" w:rsidRPr="00195FA7" w:rsidRDefault="00195FA7" w:rsidP="00195FA7">
      <w:p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  <w:b/>
          <w:bCs/>
        </w:rPr>
        <w:t>Themes</w:t>
      </w:r>
    </w:p>
    <w:p w14:paraId="3142D6AD" w14:textId="77777777" w:rsidR="00195FA7" w:rsidRPr="00195FA7" w:rsidRDefault="00195FA7" w:rsidP="00195FA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>Economic evaluations: cost per case averted relative to coverage.</w:t>
      </w:r>
    </w:p>
    <w:p w14:paraId="6C327DCA" w14:textId="77777777" w:rsidR="00195FA7" w:rsidRPr="00195FA7" w:rsidRDefault="00195FA7" w:rsidP="00195FA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 xml:space="preserve">Policy thresholds used by </w:t>
      </w:r>
      <w:proofErr w:type="spellStart"/>
      <w:r w:rsidRPr="00195FA7">
        <w:rPr>
          <w:rFonts w:ascii="Times New Roman" w:hAnsi="Times New Roman" w:cs="Times New Roman"/>
        </w:rPr>
        <w:t>NMCPs</w:t>
      </w:r>
      <w:proofErr w:type="spellEnd"/>
      <w:r w:rsidRPr="00195FA7">
        <w:rPr>
          <w:rFonts w:ascii="Times New Roman" w:hAnsi="Times New Roman" w:cs="Times New Roman"/>
        </w:rPr>
        <w:t xml:space="preserve"> and donors.</w:t>
      </w:r>
    </w:p>
    <w:p w14:paraId="6810B181" w14:textId="77777777" w:rsidR="00195FA7" w:rsidRPr="00195FA7" w:rsidRDefault="00195FA7" w:rsidP="00195FA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>Balancing equity and efficiency in resource allocation when marginal benefits decline.</w:t>
      </w:r>
    </w:p>
    <w:p w14:paraId="63769D45" w14:textId="77777777" w:rsidR="00195FA7" w:rsidRPr="00195FA7" w:rsidRDefault="00195FA7" w:rsidP="00195FA7">
      <w:p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  <w:b/>
          <w:bCs/>
        </w:rPr>
        <w:t>Key frameworks</w:t>
      </w:r>
    </w:p>
    <w:p w14:paraId="587C4020" w14:textId="77777777" w:rsidR="00195FA7" w:rsidRPr="00195FA7" w:rsidRDefault="00195FA7" w:rsidP="00195FA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>Cost‐effectiveness thresholds (e.g., ‘cost per DALY averted’).</w:t>
      </w:r>
    </w:p>
    <w:p w14:paraId="31B4E038" w14:textId="77777777" w:rsidR="00195FA7" w:rsidRPr="00195FA7" w:rsidRDefault="00195FA7" w:rsidP="00195FA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>Resource prioritization under budget constraints.</w:t>
      </w:r>
    </w:p>
    <w:p w14:paraId="030AA0F6" w14:textId="77777777" w:rsidR="00195FA7" w:rsidRPr="00195FA7" w:rsidRDefault="00195FA7" w:rsidP="00195FA7">
      <w:p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  <w:b/>
          <w:bCs/>
        </w:rPr>
        <w:t>Synthesis</w:t>
      </w:r>
      <w:r w:rsidRPr="00195FA7">
        <w:rPr>
          <w:rFonts w:ascii="Times New Roman" w:hAnsi="Times New Roman" w:cs="Times New Roman"/>
        </w:rPr>
        <w:br/>
        <w:t>Understanding the point at which nets no longer yield meaningful additional impact has direct implications for policy and funding decisions.</w:t>
      </w:r>
    </w:p>
    <w:p w14:paraId="49CD9DF6" w14:textId="07D7D028" w:rsidR="00195FA7" w:rsidRPr="00195FA7" w:rsidRDefault="00195FA7" w:rsidP="00195FA7">
      <w:pPr>
        <w:rPr>
          <w:rFonts w:ascii="Times New Roman" w:hAnsi="Times New Roman" w:cs="Times New Roman"/>
        </w:rPr>
      </w:pPr>
    </w:p>
    <w:p w14:paraId="7031C0BB" w14:textId="77777777" w:rsidR="00195FA7" w:rsidRPr="00195FA7" w:rsidRDefault="00195FA7" w:rsidP="00195FA7">
      <w:pPr>
        <w:rPr>
          <w:rFonts w:ascii="Times New Roman" w:hAnsi="Times New Roman" w:cs="Times New Roman"/>
          <w:b/>
          <w:bCs/>
        </w:rPr>
      </w:pPr>
      <w:r w:rsidRPr="00195FA7">
        <w:rPr>
          <w:rFonts w:ascii="Times New Roman" w:hAnsi="Times New Roman" w:cs="Times New Roman"/>
          <w:b/>
          <w:bCs/>
        </w:rPr>
        <w:t>5) Gaps in the Literature</w:t>
      </w:r>
    </w:p>
    <w:p w14:paraId="3FBBB906" w14:textId="77777777" w:rsidR="00195FA7" w:rsidRPr="00195FA7" w:rsidRDefault="00195FA7" w:rsidP="00195FA7">
      <w:p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>This is where your contribution sits:</w:t>
      </w:r>
    </w:p>
    <w:p w14:paraId="1FB5F505" w14:textId="77777777" w:rsidR="00195FA7" w:rsidRPr="00195FA7" w:rsidRDefault="00195FA7" w:rsidP="00195FA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 xml:space="preserve">Lack of </w:t>
      </w:r>
      <w:r w:rsidRPr="00195FA7">
        <w:rPr>
          <w:rFonts w:ascii="Times New Roman" w:hAnsi="Times New Roman" w:cs="Times New Roman"/>
          <w:b/>
          <w:bCs/>
        </w:rPr>
        <w:t>quantified thresholds</w:t>
      </w:r>
      <w:r w:rsidRPr="00195FA7">
        <w:rPr>
          <w:rFonts w:ascii="Times New Roman" w:hAnsi="Times New Roman" w:cs="Times New Roman"/>
        </w:rPr>
        <w:t xml:space="preserve"> of coverage that account for transmission intensity, vector ecology, and </w:t>
      </w:r>
      <w:proofErr w:type="spellStart"/>
      <w:r w:rsidRPr="00195FA7">
        <w:rPr>
          <w:rFonts w:ascii="Times New Roman" w:hAnsi="Times New Roman" w:cs="Times New Roman"/>
        </w:rPr>
        <w:t>behavioral</w:t>
      </w:r>
      <w:proofErr w:type="spellEnd"/>
      <w:r w:rsidRPr="00195FA7">
        <w:rPr>
          <w:rFonts w:ascii="Times New Roman" w:hAnsi="Times New Roman" w:cs="Times New Roman"/>
        </w:rPr>
        <w:t xml:space="preserve"> heterogeneity.</w:t>
      </w:r>
    </w:p>
    <w:p w14:paraId="2285927E" w14:textId="77777777" w:rsidR="00195FA7" w:rsidRPr="00195FA7" w:rsidRDefault="00195FA7" w:rsidP="00195FA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 xml:space="preserve">Limited integration of </w:t>
      </w:r>
      <w:r w:rsidRPr="00195FA7">
        <w:rPr>
          <w:rFonts w:ascii="Times New Roman" w:hAnsi="Times New Roman" w:cs="Times New Roman"/>
          <w:b/>
          <w:bCs/>
        </w:rPr>
        <w:t>mass effect saturation</w:t>
      </w:r>
      <w:r w:rsidRPr="00195FA7">
        <w:rPr>
          <w:rFonts w:ascii="Times New Roman" w:hAnsi="Times New Roman" w:cs="Times New Roman"/>
        </w:rPr>
        <w:t xml:space="preserve"> into programmatic decision models.</w:t>
      </w:r>
    </w:p>
    <w:p w14:paraId="79519ECC" w14:textId="77777777" w:rsidR="00195FA7" w:rsidRPr="00195FA7" w:rsidRDefault="00195FA7" w:rsidP="00195FA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95FA7">
        <w:rPr>
          <w:rFonts w:ascii="Times New Roman" w:hAnsi="Times New Roman" w:cs="Times New Roman"/>
        </w:rPr>
        <w:t xml:space="preserve">Few studies linking thresholds directly with </w:t>
      </w:r>
      <w:r w:rsidRPr="00195FA7">
        <w:rPr>
          <w:rFonts w:ascii="Times New Roman" w:hAnsi="Times New Roman" w:cs="Times New Roman"/>
          <w:b/>
          <w:bCs/>
        </w:rPr>
        <w:t>cost-effectiveness metrics</w:t>
      </w:r>
      <w:r w:rsidRPr="00195FA7">
        <w:rPr>
          <w:rFonts w:ascii="Times New Roman" w:hAnsi="Times New Roman" w:cs="Times New Roman"/>
        </w:rPr>
        <w:t xml:space="preserve"> in dynamic models.</w:t>
      </w:r>
    </w:p>
    <w:p w14:paraId="60125E0A" w14:textId="77777777" w:rsidR="00195FA7" w:rsidRPr="00195FA7" w:rsidRDefault="00195FA7">
      <w:pPr>
        <w:rPr>
          <w:rFonts w:ascii="Times New Roman" w:hAnsi="Times New Roman" w:cs="Times New Roman"/>
        </w:rPr>
      </w:pPr>
    </w:p>
    <w:sectPr w:rsidR="00195FA7" w:rsidRPr="00195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AAE"/>
    <w:multiLevelType w:val="multilevel"/>
    <w:tmpl w:val="080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A0450"/>
    <w:multiLevelType w:val="multilevel"/>
    <w:tmpl w:val="4078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C49B3"/>
    <w:multiLevelType w:val="multilevel"/>
    <w:tmpl w:val="3F0E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23C71"/>
    <w:multiLevelType w:val="multilevel"/>
    <w:tmpl w:val="147C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04ECF"/>
    <w:multiLevelType w:val="multilevel"/>
    <w:tmpl w:val="4356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60F9F"/>
    <w:multiLevelType w:val="multilevel"/>
    <w:tmpl w:val="F3E64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1449B"/>
    <w:multiLevelType w:val="multilevel"/>
    <w:tmpl w:val="6C3E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14C31"/>
    <w:multiLevelType w:val="multilevel"/>
    <w:tmpl w:val="5448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51B10"/>
    <w:multiLevelType w:val="multilevel"/>
    <w:tmpl w:val="B5E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73A8F"/>
    <w:multiLevelType w:val="multilevel"/>
    <w:tmpl w:val="927C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E7C01"/>
    <w:multiLevelType w:val="multilevel"/>
    <w:tmpl w:val="1BEA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409050">
    <w:abstractNumId w:val="9"/>
  </w:num>
  <w:num w:numId="2" w16cid:durableId="765423786">
    <w:abstractNumId w:val="5"/>
  </w:num>
  <w:num w:numId="3" w16cid:durableId="476536038">
    <w:abstractNumId w:val="10"/>
  </w:num>
  <w:num w:numId="4" w16cid:durableId="142964027">
    <w:abstractNumId w:val="4"/>
  </w:num>
  <w:num w:numId="5" w16cid:durableId="1539925224">
    <w:abstractNumId w:val="6"/>
  </w:num>
  <w:num w:numId="6" w16cid:durableId="1914462327">
    <w:abstractNumId w:val="8"/>
  </w:num>
  <w:num w:numId="7" w16cid:durableId="261692832">
    <w:abstractNumId w:val="3"/>
  </w:num>
  <w:num w:numId="8" w16cid:durableId="1437291111">
    <w:abstractNumId w:val="7"/>
  </w:num>
  <w:num w:numId="9" w16cid:durableId="129716576">
    <w:abstractNumId w:val="0"/>
  </w:num>
  <w:num w:numId="10" w16cid:durableId="1314719116">
    <w:abstractNumId w:val="1"/>
  </w:num>
  <w:num w:numId="11" w16cid:durableId="1264150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A8"/>
    <w:rsid w:val="00195FA7"/>
    <w:rsid w:val="001B5CDB"/>
    <w:rsid w:val="0027148D"/>
    <w:rsid w:val="0040607B"/>
    <w:rsid w:val="007A3FF4"/>
    <w:rsid w:val="00847DD7"/>
    <w:rsid w:val="009F334C"/>
    <w:rsid w:val="00CA6CA3"/>
    <w:rsid w:val="00D46493"/>
    <w:rsid w:val="00DB49B8"/>
    <w:rsid w:val="00E037A8"/>
    <w:rsid w:val="00ED0655"/>
    <w:rsid w:val="00FE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15626"/>
  <w15:chartTrackingRefBased/>
  <w15:docId w15:val="{65BC5263-71E4-452D-BC26-2D77E206C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E4E8B-B8DD-413F-8183-8038CADB5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3</cp:revision>
  <dcterms:created xsi:type="dcterms:W3CDTF">2025-12-22T12:02:00Z</dcterms:created>
  <dcterms:modified xsi:type="dcterms:W3CDTF">2025-12-26T19:54:00Z</dcterms:modified>
</cp:coreProperties>
</file>