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35CB" w14:textId="77777777" w:rsidR="00031E58" w:rsidRPr="00FF3BBC" w:rsidRDefault="00E630C0" w:rsidP="005D53C6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FF3BBC">
        <w:rPr>
          <w:rFonts w:ascii="Arial" w:hAnsi="Arial" w:cs="Arial"/>
          <w:b/>
          <w:sz w:val="24"/>
          <w:szCs w:val="24"/>
          <w:lang w:val="en-US"/>
        </w:rPr>
        <w:t>ASTMH</w:t>
      </w:r>
      <w:r w:rsidR="005D53C6" w:rsidRPr="00FF3BBC">
        <w:rPr>
          <w:rFonts w:ascii="Arial" w:hAnsi="Arial" w:cs="Arial"/>
          <w:b/>
          <w:sz w:val="24"/>
          <w:szCs w:val="24"/>
          <w:lang w:val="en-US"/>
        </w:rPr>
        <w:t>-2025</w:t>
      </w:r>
    </w:p>
    <w:p w14:paraId="00F3932D" w14:textId="77777777" w:rsidR="005D53C6" w:rsidRPr="00FF3BBC" w:rsidRDefault="005D53C6">
      <w:pPr>
        <w:rPr>
          <w:rFonts w:ascii="Arial" w:hAnsi="Arial" w:cs="Arial"/>
          <w:b/>
          <w:sz w:val="24"/>
          <w:szCs w:val="24"/>
          <w:lang w:val="en-US"/>
        </w:rPr>
      </w:pPr>
      <w:r w:rsidRPr="00FF3BBC">
        <w:rPr>
          <w:rFonts w:ascii="Arial" w:hAnsi="Arial" w:cs="Arial"/>
          <w:b/>
          <w:sz w:val="24"/>
          <w:szCs w:val="24"/>
          <w:lang w:val="en-US"/>
        </w:rPr>
        <w:t>TITLE: UNDERSTANDING THE KEY DRIVERS OF IMPACT OF MALARIA INTERVENTIONS IN GHANA: A SENSITIVITY ANALYSIS</w:t>
      </w:r>
    </w:p>
    <w:p w14:paraId="1B61E471" w14:textId="77777777" w:rsidR="00432DF7" w:rsidRPr="00FF3BBC" w:rsidRDefault="00432DF7">
      <w:pPr>
        <w:rPr>
          <w:rFonts w:ascii="Arial" w:hAnsi="Arial" w:cs="Arial"/>
          <w:b/>
          <w:sz w:val="24"/>
          <w:szCs w:val="24"/>
          <w:lang w:val="en-US"/>
        </w:rPr>
      </w:pPr>
      <w:r w:rsidRPr="00FF3BBC">
        <w:rPr>
          <w:rFonts w:ascii="Arial" w:hAnsi="Arial" w:cs="Arial"/>
          <w:b/>
          <w:sz w:val="24"/>
          <w:szCs w:val="24"/>
          <w:lang w:val="en-US"/>
        </w:rPr>
        <w:t>Authors: Zenabu Suboi, Monica Golumbeanu, Sumaiyya Thawer, Wa</w:t>
      </w:r>
      <w:r w:rsidR="00C04C0A" w:rsidRPr="00FF3BBC">
        <w:rPr>
          <w:rFonts w:ascii="Arial" w:hAnsi="Arial" w:cs="Arial"/>
          <w:b/>
          <w:sz w:val="24"/>
          <w:szCs w:val="24"/>
          <w:lang w:val="en-US"/>
        </w:rPr>
        <w:t>hjib Moham</w:t>
      </w:r>
      <w:r w:rsidRPr="00FF3BBC">
        <w:rPr>
          <w:rFonts w:ascii="Arial" w:hAnsi="Arial" w:cs="Arial"/>
          <w:b/>
          <w:sz w:val="24"/>
          <w:szCs w:val="24"/>
          <w:lang w:val="en-US"/>
        </w:rPr>
        <w:t>med, Samuel Oppong, Emilie Pothin, Christian Selinger</w:t>
      </w:r>
    </w:p>
    <w:p w14:paraId="15857448" w14:textId="77777777" w:rsidR="005D53C6" w:rsidRPr="00FF3BBC" w:rsidRDefault="005D53C6" w:rsidP="00CD780E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FF3BBC">
        <w:rPr>
          <w:rFonts w:ascii="Arial" w:hAnsi="Arial" w:cs="Arial"/>
          <w:b/>
          <w:sz w:val="24"/>
          <w:szCs w:val="24"/>
          <w:lang w:val="en-US"/>
        </w:rPr>
        <w:t>ABSTRACT</w:t>
      </w:r>
    </w:p>
    <w:p w14:paraId="3BCABA19" w14:textId="77777777" w:rsidR="00224087" w:rsidRPr="00FF3BBC" w:rsidRDefault="00CD780E">
      <w:pPr>
        <w:rPr>
          <w:rFonts w:ascii="Arial" w:hAnsi="Arial" w:cs="Arial"/>
          <w:b/>
          <w:sz w:val="24"/>
          <w:szCs w:val="24"/>
          <w:lang w:val="en-US"/>
        </w:rPr>
      </w:pPr>
      <w:r w:rsidRPr="00FF3BBC">
        <w:rPr>
          <w:rFonts w:ascii="Arial" w:hAnsi="Arial" w:cs="Arial"/>
          <w:b/>
          <w:sz w:val="24"/>
          <w:szCs w:val="24"/>
          <w:lang w:val="en-US"/>
        </w:rPr>
        <w:t>Background:</w:t>
      </w:r>
      <w:r w:rsidR="00882F1B" w:rsidRPr="00FF3BB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D77455" w:rsidRPr="00FF3BBC">
        <w:rPr>
          <w:rFonts w:ascii="Arial" w:hAnsi="Arial" w:cs="Arial"/>
          <w:sz w:val="24"/>
          <w:szCs w:val="24"/>
          <w:lang w:val="en-US"/>
        </w:rPr>
        <w:t>Over the years, Ghana has made significant progress in transitioning from malaria control efforts toward the goal of elimination. Despite this progress, malaria remains a major public health concern as it contributes to 40% of outpatient cases in the country. As malaria transmission is highly heterogeneous across the country, a more targeted response is required. One of the goals Ghana seeks to achieve in its current National Malaria Elimination Strategic Plan (NMESP) is to decrease clinical incidence by 50% by 2028. Understanding the key drivers of impact of malaria interventions at the district level is crucial to achieving this goal.</w:t>
      </w:r>
    </w:p>
    <w:p w14:paraId="6B521B4C" w14:textId="77777777" w:rsidR="00BA0BC9" w:rsidRPr="00FF3BBC" w:rsidRDefault="00CD780E" w:rsidP="00CD780E">
      <w:pPr>
        <w:rPr>
          <w:rFonts w:ascii="Arial" w:hAnsi="Arial" w:cs="Arial"/>
          <w:sz w:val="24"/>
          <w:szCs w:val="24"/>
          <w:lang w:val="en-US"/>
        </w:rPr>
      </w:pPr>
      <w:r w:rsidRPr="00FF3BBC">
        <w:rPr>
          <w:rStyle w:val="Strong"/>
          <w:rFonts w:ascii="Arial" w:hAnsi="Arial" w:cs="Arial"/>
          <w:sz w:val="24"/>
          <w:szCs w:val="24"/>
          <w:lang w:val="en-US"/>
        </w:rPr>
        <w:t>Method:</w:t>
      </w:r>
      <w:r w:rsidR="009379CB" w:rsidRPr="00FF3BBC">
        <w:rPr>
          <w:rFonts w:ascii="Arial" w:hAnsi="Arial" w:cs="Arial"/>
          <w:sz w:val="24"/>
          <w:szCs w:val="24"/>
          <w:lang w:val="en-US"/>
        </w:rPr>
        <w:t xml:space="preserve"> To simulate malaria incidence in Ghana, we</w:t>
      </w:r>
      <w:r w:rsidR="00A110D0" w:rsidRPr="00FF3BBC">
        <w:rPr>
          <w:rFonts w:ascii="Arial" w:hAnsi="Arial" w:cs="Arial"/>
          <w:sz w:val="24"/>
          <w:szCs w:val="24"/>
          <w:lang w:val="en-US"/>
        </w:rPr>
        <w:t xml:space="preserve"> </w:t>
      </w:r>
      <w:r w:rsidR="00E80711" w:rsidRPr="00FF3BBC">
        <w:rPr>
          <w:rFonts w:ascii="Arial" w:hAnsi="Arial" w:cs="Arial"/>
          <w:sz w:val="24"/>
          <w:szCs w:val="24"/>
          <w:lang w:val="en-US"/>
        </w:rPr>
        <w:t>parameterized</w:t>
      </w:r>
      <w:r w:rsidR="009379CB" w:rsidRPr="00FF3BBC">
        <w:rPr>
          <w:rFonts w:ascii="Arial" w:hAnsi="Arial" w:cs="Arial"/>
          <w:sz w:val="24"/>
          <w:szCs w:val="24"/>
          <w:lang w:val="en-US"/>
        </w:rPr>
        <w:t xml:space="preserve"> the individual-based model of malaria transmission</w:t>
      </w:r>
      <w:r w:rsidR="00432DF7" w:rsidRPr="00FF3BBC">
        <w:rPr>
          <w:rFonts w:ascii="Arial" w:hAnsi="Arial" w:cs="Arial"/>
          <w:sz w:val="24"/>
          <w:szCs w:val="24"/>
          <w:lang w:val="en-US"/>
        </w:rPr>
        <w:t>,</w:t>
      </w:r>
      <w:r w:rsidR="009379CB" w:rsidRPr="00FF3BBC">
        <w:rPr>
          <w:rFonts w:ascii="Arial" w:hAnsi="Arial" w:cs="Arial"/>
          <w:sz w:val="24"/>
          <w:szCs w:val="24"/>
          <w:lang w:val="en-US"/>
        </w:rPr>
        <w:t xml:space="preserve"> OpenMalaria</w:t>
      </w:r>
      <w:r w:rsidR="00432DF7" w:rsidRPr="00FF3BBC">
        <w:rPr>
          <w:rFonts w:ascii="Arial" w:hAnsi="Arial" w:cs="Arial"/>
          <w:sz w:val="24"/>
          <w:szCs w:val="24"/>
          <w:lang w:val="en-US"/>
        </w:rPr>
        <w:t>,</w:t>
      </w:r>
      <w:r w:rsidR="009379CB" w:rsidRPr="00FF3BBC">
        <w:rPr>
          <w:rFonts w:ascii="Arial" w:hAnsi="Arial" w:cs="Arial"/>
          <w:sz w:val="24"/>
          <w:szCs w:val="24"/>
          <w:lang w:val="en-US"/>
        </w:rPr>
        <w:t xml:space="preserve"> </w:t>
      </w:r>
      <w:r w:rsidR="00E80711" w:rsidRPr="00FF3BBC">
        <w:rPr>
          <w:rFonts w:ascii="Arial" w:hAnsi="Arial" w:cs="Arial"/>
          <w:sz w:val="24"/>
          <w:szCs w:val="24"/>
          <w:lang w:val="en-US"/>
        </w:rPr>
        <w:t>to</w:t>
      </w:r>
      <w:r w:rsidR="00D77455" w:rsidRPr="00FF3BBC">
        <w:rPr>
          <w:rFonts w:ascii="Arial" w:hAnsi="Arial" w:cs="Arial"/>
          <w:sz w:val="24"/>
          <w:szCs w:val="24"/>
          <w:lang w:val="en-US"/>
        </w:rPr>
        <w:t xml:space="preserve"> reflect</w:t>
      </w:r>
      <w:r w:rsidR="00E80711" w:rsidRPr="00FF3BBC">
        <w:rPr>
          <w:rFonts w:ascii="Arial" w:hAnsi="Arial" w:cs="Arial"/>
          <w:sz w:val="24"/>
          <w:szCs w:val="24"/>
          <w:lang w:val="en-US"/>
        </w:rPr>
        <w:t xml:space="preserve"> district-specific intervention combinations </w:t>
      </w:r>
      <w:r w:rsidR="00D77455" w:rsidRPr="00FF3BBC">
        <w:rPr>
          <w:rFonts w:ascii="Arial" w:hAnsi="Arial" w:cs="Arial"/>
          <w:sz w:val="24"/>
          <w:szCs w:val="24"/>
          <w:lang w:val="en-US"/>
        </w:rPr>
        <w:t>as specified in</w:t>
      </w:r>
      <w:r w:rsidR="00E80711" w:rsidRPr="00FF3BBC">
        <w:rPr>
          <w:rFonts w:ascii="Arial" w:hAnsi="Arial" w:cs="Arial"/>
          <w:sz w:val="24"/>
          <w:szCs w:val="24"/>
          <w:lang w:val="en-US"/>
        </w:rPr>
        <w:t xml:space="preserve"> the NMESP.</w:t>
      </w:r>
      <w:r w:rsidR="009379CB" w:rsidRPr="00FF3BBC">
        <w:rPr>
          <w:rFonts w:ascii="Arial" w:hAnsi="Arial" w:cs="Arial"/>
          <w:sz w:val="24"/>
          <w:szCs w:val="24"/>
          <w:lang w:val="en-US"/>
        </w:rPr>
        <w:t xml:space="preserve"> </w:t>
      </w:r>
      <w:r w:rsidR="00D77455" w:rsidRPr="00FF3BBC">
        <w:rPr>
          <w:rFonts w:ascii="Arial" w:hAnsi="Arial" w:cs="Arial"/>
          <w:sz w:val="24"/>
          <w:szCs w:val="24"/>
          <w:lang w:val="en-US"/>
        </w:rPr>
        <w:t>We then</w:t>
      </w:r>
      <w:r w:rsidR="00A110D0" w:rsidRPr="00FF3BBC">
        <w:rPr>
          <w:rFonts w:ascii="Arial" w:hAnsi="Arial" w:cs="Arial"/>
          <w:sz w:val="24"/>
          <w:szCs w:val="24"/>
          <w:lang w:val="en-US"/>
        </w:rPr>
        <w:t xml:space="preserve"> </w:t>
      </w:r>
      <w:r w:rsidR="00E80711" w:rsidRPr="00FF3BBC">
        <w:rPr>
          <w:rFonts w:ascii="Arial" w:hAnsi="Arial" w:cs="Arial"/>
          <w:sz w:val="24"/>
          <w:szCs w:val="24"/>
          <w:lang w:val="en-US"/>
        </w:rPr>
        <w:t>systematically evaluate</w:t>
      </w:r>
      <w:r w:rsidR="00D77455" w:rsidRPr="00FF3BBC">
        <w:rPr>
          <w:rFonts w:ascii="Arial" w:hAnsi="Arial" w:cs="Arial"/>
          <w:sz w:val="24"/>
          <w:szCs w:val="24"/>
          <w:lang w:val="en-US"/>
        </w:rPr>
        <w:t>d</w:t>
      </w:r>
      <w:r w:rsidR="00E80711" w:rsidRPr="00FF3BBC">
        <w:rPr>
          <w:rFonts w:ascii="Arial" w:hAnsi="Arial" w:cs="Arial"/>
          <w:sz w:val="24"/>
          <w:szCs w:val="24"/>
          <w:lang w:val="en-US"/>
        </w:rPr>
        <w:t xml:space="preserve"> the relative importance of key intervention-related parameters on incidence reduction</w:t>
      </w:r>
      <w:r w:rsidR="00A110D0" w:rsidRPr="00FF3BBC">
        <w:rPr>
          <w:rFonts w:ascii="Arial" w:hAnsi="Arial" w:cs="Arial"/>
          <w:sz w:val="24"/>
          <w:szCs w:val="24"/>
          <w:lang w:val="en-US"/>
        </w:rPr>
        <w:t xml:space="preserve">, </w:t>
      </w:r>
      <w:r w:rsidR="00D77455" w:rsidRPr="00FF3BBC">
        <w:rPr>
          <w:rFonts w:ascii="Arial" w:hAnsi="Arial" w:cs="Arial"/>
          <w:sz w:val="24"/>
          <w:szCs w:val="24"/>
          <w:lang w:val="en-US"/>
        </w:rPr>
        <w:t>using</w:t>
      </w:r>
      <w:r w:rsidR="00A110D0" w:rsidRPr="00FF3BBC">
        <w:rPr>
          <w:rFonts w:ascii="Arial" w:hAnsi="Arial" w:cs="Arial"/>
          <w:sz w:val="24"/>
          <w:szCs w:val="24"/>
          <w:lang w:val="en-US"/>
        </w:rPr>
        <w:t xml:space="preserve"> variance-based sensitivity analysis methods.</w:t>
      </w:r>
      <w:r w:rsidR="00E80711" w:rsidRPr="00FF3BBC">
        <w:rPr>
          <w:rFonts w:ascii="Arial" w:hAnsi="Arial" w:cs="Arial"/>
          <w:sz w:val="24"/>
          <w:szCs w:val="24"/>
          <w:lang w:val="en-US"/>
        </w:rPr>
        <w:t xml:space="preserve"> Since such methods require rapid</w:t>
      </w:r>
      <w:r w:rsidR="007D4A8E" w:rsidRPr="00FF3BBC">
        <w:rPr>
          <w:rFonts w:ascii="Arial" w:hAnsi="Arial" w:cs="Arial"/>
          <w:sz w:val="24"/>
          <w:szCs w:val="24"/>
          <w:lang w:val="en-US"/>
        </w:rPr>
        <w:t xml:space="preserve"> and reliable</w:t>
      </w:r>
      <w:r w:rsidR="00E80711" w:rsidRPr="00FF3BBC">
        <w:rPr>
          <w:rFonts w:ascii="Arial" w:hAnsi="Arial" w:cs="Arial"/>
          <w:sz w:val="24"/>
          <w:szCs w:val="24"/>
          <w:lang w:val="en-US"/>
        </w:rPr>
        <w:t xml:space="preserve"> predict</w:t>
      </w:r>
      <w:r w:rsidR="00D77455" w:rsidRPr="00FF3BBC">
        <w:rPr>
          <w:rFonts w:ascii="Arial" w:hAnsi="Arial" w:cs="Arial"/>
          <w:sz w:val="24"/>
          <w:szCs w:val="24"/>
          <w:lang w:val="en-US"/>
        </w:rPr>
        <w:t>ion of model outcomes across a</w:t>
      </w:r>
      <w:r w:rsidR="00E80711" w:rsidRPr="00FF3BBC">
        <w:rPr>
          <w:rFonts w:ascii="Arial" w:hAnsi="Arial" w:cs="Arial"/>
          <w:sz w:val="24"/>
          <w:szCs w:val="24"/>
          <w:lang w:val="en-US"/>
        </w:rPr>
        <w:t xml:space="preserve"> high-dimensional parameter space, we </w:t>
      </w:r>
      <w:r w:rsidR="00A110D0" w:rsidRPr="00FF3BBC">
        <w:rPr>
          <w:rFonts w:ascii="Arial" w:hAnsi="Arial" w:cs="Arial"/>
          <w:sz w:val="24"/>
          <w:szCs w:val="24"/>
          <w:lang w:val="en-US"/>
        </w:rPr>
        <w:t>implemented</w:t>
      </w:r>
      <w:r w:rsidR="008D212B" w:rsidRPr="00FF3BBC">
        <w:rPr>
          <w:rFonts w:ascii="Arial" w:hAnsi="Arial" w:cs="Arial"/>
          <w:sz w:val="24"/>
          <w:szCs w:val="24"/>
          <w:lang w:val="en-US"/>
        </w:rPr>
        <w:t xml:space="preserve"> </w:t>
      </w:r>
      <w:r w:rsidR="0013697D" w:rsidRPr="00FF3BBC">
        <w:rPr>
          <w:rFonts w:ascii="Arial" w:hAnsi="Arial" w:cs="Arial"/>
          <w:sz w:val="24"/>
          <w:szCs w:val="24"/>
          <w:lang w:val="en-US"/>
        </w:rPr>
        <w:t>the Latin hypercube</w:t>
      </w:r>
      <w:r w:rsidR="00E80711" w:rsidRPr="00FF3BBC">
        <w:rPr>
          <w:rFonts w:ascii="Arial" w:hAnsi="Arial" w:cs="Arial"/>
          <w:sz w:val="24"/>
          <w:szCs w:val="24"/>
          <w:lang w:val="en-US"/>
        </w:rPr>
        <w:t xml:space="preserve"> sampling</w:t>
      </w:r>
      <w:r w:rsidR="0013697D" w:rsidRPr="00FF3BBC">
        <w:rPr>
          <w:rFonts w:ascii="Arial" w:hAnsi="Arial" w:cs="Arial"/>
          <w:sz w:val="24"/>
          <w:szCs w:val="24"/>
          <w:lang w:val="en-US"/>
        </w:rPr>
        <w:t xml:space="preserve"> (LHS) method</w:t>
      </w:r>
      <w:r w:rsidR="00E80711" w:rsidRPr="00FF3BBC">
        <w:rPr>
          <w:rFonts w:ascii="Arial" w:hAnsi="Arial" w:cs="Arial"/>
          <w:sz w:val="24"/>
          <w:szCs w:val="24"/>
          <w:lang w:val="en-US"/>
        </w:rPr>
        <w:t xml:space="preserve"> and trained </w:t>
      </w:r>
      <w:r w:rsidR="0073619C" w:rsidRPr="00FF3BBC">
        <w:rPr>
          <w:rFonts w:ascii="Arial" w:hAnsi="Arial" w:cs="Arial"/>
          <w:sz w:val="24"/>
          <w:szCs w:val="24"/>
          <w:lang w:val="en-US"/>
        </w:rPr>
        <w:t>a Gaussian process</w:t>
      </w:r>
      <w:r w:rsidR="00266219" w:rsidRPr="00FF3BBC">
        <w:rPr>
          <w:rFonts w:ascii="Arial" w:hAnsi="Arial" w:cs="Arial"/>
          <w:sz w:val="24"/>
          <w:szCs w:val="24"/>
          <w:lang w:val="en-US"/>
        </w:rPr>
        <w:t xml:space="preserve"> (GP)</w:t>
      </w:r>
      <w:r w:rsidR="0073619C" w:rsidRPr="00FF3BBC">
        <w:rPr>
          <w:rFonts w:ascii="Arial" w:hAnsi="Arial" w:cs="Arial"/>
          <w:sz w:val="24"/>
          <w:szCs w:val="24"/>
          <w:lang w:val="en-US"/>
        </w:rPr>
        <w:t xml:space="preserve"> surrogate model for each of </w:t>
      </w:r>
      <w:r w:rsidR="00003845" w:rsidRPr="00FF3BBC">
        <w:rPr>
          <w:rFonts w:ascii="Arial" w:hAnsi="Arial" w:cs="Arial"/>
          <w:sz w:val="24"/>
          <w:szCs w:val="24"/>
          <w:lang w:val="en-US"/>
        </w:rPr>
        <w:t>the 261</w:t>
      </w:r>
      <w:r w:rsidR="00A24DE9" w:rsidRPr="00FF3BBC">
        <w:rPr>
          <w:rFonts w:ascii="Arial" w:hAnsi="Arial" w:cs="Arial"/>
          <w:sz w:val="24"/>
          <w:szCs w:val="24"/>
          <w:lang w:val="en-US"/>
        </w:rPr>
        <w:t xml:space="preserve"> </w:t>
      </w:r>
      <w:r w:rsidR="004C1555" w:rsidRPr="00FF3BBC">
        <w:rPr>
          <w:rFonts w:ascii="Arial" w:hAnsi="Arial" w:cs="Arial"/>
          <w:sz w:val="24"/>
          <w:szCs w:val="24"/>
          <w:lang w:val="en-US"/>
        </w:rPr>
        <w:t>districts</w:t>
      </w:r>
      <w:r w:rsidR="008D3E5C" w:rsidRPr="00FF3BBC">
        <w:rPr>
          <w:rFonts w:ascii="Arial" w:hAnsi="Arial" w:cs="Arial"/>
          <w:sz w:val="24"/>
          <w:szCs w:val="24"/>
          <w:lang w:val="en-US"/>
        </w:rPr>
        <w:t xml:space="preserve"> in Ghana</w:t>
      </w:r>
      <w:r w:rsidR="0073619C" w:rsidRPr="00FF3BBC">
        <w:rPr>
          <w:rFonts w:ascii="Arial" w:hAnsi="Arial" w:cs="Arial"/>
          <w:sz w:val="24"/>
          <w:szCs w:val="24"/>
          <w:lang w:val="en-US"/>
        </w:rPr>
        <w:t>.</w:t>
      </w:r>
      <w:r w:rsidR="00266219" w:rsidRPr="00FF3BBC">
        <w:rPr>
          <w:rFonts w:ascii="Arial" w:hAnsi="Arial" w:cs="Arial"/>
          <w:sz w:val="24"/>
          <w:szCs w:val="24"/>
          <w:lang w:val="en-US"/>
        </w:rPr>
        <w:t xml:space="preserve"> </w:t>
      </w:r>
      <w:r w:rsidR="008D3E5C" w:rsidRPr="00FF3BBC">
        <w:rPr>
          <w:rFonts w:ascii="Arial" w:hAnsi="Arial" w:cs="Arial"/>
          <w:sz w:val="24"/>
          <w:szCs w:val="24"/>
          <w:lang w:val="en-US"/>
        </w:rPr>
        <w:t>This allowed us</w:t>
      </w:r>
      <w:r w:rsidR="00A110D0" w:rsidRPr="00FF3BBC">
        <w:rPr>
          <w:rFonts w:ascii="Arial" w:hAnsi="Arial" w:cs="Arial"/>
          <w:sz w:val="24"/>
          <w:szCs w:val="24"/>
          <w:lang w:val="en-US"/>
        </w:rPr>
        <w:t xml:space="preserve"> </w:t>
      </w:r>
      <w:r w:rsidR="008D3E5C" w:rsidRPr="00FF3BBC">
        <w:rPr>
          <w:rFonts w:ascii="Arial" w:hAnsi="Arial" w:cs="Arial"/>
          <w:sz w:val="24"/>
          <w:szCs w:val="24"/>
          <w:lang w:val="en-US"/>
        </w:rPr>
        <w:t>to examine</w:t>
      </w:r>
      <w:r w:rsidR="00DF0EFD" w:rsidRPr="00FF3BBC">
        <w:rPr>
          <w:rFonts w:ascii="Arial" w:hAnsi="Arial" w:cs="Arial"/>
          <w:sz w:val="24"/>
          <w:szCs w:val="24"/>
          <w:lang w:val="en-US"/>
        </w:rPr>
        <w:t xml:space="preserve"> how variations in parameters, such as intervention coverage</w:t>
      </w:r>
      <w:r w:rsidR="00432DF7" w:rsidRPr="00FF3BBC">
        <w:rPr>
          <w:rFonts w:ascii="Arial" w:hAnsi="Arial" w:cs="Arial"/>
          <w:sz w:val="24"/>
          <w:szCs w:val="24"/>
          <w:lang w:val="en-US"/>
        </w:rPr>
        <w:t>,</w:t>
      </w:r>
      <w:r w:rsidRPr="00FF3BBC">
        <w:rPr>
          <w:rFonts w:ascii="Arial" w:hAnsi="Arial" w:cs="Arial"/>
          <w:sz w:val="24"/>
          <w:szCs w:val="24"/>
          <w:lang w:val="en-US"/>
        </w:rPr>
        <w:t xml:space="preserve"> </w:t>
      </w:r>
      <w:r w:rsidR="00BA0BC9" w:rsidRPr="00FF3BBC">
        <w:rPr>
          <w:rFonts w:ascii="Arial" w:hAnsi="Arial" w:cs="Arial"/>
          <w:sz w:val="24"/>
          <w:szCs w:val="24"/>
          <w:lang w:val="en-US"/>
        </w:rPr>
        <w:t xml:space="preserve">contribute to malaria </w:t>
      </w:r>
      <w:r w:rsidR="00A110D0" w:rsidRPr="00FF3BBC">
        <w:rPr>
          <w:rFonts w:ascii="Arial" w:hAnsi="Arial" w:cs="Arial"/>
          <w:sz w:val="24"/>
          <w:szCs w:val="24"/>
          <w:lang w:val="en-US"/>
        </w:rPr>
        <w:t>incidence</w:t>
      </w:r>
      <w:r w:rsidR="00BA0BC9" w:rsidRPr="00FF3BBC">
        <w:rPr>
          <w:rFonts w:ascii="Arial" w:hAnsi="Arial" w:cs="Arial"/>
          <w:sz w:val="24"/>
          <w:szCs w:val="24"/>
          <w:lang w:val="en-US"/>
        </w:rPr>
        <w:t xml:space="preserve"> reduction</w:t>
      </w:r>
      <w:r w:rsidR="00B66D91" w:rsidRPr="00FF3BBC">
        <w:rPr>
          <w:rFonts w:ascii="Arial" w:hAnsi="Arial" w:cs="Arial"/>
          <w:sz w:val="24"/>
          <w:szCs w:val="24"/>
          <w:lang w:val="en-US"/>
        </w:rPr>
        <w:t xml:space="preserve"> at the district</w:t>
      </w:r>
      <w:r w:rsidR="00BE4164" w:rsidRPr="00FF3BBC">
        <w:rPr>
          <w:rFonts w:ascii="Arial" w:hAnsi="Arial" w:cs="Arial"/>
          <w:sz w:val="24"/>
          <w:szCs w:val="24"/>
          <w:lang w:val="en-US"/>
        </w:rPr>
        <w:t xml:space="preserve"> level</w:t>
      </w:r>
      <w:r w:rsidR="00BA0BC9" w:rsidRPr="00FF3BBC">
        <w:rPr>
          <w:rFonts w:ascii="Arial" w:hAnsi="Arial" w:cs="Arial"/>
          <w:sz w:val="24"/>
          <w:szCs w:val="24"/>
          <w:lang w:val="en-US"/>
        </w:rPr>
        <w:t>.</w:t>
      </w:r>
    </w:p>
    <w:p w14:paraId="47EE1C68" w14:textId="77777777" w:rsidR="004F6516" w:rsidRPr="00FF3BBC" w:rsidRDefault="00CD780E" w:rsidP="004C1555">
      <w:pPr>
        <w:pStyle w:val="CommentText"/>
        <w:rPr>
          <w:rStyle w:val="Strong"/>
          <w:rFonts w:ascii="Arial" w:hAnsi="Arial" w:cs="Arial"/>
          <w:b w:val="0"/>
          <w:sz w:val="24"/>
          <w:szCs w:val="24"/>
          <w:lang w:val="en-US"/>
        </w:rPr>
      </w:pPr>
      <w:r w:rsidRPr="00FF3BBC">
        <w:rPr>
          <w:rStyle w:val="Strong"/>
          <w:rFonts w:ascii="Arial" w:hAnsi="Arial" w:cs="Arial"/>
          <w:sz w:val="24"/>
          <w:szCs w:val="24"/>
          <w:lang w:val="en-US"/>
        </w:rPr>
        <w:t>Results</w:t>
      </w:r>
      <w:r w:rsidR="00BA0BC9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:</w:t>
      </w:r>
      <w:r w:rsidR="00882F1B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 </w:t>
      </w:r>
      <w:r w:rsidR="00431B94" w:rsidRPr="00FF3BBC">
        <w:rPr>
          <w:rFonts w:ascii="Arial" w:hAnsi="Arial" w:cs="Arial"/>
          <w:sz w:val="24"/>
          <w:szCs w:val="24"/>
          <w:lang w:val="en-US"/>
        </w:rPr>
        <w:t xml:space="preserve">The sampling method significantly reduced the number of simulations required, decreasing runtime </w:t>
      </w:r>
      <w:r w:rsidR="001247CB" w:rsidRPr="00FF3BBC">
        <w:rPr>
          <w:rFonts w:ascii="Arial" w:hAnsi="Arial" w:cs="Arial"/>
          <w:sz w:val="24"/>
          <w:szCs w:val="24"/>
          <w:lang w:val="en-US"/>
        </w:rPr>
        <w:t>by a factor of 10</w:t>
      </w:r>
      <w:r w:rsidR="00431B94" w:rsidRPr="00FF3BBC">
        <w:rPr>
          <w:rFonts w:ascii="Arial" w:hAnsi="Arial" w:cs="Arial"/>
          <w:sz w:val="24"/>
          <w:szCs w:val="24"/>
          <w:lang w:val="en-US"/>
        </w:rPr>
        <w:t xml:space="preserve">. The resulting </w:t>
      </w:r>
      <w:r w:rsidR="001247CB" w:rsidRPr="00FF3BBC">
        <w:rPr>
          <w:rFonts w:ascii="Arial" w:hAnsi="Arial" w:cs="Arial"/>
          <w:sz w:val="24"/>
          <w:szCs w:val="24"/>
          <w:lang w:val="en-US"/>
        </w:rPr>
        <w:t>GP</w:t>
      </w:r>
      <w:r w:rsidR="00431B94" w:rsidRPr="00FF3BBC">
        <w:rPr>
          <w:rFonts w:ascii="Arial" w:hAnsi="Arial" w:cs="Arial"/>
          <w:sz w:val="24"/>
          <w:szCs w:val="24"/>
          <w:lang w:val="en-US"/>
        </w:rPr>
        <w:t xml:space="preserve"> models demonstrated strong predictive performance</w:t>
      </w:r>
      <w:r w:rsidR="001247CB" w:rsidRPr="00FF3BBC">
        <w:rPr>
          <w:rFonts w:ascii="Arial" w:hAnsi="Arial" w:cs="Arial"/>
          <w:sz w:val="24"/>
          <w:szCs w:val="24"/>
          <w:lang w:val="en-US"/>
        </w:rPr>
        <w:t xml:space="preserve"> with a coefficient of determination of 95%</w:t>
      </w:r>
      <w:r w:rsidR="00E016CC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.</w:t>
      </w:r>
      <w:r w:rsidR="00FA4032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 </w:t>
      </w:r>
      <w:r w:rsidR="00957BC4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Evaluating the impact of one intervention at a time showed that </w:t>
      </w:r>
      <w:r w:rsidR="001279E2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insecticide-treated bednets (ITNs) </w:t>
      </w:r>
      <w:r w:rsidR="001279E2" w:rsidRPr="00FF3BBC">
        <w:rPr>
          <w:rFonts w:ascii="Arial" w:hAnsi="Arial" w:cs="Arial"/>
          <w:sz w:val="24"/>
          <w:szCs w:val="24"/>
          <w:lang w:val="en-US"/>
        </w:rPr>
        <w:t>were generally the most important drivers of incidence</w:t>
      </w:r>
      <w:r w:rsidR="00C46FD6" w:rsidRPr="00FF3BBC">
        <w:rPr>
          <w:rFonts w:ascii="Arial" w:hAnsi="Arial" w:cs="Arial"/>
          <w:sz w:val="24"/>
          <w:szCs w:val="24"/>
          <w:lang w:val="en-US"/>
        </w:rPr>
        <w:t xml:space="preserve"> reduction</w:t>
      </w:r>
      <w:r w:rsidR="001279E2" w:rsidRPr="00FF3BBC">
        <w:rPr>
          <w:rFonts w:ascii="Arial" w:hAnsi="Arial" w:cs="Arial"/>
          <w:sz w:val="24"/>
          <w:szCs w:val="24"/>
          <w:lang w:val="en-US"/>
        </w:rPr>
        <w:t xml:space="preserve">. The variance-based </w:t>
      </w:r>
      <w:r w:rsidR="00A130B8" w:rsidRPr="00FF3BBC">
        <w:rPr>
          <w:rFonts w:ascii="Arial" w:hAnsi="Arial" w:cs="Arial"/>
          <w:sz w:val="24"/>
          <w:szCs w:val="24"/>
          <w:lang w:val="en-US"/>
        </w:rPr>
        <w:t xml:space="preserve">sensitivity analysis revealed significant heterogeneity </w:t>
      </w:r>
      <w:r w:rsidR="001279E2" w:rsidRPr="00FF3BBC">
        <w:rPr>
          <w:rFonts w:ascii="Arial" w:hAnsi="Arial" w:cs="Arial"/>
          <w:sz w:val="24"/>
          <w:szCs w:val="24"/>
          <w:lang w:val="en-US"/>
        </w:rPr>
        <w:t xml:space="preserve">for contribution to </w:t>
      </w:r>
      <w:r w:rsidR="00A110D0" w:rsidRPr="00FF3BBC">
        <w:rPr>
          <w:rFonts w:ascii="Arial" w:hAnsi="Arial" w:cs="Arial"/>
          <w:sz w:val="24"/>
          <w:szCs w:val="24"/>
          <w:lang w:val="en-US"/>
        </w:rPr>
        <w:t>incidence</w:t>
      </w:r>
      <w:r w:rsidR="00003845" w:rsidRPr="00FF3BBC">
        <w:rPr>
          <w:rFonts w:ascii="Arial" w:hAnsi="Arial" w:cs="Arial"/>
          <w:sz w:val="24"/>
          <w:szCs w:val="24"/>
          <w:lang w:val="en-US"/>
        </w:rPr>
        <w:t xml:space="preserve"> reduction across</w:t>
      </w:r>
      <w:r w:rsidR="00A130B8" w:rsidRPr="00FF3BBC">
        <w:rPr>
          <w:rFonts w:ascii="Arial" w:hAnsi="Arial" w:cs="Arial"/>
          <w:sz w:val="24"/>
          <w:szCs w:val="24"/>
          <w:lang w:val="en-US"/>
        </w:rPr>
        <w:t xml:space="preserve"> </w:t>
      </w:r>
      <w:r w:rsidR="00003845" w:rsidRPr="00FF3BBC">
        <w:rPr>
          <w:rFonts w:ascii="Arial" w:hAnsi="Arial" w:cs="Arial"/>
          <w:sz w:val="24"/>
          <w:szCs w:val="24"/>
          <w:lang w:val="en-US"/>
        </w:rPr>
        <w:t>the</w:t>
      </w:r>
      <w:r w:rsidR="004C1555" w:rsidRPr="00FF3BBC">
        <w:rPr>
          <w:rFonts w:ascii="Arial" w:hAnsi="Arial" w:cs="Arial"/>
          <w:sz w:val="24"/>
          <w:szCs w:val="24"/>
          <w:lang w:val="en-US"/>
        </w:rPr>
        <w:t xml:space="preserve"> </w:t>
      </w:r>
      <w:r w:rsidR="00FA4032" w:rsidRPr="00FF3BBC">
        <w:rPr>
          <w:rFonts w:ascii="Arial" w:hAnsi="Arial" w:cs="Arial"/>
          <w:sz w:val="24"/>
          <w:szCs w:val="24"/>
          <w:lang w:val="en-US"/>
        </w:rPr>
        <w:t xml:space="preserve">health </w:t>
      </w:r>
      <w:r w:rsidR="004C1555" w:rsidRPr="00FF3BBC">
        <w:rPr>
          <w:rFonts w:ascii="Arial" w:hAnsi="Arial" w:cs="Arial"/>
          <w:sz w:val="24"/>
          <w:szCs w:val="24"/>
          <w:lang w:val="en-US"/>
        </w:rPr>
        <w:t xml:space="preserve">districts </w:t>
      </w:r>
      <w:r w:rsidR="00A130B8" w:rsidRPr="00FF3BBC">
        <w:rPr>
          <w:rFonts w:ascii="Arial" w:hAnsi="Arial" w:cs="Arial"/>
          <w:sz w:val="24"/>
          <w:szCs w:val="24"/>
          <w:lang w:val="en-US"/>
        </w:rPr>
        <w:t>in Ghana.</w:t>
      </w:r>
      <w:r w:rsidR="00A130B8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 </w:t>
      </w:r>
      <w:r w:rsidR="00882F1B" w:rsidRPr="00FF3BBC">
        <w:rPr>
          <w:rFonts w:ascii="Arial" w:hAnsi="Arial" w:cs="Arial"/>
          <w:bCs/>
          <w:sz w:val="24"/>
          <w:szCs w:val="24"/>
          <w:lang w:val="en-US"/>
        </w:rPr>
        <w:t>In</w:t>
      </w:r>
      <w:r w:rsidR="00C842F5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 </w:t>
      </w:r>
      <w:r w:rsidR="00E209E8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districts</w:t>
      </w:r>
      <w:r w:rsidR="00C842F5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 </w:t>
      </w:r>
      <w:r w:rsidR="001279E2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with</w:t>
      </w:r>
      <w:r w:rsidR="00C842F5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 </w:t>
      </w:r>
      <w:r w:rsidR="00A110D0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several</w:t>
      </w:r>
      <w:r w:rsidR="00C842F5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 interventions </w:t>
      </w:r>
      <w:r w:rsidR="001279E2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co-</w:t>
      </w:r>
      <w:r w:rsidR="00C842F5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deployed</w:t>
      </w:r>
      <w:r w:rsidR="001279E2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, </w:t>
      </w:r>
      <w:r w:rsidR="004F6516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general</w:t>
      </w:r>
      <w:r w:rsidR="001279E2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ly</w:t>
      </w:r>
      <w:r w:rsidR="00432DF7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,</w:t>
      </w:r>
      <w:r w:rsidR="004F6516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 </w:t>
      </w:r>
      <w:r w:rsidR="00C46FD6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ITN coverage was the most important contributor</w:t>
      </w:r>
      <w:r w:rsidR="001279E2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 </w:t>
      </w:r>
      <w:r w:rsidR="00C46FD6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to </w:t>
      </w:r>
      <w:r w:rsidR="001279E2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incidence reduction variability, followed by</w:t>
      </w:r>
      <w:r w:rsidR="004F6516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 </w:t>
      </w:r>
      <w:r w:rsidR="00C46FD6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coverage of </w:t>
      </w:r>
      <w:r w:rsidR="00003845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seasonal malaria chemoprevention (</w:t>
      </w:r>
      <w:r w:rsidR="004F6516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SMC</w:t>
      </w:r>
      <w:r w:rsidR="00003845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)</w:t>
      </w:r>
      <w:r w:rsidR="004F6516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,</w:t>
      </w:r>
      <w:r w:rsidR="00003845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 indoor residual spraying</w:t>
      </w:r>
      <w:r w:rsidR="004F6516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 </w:t>
      </w:r>
      <w:r w:rsidR="00003845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(</w:t>
      </w:r>
      <w:r w:rsidR="004F6516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IRS</w:t>
      </w:r>
      <w:r w:rsidR="00003845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)</w:t>
      </w:r>
      <w:r w:rsidR="004F6516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, and </w:t>
      </w:r>
      <w:r w:rsidR="0066172C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 xml:space="preserve">malaria </w:t>
      </w:r>
      <w:r w:rsidR="00003845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vaccine</w:t>
      </w:r>
      <w:r w:rsidR="004F6516" w:rsidRPr="00FF3BBC">
        <w:rPr>
          <w:rStyle w:val="Strong"/>
          <w:rFonts w:ascii="Arial" w:hAnsi="Arial" w:cs="Arial"/>
          <w:b w:val="0"/>
          <w:sz w:val="24"/>
          <w:szCs w:val="24"/>
          <w:lang w:val="en-US"/>
        </w:rPr>
        <w:t>.</w:t>
      </w:r>
    </w:p>
    <w:p w14:paraId="14C4ADE8" w14:textId="77777777" w:rsidR="00AA06B8" w:rsidRPr="00FF3BBC" w:rsidRDefault="00BA0BC9" w:rsidP="00AA06B8">
      <w:pPr>
        <w:pStyle w:val="NormalWeb"/>
        <w:rPr>
          <w:rFonts w:ascii="Arial" w:hAnsi="Arial" w:cs="Arial"/>
          <w:lang w:val="en-US"/>
        </w:rPr>
      </w:pPr>
      <w:r w:rsidRPr="00FF3BBC">
        <w:rPr>
          <w:rStyle w:val="Strong"/>
          <w:rFonts w:ascii="Arial" w:hAnsi="Arial" w:cs="Arial"/>
          <w:lang w:val="en-US"/>
        </w:rPr>
        <w:t>Conclusion:</w:t>
      </w:r>
      <w:r w:rsidR="00882F1B" w:rsidRPr="00FF3BBC">
        <w:rPr>
          <w:rFonts w:ascii="Arial" w:hAnsi="Arial" w:cs="Arial"/>
          <w:lang w:val="en-US"/>
        </w:rPr>
        <w:t xml:space="preserve"> </w:t>
      </w:r>
      <w:r w:rsidRPr="00FF3BBC">
        <w:rPr>
          <w:rFonts w:ascii="Arial" w:hAnsi="Arial" w:cs="Arial"/>
          <w:lang w:val="en-US"/>
        </w:rPr>
        <w:t xml:space="preserve">This work </w:t>
      </w:r>
      <w:r w:rsidR="00921FDB" w:rsidRPr="00FF3BBC">
        <w:rPr>
          <w:rFonts w:ascii="Arial" w:hAnsi="Arial" w:cs="Arial"/>
          <w:lang w:val="en-US"/>
        </w:rPr>
        <w:t>underscores the geographic specificity of malaria intervention effectiveness, emphasizing the need</w:t>
      </w:r>
      <w:r w:rsidR="00FE53CC" w:rsidRPr="00FF3BBC">
        <w:rPr>
          <w:rFonts w:ascii="Arial" w:hAnsi="Arial" w:cs="Arial"/>
          <w:lang w:val="en-US"/>
        </w:rPr>
        <w:t xml:space="preserve"> </w:t>
      </w:r>
      <w:r w:rsidR="00921FDB" w:rsidRPr="00FF3BBC">
        <w:rPr>
          <w:rFonts w:ascii="Arial" w:hAnsi="Arial" w:cs="Arial"/>
          <w:lang w:val="en-US"/>
        </w:rPr>
        <w:t>for tailored strategies that account for the dominant d</w:t>
      </w:r>
      <w:r w:rsidR="00AA06B8" w:rsidRPr="00FF3BBC">
        <w:rPr>
          <w:rFonts w:ascii="Arial" w:hAnsi="Arial" w:cs="Arial"/>
          <w:lang w:val="en-US"/>
        </w:rPr>
        <w:t xml:space="preserve">rivers of impact in each </w:t>
      </w:r>
      <w:r w:rsidR="00E209E8" w:rsidRPr="00FF3BBC">
        <w:rPr>
          <w:rFonts w:ascii="Arial" w:hAnsi="Arial" w:cs="Arial"/>
          <w:lang w:val="en-US"/>
        </w:rPr>
        <w:t>district,</w:t>
      </w:r>
      <w:r w:rsidR="00AA06B8" w:rsidRPr="00FF3BBC">
        <w:rPr>
          <w:rFonts w:ascii="Arial" w:hAnsi="Arial" w:cs="Arial"/>
          <w:lang w:val="en-US"/>
        </w:rPr>
        <w:t xml:space="preserve"> while maintaining robustness toward reaching programmatic goals.</w:t>
      </w:r>
      <w:r w:rsidR="00432DF7" w:rsidRPr="00FF3BBC">
        <w:rPr>
          <w:rFonts w:ascii="Arial" w:hAnsi="Arial" w:cs="Arial"/>
          <w:lang w:val="en-US"/>
        </w:rPr>
        <w:t xml:space="preserve"> </w:t>
      </w:r>
      <w:r w:rsidR="00622241" w:rsidRPr="00FF3BBC">
        <w:rPr>
          <w:rFonts w:ascii="Arial" w:hAnsi="Arial" w:cs="Arial"/>
          <w:lang w:val="en-US"/>
        </w:rPr>
        <w:t>Future work will extend the sensitivity analysis to include intervention efficacy and geography-specific parameters, such as vector composition.</w:t>
      </w:r>
    </w:p>
    <w:p w14:paraId="585054E0" w14:textId="77777777" w:rsidR="00921FDB" w:rsidRPr="00FF3BBC" w:rsidRDefault="00921FDB" w:rsidP="00F06DCB">
      <w:pPr>
        <w:pStyle w:val="NormalWeb"/>
        <w:rPr>
          <w:rFonts w:ascii="Arial" w:hAnsi="Arial" w:cs="Arial"/>
          <w:lang w:val="en-US"/>
        </w:rPr>
      </w:pPr>
    </w:p>
    <w:sectPr w:rsidR="00921FDB" w:rsidRPr="00FF3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0C0"/>
    <w:rsid w:val="00003845"/>
    <w:rsid w:val="00031E58"/>
    <w:rsid w:val="00036A61"/>
    <w:rsid w:val="000B7F89"/>
    <w:rsid w:val="000D2A6B"/>
    <w:rsid w:val="000E1420"/>
    <w:rsid w:val="001247CB"/>
    <w:rsid w:val="001279E2"/>
    <w:rsid w:val="0013697D"/>
    <w:rsid w:val="001570CC"/>
    <w:rsid w:val="00171196"/>
    <w:rsid w:val="00193016"/>
    <w:rsid w:val="00224087"/>
    <w:rsid w:val="00266219"/>
    <w:rsid w:val="00291DC5"/>
    <w:rsid w:val="002B1FF3"/>
    <w:rsid w:val="002B6897"/>
    <w:rsid w:val="003D478C"/>
    <w:rsid w:val="00431B94"/>
    <w:rsid w:val="00432DF7"/>
    <w:rsid w:val="004C1555"/>
    <w:rsid w:val="004E17B7"/>
    <w:rsid w:val="004E2EF6"/>
    <w:rsid w:val="004F6516"/>
    <w:rsid w:val="005171F0"/>
    <w:rsid w:val="005D53C6"/>
    <w:rsid w:val="00621D70"/>
    <w:rsid w:val="00622241"/>
    <w:rsid w:val="006256D0"/>
    <w:rsid w:val="00644E71"/>
    <w:rsid w:val="0065072F"/>
    <w:rsid w:val="0066172C"/>
    <w:rsid w:val="006D3B65"/>
    <w:rsid w:val="0073619C"/>
    <w:rsid w:val="007368F1"/>
    <w:rsid w:val="0076594E"/>
    <w:rsid w:val="007868EE"/>
    <w:rsid w:val="007A41D5"/>
    <w:rsid w:val="007C14A0"/>
    <w:rsid w:val="007D4A8E"/>
    <w:rsid w:val="007D6137"/>
    <w:rsid w:val="0088166F"/>
    <w:rsid w:val="00882F1B"/>
    <w:rsid w:val="008D212B"/>
    <w:rsid w:val="008D3E5C"/>
    <w:rsid w:val="00921FDB"/>
    <w:rsid w:val="009379CB"/>
    <w:rsid w:val="00957BC4"/>
    <w:rsid w:val="009B73A8"/>
    <w:rsid w:val="00A110D0"/>
    <w:rsid w:val="00A130B8"/>
    <w:rsid w:val="00A16E88"/>
    <w:rsid w:val="00A24DE9"/>
    <w:rsid w:val="00A43D67"/>
    <w:rsid w:val="00A84E2C"/>
    <w:rsid w:val="00AA06B8"/>
    <w:rsid w:val="00B0588A"/>
    <w:rsid w:val="00B66D91"/>
    <w:rsid w:val="00BA0BC9"/>
    <w:rsid w:val="00BD1898"/>
    <w:rsid w:val="00BE4164"/>
    <w:rsid w:val="00C04C0A"/>
    <w:rsid w:val="00C06608"/>
    <w:rsid w:val="00C46FD6"/>
    <w:rsid w:val="00C842F5"/>
    <w:rsid w:val="00C84D1A"/>
    <w:rsid w:val="00CD780E"/>
    <w:rsid w:val="00D450DB"/>
    <w:rsid w:val="00D77455"/>
    <w:rsid w:val="00DB30B0"/>
    <w:rsid w:val="00DD546D"/>
    <w:rsid w:val="00DF0EFD"/>
    <w:rsid w:val="00E016CC"/>
    <w:rsid w:val="00E209E8"/>
    <w:rsid w:val="00E630C0"/>
    <w:rsid w:val="00E80711"/>
    <w:rsid w:val="00E857C4"/>
    <w:rsid w:val="00EA6CA2"/>
    <w:rsid w:val="00F06DCB"/>
    <w:rsid w:val="00F1587B"/>
    <w:rsid w:val="00FA4032"/>
    <w:rsid w:val="00FE53CC"/>
    <w:rsid w:val="00FF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219A8B"/>
  <w15:chartTrackingRefBased/>
  <w15:docId w15:val="{B4005E6E-0962-408D-909B-EE04BDE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Strong">
    <w:name w:val="Strong"/>
    <w:basedOn w:val="DefaultParagraphFont"/>
    <w:uiPriority w:val="22"/>
    <w:qFormat/>
    <w:rsid w:val="00BA0BC9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rsid w:val="004C15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5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0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8</cp:revision>
  <dcterms:created xsi:type="dcterms:W3CDTF">2025-04-08T16:04:00Z</dcterms:created>
  <dcterms:modified xsi:type="dcterms:W3CDTF">2025-06-24T09:01:00Z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5ee639098806048e9251ba03cf284318586a952dfaac09f76ef1ec589a0a9b90</vt:lpwstr>
  </property>
</Properties>
</file>