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224C" w:rsidRPr="00A32A63" w:rsidRDefault="0036224C" w:rsidP="00D433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A63">
        <w:rPr>
          <w:rFonts w:ascii="Times New Roman" w:hAnsi="Times New Roman" w:cs="Times New Roman"/>
          <w:sz w:val="24"/>
          <w:szCs w:val="24"/>
          <w:lang w:val="en-US"/>
        </w:rPr>
        <w:t>FINAL SUBMISSION FORMAT</w:t>
      </w:r>
    </w:p>
    <w:p w:rsidR="00C6162D" w:rsidRDefault="000D562A" w:rsidP="000D5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  <w:t>O</w:t>
      </w:r>
      <w:r w:rsidR="00AD19DD" w:rsidRPr="00AD19DD"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  <w:t>ver the years, Ghana has made significant progress in transitioning from malaria control toward the goal of elimination. Despite this progress, malaria remains a major public health concern, contributing to 40% of outpatient cases nationwide. As malaria transmission is highly heterogeneous across the country, a more targeted response is required. One goal outlined in Ghana’s current National Malaria Elimination Strategic Plan (NMESP) is to reduce clinical incidence by 50% by 2028. Understanding the key drivers of intervention impact at the district level is crucial to achieving this.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  <w:t xml:space="preserve"> </w:t>
      </w:r>
      <w:r w:rsidR="00AD19DD" w:rsidRPr="00AD19DD"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  <w:t xml:space="preserve">To simulate malaria incidence in Ghana, we parameterized the individual-based model </w:t>
      </w:r>
      <w:proofErr w:type="spellStart"/>
      <w:r w:rsidR="00AD19DD" w:rsidRPr="00AD19DD"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  <w:t>OpenMalaria</w:t>
      </w:r>
      <w:proofErr w:type="spellEnd"/>
      <w:r w:rsidR="00AD19DD" w:rsidRPr="00AD19DD"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  <w:t xml:space="preserve"> to reflect district-specific intervention combinations from the NMESP. We systematically evaluated the relative importance of key intervention parameters on incidence reduction from 2023 to 2026 using variance-based sensitivity analysis. Since these methods require rapid and reliable prediction of outcomes across a high-dimensional parameter space, we implemente</w:t>
      </w:r>
      <w:r w:rsidR="00AD19DD"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  <w:t>d Latin hypercube sampling</w:t>
      </w:r>
      <w:r w:rsidR="00AD19DD" w:rsidRPr="00AD19DD"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  <w:t xml:space="preserve"> and trained a Gaussian process (GP) surrogate model for each of Ghana’s 261 districts. This approach allowed us to assess how variations in parameters contribute to incidence reduction.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  <w:t xml:space="preserve"> </w:t>
      </w:r>
      <w:r w:rsidR="00AD19DD" w:rsidRPr="00AD19DD"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  <w:t xml:space="preserve">The sampling method reduced the number of simulations required and decreased runtime by a factor of 10. The trained GP models showed strong predictive performance, with a coefficient of determination of 95%. While insecticide-treated </w:t>
      </w:r>
      <w:proofErr w:type="spellStart"/>
      <w:r w:rsidR="00AD19DD" w:rsidRPr="00AD19DD"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  <w:t>bednets</w:t>
      </w:r>
      <w:proofErr w:type="spellEnd"/>
      <w:r w:rsidR="00AD19DD" w:rsidRPr="00AD19DD"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  <w:t xml:space="preserve"> (ITNs) were generally the most impactful, the sensitivity analysis revealed substantial heterogeneity across districts. In areas with several interventions co-deployed, ITN coverage was the dominant contributor to variability in impact, followed by coverage of indoor residual spraying (IRS), seasonal malaria chemoprevention (SMC), and malaria vaccine.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  <w:t xml:space="preserve"> </w:t>
      </w:r>
      <w:r w:rsidR="00AD19DD" w:rsidRPr="00AD19DD"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  <w:t>This work highlights the importance of geographically tailored strategies based on local drivers of impact. Future work will expand the sensitivity analysis to include intervention efficacy and geography-specific parameters.</w:t>
      </w:r>
    </w:p>
    <w:p w:rsidR="00A419FE" w:rsidRDefault="00A419FE" w:rsidP="000D5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</w:pPr>
    </w:p>
    <w:p w:rsidR="00A419FE" w:rsidRDefault="00A419FE" w:rsidP="000D5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</w:pPr>
    </w:p>
    <w:p w:rsidR="00A419FE" w:rsidRPr="000D562A" w:rsidRDefault="00A419FE" w:rsidP="000D5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</w:pPr>
      <w:bookmarkStart w:id="0" w:name="_GoBack"/>
      <w:bookmarkEnd w:id="0"/>
    </w:p>
    <w:sectPr w:rsidR="00A419FE" w:rsidRPr="000D5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0C0"/>
    <w:rsid w:val="00003845"/>
    <w:rsid w:val="00031E58"/>
    <w:rsid w:val="00036A61"/>
    <w:rsid w:val="000B7F89"/>
    <w:rsid w:val="000C69A0"/>
    <w:rsid w:val="000D2A6B"/>
    <w:rsid w:val="000D562A"/>
    <w:rsid w:val="000E1420"/>
    <w:rsid w:val="001247CB"/>
    <w:rsid w:val="001279E2"/>
    <w:rsid w:val="0013697D"/>
    <w:rsid w:val="001570CC"/>
    <w:rsid w:val="0016686E"/>
    <w:rsid w:val="00171196"/>
    <w:rsid w:val="0018598C"/>
    <w:rsid w:val="00193016"/>
    <w:rsid w:val="00224087"/>
    <w:rsid w:val="00232A81"/>
    <w:rsid w:val="00266219"/>
    <w:rsid w:val="00291DC5"/>
    <w:rsid w:val="002B1FF3"/>
    <w:rsid w:val="002B6897"/>
    <w:rsid w:val="00316083"/>
    <w:rsid w:val="0036224C"/>
    <w:rsid w:val="003C62E1"/>
    <w:rsid w:val="003E655F"/>
    <w:rsid w:val="00431B94"/>
    <w:rsid w:val="00432DF7"/>
    <w:rsid w:val="004C1555"/>
    <w:rsid w:val="004E17B7"/>
    <w:rsid w:val="004E2EF6"/>
    <w:rsid w:val="004F6516"/>
    <w:rsid w:val="005171F0"/>
    <w:rsid w:val="005D53C6"/>
    <w:rsid w:val="00621D70"/>
    <w:rsid w:val="00622241"/>
    <w:rsid w:val="006256D0"/>
    <w:rsid w:val="00644E71"/>
    <w:rsid w:val="0065072F"/>
    <w:rsid w:val="0066172C"/>
    <w:rsid w:val="006D3B65"/>
    <w:rsid w:val="0073619C"/>
    <w:rsid w:val="007368F1"/>
    <w:rsid w:val="0076594E"/>
    <w:rsid w:val="007868EE"/>
    <w:rsid w:val="00792F1B"/>
    <w:rsid w:val="007A41D5"/>
    <w:rsid w:val="007C14A0"/>
    <w:rsid w:val="007D4A8E"/>
    <w:rsid w:val="007D6137"/>
    <w:rsid w:val="0088166F"/>
    <w:rsid w:val="00882F1B"/>
    <w:rsid w:val="008D212B"/>
    <w:rsid w:val="008D3E5C"/>
    <w:rsid w:val="00915AE1"/>
    <w:rsid w:val="00921FDB"/>
    <w:rsid w:val="009379CB"/>
    <w:rsid w:val="00957BC4"/>
    <w:rsid w:val="00977135"/>
    <w:rsid w:val="009E6529"/>
    <w:rsid w:val="00A110D0"/>
    <w:rsid w:val="00A130B8"/>
    <w:rsid w:val="00A16E88"/>
    <w:rsid w:val="00A24DE9"/>
    <w:rsid w:val="00A32A63"/>
    <w:rsid w:val="00A419FE"/>
    <w:rsid w:val="00A43D67"/>
    <w:rsid w:val="00A84E2C"/>
    <w:rsid w:val="00AA06B8"/>
    <w:rsid w:val="00AD19DD"/>
    <w:rsid w:val="00AF4F7D"/>
    <w:rsid w:val="00B0588A"/>
    <w:rsid w:val="00B41DB1"/>
    <w:rsid w:val="00B66D91"/>
    <w:rsid w:val="00B90B43"/>
    <w:rsid w:val="00BA0BC9"/>
    <w:rsid w:val="00BD1898"/>
    <w:rsid w:val="00BD4714"/>
    <w:rsid w:val="00BE4164"/>
    <w:rsid w:val="00C04C0A"/>
    <w:rsid w:val="00C06608"/>
    <w:rsid w:val="00C46FD6"/>
    <w:rsid w:val="00C6162D"/>
    <w:rsid w:val="00C842F5"/>
    <w:rsid w:val="00C84D1A"/>
    <w:rsid w:val="00CD780E"/>
    <w:rsid w:val="00D127F8"/>
    <w:rsid w:val="00D43355"/>
    <w:rsid w:val="00D450DB"/>
    <w:rsid w:val="00D77455"/>
    <w:rsid w:val="00D96088"/>
    <w:rsid w:val="00DB30B0"/>
    <w:rsid w:val="00DD546D"/>
    <w:rsid w:val="00DF0EFD"/>
    <w:rsid w:val="00E016CC"/>
    <w:rsid w:val="00E209E8"/>
    <w:rsid w:val="00E630C0"/>
    <w:rsid w:val="00E80711"/>
    <w:rsid w:val="00E857C4"/>
    <w:rsid w:val="00EA6CA2"/>
    <w:rsid w:val="00EC0B23"/>
    <w:rsid w:val="00F06DCB"/>
    <w:rsid w:val="00F1587B"/>
    <w:rsid w:val="00F26D1B"/>
    <w:rsid w:val="00FA4032"/>
    <w:rsid w:val="00FD1FE6"/>
    <w:rsid w:val="00FE53CC"/>
    <w:rsid w:val="00FF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FB0E466"/>
  <w15:chartTrackingRefBased/>
  <w15:docId w15:val="{B4005E6E-0962-408D-909B-EE04BDE6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0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styleId="Strong">
    <w:name w:val="Strong"/>
    <w:basedOn w:val="DefaultParagraphFont"/>
    <w:uiPriority w:val="22"/>
    <w:qFormat/>
    <w:rsid w:val="00BA0BC9"/>
    <w:rPr>
      <w:b/>
      <w:bCs/>
    </w:rPr>
  </w:style>
  <w:style w:type="paragraph" w:styleId="CommentText">
    <w:name w:val="annotation text"/>
    <w:basedOn w:val="Normal"/>
    <w:link w:val="CommentTextChar"/>
    <w:uiPriority w:val="99"/>
    <w:unhideWhenUsed/>
    <w:rsid w:val="004C15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55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0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1825</Characters>
  <Application>Microsoft Office Word</Application>
  <DocSecurity>0</DocSecurity>
  <Lines>28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11</cp:revision>
  <dcterms:created xsi:type="dcterms:W3CDTF">2025-04-15T08:16:00Z</dcterms:created>
  <dcterms:modified xsi:type="dcterms:W3CDTF">2025-04-16T12:41:00Z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5ee639098806048e9251ba03cf284318586a952dfaac09f76ef1ec589a0a9b90</vt:lpwstr>
  </property>
</Properties>
</file>