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FE3B9" w14:textId="77777777" w:rsidR="006057B5" w:rsidRPr="00BF6935" w:rsidRDefault="006057B5" w:rsidP="006057B5">
      <w:pPr>
        <w:autoSpaceDE w:val="0"/>
        <w:autoSpaceDN w:val="0"/>
        <w:adjustRightInd w:val="0"/>
        <w:spacing w:after="0" w:line="240" w:lineRule="auto"/>
        <w:rPr>
          <w:rFonts w:ascii="Arial" w:hAnsi="Arial" w:cs="Arial"/>
          <w:sz w:val="24"/>
          <w:szCs w:val="24"/>
          <w:lang w:val="en-US"/>
        </w:rPr>
      </w:pPr>
      <w:r w:rsidRPr="00BF6935">
        <w:rPr>
          <w:rFonts w:ascii="Arial" w:hAnsi="Arial" w:cs="Arial"/>
          <w:b/>
          <w:sz w:val="24"/>
          <w:szCs w:val="24"/>
          <w:lang w:val="en-US"/>
        </w:rPr>
        <w:t>Research Topic:</w:t>
      </w:r>
      <w:r w:rsidRPr="00BF6935">
        <w:rPr>
          <w:rFonts w:ascii="Arial" w:hAnsi="Arial" w:cs="Arial"/>
          <w:sz w:val="24"/>
          <w:szCs w:val="24"/>
          <w:lang w:val="en-US"/>
        </w:rPr>
        <w:t xml:space="preserve"> Understanding the Key Drivers of Impact of Malaria Interventions in Ghana: A Sensitivity Analysis</w:t>
      </w:r>
    </w:p>
    <w:p w14:paraId="7E301881" w14:textId="77777777" w:rsidR="006057B5" w:rsidRPr="00BF6935" w:rsidRDefault="006057B5" w:rsidP="006057B5">
      <w:pPr>
        <w:pStyle w:val="Heading1"/>
        <w:rPr>
          <w:rFonts w:ascii="Arial" w:hAnsi="Arial" w:cs="Arial"/>
          <w:sz w:val="24"/>
          <w:szCs w:val="24"/>
          <w:lang w:val="en-US"/>
        </w:rPr>
      </w:pPr>
      <w:r w:rsidRPr="00BF6935">
        <w:rPr>
          <w:rFonts w:ascii="Arial" w:hAnsi="Arial" w:cs="Arial"/>
          <w:sz w:val="24"/>
          <w:szCs w:val="24"/>
          <w:lang w:val="en-US"/>
        </w:rPr>
        <w:t>Introduction</w:t>
      </w:r>
    </w:p>
    <w:p w14:paraId="16290713" w14:textId="77777777" w:rsidR="006057B5" w:rsidRPr="00BF6935" w:rsidRDefault="006057B5" w:rsidP="006057B5">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 xml:space="preserve">Malaria is a deadly disease caused mainly by the Plasmodium </w:t>
      </w:r>
      <w:r w:rsidRPr="00BF6935">
        <w:rPr>
          <w:rFonts w:ascii="Arial" w:hAnsi="Arial" w:cs="Arial"/>
          <w:i/>
          <w:sz w:val="24"/>
          <w:szCs w:val="24"/>
          <w:lang w:val="en-US"/>
        </w:rPr>
        <w:t>falciparum</w:t>
      </w:r>
      <w:r w:rsidRPr="00BF6935">
        <w:rPr>
          <w:rFonts w:ascii="Arial" w:hAnsi="Arial" w:cs="Arial"/>
          <w:sz w:val="24"/>
          <w:szCs w:val="24"/>
          <w:lang w:val="en-US"/>
        </w:rPr>
        <w:t xml:space="preserve"> parasite, with global estimates of 263 million cases and 597’000 deaths in 2023. Sub-Saharan Africa accounted for 94% of this global burden, and 95% of deaths </w:t>
      </w:r>
      <w:r w:rsidRPr="00BF6935">
        <w:rPr>
          <w:rFonts w:ascii="Arial" w:hAnsi="Arial" w:cs="Arial"/>
          <w:sz w:val="24"/>
          <w:szCs w:val="24"/>
          <w:lang w:val="en-US"/>
        </w:rPr>
        <w:fldChar w:fldCharType="begin"/>
      </w:r>
      <w:r w:rsidRPr="00BF6935">
        <w:rPr>
          <w:rFonts w:ascii="Arial" w:hAnsi="Arial" w:cs="Arial"/>
          <w:sz w:val="24"/>
          <w:szCs w:val="24"/>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Pr="00BF6935">
        <w:rPr>
          <w:rFonts w:ascii="Arial" w:hAnsi="Arial" w:cs="Arial"/>
          <w:sz w:val="24"/>
          <w:szCs w:val="24"/>
          <w:lang w:val="en-US"/>
        </w:rPr>
        <w:fldChar w:fldCharType="separate"/>
      </w:r>
      <w:r w:rsidRPr="00BF6935">
        <w:rPr>
          <w:rFonts w:ascii="Arial" w:hAnsi="Arial" w:cs="Arial"/>
          <w:sz w:val="24"/>
          <w:szCs w:val="24"/>
          <w:lang w:val="en-US"/>
        </w:rPr>
        <w:t>[1]</w:t>
      </w:r>
      <w:r w:rsidRPr="00BF6935">
        <w:rPr>
          <w:rFonts w:ascii="Arial" w:hAnsi="Arial" w:cs="Arial"/>
          <w:sz w:val="24"/>
          <w:szCs w:val="24"/>
          <w:lang w:val="en-US"/>
        </w:rPr>
        <w:fldChar w:fldCharType="end"/>
      </w:r>
      <w:r w:rsidRPr="00BF6935">
        <w:rPr>
          <w:rFonts w:ascii="Arial" w:hAnsi="Arial" w:cs="Arial"/>
          <w:sz w:val="24"/>
          <w:szCs w:val="24"/>
          <w:lang w:val="en-US"/>
        </w:rPr>
        <w:t xml:space="preserve">. With over 5 million cases in a population of 33 million in Ghana, the disease imposes a substantial burden on the population, particularly among pregnant women and under-five-year-olds </w:t>
      </w:r>
      <w:r w:rsidRPr="00BF6935">
        <w:rPr>
          <w:rFonts w:ascii="Arial" w:hAnsi="Arial" w:cs="Arial"/>
          <w:sz w:val="24"/>
          <w:szCs w:val="24"/>
          <w:lang w:val="en-US"/>
        </w:rPr>
        <w:fldChar w:fldCharType="begin"/>
      </w:r>
      <w:r w:rsidRPr="00BF6935">
        <w:rPr>
          <w:rFonts w:ascii="Arial" w:hAnsi="Arial" w:cs="Arial"/>
          <w:sz w:val="24"/>
          <w:szCs w:val="24"/>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Pr="00BF6935">
        <w:rPr>
          <w:rFonts w:ascii="Arial" w:hAnsi="Arial" w:cs="Arial"/>
          <w:sz w:val="24"/>
          <w:szCs w:val="24"/>
          <w:lang w:val="en-US"/>
        </w:rPr>
        <w:fldChar w:fldCharType="separate"/>
      </w:r>
      <w:r w:rsidRPr="00BF6935">
        <w:rPr>
          <w:rFonts w:ascii="Arial" w:hAnsi="Arial" w:cs="Arial"/>
          <w:sz w:val="24"/>
          <w:szCs w:val="24"/>
          <w:lang w:val="en-US"/>
        </w:rPr>
        <w:t>[2,3]</w:t>
      </w:r>
      <w:r w:rsidRPr="00BF6935">
        <w:rPr>
          <w:rFonts w:ascii="Arial" w:hAnsi="Arial" w:cs="Arial"/>
          <w:sz w:val="24"/>
          <w:szCs w:val="24"/>
          <w:lang w:val="en-US"/>
        </w:rPr>
        <w:fldChar w:fldCharType="end"/>
      </w:r>
      <w:r w:rsidRPr="00BF6935">
        <w:rPr>
          <w:rFonts w:ascii="Arial" w:hAnsi="Arial" w:cs="Arial"/>
          <w:sz w:val="24"/>
          <w:szCs w:val="24"/>
          <w:lang w:val="en-US"/>
        </w:rPr>
        <w:t xml:space="preserve">. </w:t>
      </w:r>
    </w:p>
    <w:p w14:paraId="3F012145" w14:textId="77777777" w:rsidR="006057B5" w:rsidRPr="00BF6935" w:rsidRDefault="006057B5" w:rsidP="006057B5">
      <w:pPr>
        <w:autoSpaceDE w:val="0"/>
        <w:autoSpaceDN w:val="0"/>
        <w:adjustRightInd w:val="0"/>
        <w:spacing w:after="0" w:line="240" w:lineRule="auto"/>
        <w:rPr>
          <w:rFonts w:ascii="Arial" w:hAnsi="Arial" w:cs="Arial"/>
          <w:sz w:val="24"/>
          <w:szCs w:val="24"/>
          <w:lang w:val="en-US"/>
        </w:rPr>
      </w:pPr>
    </w:p>
    <w:p w14:paraId="296624D7" w14:textId="77777777" w:rsidR="006057B5" w:rsidRPr="00BF6935" w:rsidRDefault="006057B5" w:rsidP="006057B5">
      <w:pPr>
        <w:autoSpaceDE w:val="0"/>
        <w:autoSpaceDN w:val="0"/>
        <w:adjustRightInd w:val="0"/>
        <w:spacing w:after="0" w:line="240" w:lineRule="auto"/>
        <w:rPr>
          <w:rFonts w:ascii="Arial" w:hAnsi="Arial" w:cs="Arial"/>
          <w:b/>
          <w:sz w:val="24"/>
          <w:szCs w:val="24"/>
          <w:lang w:val="en-US"/>
        </w:rPr>
      </w:pPr>
      <w:r w:rsidRPr="00BF6935">
        <w:rPr>
          <w:rFonts w:ascii="Arial" w:hAnsi="Arial" w:cs="Arial"/>
          <w:sz w:val="24"/>
          <w:szCs w:val="24"/>
          <w:lang w:val="en-US"/>
        </w:rPr>
        <w:t xml:space="preserve">Since the colonial era, Ghana has committed to several malaria control initiatives, both national and international, which have resulted in steady progress in its fight against malaria. Due to this consistent progress, the national malaria control program (NMCP) of Ghana, in 2022, shifted its focus from the control of malaria to its elimination, becoming the national malaria elimination program (NMEP). This shift in focus necessitated the development of the National Malaria Elimination Strategic Plan (NMESP 2024-2028) to align with its new direction, while the National Malaria Strategic Plan (NMSP 2021-2025) remains in operation. One of the three goals of the NMESP is to eliminate malaria in 21 districts of the country with very low malaria burden or transmission (districts with1-49 cases per 1000 population or &lt;1% parasite prevalence) by 2028. Toward achieving this </w:t>
      </w:r>
      <w:r w:rsidRPr="00BF6935">
        <w:rPr>
          <w:rStyle w:val="CommentReference"/>
          <w:rFonts w:ascii="Arial" w:hAnsi="Arial" w:cs="Arial"/>
          <w:sz w:val="24"/>
          <w:szCs w:val="24"/>
          <w:lang w:val="en-US"/>
        </w:rPr>
        <w:t xml:space="preserve">goal, </w:t>
      </w:r>
      <w:r w:rsidRPr="00BF6935">
        <w:rPr>
          <w:rFonts w:ascii="Arial" w:hAnsi="Arial" w:cs="Arial"/>
          <w:sz w:val="24"/>
          <w:szCs w:val="24"/>
          <w:lang w:val="en-US"/>
        </w:rPr>
        <w:t xml:space="preserve">the NMEP has scheduled intervention packages to be deployed at the district level, based on malaria risk stratification </w:t>
      </w:r>
      <w:r w:rsidRPr="00BF6935">
        <w:rPr>
          <w:rFonts w:ascii="Arial" w:hAnsi="Arial" w:cs="Arial"/>
          <w:sz w:val="24"/>
          <w:szCs w:val="24"/>
          <w:lang w:val="en-US"/>
        </w:rPr>
        <w:fldChar w:fldCharType="begin"/>
      </w:r>
      <w:r w:rsidRPr="00BF6935">
        <w:rPr>
          <w:rFonts w:ascii="Arial" w:hAnsi="Arial" w:cs="Arial"/>
          <w:sz w:val="24"/>
          <w:szCs w:val="24"/>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Pr="00BF6935">
        <w:rPr>
          <w:rFonts w:ascii="Arial" w:hAnsi="Arial" w:cs="Arial"/>
          <w:sz w:val="24"/>
          <w:szCs w:val="24"/>
          <w:lang w:val="en-US"/>
        </w:rPr>
        <w:fldChar w:fldCharType="separate"/>
      </w:r>
      <w:r w:rsidRPr="00BF6935">
        <w:rPr>
          <w:rFonts w:ascii="Arial" w:hAnsi="Arial" w:cs="Arial"/>
          <w:sz w:val="24"/>
          <w:szCs w:val="24"/>
          <w:lang w:val="en-US"/>
        </w:rPr>
        <w:t>[4]</w:t>
      </w:r>
      <w:r w:rsidRPr="00BF6935">
        <w:rPr>
          <w:rFonts w:ascii="Arial" w:hAnsi="Arial" w:cs="Arial"/>
          <w:sz w:val="24"/>
          <w:szCs w:val="24"/>
          <w:lang w:val="en-US"/>
        </w:rPr>
        <w:fldChar w:fldCharType="end"/>
      </w:r>
      <w:r w:rsidRPr="00BF6935">
        <w:rPr>
          <w:rFonts w:ascii="Arial" w:hAnsi="Arial" w:cs="Arial"/>
          <w:b/>
          <w:sz w:val="24"/>
          <w:szCs w:val="24"/>
          <w:lang w:val="en-US"/>
        </w:rPr>
        <w:t xml:space="preserve">. </w:t>
      </w:r>
    </w:p>
    <w:p w14:paraId="4EA01E9A" w14:textId="77777777" w:rsidR="006057B5" w:rsidRPr="00BF6935" w:rsidRDefault="006057B5" w:rsidP="006057B5">
      <w:pPr>
        <w:autoSpaceDE w:val="0"/>
        <w:autoSpaceDN w:val="0"/>
        <w:adjustRightInd w:val="0"/>
        <w:spacing w:after="0" w:line="240" w:lineRule="auto"/>
        <w:rPr>
          <w:rFonts w:ascii="Arial" w:hAnsi="Arial" w:cs="Arial"/>
          <w:b/>
          <w:sz w:val="24"/>
          <w:szCs w:val="24"/>
          <w:lang w:val="en-US"/>
        </w:rPr>
      </w:pPr>
    </w:p>
    <w:p w14:paraId="6FC2D342" w14:textId="227F692C" w:rsidR="006057B5" w:rsidRPr="00BF6935" w:rsidRDefault="006057B5" w:rsidP="006057B5">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 xml:space="preserve">Mathematical models of malaria transmission have been used extensively to simulate malaria transmission as well as select appropriate intervention packages for specific risk areas at the subnational level </w:t>
      </w:r>
      <w:r w:rsidRPr="00BF6935">
        <w:rPr>
          <w:rFonts w:ascii="Arial" w:hAnsi="Arial" w:cs="Arial"/>
          <w:sz w:val="24"/>
          <w:szCs w:val="24"/>
          <w:lang w:val="en-US"/>
        </w:rPr>
        <w:fldChar w:fldCharType="begin"/>
      </w:r>
      <w:r w:rsidRPr="00BF6935">
        <w:rPr>
          <w:rFonts w:ascii="Arial" w:hAnsi="Arial" w:cs="Arial"/>
          <w:sz w:val="24"/>
          <w:szCs w:val="24"/>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Pr="00BF6935">
        <w:rPr>
          <w:rFonts w:ascii="Arial" w:hAnsi="Arial" w:cs="Arial"/>
          <w:sz w:val="24"/>
          <w:szCs w:val="24"/>
          <w:lang w:val="en-US"/>
        </w:rPr>
        <w:fldChar w:fldCharType="separate"/>
      </w:r>
      <w:r w:rsidRPr="00BF6935">
        <w:rPr>
          <w:rFonts w:ascii="Arial" w:hAnsi="Arial" w:cs="Arial"/>
          <w:sz w:val="24"/>
          <w:szCs w:val="24"/>
          <w:lang w:val="en-US"/>
        </w:rPr>
        <w:t>[5,6]</w:t>
      </w:r>
      <w:r w:rsidRPr="00BF6935">
        <w:rPr>
          <w:rFonts w:ascii="Arial" w:hAnsi="Arial" w:cs="Arial"/>
          <w:sz w:val="24"/>
          <w:szCs w:val="24"/>
          <w:lang w:val="en-US"/>
        </w:rPr>
        <w:fldChar w:fldCharType="end"/>
      </w:r>
      <w:r w:rsidRPr="00BF6935">
        <w:rPr>
          <w:rFonts w:ascii="Arial" w:hAnsi="Arial" w:cs="Arial"/>
          <w:sz w:val="24"/>
          <w:szCs w:val="24"/>
          <w:lang w:val="en-US"/>
        </w:rPr>
        <w:t xml:space="preserve">. These models have been used over the years to understand malaria transmission and the impact of interventions </w:t>
      </w:r>
      <w:r w:rsidR="006974BE">
        <w:rPr>
          <w:rFonts w:ascii="Arial" w:hAnsi="Arial" w:cs="Arial"/>
          <w:sz w:val="24"/>
          <w:szCs w:val="24"/>
          <w:lang w:val="en-US"/>
        </w:rPr>
        <w:t>at the global and country levels, including</w:t>
      </w:r>
      <w:r w:rsidRPr="00BF6935">
        <w:rPr>
          <w:rFonts w:ascii="Arial" w:hAnsi="Arial" w:cs="Arial"/>
          <w:sz w:val="24"/>
          <w:szCs w:val="24"/>
          <w:lang w:val="en-US"/>
        </w:rPr>
        <w:t xml:space="preserve"> Ghana </w:t>
      </w:r>
      <w:r w:rsidRPr="00BF6935">
        <w:rPr>
          <w:rFonts w:ascii="Arial" w:hAnsi="Arial" w:cs="Arial"/>
          <w:sz w:val="24"/>
          <w:szCs w:val="24"/>
          <w:lang w:val="en-US"/>
        </w:rPr>
        <w:fldChar w:fldCharType="begin"/>
      </w:r>
      <w:r w:rsidRPr="00BF6935">
        <w:rPr>
          <w:rFonts w:ascii="Arial" w:hAnsi="Arial" w:cs="Arial"/>
          <w:sz w:val="24"/>
          <w:szCs w:val="24"/>
          <w:lang w:val="en-US"/>
        </w:rPr>
        <w:instrText xml:space="preserve"> ADDIN ZOTERO_ITEM CSL_CITATION {"citationID":"u5GcLUKm","properties":{"formattedCitation":"[6\\uc0\\u8211{}8]","plainCitation":"[6–8]","noteIndex":0},"citationItems":[{"id":6290,"uris":["http://zotero.org/users/13629295/items/99244C8A"],"itemData":{"id":6290,"type":"article-journal","abstract":"Supporting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P."}],"editor":[{"family":"Nacher","given":"Mathieu"}],"issued":{"date-parts":[["2022",12,21]]}},"label":"page"},{"id":61,"uris":["http://zotero.org/users/13629295/items/4P79DEWR"],"itemData":{"id":61,"type":"article-journal","abstract":"The scale up of indoor residual spraying (IRS) and insecticide treated nets have contributed significantly to global reductions in malaria prevalence over the last two decades. However, widespread pyrethroid resistance has necessitated the use of new and more expensive insecticides for IRS. Partial IRS with pirimiphos-methyl in experimental huts and houses in a village-wide trial was evaluated against Anopheles gambiae s.l. in northern Ghana. Four different scenarios in which either only the top or bottom half of the walls of experimental huts were sprayed, with or without also spraying the ceiling were compared. Mortality of An. gambiae s.l. on partially sprayed walls was compared with the standard procedures in which all walls and ceiling surfaces are sprayed. A small-scale trial was then conducted to assess the effectiveness, feasibility, and cost of spraying only the upper walls and ceiling as compared to full IRS and no spraying in northern Ghana. Human landing catches were conducted to estimate entomological indices and determine the effectiveness of partial IRS. An established transmission dynamics model was parameterized by an analysis of the experimental hut data and used to predict the epidemiological impact and cost effectiveness of partial IRS for malaria control in northern Ghana. In the experimental huts, partial IRS of the top (IRR 0.89, p = 0.13) or bottom (IRR 0.90, p = 0.15) half of walls and the ceiling was not significantly less effective than full IRS in terms of mosquito mortality. In the village trial, the annual entomological inoculation rate was higher for the unsprayed control (217 infective bites/person/year (ib/p/yr)) compared with the fully and partially sprayed sites, with 28 and 38 ib/p/yr, respectively. The transmission model predicts that the efficacy of partial IRS against all-age prevalence of malaria after six months would be broadly equivalent to a full IRS campaign in which 40% reduction is expected relative to no spray campaign. At scale, partial IRS in northern Ghana would have resulted in a 33% cost savings ($496,426) that would enable spraying of 36,000 additional rooms. These findings suggest that partial IRS is an effective, feasible, and cost saving approach to IRS that could be adopted to sustain and expand implementation of this key malaria control intervention.","container-title":"Scientific Reports","DOI":"10.1038/s41598-021-97138-1","ISSN":"2045-2322","issue":"1","journalAbbreviation":"Sci Rep","language":"eng","note":"PMID: 34508114\nPMCID: PMC8433436","page":"18055","source":"PubMed","title":"Partial indoor residual spraying with pirimiphos-methyl as an effective and cost-saving measure for the control of Anopheles gambiae s.l. in northern Ghana","volume":"11","author":[{"family":"Coleman","given":"Sylvester"},{"family":"Yihdego","given":"Yemane"},{"family":"Sherrard-Smith","given":"Ellie"},{"family":"Thomas","given":"Churcher S."},{"family":"Dengela","given":"Dereje"},{"family":"Oxborough","given":"Richard M."},{"family":"Dadzie","given":"Samuel K."},{"family":"Boakye","given":"Daniel"},{"family":"Gyamfi","given":"Frank"},{"family":"Obiri-Danso","given":"Kwasi"},{"family":"Johns","given":"Ben"},{"family":"Siems","given":"Lilly V."},{"family":"Lucas","given":"Bradford"},{"family":"Tongren","given":"Jon Eric"},{"family":"Zigirumugabe","given":"Sixte"},{"family":"Dery","given":"Dominic"},{"family":"Fornadel","given":"Christen"},{"family":"George","given":"Kristen"},{"family":"Belemvire","given":"Allison"},{"family":"Carlson","given":"Jenny"},{"family":"Irish","given":"Seth R."},{"family":"Armistead","given":"Jennifer S."},{"family":"Seyoum","given":"Aklilu"}],"issued":{"date-parts":[["2021",9,10]]}}},{"id":62,"uris":["http://zotero.org/users/13629295/items/3ZDIV3PQ"],"itemData":{"id":62,"type":"article-journal","abstract":"BACKGROUND: Ghana has made impressive progress against malaria, decreasing mortality and morbidity by over 50% between 2005 and 2015. These gains have been facilitated in part, due to increased financial commitment from government and donors. Total resources for malaria increased from less than USD 25 million in 2006 to over USD 100 million in 2011. However, the country still faces a high burden of disease and is at risk of declining external financing due to its strong economic growth and the consequential donor requirements for increased government contributions. The resulting financial gap will need to be met domestically. The purpose of this study was to provide economic evidence of the potential risks of withdrawing financing to shape an advocacy strategy for resource mobilization.\nMETHODS: A compartmental transmission model was developed to estimate the impact of a range of malaria interventions on the transmission of Plasmodium falciparum malaria between 2018 and 2030. The model projected scenarios of common interventions that allowed the attainment of elimination and those that predicted transmission if interventions were withheld. The outputs of this model were used to generate costs and economic benefits of each option.\nRESULTS: Elimination was predicted using the package of interventions outlined in the national strategy, particularly increased net usage and improved case management. Malaria elimination in Ghana is predicted to cost USD 961 million between 2020 and 2029. Compared to the baseline, elimination is estimated to prevent 85.5 million cases, save 4468 lives, and avert USD 2.2 billion in health system expenditures. The economic gain was estimated at USD 32 billion in reduced health system expenditure, increased household prosperity and productivity gains. Through malaria elimination, Ghana can expect to see a 32-fold return on their investment. Reducing interventions, predicted an additional 38.2 clinical cases, 2500 deaths and additional economic losses of USD 14.1 billion.\nCONCLUSIONS: Malaria elimination provides robust epidemiological and economic benefits, however, sustained financing is need to accelerate the gains in Ghana. Although government financing has increased in the past decade, the amount is less than 25% of the total malaria financing. The evidence generated by this study can be used to develop a robust domestic strategy to overcome the financial barriers to achieving malaria elimination in Ghana.","container-title":"Malaria Journal","DOI":"10.1186/s12936-020-03267-9","ISSN":"1475-2875","issue":"1","journalAbbreviation":"Malar J","language":"eng","note":"PMID: 32487148\nPMCID: PMC7268595","page":"196","source":"PubMed","title":"Estimating the risk of declining funding for malaria in Ghana: the case for continued investment in the malaria response","title-short":"Estimating the risk of declining funding for malaria in Ghana","volume":"19","author":[{"family":"Shretta","given":"Rima"},{"family":"Silal","given":"Sheetal P."},{"family":"Malm","given":"Keziah"},{"family":"Mohammed","given":"Wahjib"},{"family":"Narh","given":"Joel"},{"family":"Piccinini","given":"Danielle"},{"family":"Bertram","given":"Kathryn"},{"family":"Rockwood","given":"Jessica"},{"family":"Lynch","given":"Matt"}],"issued":{"date-parts":[["2020",6,1]]}},"label":"page"}],"schema":"https://github.com/citation-style-language/schema/raw/master/csl-citation.json"} </w:instrText>
      </w:r>
      <w:r w:rsidRPr="00BF6935">
        <w:rPr>
          <w:rFonts w:ascii="Arial" w:hAnsi="Arial" w:cs="Arial"/>
          <w:sz w:val="24"/>
          <w:szCs w:val="24"/>
          <w:lang w:val="en-US"/>
        </w:rPr>
        <w:fldChar w:fldCharType="separate"/>
      </w:r>
      <w:r w:rsidRPr="00BF6935">
        <w:rPr>
          <w:rFonts w:ascii="Arial" w:hAnsi="Arial" w:cs="Arial"/>
          <w:sz w:val="24"/>
          <w:szCs w:val="24"/>
          <w:lang w:val="en-US"/>
        </w:rPr>
        <w:t>[6–8]</w:t>
      </w:r>
      <w:r w:rsidRPr="00BF6935">
        <w:rPr>
          <w:rFonts w:ascii="Arial" w:hAnsi="Arial" w:cs="Arial"/>
          <w:sz w:val="24"/>
          <w:szCs w:val="24"/>
          <w:lang w:val="en-US"/>
        </w:rPr>
        <w:fldChar w:fldCharType="end"/>
      </w:r>
      <w:r w:rsidRPr="00BF6935">
        <w:rPr>
          <w:rFonts w:ascii="Arial" w:hAnsi="Arial" w:cs="Arial"/>
          <w:sz w:val="24"/>
          <w:szCs w:val="24"/>
          <w:lang w:val="en-US"/>
        </w:rPr>
        <w:t>. With the aim of developing the models to capture reality closely, they tend to be complex with many parameters. Determining the relative contribution of each parameter of these models to the model outputs allows for the identification of the key drivers of disease dynamics</w:t>
      </w:r>
      <w:r w:rsidRPr="00BF6935">
        <w:rPr>
          <w:rFonts w:ascii="Arial" w:hAnsi="Arial" w:cs="Arial"/>
          <w:b/>
          <w:sz w:val="24"/>
          <w:szCs w:val="24"/>
          <w:lang w:val="en-US"/>
        </w:rPr>
        <w:t xml:space="preserve"> </w:t>
      </w:r>
      <w:r w:rsidRPr="00BF6935">
        <w:rPr>
          <w:rFonts w:ascii="Arial" w:hAnsi="Arial" w:cs="Arial"/>
          <w:sz w:val="24"/>
          <w:szCs w:val="24"/>
          <w:lang w:val="en-US"/>
        </w:rPr>
        <w:fldChar w:fldCharType="begin"/>
      </w:r>
      <w:r w:rsidRPr="00BF6935">
        <w:rPr>
          <w:rFonts w:ascii="Arial" w:hAnsi="Arial" w:cs="Arial"/>
          <w:sz w:val="24"/>
          <w:szCs w:val="24"/>
          <w:lang w:val="en-US"/>
        </w:rPr>
        <w:instrText xml:space="preserve"> ADDIN ZOTERO_ITEM CSL_CITATION {"citationID":"tEfY4Ihh","properties":{"formattedCitation":"[9]","plainCitation":"[9]","noteIndex":0},"citationItems":[{"id":23,"uris":["http://zotero.org/users/13629295/items/URHW5Q32"],"itemData":{"id":23,"type":"article-journal","abstract":"We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Pr="00BF6935">
        <w:rPr>
          <w:rFonts w:ascii="Arial" w:hAnsi="Arial" w:cs="Arial"/>
          <w:sz w:val="24"/>
          <w:szCs w:val="24"/>
          <w:lang w:val="en-US"/>
        </w:rPr>
        <w:fldChar w:fldCharType="separate"/>
      </w:r>
      <w:r w:rsidRPr="00BF6935">
        <w:rPr>
          <w:rFonts w:ascii="Arial" w:hAnsi="Arial" w:cs="Arial"/>
          <w:sz w:val="24"/>
          <w:szCs w:val="24"/>
          <w:lang w:val="en-US"/>
        </w:rPr>
        <w:t>[9]</w:t>
      </w:r>
      <w:r w:rsidRPr="00BF6935">
        <w:rPr>
          <w:rFonts w:ascii="Arial" w:hAnsi="Arial" w:cs="Arial"/>
          <w:sz w:val="24"/>
          <w:szCs w:val="24"/>
          <w:lang w:val="en-US"/>
        </w:rPr>
        <w:fldChar w:fldCharType="end"/>
      </w:r>
      <w:r w:rsidRPr="00BF6935">
        <w:rPr>
          <w:rFonts w:ascii="Arial" w:hAnsi="Arial" w:cs="Arial"/>
          <w:sz w:val="24"/>
          <w:szCs w:val="24"/>
          <w:lang w:val="en-US"/>
        </w:rPr>
        <w:t>. Geographic-specific knowledge of the key drivers of disease dynamics and the impact of interventions on local malaria transmission and burden is crucial in guiding the planning of malaria control programs</w:t>
      </w:r>
      <w:r>
        <w:rPr>
          <w:rFonts w:ascii="Arial" w:hAnsi="Arial" w:cs="Arial"/>
          <w:sz w:val="24"/>
          <w:szCs w:val="24"/>
          <w:lang w:val="en-US"/>
        </w:rPr>
        <w:t>. Such knowledge will enable</w:t>
      </w:r>
      <w:r w:rsidRPr="00BF6935">
        <w:rPr>
          <w:rFonts w:ascii="Arial" w:hAnsi="Arial" w:cs="Arial"/>
          <w:sz w:val="24"/>
          <w:szCs w:val="24"/>
          <w:lang w:val="en-US"/>
        </w:rPr>
        <w:t xml:space="preserve"> the optimal allocation of limited resources, particularly in this era where the future of the US President’s Malaria Initiative (PMI) funding is uncertain </w:t>
      </w:r>
      <w:r w:rsidRPr="00BF6935">
        <w:rPr>
          <w:rFonts w:ascii="Arial" w:hAnsi="Arial" w:cs="Arial"/>
          <w:sz w:val="24"/>
          <w:szCs w:val="24"/>
          <w:lang w:val="en-US"/>
        </w:rPr>
        <w:fldChar w:fldCharType="begin"/>
      </w:r>
      <w:r w:rsidRPr="00BF6935">
        <w:rPr>
          <w:rFonts w:ascii="Arial" w:hAnsi="Arial" w:cs="Arial"/>
          <w:sz w:val="24"/>
          <w:szCs w:val="24"/>
          <w:lang w:val="en-US"/>
        </w:rPr>
        <w:instrText xml:space="preserve"> ADDIN ZOTERO_ITEM CSL_CITATION {"citationID":"Iks09tRi","properties":{"formattedCitation":"[9]","plainCitation":"[9]","noteIndex":0},"citationItems":[{"id":23,"uris":["http://zotero.org/users/13629295/items/URHW5Q32"],"itemData":{"id":23,"type":"article-journal","abstract":"We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Pr="00BF6935">
        <w:rPr>
          <w:rFonts w:ascii="Arial" w:hAnsi="Arial" w:cs="Arial"/>
          <w:sz w:val="24"/>
          <w:szCs w:val="24"/>
          <w:lang w:val="en-US"/>
        </w:rPr>
        <w:fldChar w:fldCharType="separate"/>
      </w:r>
      <w:r w:rsidRPr="00BF6935">
        <w:rPr>
          <w:rFonts w:ascii="Arial" w:hAnsi="Arial" w:cs="Arial"/>
          <w:sz w:val="24"/>
          <w:szCs w:val="24"/>
          <w:lang w:val="en-US"/>
        </w:rPr>
        <w:t>[9]</w:t>
      </w:r>
      <w:r w:rsidRPr="00BF6935">
        <w:rPr>
          <w:rFonts w:ascii="Arial" w:hAnsi="Arial" w:cs="Arial"/>
          <w:sz w:val="24"/>
          <w:szCs w:val="24"/>
          <w:lang w:val="en-US"/>
        </w:rPr>
        <w:fldChar w:fldCharType="end"/>
      </w:r>
      <w:r w:rsidRPr="00BF6935">
        <w:rPr>
          <w:rFonts w:ascii="Arial" w:hAnsi="Arial" w:cs="Arial"/>
          <w:sz w:val="24"/>
          <w:szCs w:val="24"/>
          <w:lang w:val="en-US"/>
        </w:rPr>
        <w:t xml:space="preserve">. </w:t>
      </w:r>
    </w:p>
    <w:p w14:paraId="202F7899" w14:textId="77777777" w:rsidR="006057B5" w:rsidRPr="00BF6935" w:rsidRDefault="006057B5" w:rsidP="006057B5">
      <w:pPr>
        <w:autoSpaceDE w:val="0"/>
        <w:autoSpaceDN w:val="0"/>
        <w:adjustRightInd w:val="0"/>
        <w:spacing w:after="0" w:line="240" w:lineRule="auto"/>
        <w:rPr>
          <w:rFonts w:ascii="Arial" w:hAnsi="Arial" w:cs="Arial"/>
          <w:sz w:val="24"/>
          <w:szCs w:val="24"/>
          <w:lang w:val="en-US"/>
        </w:rPr>
      </w:pPr>
    </w:p>
    <w:p w14:paraId="3F9C3662" w14:textId="77777777" w:rsidR="00191BF6" w:rsidRDefault="006057B5" w:rsidP="006057B5">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Global sensitivity analysis of malaria transmission models</w:t>
      </w:r>
      <w:r>
        <w:rPr>
          <w:rFonts w:ascii="Arial" w:hAnsi="Arial" w:cs="Arial"/>
          <w:sz w:val="24"/>
          <w:szCs w:val="24"/>
          <w:lang w:val="en-US"/>
        </w:rPr>
        <w:t xml:space="preserve"> can help </w:t>
      </w:r>
      <w:r w:rsidRPr="00BF6935">
        <w:rPr>
          <w:rFonts w:ascii="Arial" w:hAnsi="Arial" w:cs="Arial"/>
          <w:sz w:val="24"/>
          <w:szCs w:val="24"/>
          <w:lang w:val="en-US"/>
        </w:rPr>
        <w:t>determin</w:t>
      </w:r>
      <w:r>
        <w:rPr>
          <w:rFonts w:ascii="Arial" w:hAnsi="Arial" w:cs="Arial"/>
          <w:sz w:val="24"/>
          <w:szCs w:val="24"/>
          <w:lang w:val="en-US"/>
        </w:rPr>
        <w:t>e</w:t>
      </w:r>
      <w:r w:rsidRPr="00BF6935">
        <w:rPr>
          <w:rFonts w:ascii="Arial" w:hAnsi="Arial" w:cs="Arial"/>
          <w:sz w:val="24"/>
          <w:szCs w:val="24"/>
          <w:lang w:val="en-US"/>
        </w:rPr>
        <w:t xml:space="preserve"> the relative importance of individual interventions to malaria incidence within a specific geographical area </w:t>
      </w:r>
      <w:r w:rsidRPr="00BF6935">
        <w:rPr>
          <w:rFonts w:ascii="Arial" w:hAnsi="Arial" w:cs="Arial"/>
          <w:sz w:val="24"/>
          <w:szCs w:val="24"/>
          <w:lang w:val="en-US"/>
        </w:rPr>
        <w:fldChar w:fldCharType="begin"/>
      </w:r>
      <w:r w:rsidRPr="00BF6935">
        <w:rPr>
          <w:rFonts w:ascii="Arial" w:hAnsi="Arial" w:cs="Arial"/>
          <w:sz w:val="24"/>
          <w:szCs w:val="24"/>
          <w:lang w:val="en-US"/>
        </w:rPr>
        <w:instrText xml:space="preserve"> ADDIN ZOTERO_ITEM CSL_CITATION {"citationID":"kf2lePqa","properties":{"formattedCitation":"[10,11]","plainCitation":"[10,11]","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Pr="00BF6935">
        <w:rPr>
          <w:rFonts w:ascii="Arial" w:hAnsi="Arial" w:cs="Arial"/>
          <w:sz w:val="24"/>
          <w:szCs w:val="24"/>
          <w:lang w:val="en-US"/>
        </w:rPr>
        <w:fldChar w:fldCharType="separate"/>
      </w:r>
      <w:r w:rsidRPr="00BF6935">
        <w:rPr>
          <w:rFonts w:ascii="Arial" w:hAnsi="Arial" w:cs="Arial"/>
          <w:sz w:val="24"/>
          <w:szCs w:val="24"/>
          <w:lang w:val="en-US"/>
        </w:rPr>
        <w:t>[10,11]</w:t>
      </w:r>
      <w:r w:rsidRPr="00BF6935">
        <w:rPr>
          <w:rFonts w:ascii="Arial" w:hAnsi="Arial" w:cs="Arial"/>
          <w:sz w:val="24"/>
          <w:szCs w:val="24"/>
          <w:lang w:val="en-US"/>
        </w:rPr>
        <w:fldChar w:fldCharType="end"/>
      </w:r>
      <w:r w:rsidRPr="00BF6935">
        <w:rPr>
          <w:rFonts w:ascii="Arial" w:hAnsi="Arial" w:cs="Arial"/>
          <w:sz w:val="24"/>
          <w:szCs w:val="24"/>
          <w:lang w:val="en-US"/>
        </w:rPr>
        <w:t xml:space="preserve">. </w:t>
      </w:r>
    </w:p>
    <w:p w14:paraId="18B13A78" w14:textId="77777777" w:rsidR="00191BF6" w:rsidRDefault="00191BF6" w:rsidP="006057B5">
      <w:pPr>
        <w:autoSpaceDE w:val="0"/>
        <w:autoSpaceDN w:val="0"/>
        <w:adjustRightInd w:val="0"/>
        <w:spacing w:after="0" w:line="240" w:lineRule="auto"/>
        <w:rPr>
          <w:rFonts w:ascii="Arial" w:hAnsi="Arial" w:cs="Arial"/>
          <w:sz w:val="24"/>
          <w:szCs w:val="24"/>
          <w:lang w:val="en-US"/>
        </w:rPr>
      </w:pPr>
    </w:p>
    <w:p w14:paraId="7C222058" w14:textId="005E2A22" w:rsidR="00191BF6" w:rsidRDefault="00191BF6" w:rsidP="006057B5">
      <w:pPr>
        <w:autoSpaceDE w:val="0"/>
        <w:autoSpaceDN w:val="0"/>
        <w:adjustRightInd w:val="0"/>
        <w:spacing w:after="0" w:line="240" w:lineRule="auto"/>
        <w:rPr>
          <w:rFonts w:ascii="Arial" w:hAnsi="Arial" w:cs="Arial"/>
          <w:sz w:val="24"/>
          <w:szCs w:val="24"/>
          <w:lang w:val="en-US"/>
        </w:rPr>
      </w:pPr>
      <w:r>
        <w:rPr>
          <w:rFonts w:ascii="Arial" w:hAnsi="Arial" w:cs="Arial"/>
          <w:sz w:val="24"/>
          <w:szCs w:val="24"/>
          <w:lang w:val="en-US"/>
        </w:rPr>
        <w:t>Several methods exist for performing global sensitivity analysis</w:t>
      </w:r>
      <w:r w:rsidR="002E4220">
        <w:rPr>
          <w:rFonts w:ascii="Arial" w:hAnsi="Arial" w:cs="Arial"/>
          <w:sz w:val="24"/>
          <w:szCs w:val="24"/>
          <w:lang w:val="en-US"/>
        </w:rPr>
        <w:t xml:space="preserve"> as summarized by …</w:t>
      </w:r>
    </w:p>
    <w:p w14:paraId="3BAA7930" w14:textId="4F041FA0" w:rsidR="002E4220" w:rsidRPr="002E4220" w:rsidRDefault="002E4220" w:rsidP="006057B5">
      <w:pPr>
        <w:autoSpaceDE w:val="0"/>
        <w:autoSpaceDN w:val="0"/>
        <w:adjustRightInd w:val="0"/>
        <w:spacing w:after="0" w:line="240" w:lineRule="auto"/>
        <w:rPr>
          <w:rFonts w:ascii="Arial" w:hAnsi="Arial" w:cs="Arial"/>
          <w:sz w:val="24"/>
          <w:szCs w:val="24"/>
          <w:lang w:val="en-US"/>
        </w:rPr>
      </w:pPr>
      <w:r w:rsidRPr="002E4220">
        <w:rPr>
          <w:rFonts w:ascii="Arial" w:hAnsi="Arial" w:cs="Arial"/>
          <w:sz w:val="24"/>
          <w:szCs w:val="24"/>
          <w:lang w:val="en-US"/>
        </w:rPr>
        <w:t>While</w:t>
      </w:r>
      <w:r>
        <w:rPr>
          <w:rFonts w:ascii="Arial" w:hAnsi="Arial" w:cs="Arial"/>
          <w:sz w:val="24"/>
          <w:szCs w:val="24"/>
          <w:lang w:val="en-US"/>
        </w:rPr>
        <w:t xml:space="preserve"> a comparison of GSA methods by</w:t>
      </w:r>
      <w:r w:rsidRPr="002E4220">
        <w:rPr>
          <w:rFonts w:ascii="Arial" w:hAnsi="Arial" w:cs="Arial"/>
          <w:sz w:val="24"/>
          <w:szCs w:val="24"/>
          <w:lang w:val="en-US"/>
        </w:rPr>
        <w:t xml:space="preserve"> Wu et al.</w:t>
      </w:r>
      <w:r>
        <w:rPr>
          <w:rFonts w:ascii="Arial" w:hAnsi="Arial" w:cs="Arial"/>
          <w:sz w:val="24"/>
          <w:szCs w:val="24"/>
          <w:lang w:val="en-US"/>
        </w:rPr>
        <w:t xml:space="preserve"> showed that the five methods compared yielded similar results in identifying important parameters, the Sobol’ method had the added benefit of calculating the interaction effect between parameters </w:t>
      </w:r>
      <w:r w:rsidRPr="002E4220">
        <w:rPr>
          <w:rFonts w:ascii="Arial" w:hAnsi="Arial" w:cs="Arial"/>
          <w:sz w:val="24"/>
          <w:szCs w:val="24"/>
          <w:highlight w:val="yellow"/>
          <w:lang w:val="en-US"/>
        </w:rPr>
        <w:t>[Wu]</w:t>
      </w:r>
    </w:p>
    <w:p w14:paraId="01EFF7B1" w14:textId="77777777" w:rsidR="00191BF6" w:rsidRPr="002E4220" w:rsidRDefault="00191BF6" w:rsidP="006057B5">
      <w:pPr>
        <w:autoSpaceDE w:val="0"/>
        <w:autoSpaceDN w:val="0"/>
        <w:adjustRightInd w:val="0"/>
        <w:spacing w:after="0" w:line="240" w:lineRule="auto"/>
        <w:rPr>
          <w:rFonts w:ascii="Arial" w:hAnsi="Arial" w:cs="Arial"/>
          <w:sz w:val="24"/>
          <w:szCs w:val="24"/>
          <w:lang w:val="en-US"/>
        </w:rPr>
      </w:pPr>
    </w:p>
    <w:p w14:paraId="58325588" w14:textId="2A1E266C" w:rsidR="006057B5" w:rsidRPr="00BF6935" w:rsidRDefault="006057B5" w:rsidP="006057B5">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lastRenderedPageBreak/>
        <w:t>Sobol’</w:t>
      </w:r>
      <w:r w:rsidR="002E4220">
        <w:rPr>
          <w:rFonts w:ascii="Arial" w:hAnsi="Arial" w:cs="Arial"/>
          <w:sz w:val="24"/>
          <w:szCs w:val="24"/>
          <w:lang w:val="en-US"/>
        </w:rPr>
        <w:t xml:space="preserve"> sensitivity</w:t>
      </w:r>
      <w:r w:rsidRPr="00BF6935">
        <w:rPr>
          <w:rFonts w:ascii="Arial" w:hAnsi="Arial" w:cs="Arial"/>
          <w:sz w:val="24"/>
          <w:szCs w:val="24"/>
          <w:lang w:val="en-US"/>
        </w:rPr>
        <w:t xml:space="preserve"> method, a variance-based sensitivity analysis method, allow for the quantification of individual contributions of parameters and their interactions with one or more parameters to outcomes of individual-based models. However, to the best of our knowledge, such a comprehensive analysis to identify these key drivers of impact of interventions in the</w:t>
      </w:r>
      <w:r w:rsidRPr="00BF6935">
        <w:rPr>
          <w:rFonts w:ascii="Arial" w:hAnsi="Arial" w:cs="Arial"/>
          <w:b/>
          <w:sz w:val="24"/>
          <w:szCs w:val="24"/>
          <w:lang w:val="en-US"/>
        </w:rPr>
        <w:t xml:space="preserve"> </w:t>
      </w:r>
      <w:r w:rsidRPr="00BF6935">
        <w:rPr>
          <w:rFonts w:ascii="Arial" w:hAnsi="Arial" w:cs="Arial"/>
          <w:sz w:val="24"/>
          <w:szCs w:val="24"/>
          <w:lang w:val="en-US"/>
        </w:rPr>
        <w:t>districts of Ghana has not yet been conducted. In this study, we perform a global sensitivity analysis using the Sobol’ approach to determine the relative importance of model parameters such as intervention coverage, efficacy, and vector composition to malaria incidence reduction at the district level.</w:t>
      </w:r>
    </w:p>
    <w:p w14:paraId="09B9548F" w14:textId="77777777" w:rsidR="00D46493" w:rsidRPr="006057B5" w:rsidRDefault="00D46493">
      <w:pPr>
        <w:rPr>
          <w:lang w:val="en-US"/>
        </w:rPr>
      </w:pPr>
    </w:p>
    <w:sectPr w:rsidR="00D46493" w:rsidRPr="00605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7B5"/>
    <w:rsid w:val="00097E2D"/>
    <w:rsid w:val="00191BF6"/>
    <w:rsid w:val="002E4220"/>
    <w:rsid w:val="006057B5"/>
    <w:rsid w:val="006974BE"/>
    <w:rsid w:val="009F334C"/>
    <w:rsid w:val="00B34F5C"/>
    <w:rsid w:val="00D4649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FDF18"/>
  <w15:chartTrackingRefBased/>
  <w15:docId w15:val="{85914EAE-1D36-4E0B-90E6-BA8905F4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7B5"/>
    <w:pPr>
      <w:spacing w:line="259" w:lineRule="auto"/>
    </w:pPr>
    <w:rPr>
      <w:kern w:val="0"/>
      <w:sz w:val="22"/>
      <w:szCs w:val="22"/>
      <w:lang w:val="de-CH"/>
      <w14:ligatures w14:val="none"/>
    </w:rPr>
  </w:style>
  <w:style w:type="paragraph" w:styleId="Heading1">
    <w:name w:val="heading 1"/>
    <w:basedOn w:val="Normal"/>
    <w:next w:val="Normal"/>
    <w:link w:val="Heading1Char"/>
    <w:uiPriority w:val="9"/>
    <w:qFormat/>
    <w:rsid w:val="00605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7B5"/>
    <w:rPr>
      <w:rFonts w:eastAsiaTheme="majorEastAsia" w:cstheme="majorBidi"/>
      <w:color w:val="272727" w:themeColor="text1" w:themeTint="D8"/>
    </w:rPr>
  </w:style>
  <w:style w:type="paragraph" w:styleId="Title">
    <w:name w:val="Title"/>
    <w:basedOn w:val="Normal"/>
    <w:next w:val="Normal"/>
    <w:link w:val="TitleChar"/>
    <w:uiPriority w:val="10"/>
    <w:qFormat/>
    <w:rsid w:val="00605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7B5"/>
    <w:pPr>
      <w:spacing w:before="160"/>
      <w:jc w:val="center"/>
    </w:pPr>
    <w:rPr>
      <w:i/>
      <w:iCs/>
      <w:color w:val="404040" w:themeColor="text1" w:themeTint="BF"/>
    </w:rPr>
  </w:style>
  <w:style w:type="character" w:customStyle="1" w:styleId="QuoteChar">
    <w:name w:val="Quote Char"/>
    <w:basedOn w:val="DefaultParagraphFont"/>
    <w:link w:val="Quote"/>
    <w:uiPriority w:val="29"/>
    <w:rsid w:val="006057B5"/>
    <w:rPr>
      <w:i/>
      <w:iCs/>
      <w:color w:val="404040" w:themeColor="text1" w:themeTint="BF"/>
    </w:rPr>
  </w:style>
  <w:style w:type="paragraph" w:styleId="ListParagraph">
    <w:name w:val="List Paragraph"/>
    <w:basedOn w:val="Normal"/>
    <w:uiPriority w:val="34"/>
    <w:qFormat/>
    <w:rsid w:val="006057B5"/>
    <w:pPr>
      <w:ind w:left="720"/>
      <w:contextualSpacing/>
    </w:pPr>
  </w:style>
  <w:style w:type="character" w:styleId="IntenseEmphasis">
    <w:name w:val="Intense Emphasis"/>
    <w:basedOn w:val="DefaultParagraphFont"/>
    <w:uiPriority w:val="21"/>
    <w:qFormat/>
    <w:rsid w:val="006057B5"/>
    <w:rPr>
      <w:i/>
      <w:iCs/>
      <w:color w:val="0F4761" w:themeColor="accent1" w:themeShade="BF"/>
    </w:rPr>
  </w:style>
  <w:style w:type="paragraph" w:styleId="IntenseQuote">
    <w:name w:val="Intense Quote"/>
    <w:basedOn w:val="Normal"/>
    <w:next w:val="Normal"/>
    <w:link w:val="IntenseQuoteChar"/>
    <w:uiPriority w:val="30"/>
    <w:qFormat/>
    <w:rsid w:val="0060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7B5"/>
    <w:rPr>
      <w:i/>
      <w:iCs/>
      <w:color w:val="0F4761" w:themeColor="accent1" w:themeShade="BF"/>
    </w:rPr>
  </w:style>
  <w:style w:type="character" w:styleId="IntenseReference">
    <w:name w:val="Intense Reference"/>
    <w:basedOn w:val="DefaultParagraphFont"/>
    <w:uiPriority w:val="32"/>
    <w:qFormat/>
    <w:rsid w:val="006057B5"/>
    <w:rPr>
      <w:b/>
      <w:bCs/>
      <w:smallCaps/>
      <w:color w:val="0F4761" w:themeColor="accent1" w:themeShade="BF"/>
      <w:spacing w:val="5"/>
    </w:rPr>
  </w:style>
  <w:style w:type="character" w:styleId="CommentReference">
    <w:name w:val="annotation reference"/>
    <w:basedOn w:val="DefaultParagraphFont"/>
    <w:uiPriority w:val="99"/>
    <w:semiHidden/>
    <w:unhideWhenUsed/>
    <w:rsid w:val="006057B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4397</Words>
  <Characters>25068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1</cp:revision>
  <dcterms:created xsi:type="dcterms:W3CDTF">2025-05-28T07:31:00Z</dcterms:created>
  <dcterms:modified xsi:type="dcterms:W3CDTF">2025-06-03T08:52:00Z</dcterms:modified>
</cp:coreProperties>
</file>