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A1CA" w14:textId="77777777" w:rsidR="00F47CAA" w:rsidRDefault="00F47CAA" w:rsidP="00A73D17">
      <w:pPr>
        <w:ind w:left="720" w:hanging="360"/>
        <w:rPr>
          <w:rFonts w:ascii="Arial" w:hAnsi="Arial" w:cs="Arial"/>
        </w:rPr>
      </w:pPr>
    </w:p>
    <w:p w14:paraId="5FD6181A" w14:textId="69DD3A05" w:rsidR="00F47CAA" w:rsidRDefault="00F47CAA" w:rsidP="00A73D17">
      <w:pPr>
        <w:ind w:left="720" w:hanging="360"/>
        <w:rPr>
          <w:rFonts w:ascii="Arial" w:hAnsi="Arial" w:cs="Arial"/>
        </w:rPr>
      </w:pPr>
      <w:r w:rsidRPr="00F47CAA">
        <w:rPr>
          <w:rFonts w:ascii="Arial" w:hAnsi="Arial" w:cs="Arial"/>
          <w:noProof/>
        </w:rPr>
        <w:drawing>
          <wp:inline distT="0" distB="0" distL="0" distR="0" wp14:anchorId="6707BBC3" wp14:editId="6DBCEB30">
            <wp:extent cx="5731510" cy="2926715"/>
            <wp:effectExtent l="0" t="0" r="2540" b="6985"/>
            <wp:docPr id="151870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08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6CAD" w14:textId="758A4085" w:rsidR="00F47CAA" w:rsidRDefault="00F47CAA" w:rsidP="00A73D17">
      <w:pPr>
        <w:ind w:left="720" w:hanging="360"/>
        <w:rPr>
          <w:rFonts w:ascii="Arial" w:hAnsi="Arial" w:cs="Arial"/>
        </w:rPr>
      </w:pPr>
      <w:r w:rsidRPr="00F47CAA">
        <w:rPr>
          <w:rFonts w:ascii="Arial" w:hAnsi="Arial" w:cs="Arial"/>
          <w:noProof/>
        </w:rPr>
        <w:drawing>
          <wp:inline distT="0" distB="0" distL="0" distR="0" wp14:anchorId="53DA2155" wp14:editId="38C85DC0">
            <wp:extent cx="5731510" cy="2891155"/>
            <wp:effectExtent l="0" t="0" r="2540" b="4445"/>
            <wp:docPr id="41608272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82723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9165" w14:textId="5EDDC89D" w:rsidR="00A73D17" w:rsidRPr="00136539" w:rsidRDefault="00A73D17" w:rsidP="00646DD3">
      <w:pPr>
        <w:ind w:left="360"/>
        <w:rPr>
          <w:rFonts w:ascii="Arial" w:hAnsi="Arial" w:cs="Arial"/>
        </w:rPr>
      </w:pPr>
      <w:r w:rsidRPr="00136539">
        <w:rPr>
          <w:rFonts w:ascii="Arial" w:hAnsi="Arial" w:cs="Arial"/>
        </w:rPr>
        <w:t>TRIAL – re</w:t>
      </w:r>
      <w:r w:rsidR="00646DD3">
        <w:rPr>
          <w:rFonts w:ascii="Arial" w:hAnsi="Arial" w:cs="Arial"/>
        </w:rPr>
        <w:t>train</w:t>
      </w:r>
      <w:r w:rsidRPr="00136539">
        <w:rPr>
          <w:rFonts w:ascii="Arial" w:hAnsi="Arial" w:cs="Arial"/>
        </w:rPr>
        <w:t xml:space="preserve"> </w:t>
      </w:r>
      <w:r w:rsidR="00646DD3">
        <w:rPr>
          <w:rFonts w:ascii="Arial" w:hAnsi="Arial" w:cs="Arial"/>
        </w:rPr>
        <w:t>GPs</w:t>
      </w:r>
      <w:r w:rsidRPr="00136539">
        <w:rPr>
          <w:rFonts w:ascii="Arial" w:hAnsi="Arial" w:cs="Arial"/>
        </w:rPr>
        <w:t xml:space="preserve"> with a seq of</w:t>
      </w:r>
      <w:r w:rsidR="00646DD3">
        <w:rPr>
          <w:rFonts w:ascii="Arial" w:hAnsi="Arial" w:cs="Arial"/>
        </w:rPr>
        <w:t xml:space="preserve"> future</w:t>
      </w:r>
      <w:r w:rsidRPr="00136539">
        <w:rPr>
          <w:rFonts w:ascii="Arial" w:hAnsi="Arial" w:cs="Arial"/>
        </w:rPr>
        <w:t xml:space="preserve"> coverage levels for all four interventions and </w:t>
      </w:r>
      <w:r w:rsidRPr="00136539">
        <w:rPr>
          <w:rFonts w:ascii="Arial" w:hAnsi="Arial" w:cs="Arial"/>
          <w:b/>
          <w:bCs/>
        </w:rPr>
        <w:t>ntreat1 + ntreat2</w:t>
      </w:r>
      <w:r w:rsidR="00646DD3">
        <w:rPr>
          <w:rFonts w:ascii="Arial" w:hAnsi="Arial" w:cs="Arial"/>
          <w:b/>
          <w:bCs/>
        </w:rPr>
        <w:t xml:space="preserve"> or </w:t>
      </w:r>
      <w:proofErr w:type="spellStart"/>
      <w:r w:rsidR="00646DD3">
        <w:rPr>
          <w:rFonts w:ascii="Arial" w:hAnsi="Arial" w:cs="Arial"/>
          <w:b/>
          <w:bCs/>
        </w:rPr>
        <w:t>nSevere</w:t>
      </w:r>
      <w:proofErr w:type="spellEnd"/>
      <w:r w:rsidRPr="00136539">
        <w:rPr>
          <w:rFonts w:ascii="Arial" w:hAnsi="Arial" w:cs="Arial"/>
          <w:b/>
          <w:bCs/>
        </w:rPr>
        <w:t xml:space="preserve"> as outcome</w:t>
      </w:r>
    </w:p>
    <w:p w14:paraId="15A40D97" w14:textId="6B0BBE24" w:rsidR="00A73D17" w:rsidRPr="00136539" w:rsidRDefault="00A73D17" w:rsidP="00A73D1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136539">
        <w:rPr>
          <w:rFonts w:ascii="Arial" w:hAnsi="Arial" w:cs="Arial"/>
          <w:lang w:val="en-US"/>
        </w:rPr>
        <w:t xml:space="preserve">Say we have </w:t>
      </w:r>
      <w:r w:rsidR="00293766">
        <w:rPr>
          <w:rFonts w:ascii="Arial" w:hAnsi="Arial" w:cs="Arial"/>
          <w:lang w:val="en-US"/>
        </w:rPr>
        <w:t>5</w:t>
      </w:r>
      <w:r w:rsidRPr="00136539">
        <w:rPr>
          <w:rFonts w:ascii="Arial" w:hAnsi="Arial" w:cs="Arial"/>
          <w:lang w:val="en-US"/>
        </w:rPr>
        <w:t xml:space="preserve"> diff levels of coverage of SMC</w:t>
      </w:r>
    </w:p>
    <w:p w14:paraId="7A85E9EA" w14:textId="6401C9A6" w:rsidR="00A73D17" w:rsidRPr="00136539" w:rsidRDefault="00A73D17" w:rsidP="00A73D1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136539">
        <w:rPr>
          <w:rFonts w:ascii="Arial" w:hAnsi="Arial" w:cs="Arial"/>
          <w:lang w:val="en-US"/>
        </w:rPr>
        <w:t>Age cohorts with and without SMC</w:t>
      </w:r>
    </w:p>
    <w:p w14:paraId="5F29005F" w14:textId="79CFEB02" w:rsidR="00A73D17" w:rsidRPr="00136539" w:rsidRDefault="00A73D17" w:rsidP="00A73D1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en-US"/>
        </w:rPr>
      </w:pPr>
      <w:r w:rsidRPr="00136539">
        <w:rPr>
          <w:rFonts w:ascii="Arial" w:hAnsi="Arial" w:cs="Arial"/>
          <w:b/>
          <w:bCs/>
          <w:lang w:val="en-US"/>
        </w:rPr>
        <w:t>How does the number of uncomplicated cases evolve in both cohorts</w:t>
      </w:r>
    </w:p>
    <w:p w14:paraId="6081CD00" w14:textId="066CEE1C" w:rsidR="00A73D17" w:rsidRPr="00136539" w:rsidRDefault="00A73D17" w:rsidP="00A73D1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136539">
        <w:rPr>
          <w:rFonts w:ascii="Arial" w:hAnsi="Arial" w:cs="Arial"/>
          <w:lang w:val="en-US"/>
        </w:rPr>
        <w:t>Eg: If we have 100</w:t>
      </w:r>
      <w:r w:rsidR="00293766">
        <w:rPr>
          <w:rFonts w:ascii="Arial" w:hAnsi="Arial" w:cs="Arial"/>
          <w:lang w:val="en-US"/>
        </w:rPr>
        <w:t xml:space="preserve"> percent</w:t>
      </w:r>
      <w:r w:rsidRPr="00136539">
        <w:rPr>
          <w:rFonts w:ascii="Arial" w:hAnsi="Arial" w:cs="Arial"/>
          <w:lang w:val="en-US"/>
        </w:rPr>
        <w:t xml:space="preserve"> </w:t>
      </w:r>
      <w:r w:rsidR="00293766" w:rsidRPr="00136539">
        <w:rPr>
          <w:rFonts w:ascii="Arial" w:hAnsi="Arial" w:cs="Arial"/>
          <w:lang w:val="en-US"/>
        </w:rPr>
        <w:t xml:space="preserve">SMC </w:t>
      </w:r>
      <w:r w:rsidRPr="00136539">
        <w:rPr>
          <w:rFonts w:ascii="Arial" w:hAnsi="Arial" w:cs="Arial"/>
          <w:lang w:val="en-US"/>
        </w:rPr>
        <w:t>cov for 0.5-5, then we know that all those outsi</w:t>
      </w:r>
      <w:r w:rsidR="00293766">
        <w:rPr>
          <w:rFonts w:ascii="Arial" w:hAnsi="Arial" w:cs="Arial"/>
          <w:lang w:val="en-US"/>
        </w:rPr>
        <w:t>d</w:t>
      </w:r>
      <w:r w:rsidRPr="00136539">
        <w:rPr>
          <w:rFonts w:ascii="Arial" w:hAnsi="Arial" w:cs="Arial"/>
          <w:lang w:val="en-US"/>
        </w:rPr>
        <w:t>e this grp did not receive SMC so we can look at those for com</w:t>
      </w:r>
      <w:r w:rsidR="00293766">
        <w:rPr>
          <w:rFonts w:ascii="Arial" w:hAnsi="Arial" w:cs="Arial"/>
          <w:lang w:val="en-US"/>
        </w:rPr>
        <w:t>munity</w:t>
      </w:r>
      <w:r w:rsidRPr="00136539">
        <w:rPr>
          <w:rFonts w:ascii="Arial" w:hAnsi="Arial" w:cs="Arial"/>
          <w:lang w:val="en-US"/>
        </w:rPr>
        <w:t xml:space="preserve"> protection</w:t>
      </w:r>
    </w:p>
    <w:p w14:paraId="5BFDCC19" w14:textId="5A489C4D" w:rsidR="00136539" w:rsidRDefault="00A73D17" w:rsidP="00646DD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136539">
        <w:rPr>
          <w:rFonts w:ascii="Arial" w:hAnsi="Arial" w:cs="Arial"/>
          <w:lang w:val="en-US"/>
        </w:rPr>
        <w:t xml:space="preserve">But if we have 80p </w:t>
      </w:r>
      <w:r w:rsidR="00293766" w:rsidRPr="00136539">
        <w:rPr>
          <w:rFonts w:ascii="Arial" w:hAnsi="Arial" w:cs="Arial"/>
          <w:lang w:val="en-US"/>
        </w:rPr>
        <w:t>SMC</w:t>
      </w:r>
      <w:r w:rsidRPr="00136539">
        <w:rPr>
          <w:rFonts w:ascii="Arial" w:hAnsi="Arial" w:cs="Arial"/>
          <w:lang w:val="en-US"/>
        </w:rPr>
        <w:t xml:space="preserve">, then we look at the 20p within the age cohort </w:t>
      </w:r>
      <w:proofErr w:type="gramStart"/>
      <w:r w:rsidRPr="00136539">
        <w:rPr>
          <w:rFonts w:ascii="Arial" w:hAnsi="Arial" w:cs="Arial"/>
          <w:lang w:val="en-US"/>
        </w:rPr>
        <w:t>and also</w:t>
      </w:r>
      <w:proofErr w:type="gramEnd"/>
      <w:r w:rsidRPr="00136539">
        <w:rPr>
          <w:rFonts w:ascii="Arial" w:hAnsi="Arial" w:cs="Arial"/>
          <w:lang w:val="en-US"/>
        </w:rPr>
        <w:t xml:space="preserve"> outside the cohort</w:t>
      </w:r>
    </w:p>
    <w:p w14:paraId="0E886AC6" w14:textId="79723633" w:rsidR="00646DD3" w:rsidRPr="00646DD3" w:rsidRDefault="00646DD3" w:rsidP="00646DD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646DD3">
        <w:rPr>
          <w:rFonts w:ascii="Arial" w:hAnsi="Arial" w:cs="Arial"/>
          <w:lang w:val="en-US"/>
        </w:rPr>
        <w:t xml:space="preserve">Ask Roland to help write cohort into the </w:t>
      </w:r>
      <w:proofErr w:type="spellStart"/>
      <w:r w:rsidRPr="00646DD3">
        <w:rPr>
          <w:rFonts w:ascii="Arial" w:hAnsi="Arial" w:cs="Arial"/>
          <w:lang w:val="en-US"/>
        </w:rPr>
        <w:t>baselist</w:t>
      </w:r>
      <w:proofErr w:type="spellEnd"/>
      <w:r w:rsidRPr="00646DD3">
        <w:rPr>
          <w:rFonts w:ascii="Arial" w:hAnsi="Arial" w:cs="Arial"/>
          <w:lang w:val="en-US"/>
        </w:rPr>
        <w:t xml:space="preserve"> in the script?</w:t>
      </w:r>
    </w:p>
    <w:p w14:paraId="21FC2551" w14:textId="77777777" w:rsidR="00420A29" w:rsidRPr="00420A29" w:rsidRDefault="00136539" w:rsidP="00420A29">
      <w:pPr>
        <w:pStyle w:val="ListParagraph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lang w:val="en-US"/>
        </w:rPr>
        <w:lastRenderedPageBreak/>
        <w:t xml:space="preserve">COMMUNITY EFFECT </w:t>
      </w:r>
      <w:r w:rsidRPr="00136539">
        <w:rPr>
          <w:rFonts w:ascii="Arial" w:hAnsi="Arial" w:cs="Arial"/>
          <w:b/>
          <w:bCs/>
          <w:u w:val="single"/>
          <w:lang w:val="en-US"/>
        </w:rPr>
        <w:t>PAPER</w:t>
      </w:r>
      <w:r w:rsidR="00420A29">
        <w:rPr>
          <w:rFonts w:ascii="Arial" w:hAnsi="Arial" w:cs="Arial"/>
          <w:b/>
          <w:bCs/>
          <w:u w:val="single"/>
          <w:lang w:val="en-US"/>
        </w:rPr>
        <w:t xml:space="preserve"> </w:t>
      </w:r>
      <w:proofErr w:type="gramStart"/>
      <w:r w:rsidR="00420A29">
        <w:rPr>
          <w:rFonts w:ascii="Arial" w:hAnsi="Arial" w:cs="Arial"/>
          <w:b/>
          <w:bCs/>
          <w:u w:val="single"/>
          <w:lang w:val="en-US"/>
        </w:rPr>
        <w:t xml:space="preserve">( </w:t>
      </w:r>
      <w:r w:rsidR="00420A29" w:rsidRPr="00420A29">
        <w:rPr>
          <w:rFonts w:ascii="Arial" w:hAnsi="Arial" w:cs="Arial"/>
          <w:b/>
          <w:bCs/>
          <w:u w:val="single"/>
        </w:rPr>
        <w:t>Unraveling</w:t>
      </w:r>
      <w:proofErr w:type="gramEnd"/>
      <w:r w:rsidR="00420A29" w:rsidRPr="00420A29">
        <w:rPr>
          <w:rFonts w:ascii="Arial" w:hAnsi="Arial" w:cs="Arial"/>
          <w:b/>
          <w:bCs/>
          <w:u w:val="single"/>
        </w:rPr>
        <w:t xml:space="preserve"> the ‘community effects’ of</w:t>
      </w:r>
    </w:p>
    <w:p w14:paraId="61304C05" w14:textId="77777777" w:rsidR="00420A29" w:rsidRPr="00420A29" w:rsidRDefault="00420A29" w:rsidP="00420A29">
      <w:pPr>
        <w:pStyle w:val="ListParagraph"/>
        <w:jc w:val="center"/>
        <w:rPr>
          <w:rFonts w:ascii="Arial" w:hAnsi="Arial" w:cs="Arial"/>
          <w:b/>
          <w:bCs/>
          <w:u w:val="single"/>
        </w:rPr>
      </w:pPr>
      <w:r w:rsidRPr="00420A29">
        <w:rPr>
          <w:rFonts w:ascii="Arial" w:hAnsi="Arial" w:cs="Arial"/>
          <w:b/>
          <w:bCs/>
          <w:u w:val="single"/>
        </w:rPr>
        <w:t>interventions against malaria</w:t>
      </w:r>
    </w:p>
    <w:p w14:paraId="384EC960" w14:textId="0F80BD29" w:rsidR="00136539" w:rsidRPr="00136539" w:rsidRDefault="00420A29" w:rsidP="00420A29">
      <w:pPr>
        <w:pStyle w:val="ListParagraph"/>
        <w:jc w:val="center"/>
        <w:rPr>
          <w:rFonts w:ascii="Arial" w:hAnsi="Arial" w:cs="Arial"/>
          <w:b/>
          <w:bCs/>
          <w:u w:val="single"/>
          <w:lang w:val="en-US"/>
        </w:rPr>
      </w:pPr>
      <w:r w:rsidRPr="00420A29">
        <w:rPr>
          <w:rFonts w:ascii="Arial" w:hAnsi="Arial" w:cs="Arial"/>
          <w:b/>
          <w:bCs/>
          <w:u w:val="single"/>
        </w:rPr>
        <w:t>endemicity: a systematic scoping review</w:t>
      </w:r>
      <w:r w:rsidR="00136539" w:rsidRPr="00136539">
        <w:rPr>
          <w:rFonts w:ascii="Arial" w:hAnsi="Arial" w:cs="Arial"/>
          <w:b/>
          <w:bCs/>
          <w:u w:val="single"/>
          <w:lang w:val="en-US"/>
        </w:rPr>
        <w:t xml:space="preserve"> – Ko et al.</w:t>
      </w:r>
      <w:r>
        <w:rPr>
          <w:rFonts w:ascii="Arial" w:hAnsi="Arial" w:cs="Arial"/>
          <w:b/>
          <w:bCs/>
          <w:u w:val="single"/>
          <w:lang w:val="en-US"/>
        </w:rPr>
        <w:t>)</w:t>
      </w:r>
    </w:p>
    <w:p w14:paraId="56A5F61C" w14:textId="2CCE0718" w:rsidR="00136539" w:rsidRPr="00136539" w:rsidRDefault="00136539" w:rsidP="0013653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36539">
        <w:rPr>
          <w:rFonts w:ascii="Arial" w:hAnsi="Arial" w:cs="Arial"/>
          <w:b/>
          <w:bCs/>
        </w:rPr>
        <w:t>Indirect effects</w:t>
      </w:r>
      <w:r w:rsidRPr="00136539">
        <w:rPr>
          <w:rFonts w:ascii="Arial" w:hAnsi="Arial" w:cs="Arial"/>
        </w:rPr>
        <w:t xml:space="preserve"> can be defined as the </w:t>
      </w:r>
      <w:r w:rsidRPr="00136539">
        <w:rPr>
          <w:rFonts w:ascii="Arial" w:hAnsi="Arial" w:cs="Arial"/>
          <w:highlight w:val="yellow"/>
        </w:rPr>
        <w:t>unintended positive or negative consequences</w:t>
      </w:r>
      <w:r w:rsidRPr="00136539">
        <w:rPr>
          <w:rFonts w:ascii="Arial" w:hAnsi="Arial" w:cs="Arial"/>
        </w:rPr>
        <w:t xml:space="preserve"> of an intervention that influences disease transmission or health outcomes.</w:t>
      </w:r>
    </w:p>
    <w:p w14:paraId="48D3948D" w14:textId="679F677B" w:rsidR="00136539" w:rsidRDefault="00136539" w:rsidP="0013653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36539">
        <w:rPr>
          <w:rFonts w:ascii="Arial" w:hAnsi="Arial" w:cs="Arial"/>
          <w:b/>
          <w:bCs/>
        </w:rPr>
        <w:t>malaria control measures implemented in a community</w:t>
      </w:r>
      <w:r w:rsidRPr="00136539">
        <w:rPr>
          <w:rFonts w:ascii="Arial" w:hAnsi="Arial" w:cs="Arial"/>
        </w:rPr>
        <w:t xml:space="preserve"> are expected to yield direct benefits for individuals receiving the interventions and indirect benefits for both individuals receiving and not receiving the interventions.</w:t>
      </w:r>
    </w:p>
    <w:p w14:paraId="424A0449" w14:textId="6B9A9F06" w:rsidR="00136539" w:rsidRDefault="00136539" w:rsidP="0013653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36539">
        <w:rPr>
          <w:rFonts w:ascii="Arial" w:hAnsi="Arial" w:cs="Arial"/>
          <w:b/>
          <w:bCs/>
        </w:rPr>
        <w:t>without proper consideration of the indirect effects</w:t>
      </w:r>
      <w:r w:rsidRPr="00136539">
        <w:rPr>
          <w:rFonts w:ascii="Arial" w:hAnsi="Arial" w:cs="Arial"/>
        </w:rPr>
        <w:t>, malaria interventions’ impacts</w:t>
      </w:r>
      <w:r>
        <w:rPr>
          <w:rFonts w:ascii="Arial" w:hAnsi="Arial" w:cs="Arial"/>
        </w:rPr>
        <w:t xml:space="preserve"> </w:t>
      </w:r>
      <w:r w:rsidRPr="00136539">
        <w:rPr>
          <w:rFonts w:ascii="Arial" w:hAnsi="Arial" w:cs="Arial"/>
        </w:rPr>
        <w:t>on health outcomes and their cost-effectiveness</w:t>
      </w:r>
      <w:r>
        <w:rPr>
          <w:rFonts w:ascii="Arial" w:hAnsi="Arial" w:cs="Arial"/>
        </w:rPr>
        <w:t xml:space="preserve"> </w:t>
      </w:r>
      <w:r w:rsidRPr="00136539">
        <w:rPr>
          <w:rFonts w:ascii="Arial" w:hAnsi="Arial" w:cs="Arial"/>
        </w:rPr>
        <w:t>may be overestimated or underestimated.</w:t>
      </w:r>
    </w:p>
    <w:p w14:paraId="67045D63" w14:textId="77777777" w:rsidR="00136539" w:rsidRDefault="00136539" w:rsidP="0013653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36539">
        <w:rPr>
          <w:rFonts w:ascii="Arial" w:hAnsi="Arial" w:cs="Arial"/>
        </w:rPr>
        <w:t>evidence of indirect effects will influence policymakers’</w:t>
      </w:r>
      <w:r>
        <w:rPr>
          <w:rFonts w:ascii="Arial" w:hAnsi="Arial" w:cs="Arial"/>
        </w:rPr>
        <w:t xml:space="preserve"> </w:t>
      </w:r>
      <w:r w:rsidRPr="00136539">
        <w:rPr>
          <w:rFonts w:ascii="Arial" w:hAnsi="Arial" w:cs="Arial"/>
        </w:rPr>
        <w:t xml:space="preserve">decisions. </w:t>
      </w:r>
    </w:p>
    <w:p w14:paraId="08A6EFF4" w14:textId="5212B843" w:rsidR="006D66EC" w:rsidRPr="006D66EC" w:rsidRDefault="006D66EC" w:rsidP="006D66E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D66EC">
        <w:rPr>
          <w:rFonts w:ascii="Arial" w:hAnsi="Arial" w:cs="Arial"/>
        </w:rPr>
        <w:t>Adopting</w:t>
      </w:r>
      <w:r>
        <w:rPr>
          <w:rFonts w:ascii="Arial" w:hAnsi="Arial" w:cs="Arial"/>
        </w:rPr>
        <w:t xml:space="preserve"> </w:t>
      </w:r>
      <w:r w:rsidRPr="006D66EC">
        <w:rPr>
          <w:rFonts w:ascii="Arial" w:hAnsi="Arial" w:cs="Arial"/>
        </w:rPr>
        <w:t>a comprehensive and standardised approach to identify</w:t>
      </w:r>
      <w:r>
        <w:rPr>
          <w:rFonts w:ascii="Arial" w:hAnsi="Arial" w:cs="Arial"/>
        </w:rPr>
        <w:t xml:space="preserve"> </w:t>
      </w:r>
      <w:r w:rsidRPr="006D66EC">
        <w:rPr>
          <w:rFonts w:ascii="Arial" w:hAnsi="Arial" w:cs="Arial"/>
        </w:rPr>
        <w:t>both direct and indirect effects is imperative to gain a</w:t>
      </w:r>
      <w:r>
        <w:rPr>
          <w:rFonts w:ascii="Arial" w:hAnsi="Arial" w:cs="Arial"/>
        </w:rPr>
        <w:t xml:space="preserve"> </w:t>
      </w:r>
      <w:r w:rsidRPr="006D66EC">
        <w:rPr>
          <w:rFonts w:ascii="Arial" w:hAnsi="Arial" w:cs="Arial"/>
        </w:rPr>
        <w:t>detailed understanding of intervention impacts</w:t>
      </w:r>
    </w:p>
    <w:p w14:paraId="39B6CEE7" w14:textId="44B7FB8E" w:rsidR="00136539" w:rsidRDefault="00136539" w:rsidP="0013653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36539">
        <w:rPr>
          <w:rFonts w:ascii="Arial" w:hAnsi="Arial" w:cs="Arial"/>
          <w:b/>
          <w:bCs/>
        </w:rPr>
        <w:t>If the direct effects are equivalent</w:t>
      </w:r>
      <w:r w:rsidRPr="00136539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136539">
        <w:rPr>
          <w:rFonts w:ascii="Arial" w:hAnsi="Arial" w:cs="Arial"/>
        </w:rPr>
        <w:t>an intervention that broadly benefits those who do not</w:t>
      </w:r>
      <w:r>
        <w:rPr>
          <w:rFonts w:ascii="Arial" w:hAnsi="Arial" w:cs="Arial"/>
        </w:rPr>
        <w:t xml:space="preserve"> </w:t>
      </w:r>
      <w:r w:rsidRPr="00136539">
        <w:rPr>
          <w:rFonts w:ascii="Arial" w:hAnsi="Arial" w:cs="Arial"/>
        </w:rPr>
        <w:t>receive the intervention is preferable to one that benefits</w:t>
      </w:r>
      <w:r>
        <w:rPr>
          <w:rFonts w:ascii="Arial" w:hAnsi="Arial" w:cs="Arial"/>
        </w:rPr>
        <w:t xml:space="preserve"> </w:t>
      </w:r>
      <w:r w:rsidRPr="00136539">
        <w:rPr>
          <w:rFonts w:ascii="Arial" w:hAnsi="Arial" w:cs="Arial"/>
        </w:rPr>
        <w:t>only a limited number of people who receive the</w:t>
      </w:r>
      <w:r>
        <w:rPr>
          <w:rFonts w:ascii="Arial" w:hAnsi="Arial" w:cs="Arial"/>
        </w:rPr>
        <w:t xml:space="preserve"> </w:t>
      </w:r>
      <w:r w:rsidRPr="00136539">
        <w:rPr>
          <w:rFonts w:ascii="Arial" w:hAnsi="Arial" w:cs="Arial"/>
        </w:rPr>
        <w:t>intervention</w:t>
      </w:r>
    </w:p>
    <w:p w14:paraId="7F26DC59" w14:textId="2A8D44C3" w:rsidR="00136539" w:rsidRDefault="00096BDF" w:rsidP="00096BDF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They</w:t>
      </w:r>
      <w:r w:rsidRPr="00096BDF">
        <w:rPr>
          <w:rFonts w:ascii="Arial" w:hAnsi="Arial" w:cs="Arial"/>
        </w:rPr>
        <w:t xml:space="preserve"> defined indirect effects as the</w:t>
      </w:r>
      <w:r>
        <w:rPr>
          <w:rFonts w:ascii="Arial" w:hAnsi="Arial" w:cs="Arial"/>
        </w:rPr>
        <w:t xml:space="preserve"> </w:t>
      </w:r>
      <w:r w:rsidRPr="00B01A48">
        <w:rPr>
          <w:rFonts w:ascii="Arial" w:hAnsi="Arial" w:cs="Arial"/>
          <w:b/>
          <w:bCs/>
        </w:rPr>
        <w:t>impact accrued by either the non-intervention or intervention group in addition to the direct effects of the intervention</w:t>
      </w:r>
    </w:p>
    <w:p w14:paraId="3199929F" w14:textId="77777777" w:rsidR="00D7072B" w:rsidRDefault="00D7072B" w:rsidP="003C059E">
      <w:pPr>
        <w:pStyle w:val="ListParagraph"/>
        <w:rPr>
          <w:rFonts w:ascii="Arial" w:hAnsi="Arial" w:cs="Arial"/>
          <w:b/>
          <w:bCs/>
        </w:rPr>
      </w:pPr>
    </w:p>
    <w:p w14:paraId="2EB5807A" w14:textId="77777777" w:rsidR="009D371C" w:rsidRPr="009D371C" w:rsidRDefault="009D371C" w:rsidP="009D371C">
      <w:pPr>
        <w:ind w:left="360"/>
        <w:rPr>
          <w:rFonts w:ascii="Arial" w:hAnsi="Arial" w:cs="Arial"/>
          <w:b/>
          <w:bCs/>
        </w:rPr>
      </w:pPr>
      <w:r w:rsidRPr="009D371C">
        <w:rPr>
          <w:rFonts w:ascii="Arial" w:hAnsi="Arial" w:cs="Arial"/>
          <w:b/>
          <w:bCs/>
        </w:rPr>
        <w:t xml:space="preserve">Indirect effect analysis methods </w:t>
      </w:r>
    </w:p>
    <w:p w14:paraId="0D783D30" w14:textId="040E8F0E" w:rsidR="009D371C" w:rsidRPr="00DD18DC" w:rsidRDefault="009D371C" w:rsidP="009D371C">
      <w:pPr>
        <w:pStyle w:val="ListParagraph"/>
        <w:numPr>
          <w:ilvl w:val="0"/>
          <w:numId w:val="3"/>
        </w:numPr>
        <w:rPr>
          <w:rFonts w:ascii="Arial" w:hAnsi="Arial" w:cs="Arial"/>
          <w:color w:val="FF0000"/>
        </w:rPr>
      </w:pPr>
      <w:r w:rsidRPr="00DD18DC">
        <w:rPr>
          <w:rFonts w:ascii="Arial" w:hAnsi="Arial" w:cs="Arial"/>
          <w:color w:val="FF0000"/>
        </w:rPr>
        <w:t xml:space="preserve">comparison between non-treatment recipients in the treatment community and the control group </w:t>
      </w:r>
    </w:p>
    <w:p w14:paraId="447DA9F2" w14:textId="621E56FE" w:rsidR="009D371C" w:rsidRDefault="009D371C" w:rsidP="009D371C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9D371C">
        <w:rPr>
          <w:rFonts w:ascii="Arial" w:hAnsi="Arial" w:cs="Arial"/>
        </w:rPr>
        <w:t>pre-post comparisons among non-recipients</w:t>
      </w:r>
    </w:p>
    <w:p w14:paraId="7AB88757" w14:textId="7B5C0539" w:rsidR="009D371C" w:rsidRDefault="009D371C" w:rsidP="009D371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D371C">
        <w:rPr>
          <w:rFonts w:ascii="Arial" w:hAnsi="Arial" w:cs="Arial"/>
        </w:rPr>
        <w:t>Comparison conditional on treatment coverage or geographical distance</w:t>
      </w:r>
    </w:p>
    <w:p w14:paraId="5F29532E" w14:textId="77777777" w:rsidR="009D371C" w:rsidRPr="00DD18DC" w:rsidRDefault="009D371C" w:rsidP="009D371C">
      <w:pPr>
        <w:pStyle w:val="ListParagraph"/>
        <w:numPr>
          <w:ilvl w:val="0"/>
          <w:numId w:val="3"/>
        </w:numPr>
        <w:rPr>
          <w:rFonts w:ascii="Arial" w:hAnsi="Arial" w:cs="Arial"/>
          <w:color w:val="FF0000"/>
        </w:rPr>
      </w:pPr>
      <w:r w:rsidRPr="00DD18DC">
        <w:rPr>
          <w:rFonts w:ascii="Arial" w:hAnsi="Arial" w:cs="Arial"/>
          <w:color w:val="FF0000"/>
        </w:rPr>
        <w:t>comparisons within the treatment area according to</w:t>
      </w:r>
    </w:p>
    <w:p w14:paraId="3C2C67EF" w14:textId="2E6C8731" w:rsidR="009D371C" w:rsidRPr="00D7072B" w:rsidRDefault="009D371C" w:rsidP="00D7072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DD18DC">
        <w:rPr>
          <w:rFonts w:ascii="Arial" w:hAnsi="Arial" w:cs="Arial"/>
          <w:color w:val="FF0000"/>
        </w:rPr>
        <w:t>the coverage</w:t>
      </w:r>
      <w:r w:rsidRPr="009D371C">
        <w:rPr>
          <w:rFonts w:ascii="Arial" w:hAnsi="Arial" w:cs="Arial"/>
        </w:rPr>
        <w:t>, including both those who received treatme</w:t>
      </w:r>
      <w:r w:rsidRPr="00D7072B">
        <w:rPr>
          <w:rFonts w:ascii="Arial" w:hAnsi="Arial" w:cs="Arial"/>
        </w:rPr>
        <w:t>nt and those who did not</w:t>
      </w:r>
    </w:p>
    <w:p w14:paraId="7C771569" w14:textId="77777777" w:rsidR="009D371C" w:rsidRPr="009D371C" w:rsidRDefault="009D371C" w:rsidP="009D371C">
      <w:pPr>
        <w:autoSpaceDE w:val="0"/>
        <w:autoSpaceDN w:val="0"/>
        <w:adjustRightInd w:val="0"/>
        <w:spacing w:after="0" w:line="240" w:lineRule="auto"/>
        <w:ind w:left="360"/>
        <w:rPr>
          <w:rFonts w:ascii="NewBaskerville-Roman" w:hAnsi="NewBaskerville-Roman" w:cs="NewBaskerville-Roman"/>
          <w:color w:val="000000"/>
          <w:kern w:val="0"/>
          <w:sz w:val="20"/>
          <w:szCs w:val="20"/>
        </w:rPr>
      </w:pPr>
    </w:p>
    <w:p w14:paraId="1F5B18FE" w14:textId="47EC42D1" w:rsidR="009D371C" w:rsidRDefault="009D371C" w:rsidP="009D371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kern w:val="0"/>
        </w:rPr>
      </w:pPr>
      <w:r w:rsidRPr="009D371C">
        <w:rPr>
          <w:rFonts w:ascii="Arial" w:hAnsi="Arial" w:cs="Arial"/>
          <w:color w:val="000000"/>
          <w:kern w:val="0"/>
          <w:highlight w:val="yellow"/>
        </w:rPr>
        <w:t>Among nine studies employing mathematical models,</w:t>
      </w:r>
      <w:r w:rsidRPr="009D371C">
        <w:rPr>
          <w:rFonts w:ascii="Arial" w:hAnsi="Arial" w:cs="Arial"/>
          <w:color w:val="0000FF"/>
          <w:kern w:val="0"/>
          <w:sz w:val="16"/>
          <w:szCs w:val="16"/>
          <w:highlight w:val="yellow"/>
        </w:rPr>
        <w:t xml:space="preserve"> </w:t>
      </w:r>
      <w:r w:rsidRPr="009D371C">
        <w:rPr>
          <w:rFonts w:ascii="Arial" w:hAnsi="Arial" w:cs="Arial"/>
          <w:color w:val="000000"/>
          <w:kern w:val="0"/>
          <w:highlight w:val="yellow"/>
        </w:rPr>
        <w:t>two-thirds (n=6) aimed to estimate the indirect effects of ITNs/LLINs, comparing outcomes before and after the intervention in the non-intervention group or altering parameters of intervention coverage through simulation</w:t>
      </w:r>
    </w:p>
    <w:p w14:paraId="25F4232F" w14:textId="77777777" w:rsidR="006F5B20" w:rsidRDefault="006F5B20" w:rsidP="009D371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kern w:val="0"/>
        </w:rPr>
      </w:pPr>
    </w:p>
    <w:p w14:paraId="0AD40830" w14:textId="1D862F00" w:rsidR="006F5B20" w:rsidRDefault="006F5B20" w:rsidP="006F5B20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kern w:val="0"/>
        </w:rPr>
      </w:pPr>
      <w:r w:rsidRPr="006F5B20">
        <w:rPr>
          <w:rFonts w:ascii="Arial" w:hAnsi="Arial" w:cs="Arial"/>
          <w:color w:val="000000"/>
          <w:kern w:val="0"/>
          <w:highlight w:val="yellow"/>
        </w:rPr>
        <w:t xml:space="preserve">Unwin </w:t>
      </w:r>
      <w:r w:rsidRPr="006F5B20">
        <w:rPr>
          <w:rFonts w:ascii="Arial" w:hAnsi="Arial" w:cs="Arial"/>
          <w:i/>
          <w:iCs/>
          <w:color w:val="000000"/>
          <w:kern w:val="0"/>
          <w:highlight w:val="yellow"/>
        </w:rPr>
        <w:t xml:space="preserve">et al </w:t>
      </w:r>
      <w:r w:rsidRPr="006F5B20">
        <w:rPr>
          <w:rFonts w:ascii="Arial" w:hAnsi="Arial" w:cs="Arial"/>
          <w:color w:val="000000"/>
          <w:kern w:val="0"/>
          <w:highlight w:val="yellow"/>
        </w:rPr>
        <w:t>(2023) disentangled the direct and indirect effects of</w:t>
      </w:r>
      <w:r w:rsidRPr="006F5B20">
        <w:rPr>
          <w:rFonts w:ascii="Arial" w:hAnsi="Arial" w:cs="Arial"/>
          <w:i/>
          <w:iCs/>
          <w:color w:val="000000"/>
          <w:kern w:val="0"/>
          <w:highlight w:val="yellow"/>
        </w:rPr>
        <w:t xml:space="preserve"> </w:t>
      </w:r>
      <w:r w:rsidRPr="006F5B20">
        <w:rPr>
          <w:rFonts w:ascii="Arial" w:hAnsi="Arial" w:cs="Arial"/>
          <w:color w:val="000000"/>
          <w:kern w:val="0"/>
          <w:highlight w:val="yellow"/>
        </w:rPr>
        <w:t>ITNs by comparing fixed entomological inoculation rates</w:t>
      </w:r>
      <w:r w:rsidRPr="006F5B20">
        <w:rPr>
          <w:rFonts w:ascii="Arial" w:hAnsi="Arial" w:cs="Arial"/>
          <w:i/>
          <w:iCs/>
          <w:color w:val="000000"/>
          <w:kern w:val="0"/>
          <w:highlight w:val="yellow"/>
        </w:rPr>
        <w:t xml:space="preserve"> </w:t>
      </w:r>
      <w:r w:rsidRPr="006F5B20">
        <w:rPr>
          <w:rFonts w:ascii="Arial" w:hAnsi="Arial" w:cs="Arial"/>
          <w:color w:val="000000"/>
          <w:kern w:val="0"/>
          <w:highlight w:val="yellow"/>
        </w:rPr>
        <w:t>(EIR) over time in a counterfactual scenario with the</w:t>
      </w:r>
      <w:r w:rsidRPr="006F5B20">
        <w:rPr>
          <w:rFonts w:ascii="Arial" w:hAnsi="Arial" w:cs="Arial"/>
          <w:i/>
          <w:iCs/>
          <w:color w:val="000000"/>
          <w:kern w:val="0"/>
          <w:highlight w:val="yellow"/>
        </w:rPr>
        <w:t xml:space="preserve"> </w:t>
      </w:r>
      <w:r w:rsidRPr="006F5B20">
        <w:rPr>
          <w:rFonts w:ascii="Arial" w:hAnsi="Arial" w:cs="Arial"/>
          <w:color w:val="000000"/>
          <w:kern w:val="0"/>
          <w:highlight w:val="yellow"/>
        </w:rPr>
        <w:t>reduction in EIR caused by a decrease in infected individuals</w:t>
      </w:r>
      <w:r w:rsidRPr="006F5B20">
        <w:rPr>
          <w:rFonts w:ascii="Arial" w:hAnsi="Arial" w:cs="Arial"/>
          <w:i/>
          <w:iCs/>
          <w:color w:val="000000"/>
          <w:kern w:val="0"/>
          <w:highlight w:val="yellow"/>
        </w:rPr>
        <w:t xml:space="preserve"> </w:t>
      </w:r>
      <w:r w:rsidRPr="006F5B20">
        <w:rPr>
          <w:rFonts w:ascii="Arial" w:hAnsi="Arial" w:cs="Arial"/>
          <w:color w:val="000000"/>
          <w:kern w:val="0"/>
          <w:highlight w:val="yellow"/>
        </w:rPr>
        <w:t>and mosquitoes</w:t>
      </w:r>
      <w:r>
        <w:rPr>
          <w:rFonts w:ascii="Arial" w:hAnsi="Arial" w:cs="Arial"/>
          <w:color w:val="000000"/>
          <w:kern w:val="0"/>
        </w:rPr>
        <w:t xml:space="preserve"> </w:t>
      </w:r>
    </w:p>
    <w:p w14:paraId="6BA4F3BE" w14:textId="77777777" w:rsidR="006F5B20" w:rsidRDefault="006F5B20" w:rsidP="006F5B20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kern w:val="0"/>
        </w:rPr>
      </w:pPr>
    </w:p>
    <w:p w14:paraId="0E467EF3" w14:textId="77777777" w:rsidR="00FB0EA2" w:rsidRDefault="00FB0EA2" w:rsidP="006F5B20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kern w:val="0"/>
        </w:rPr>
      </w:pPr>
    </w:p>
    <w:p w14:paraId="0AEC7BC5" w14:textId="77777777" w:rsidR="007B0E4C" w:rsidRPr="003B2506" w:rsidRDefault="007B0E4C" w:rsidP="007B0E4C">
      <w:pPr>
        <w:rPr>
          <w:rFonts w:ascii="Arial" w:hAnsi="Arial" w:cs="Arial"/>
          <w:b/>
          <w:bCs/>
          <w:u w:val="single"/>
        </w:rPr>
      </w:pPr>
      <w:r w:rsidRPr="003B2506">
        <w:rPr>
          <w:rFonts w:ascii="Arial" w:hAnsi="Arial" w:cs="Arial"/>
          <w:b/>
          <w:bCs/>
          <w:u w:val="single"/>
        </w:rPr>
        <w:lastRenderedPageBreak/>
        <w:t xml:space="preserve">How can you use indirect protection as a means of </w:t>
      </w:r>
      <w:proofErr w:type="spellStart"/>
      <w:r w:rsidRPr="003B2506">
        <w:rPr>
          <w:rFonts w:ascii="Arial" w:hAnsi="Arial" w:cs="Arial"/>
          <w:b/>
          <w:bCs/>
          <w:u w:val="single"/>
        </w:rPr>
        <w:t>deprioritization</w:t>
      </w:r>
      <w:proofErr w:type="spellEnd"/>
      <w:r w:rsidRPr="003B2506">
        <w:rPr>
          <w:rFonts w:ascii="Arial" w:hAnsi="Arial" w:cs="Arial"/>
          <w:b/>
          <w:bCs/>
          <w:u w:val="single"/>
        </w:rPr>
        <w:t xml:space="preserve">. </w:t>
      </w:r>
    </w:p>
    <w:p w14:paraId="2D54FD8C" w14:textId="77777777" w:rsidR="007B0E4C" w:rsidRDefault="007B0E4C" w:rsidP="007B0E4C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Where should we deprioritize </w:t>
      </w:r>
      <w:proofErr w:type="spellStart"/>
      <w:r>
        <w:rPr>
          <w:rFonts w:ascii="Arial" w:hAnsi="Arial" w:cs="Arial"/>
        </w:rPr>
        <w:t>smc</w:t>
      </w:r>
      <w:proofErr w:type="spellEnd"/>
      <w:r>
        <w:rPr>
          <w:rFonts w:ascii="Arial" w:hAnsi="Arial" w:cs="Arial"/>
        </w:rPr>
        <w:t xml:space="preserve"> by using the indirect protection of </w:t>
      </w:r>
      <w:proofErr w:type="spellStart"/>
      <w:r>
        <w:rPr>
          <w:rFonts w:ascii="Arial" w:hAnsi="Arial" w:cs="Arial"/>
        </w:rPr>
        <w:t>llin</w:t>
      </w:r>
      <w:proofErr w:type="spellEnd"/>
    </w:p>
    <w:p w14:paraId="308FBA8D" w14:textId="77777777" w:rsidR="007B0E4C" w:rsidRDefault="007B0E4C" w:rsidP="007B0E4C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is something you will have a hard time measuring in an </w:t>
      </w:r>
      <w:proofErr w:type="gramStart"/>
      <w:r>
        <w:rPr>
          <w:rFonts w:ascii="Arial" w:hAnsi="Arial" w:cs="Arial"/>
        </w:rPr>
        <w:t>RCT</w:t>
      </w:r>
      <w:proofErr w:type="gramEnd"/>
      <w:r>
        <w:rPr>
          <w:rFonts w:ascii="Arial" w:hAnsi="Arial" w:cs="Arial"/>
        </w:rPr>
        <w:t xml:space="preserve"> so we are using a transmission model to inform</w:t>
      </w:r>
    </w:p>
    <w:p w14:paraId="14F49322" w14:textId="77777777" w:rsidR="007B0E4C" w:rsidRDefault="007B0E4C" w:rsidP="007B0E4C">
      <w:pPr>
        <w:rPr>
          <w:rFonts w:ascii="Arial" w:hAnsi="Arial" w:cs="Arial"/>
        </w:rPr>
      </w:pPr>
      <w:r>
        <w:rPr>
          <w:rFonts w:ascii="Arial" w:hAnsi="Arial" w:cs="Arial"/>
        </w:rPr>
        <w:t>Decreasing equals saturation effect</w:t>
      </w:r>
    </w:p>
    <w:p w14:paraId="05BD4603" w14:textId="77777777" w:rsidR="007B0E4C" w:rsidRDefault="007B0E4C" w:rsidP="007B0E4C">
      <w:pPr>
        <w:rPr>
          <w:rFonts w:ascii="Arial" w:hAnsi="Arial" w:cs="Arial"/>
        </w:rPr>
      </w:pPr>
      <w:r>
        <w:rPr>
          <w:rFonts w:ascii="Arial" w:hAnsi="Arial" w:cs="Arial"/>
        </w:rPr>
        <w:t>Increasing equals indirect protection</w:t>
      </w:r>
    </w:p>
    <w:p w14:paraId="49339F94" w14:textId="77777777" w:rsidR="007B0E4C" w:rsidRDefault="007B0E4C" w:rsidP="007B0E4C">
      <w:pPr>
        <w:rPr>
          <w:rFonts w:ascii="Arial" w:hAnsi="Arial" w:cs="Arial"/>
        </w:rPr>
      </w:pPr>
      <w:r>
        <w:rPr>
          <w:rFonts w:ascii="Arial" w:hAnsi="Arial" w:cs="Arial"/>
        </w:rPr>
        <w:t>Regression methods to analyse the curves</w:t>
      </w:r>
    </w:p>
    <w:p w14:paraId="5C7DDD56" w14:textId="77777777" w:rsidR="007B0E4C" w:rsidRDefault="007B0E4C" w:rsidP="007B0E4C">
      <w:pPr>
        <w:rPr>
          <w:rFonts w:ascii="Arial" w:hAnsi="Arial" w:cs="Arial"/>
        </w:rPr>
      </w:pPr>
      <w:r>
        <w:rPr>
          <w:rFonts w:ascii="Arial" w:hAnsi="Arial" w:cs="Arial"/>
        </w:rPr>
        <w:t xml:space="preserve">Say </w:t>
      </w:r>
      <w:proofErr w:type="spellStart"/>
      <w:r>
        <w:rPr>
          <w:rFonts w:ascii="Arial" w:hAnsi="Arial" w:cs="Arial"/>
        </w:rPr>
        <w:t>smc</w:t>
      </w:r>
      <w:proofErr w:type="spellEnd"/>
      <w:r>
        <w:rPr>
          <w:rFonts w:ascii="Arial" w:hAnsi="Arial" w:cs="Arial"/>
        </w:rPr>
        <w:t xml:space="preserve"> is </w:t>
      </w:r>
      <w:proofErr w:type="spellStart"/>
      <w:r>
        <w:rPr>
          <w:rFonts w:ascii="Arial" w:hAnsi="Arial" w:cs="Arial"/>
        </w:rPr>
        <w:t>abt</w:t>
      </w:r>
      <w:proofErr w:type="spellEnd"/>
      <w:r>
        <w:rPr>
          <w:rFonts w:ascii="Arial" w:hAnsi="Arial" w:cs="Arial"/>
        </w:rPr>
        <w:t xml:space="preserve"> 80% then we would calculate Y / N</w:t>
      </w:r>
    </w:p>
    <w:p w14:paraId="63A10DA6" w14:textId="77777777" w:rsidR="007B0E4C" w:rsidRDefault="007B0E4C" w:rsidP="007B0E4C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When the number for the </w:t>
      </w:r>
      <w:proofErr w:type="spellStart"/>
      <w:r>
        <w:rPr>
          <w:rFonts w:ascii="Arial" w:hAnsi="Arial" w:cs="Arial"/>
        </w:rPr>
        <w:t>llin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cov</w:t>
      </w:r>
      <w:proofErr w:type="spellEnd"/>
      <w:r>
        <w:rPr>
          <w:rFonts w:ascii="Arial" w:hAnsi="Arial" w:cs="Arial"/>
        </w:rPr>
        <w:t xml:space="preserve"> is less than </w:t>
      </w:r>
      <w:proofErr w:type="spellStart"/>
      <w:r>
        <w:rPr>
          <w:rFonts w:ascii="Arial" w:hAnsi="Arial" w:cs="Arial"/>
        </w:rPr>
        <w:t>smc</w:t>
      </w:r>
      <w:proofErr w:type="spellEnd"/>
      <w:r>
        <w:rPr>
          <w:rFonts w:ascii="Arial" w:hAnsi="Arial" w:cs="Arial"/>
        </w:rPr>
        <w:t xml:space="preserve"> then we say </w:t>
      </w:r>
      <w:proofErr w:type="spellStart"/>
      <w:r>
        <w:rPr>
          <w:rFonts w:ascii="Arial" w:hAnsi="Arial" w:cs="Arial"/>
        </w:rPr>
        <w:t>llin</w:t>
      </w:r>
      <w:proofErr w:type="spellEnd"/>
      <w:r>
        <w:rPr>
          <w:rFonts w:ascii="Arial" w:hAnsi="Arial" w:cs="Arial"/>
        </w:rPr>
        <w:t xml:space="preserve"> can be a viable alternative to </w:t>
      </w:r>
      <w:proofErr w:type="spellStart"/>
      <w:r>
        <w:rPr>
          <w:rFonts w:ascii="Arial" w:hAnsi="Arial" w:cs="Arial"/>
        </w:rPr>
        <w:t>smc</w:t>
      </w:r>
      <w:proofErr w:type="spellEnd"/>
      <w:r>
        <w:rPr>
          <w:rFonts w:ascii="Arial" w:hAnsi="Arial" w:cs="Arial"/>
        </w:rPr>
        <w:t xml:space="preserve"> or supplementing with </w:t>
      </w:r>
      <w:proofErr w:type="spellStart"/>
      <w:r>
        <w:rPr>
          <w:rFonts w:ascii="Arial" w:hAnsi="Arial" w:cs="Arial"/>
        </w:rPr>
        <w:t>smc</w:t>
      </w:r>
      <w:proofErr w:type="spellEnd"/>
      <w:r>
        <w:rPr>
          <w:rFonts w:ascii="Arial" w:hAnsi="Arial" w:cs="Arial"/>
        </w:rPr>
        <w:t xml:space="preserve"> is not cost effective because you could achieve the same effect with </w:t>
      </w:r>
      <w:proofErr w:type="spellStart"/>
      <w:r>
        <w:rPr>
          <w:rFonts w:ascii="Arial" w:hAnsi="Arial" w:cs="Arial"/>
        </w:rPr>
        <w:t>llins</w:t>
      </w:r>
      <w:proofErr w:type="spellEnd"/>
    </w:p>
    <w:p w14:paraId="5139AC11" w14:textId="2CFD427D" w:rsidR="00FB0EA2" w:rsidRPr="00FB0EA2" w:rsidRDefault="00FB0EA2" w:rsidP="006F5B20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kern w:val="0"/>
        </w:rPr>
      </w:pPr>
    </w:p>
    <w:sectPr w:rsidR="00FB0EA2" w:rsidRPr="00FB0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Baskerville-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32DA1"/>
    <w:multiLevelType w:val="hybridMultilevel"/>
    <w:tmpl w:val="7560466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9019AF"/>
    <w:multiLevelType w:val="hybridMultilevel"/>
    <w:tmpl w:val="3E7228B4"/>
    <w:lvl w:ilvl="0" w:tplc="5FFCD2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30054"/>
    <w:multiLevelType w:val="hybridMultilevel"/>
    <w:tmpl w:val="09C04E0A"/>
    <w:lvl w:ilvl="0" w:tplc="5FFCD2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42715">
    <w:abstractNumId w:val="1"/>
  </w:num>
  <w:num w:numId="2" w16cid:durableId="1514343827">
    <w:abstractNumId w:val="2"/>
  </w:num>
  <w:num w:numId="3" w16cid:durableId="54067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17"/>
    <w:rsid w:val="00096BDF"/>
    <w:rsid w:val="00136539"/>
    <w:rsid w:val="00157E2E"/>
    <w:rsid w:val="00293766"/>
    <w:rsid w:val="003C059E"/>
    <w:rsid w:val="00420A29"/>
    <w:rsid w:val="00481988"/>
    <w:rsid w:val="004D4C28"/>
    <w:rsid w:val="00646DD3"/>
    <w:rsid w:val="006D66EC"/>
    <w:rsid w:val="006F3878"/>
    <w:rsid w:val="006F5B20"/>
    <w:rsid w:val="007B0E4C"/>
    <w:rsid w:val="007C477F"/>
    <w:rsid w:val="009D371C"/>
    <w:rsid w:val="009F334C"/>
    <w:rsid w:val="00A73D17"/>
    <w:rsid w:val="00A83BCD"/>
    <w:rsid w:val="00B01A48"/>
    <w:rsid w:val="00D46493"/>
    <w:rsid w:val="00D7072B"/>
    <w:rsid w:val="00DD18DC"/>
    <w:rsid w:val="00F47CAA"/>
    <w:rsid w:val="00FB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5922C"/>
  <w15:chartTrackingRefBased/>
  <w15:docId w15:val="{E82C51AD-94BB-4C15-B3D3-B5D65538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D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0E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E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4</cp:revision>
  <dcterms:created xsi:type="dcterms:W3CDTF">2025-07-14T14:02:00Z</dcterms:created>
  <dcterms:modified xsi:type="dcterms:W3CDTF">2025-11-19T11:13:00Z</dcterms:modified>
</cp:coreProperties>
</file>