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C4269" w14:textId="551740D1" w:rsidR="00737A79" w:rsidRDefault="00FC38BA" w:rsidP="00FC38BA">
      <w:pPr>
        <w:pStyle w:val="BATitle"/>
      </w:pPr>
      <w:bookmarkStart w:id="0" w:name="_GoBack"/>
      <w:r>
        <w:t xml:space="preserve">The </w:t>
      </w:r>
      <w:r w:rsidR="0049760E">
        <w:t xml:space="preserve">S66 </w:t>
      </w:r>
      <w:r>
        <w:t>noncovalent interactions benchmark reconsidered using explicitly correlated methods near the basis set limit</w:t>
      </w:r>
      <w:r w:rsidRPr="001B42A2">
        <w:rPr>
          <w:rStyle w:val="FootnoteReference"/>
        </w:rPr>
        <w:footnoteReference w:id="1"/>
      </w:r>
    </w:p>
    <w:p w14:paraId="4F2C9BF9" w14:textId="4EA9134B" w:rsidR="00737A79" w:rsidRDefault="00550FCA" w:rsidP="001B30E4">
      <w:pPr>
        <w:pStyle w:val="BBAuthorName"/>
        <w:outlineLvl w:val="0"/>
      </w:pPr>
      <w:proofErr w:type="spellStart"/>
      <w:r>
        <w:t>Manoj</w:t>
      </w:r>
      <w:proofErr w:type="spellEnd"/>
      <w:r>
        <w:t xml:space="preserve"> K</w:t>
      </w:r>
      <w:r w:rsidR="00E04B84">
        <w:t>.</w:t>
      </w:r>
      <w:r>
        <w:t xml:space="preserve"> </w:t>
      </w:r>
      <w:proofErr w:type="spellStart"/>
      <w:proofErr w:type="gramStart"/>
      <w:r>
        <w:t>Kesharwani,</w:t>
      </w:r>
      <w:r w:rsidRPr="001D5092">
        <w:rPr>
          <w:vertAlign w:val="superscript"/>
        </w:rPr>
        <w:t>a</w:t>
      </w:r>
      <w:proofErr w:type="spellEnd"/>
      <w:proofErr w:type="gramEnd"/>
      <w:r>
        <w:t xml:space="preserve"> Amir </w:t>
      </w:r>
      <w:proofErr w:type="spellStart"/>
      <w:r>
        <w:t>Karton,</w:t>
      </w:r>
      <w:r>
        <w:rPr>
          <w:vertAlign w:val="superscript"/>
        </w:rPr>
        <w:t>b</w:t>
      </w:r>
      <w:proofErr w:type="spellEnd"/>
      <w:r>
        <w:t xml:space="preserve"> </w:t>
      </w:r>
      <w:proofErr w:type="spellStart"/>
      <w:r>
        <w:t>Nitai</w:t>
      </w:r>
      <w:proofErr w:type="spellEnd"/>
      <w:r>
        <w:t xml:space="preserve"> </w:t>
      </w:r>
      <w:proofErr w:type="spellStart"/>
      <w:r>
        <w:t>Sylvetsky</w:t>
      </w:r>
      <w:proofErr w:type="spellEnd"/>
      <w:r>
        <w:t>,</w:t>
      </w:r>
      <w:r w:rsidRPr="00550FCA">
        <w:rPr>
          <w:vertAlign w:val="superscript"/>
        </w:rPr>
        <w:t xml:space="preserve"> </w:t>
      </w:r>
      <w:r w:rsidRPr="00A90FB6">
        <w:rPr>
          <w:vertAlign w:val="superscript"/>
        </w:rPr>
        <w:t>a</w:t>
      </w:r>
      <w:r>
        <w:t xml:space="preserve"> and Jan M.L. Martin</w:t>
      </w:r>
      <w:r w:rsidRPr="00550FCA">
        <w:rPr>
          <w:vertAlign w:val="superscript"/>
        </w:rPr>
        <w:t xml:space="preserve"> </w:t>
      </w:r>
      <w:r w:rsidRPr="00A90FB6">
        <w:rPr>
          <w:vertAlign w:val="superscript"/>
        </w:rPr>
        <w:t>a</w:t>
      </w:r>
      <w:r>
        <w:rPr>
          <w:vertAlign w:val="superscript"/>
        </w:rPr>
        <w:t>,*</w:t>
      </w:r>
      <w:r w:rsidDel="00550FCA">
        <w:t xml:space="preserve"> </w:t>
      </w:r>
    </w:p>
    <w:p w14:paraId="7D687386" w14:textId="3B578A63" w:rsidR="00737A79" w:rsidRDefault="00550FCA" w:rsidP="00737A79">
      <w:pPr>
        <w:pStyle w:val="BCAuthorAddress"/>
      </w:pPr>
      <w:r>
        <w:rPr>
          <w:color w:val="000000"/>
        </w:rPr>
        <w:t xml:space="preserve">(a) </w:t>
      </w:r>
      <w:r w:rsidR="008C1828" w:rsidRPr="00E01C84">
        <w:rPr>
          <w:color w:val="000000"/>
        </w:rPr>
        <w:t xml:space="preserve">Department of Organic Chemistry, Weizmann Institute of Science, 76100 </w:t>
      </w:r>
      <w:proofErr w:type="spellStart"/>
      <w:r w:rsidR="008C1828" w:rsidRPr="00E01C84">
        <w:rPr>
          <w:color w:val="000000"/>
        </w:rPr>
        <w:t>Reḥovot</w:t>
      </w:r>
      <w:proofErr w:type="spellEnd"/>
      <w:r w:rsidR="008C1828" w:rsidRPr="00E01C84">
        <w:rPr>
          <w:color w:val="000000"/>
        </w:rPr>
        <w:t xml:space="preserve">, Israel. Email: </w:t>
      </w:r>
      <w:hyperlink r:id="rId8" w:history="1">
        <w:r w:rsidR="008C1828" w:rsidRPr="00E01C84">
          <w:rPr>
            <w:rStyle w:val="Hyperlink"/>
            <w:color w:val="000000"/>
          </w:rPr>
          <w:t>gershom@weizmann.ac.il</w:t>
        </w:r>
      </w:hyperlink>
      <w:r w:rsidR="008C1828" w:rsidRPr="00E01C84">
        <w:rPr>
          <w:color w:val="000000"/>
        </w:rPr>
        <w:t xml:space="preserve">. FAX: +972 8 934 </w:t>
      </w:r>
      <w:r w:rsidR="008C1828">
        <w:rPr>
          <w:color w:val="000000"/>
        </w:rPr>
        <w:t>3029</w:t>
      </w:r>
      <w:r w:rsidR="00737A79">
        <w:t xml:space="preserve"> </w:t>
      </w:r>
    </w:p>
    <w:p w14:paraId="55F48085" w14:textId="1EC94F06" w:rsidR="00550FCA" w:rsidRPr="001D5092" w:rsidRDefault="00550FCA">
      <w:pPr>
        <w:pStyle w:val="BCAuthorAddress"/>
        <w:rPr>
          <w:color w:val="000000"/>
        </w:rPr>
      </w:pPr>
      <w:r>
        <w:rPr>
          <w:color w:val="000000"/>
        </w:rPr>
        <w:t xml:space="preserve">(b) </w:t>
      </w:r>
      <w:r w:rsidRPr="00550FCA">
        <w:rPr>
          <w:color w:val="000000"/>
        </w:rPr>
        <w:t>School of Molecular Sciences, The University of Western Australia, Perth, Western Australia 6009, Australia</w:t>
      </w:r>
      <w:r w:rsidRPr="00550FCA">
        <w:rPr>
          <w:rFonts w:ascii="MS Mincho" w:eastAsia="MS Mincho" w:hAnsi="MS Mincho" w:cs="MS Mincho"/>
          <w:color w:val="000000"/>
        </w:rPr>
        <w:t> </w:t>
      </w:r>
      <w:r w:rsidRPr="00550FCA">
        <w:rPr>
          <w:color w:val="000000"/>
        </w:rPr>
        <w:t xml:space="preserve">E-mail: amir.karton@uwa.edu.au </w:t>
      </w:r>
    </w:p>
    <w:p w14:paraId="2B24D43E" w14:textId="77777777" w:rsidR="00737A79" w:rsidRPr="00880C0D" w:rsidRDefault="00737A79" w:rsidP="001B30E4">
      <w:pPr>
        <w:pStyle w:val="TAMainText"/>
        <w:outlineLvl w:val="0"/>
        <w:rPr>
          <w:b/>
        </w:rPr>
      </w:pPr>
      <w:r w:rsidRPr="00880C0D">
        <w:rPr>
          <w:b/>
        </w:rPr>
        <w:t>Abstract</w:t>
      </w:r>
    </w:p>
    <w:p w14:paraId="0C0EDAEA" w14:textId="18AFEA90" w:rsidR="00FC38BA" w:rsidRDefault="00550FCA" w:rsidP="001D5092">
      <w:pPr>
        <w:pStyle w:val="TAMainText"/>
        <w:jc w:val="both"/>
      </w:pPr>
      <w:r>
        <w:t>The S66 benchmark for noncovalent interactions has been re-evaluated using explicitly correlated methods with basis sets near the one-particle basis set limit. It is found that</w:t>
      </w:r>
      <w:r w:rsidR="00FC38BA">
        <w:t xml:space="preserve"> post-MP2 “high-level corrections” are treated adequately well using a combination of CCSD(F12*) with (</w:t>
      </w:r>
      <w:proofErr w:type="spellStart"/>
      <w:r w:rsidR="00FC38BA">
        <w:t>aug</w:t>
      </w:r>
      <w:proofErr w:type="spellEnd"/>
      <w:r w:rsidR="00FC38BA">
        <w:t>-)cc-pVTZ-F12</w:t>
      </w:r>
      <w:r>
        <w:t xml:space="preserve"> </w:t>
      </w:r>
      <w:r w:rsidR="00FC38BA">
        <w:t>basis sets on the one hand, and (T) extrapolated from conventional CCSD(T)/heavy-</w:t>
      </w:r>
      <w:proofErr w:type="spellStart"/>
      <w:r w:rsidR="00FC38BA">
        <w:t>aug</w:t>
      </w:r>
      <w:proofErr w:type="spellEnd"/>
      <w:r w:rsidR="00FC38BA">
        <w:t>-cc-</w:t>
      </w:r>
      <w:proofErr w:type="spellStart"/>
      <w:r w:rsidR="00FC38BA">
        <w:t>pV</w:t>
      </w:r>
      <w:proofErr w:type="spellEnd"/>
      <w:r w:rsidR="00FC38BA">
        <w:t>{</w:t>
      </w:r>
      <w:proofErr w:type="gramStart"/>
      <w:r w:rsidR="00FC38BA">
        <w:t>D,T</w:t>
      </w:r>
      <w:proofErr w:type="gramEnd"/>
      <w:r w:rsidR="00FC38BA">
        <w:t xml:space="preserve">}Z on the other hand. Implications for earlier benchmarks on the larger S66x8 problem set in particular, and for accurate calculations on noncovalent interactions in general, are discussed. </w:t>
      </w:r>
      <w:r w:rsidR="00DF6DE9">
        <w:t xml:space="preserve">At a slight cost in accuracy, (T) can be considerably accelerated by using </w:t>
      </w:r>
      <w:proofErr w:type="spellStart"/>
      <w:r w:rsidR="00DF6DE9">
        <w:t>sano</w:t>
      </w:r>
      <w:proofErr w:type="spellEnd"/>
      <w:r w:rsidR="00DF6DE9">
        <w:t>-V{</w:t>
      </w:r>
      <w:proofErr w:type="gramStart"/>
      <w:r w:rsidR="00DF6DE9">
        <w:t>D,T</w:t>
      </w:r>
      <w:proofErr w:type="gramEnd"/>
      <w:r w:rsidR="00DF6DE9">
        <w:t xml:space="preserve">}Z+ </w:t>
      </w:r>
      <w:r w:rsidR="00DF6DE9">
        <w:lastRenderedPageBreak/>
        <w:t>basis sets, while half-counterpoise CCSD(F12*)(T)/cc-pVDZ-F12 offers the best compromise between accuracy and computational cost.</w:t>
      </w:r>
    </w:p>
    <w:p w14:paraId="2B8155C0" w14:textId="77777777" w:rsidR="00356C36" w:rsidRDefault="00356C36" w:rsidP="001D5092">
      <w:pPr>
        <w:pStyle w:val="TAMainText"/>
        <w:rPr>
          <w:b/>
        </w:rPr>
      </w:pPr>
    </w:p>
    <w:p w14:paraId="73ADBA57" w14:textId="77777777" w:rsidR="00EB368B" w:rsidRPr="00880C0D" w:rsidRDefault="00EB368B" w:rsidP="001D5092">
      <w:pPr>
        <w:pStyle w:val="TAMainText"/>
        <w:rPr>
          <w:b/>
        </w:rPr>
      </w:pPr>
      <w:r w:rsidRPr="00880C0D">
        <w:rPr>
          <w:b/>
        </w:rPr>
        <w:t>Introduction</w:t>
      </w:r>
    </w:p>
    <w:p w14:paraId="533CA079" w14:textId="3ED2A2DC" w:rsidR="00432092" w:rsidRPr="00550FCA" w:rsidRDefault="00432092" w:rsidP="001D5092">
      <w:pPr>
        <w:pStyle w:val="TAMainText"/>
        <w:jc w:val="both"/>
        <w:rPr>
          <w:rFonts w:asciiTheme="majorBidi" w:hAnsiTheme="majorBidi" w:cstheme="majorBidi"/>
          <w:color w:val="252525"/>
          <w:shd w:val="clear" w:color="auto" w:fill="FFFFFF"/>
        </w:rPr>
      </w:pPr>
      <w:r>
        <w:t>Noncovalent interactions (NCIs) play crucial roles in supramolecular chemistry and</w:t>
      </w:r>
      <w:r w:rsidRPr="00965225">
        <w:t xml:space="preserve"> molecular biology,</w:t>
      </w:r>
      <w:r>
        <w:t xml:space="preserve"> for they are</w:t>
      </w:r>
      <w:r w:rsidRPr="00965225">
        <w:t xml:space="preserve"> </w:t>
      </w:r>
      <w:r w:rsidRPr="0031727B">
        <w:rPr>
          <w:rFonts w:asciiTheme="majorBidi" w:hAnsiTheme="majorBidi" w:cstheme="majorBidi"/>
          <w:color w:val="252525"/>
          <w:shd w:val="clear" w:color="auto" w:fill="FFFFFF"/>
        </w:rPr>
        <w:t>critical in maintaining the three-dimensional structure of large molecules, such as</w:t>
      </w:r>
      <w:r w:rsidRPr="0031727B">
        <w:rPr>
          <w:rStyle w:val="apple-converted-space"/>
          <w:rFonts w:asciiTheme="majorBidi" w:hAnsiTheme="majorBidi" w:cstheme="majorBidi"/>
          <w:color w:val="252525"/>
          <w:shd w:val="clear" w:color="auto" w:fill="FFFFFF"/>
        </w:rPr>
        <w:t> </w:t>
      </w:r>
      <w:r w:rsidRPr="0031727B">
        <w:rPr>
          <w:rFonts w:asciiTheme="majorBidi" w:hAnsiTheme="majorBidi" w:cstheme="majorBidi"/>
          <w:shd w:val="clear" w:color="auto" w:fill="FFFFFF"/>
        </w:rPr>
        <w:t>proteins</w:t>
      </w:r>
      <w:r w:rsidRPr="0031727B">
        <w:rPr>
          <w:rStyle w:val="apple-converted-space"/>
          <w:rFonts w:asciiTheme="majorBidi" w:hAnsiTheme="majorBidi" w:cstheme="majorBidi"/>
          <w:color w:val="252525"/>
          <w:shd w:val="clear" w:color="auto" w:fill="FFFFFF"/>
        </w:rPr>
        <w:t> </w:t>
      </w:r>
      <w:r w:rsidRPr="0031727B">
        <w:rPr>
          <w:rFonts w:asciiTheme="majorBidi" w:hAnsiTheme="majorBidi" w:cstheme="majorBidi"/>
          <w:color w:val="252525"/>
          <w:shd w:val="clear" w:color="auto" w:fill="FFFFFF"/>
        </w:rPr>
        <w:t>and</w:t>
      </w:r>
      <w:r w:rsidRPr="0031727B">
        <w:rPr>
          <w:rStyle w:val="apple-converted-space"/>
          <w:rFonts w:asciiTheme="majorBidi" w:hAnsiTheme="majorBidi" w:cstheme="majorBidi"/>
          <w:color w:val="252525"/>
          <w:shd w:val="clear" w:color="auto" w:fill="FFFFFF"/>
        </w:rPr>
        <w:t> </w:t>
      </w:r>
      <w:r w:rsidRPr="0031727B">
        <w:rPr>
          <w:rFonts w:asciiTheme="majorBidi" w:hAnsiTheme="majorBidi" w:cstheme="majorBidi"/>
          <w:shd w:val="clear" w:color="auto" w:fill="FFFFFF"/>
        </w:rPr>
        <w:t>nucleic acids</w:t>
      </w:r>
      <w:r>
        <w:t xml:space="preserve">, and </w:t>
      </w:r>
      <w:r w:rsidRPr="00C027BF">
        <w:rPr>
          <w:rFonts w:asciiTheme="majorBidi" w:hAnsiTheme="majorBidi" w:cstheme="majorBidi"/>
          <w:color w:val="252525"/>
          <w:shd w:val="clear" w:color="auto" w:fill="FFFFFF"/>
        </w:rPr>
        <w:t xml:space="preserve">involved in many biological processes in which large molecules bind specifically but </w:t>
      </w:r>
      <w:r>
        <w:rPr>
          <w:rFonts w:asciiTheme="majorBidi" w:hAnsiTheme="majorBidi" w:cstheme="majorBidi"/>
          <w:color w:val="252525"/>
          <w:shd w:val="clear" w:color="auto" w:fill="FFFFFF"/>
        </w:rPr>
        <w:t>temporarily</w:t>
      </w:r>
      <w:r w:rsidRPr="00C027BF">
        <w:rPr>
          <w:rFonts w:asciiTheme="majorBidi" w:hAnsiTheme="majorBidi" w:cstheme="majorBidi"/>
          <w:color w:val="252525"/>
          <w:shd w:val="clear" w:color="auto" w:fill="FFFFFF"/>
        </w:rPr>
        <w:t xml:space="preserve"> to one another</w:t>
      </w:r>
      <w:r>
        <w:rPr>
          <w:rFonts w:asciiTheme="majorBidi" w:hAnsiTheme="majorBidi" w:cstheme="majorBidi"/>
          <w:color w:val="252525"/>
          <w:shd w:val="clear" w:color="auto" w:fill="FFFFFF"/>
        </w:rPr>
        <w:t>.</w:t>
      </w:r>
      <w:r w:rsidR="00756E7A">
        <w:rPr>
          <w:rFonts w:asciiTheme="majorBidi" w:hAnsiTheme="majorBidi" w:cstheme="majorBidi"/>
          <w:color w:val="252525"/>
          <w:shd w:val="clear" w:color="auto" w:fill="FFFFFF"/>
        </w:rPr>
        <w:fldChar w:fldCharType="begin" w:fldLock="1"/>
      </w:r>
      <w:r w:rsidR="007550C8">
        <w:rPr>
          <w:rFonts w:asciiTheme="majorBidi" w:hAnsiTheme="majorBidi" w:cstheme="majorBidi"/>
          <w:color w:val="252525"/>
          <w:shd w:val="clear" w:color="auto" w:fill="FFFFFF"/>
        </w:rPr>
        <w:instrText>ADDIN CSL_CITATION { "citationItems" : [ { "id" : "ITEM-1", "itemData" : { "DOI" : "10.1002/9783527644131", "ISBN" : "9783527644131", "editor" : [ { "dropping-particle" : "", "family" : "Schalley", "given" : "Christoph A.", "non-dropping-particle" : "", "parse-names" : false, "suffix" : "" } ], "id" : "ITEM-1", "issued" : { "date-parts" : [ [ "2012", "2", "22" ] ] }, "publisher" : "Wiley-VCH Verlag GmbH &amp; Co. KGaA", "publisher-place" : "Weinheim, Germany", "title" : "Analytical Methods in Supramolecular Chemistry", "type" : "book" }, "uris" : [ "http://www.mendeley.com/documents/?uuid=6a74d8d2-60a3-437f-8e77-7ab119adabcc", "http://www.mendeley.com/documents/?uuid=3c671dc3-d856-4f7b-8782-5fbad3d45aa5", "http://www.mendeley.com/documents/?uuid=cf9e4680-f645-424f-a993-bf601b04ed82" ] }, { "id" : "ITEM-2", "itemData" : { "DOI" : "10.1039/9781847559906", "ISBN" : "978-1-84755-853-4", "author" : [ { "dropping-particle" : "", "family" : "Hobza", "given" : "Pavel", "non-dropping-particle" : "", "parse-names" : false, "suffix" : "" }, { "dropping-particle" : "", "family" : "M\u00fcller-Dethlefs", "given" : "Klaus", "non-dropping-particle" : "", "parse-names" : false, "suffix" : "" } ], "id" : "ITEM-2", "issued" : { "date-parts" : [ [ "2009" ] ] }, "publisher" : "Royal Society of Chemistry", "publisher-place" : "Cambridge", "title" : "Non-Covalent Interactions: Theory and Experiment", "type" : "book" }, "uris" : [ "http://www.mendeley.com/documents/?uuid=519ee4f3-af5c-4bba-a936-e835346d70d1", "http://www.mendeley.com/documents/?uuid=fbae3896-cd79-4029-be83-88af3db68d3b", "http://www.mendeley.com/documents/?uuid=eae14511-0ff9-47b6-a6a6-166819670b69" ] } ], "mendeley" : { "formattedCitation" : "&lt;sup&gt;1,2&lt;/sup&gt;", "plainTextFormattedCitation" : "1,2", "previouslyFormattedCitation" : "&lt;sup&gt;1,2&lt;/sup&gt;" }, "properties" : {  }, "schema" : "https://github.com/citation-style-language/schema/raw/master/csl-citation.json" }</w:instrText>
      </w:r>
      <w:r w:rsidR="00756E7A">
        <w:rPr>
          <w:rFonts w:asciiTheme="majorBidi" w:hAnsiTheme="majorBidi" w:cstheme="majorBidi"/>
          <w:color w:val="252525"/>
          <w:shd w:val="clear" w:color="auto" w:fill="FFFFFF"/>
        </w:rPr>
        <w:fldChar w:fldCharType="separate"/>
      </w:r>
      <w:r w:rsidR="00756E7A" w:rsidRPr="00756E7A">
        <w:rPr>
          <w:rFonts w:asciiTheme="majorBidi" w:hAnsiTheme="majorBidi" w:cstheme="majorBidi"/>
          <w:noProof/>
          <w:color w:val="252525"/>
          <w:shd w:val="clear" w:color="auto" w:fill="FFFFFF"/>
          <w:vertAlign w:val="superscript"/>
        </w:rPr>
        <w:t>1,2</w:t>
      </w:r>
      <w:r w:rsidR="00756E7A">
        <w:rPr>
          <w:rFonts w:asciiTheme="majorBidi" w:hAnsiTheme="majorBidi" w:cstheme="majorBidi"/>
          <w:color w:val="252525"/>
          <w:shd w:val="clear" w:color="auto" w:fill="FFFFFF"/>
        </w:rPr>
        <w:fldChar w:fldCharType="end"/>
      </w:r>
      <w:r>
        <w:rPr>
          <w:rFonts w:asciiTheme="majorBidi" w:hAnsiTheme="majorBidi" w:cstheme="majorBidi"/>
          <w:color w:val="252525"/>
          <w:shd w:val="clear" w:color="auto" w:fill="FFFFFF"/>
        </w:rPr>
        <w:t xml:space="preserve"> </w:t>
      </w:r>
    </w:p>
    <w:p w14:paraId="6AD28C38" w14:textId="460BF299" w:rsidR="00EB368B" w:rsidRDefault="0076499B" w:rsidP="001D5092">
      <w:pPr>
        <w:pStyle w:val="TAMainText"/>
        <w:jc w:val="both"/>
      </w:pPr>
      <w:r>
        <w:t xml:space="preserve">Significant </w:t>
      </w:r>
      <w:r w:rsidR="00A01076">
        <w:t>effort has been devoted to</w:t>
      </w:r>
      <w:r w:rsidR="00432092">
        <w:t xml:space="preserve"> the study and benchmarking of various </w:t>
      </w:r>
      <w:proofErr w:type="spellStart"/>
      <w:r w:rsidR="00432092">
        <w:t>noncovalently</w:t>
      </w:r>
      <w:proofErr w:type="spellEnd"/>
      <w:r w:rsidR="00842759">
        <w:t>-</w:t>
      </w:r>
      <w:r w:rsidR="00432092">
        <w:t>bonded</w:t>
      </w:r>
      <w:r w:rsidR="00756E7A">
        <w:t xml:space="preserve"> </w:t>
      </w:r>
      <w:r w:rsidR="00432092">
        <w:t xml:space="preserve">systems using </w:t>
      </w:r>
      <w:r w:rsidR="008854E1">
        <w:t xml:space="preserve">experimental as well as </w:t>
      </w:r>
      <w:r w:rsidR="00432092">
        <w:t>computational methods (see, e.g., refs</w:t>
      </w:r>
      <w:r w:rsidR="00756E7A" w:rsidRPr="00083238">
        <w:fldChar w:fldCharType="begin" w:fldLock="1"/>
      </w:r>
      <w:r w:rsidR="007550C8">
        <w:instrText>ADDIN CSL_CITATION { "citationItems" : [ { "id" : "ITEM-1", "itemData" : { "DOI" : "10.1021/acs.chemrev.5b00526", "ISSN" : "0009-2665", "author" : [ { "dropping-particle" : "", "family" : "\u0158ez\u00e1\u010d", "given" : "Jan", "non-dropping-particle" : "", "parse-names" : false, "suffix" : "" }, { "dropping-particle" : "", "family" : "Hobza", "given" : "Pavel", "non-dropping-particle" : "", "parse-names" : false, "suffix" : "" } ], "container-title" : "Chemical Reviews", "id" : "ITEM-1", "issue" : "9", "issued" : { "date-parts" : [ [ "2016", "5", "11" ] ] }, "page" : "5038-5071", "title" : "Benchmark Calculations of Interaction Energies in Noncovalent Complexes and Their Applications", "type" : "article-journal", "volume" : "116" }, "uris" : [ "http://www.mendeley.com/documents/?uuid=c99016b0-86e5-489b-8809-369a121b1b4e" ] }, { "id" : "ITEM-2", "itemData" : { "DOI" : "10.1021/ar200255p", "ISBN" : "0001-4842", "ISSN" : "0001-4842", "PMID" : "22225511", "abstract" : "Although covalent interactions determine the primary structure of a molecule, the noncovalent interactions are responsible for the tertiary and quaternary structure of a molecule and create the fascinating world of the 3D architectures of biomacromolecules. For example, the double helical structure of DNA is of fundamental importance for the function of DNA: it allows it to store and transfer genetic information. To fulfill this role, the structure is rigid to maintain the double helix with a proper positioning of the complementary base, and floppy to allow for its opening. Very strong covalent interactions cannot fulfill both of these criteria, but noncovalent interactions, which are about 2 orders of magnitude weaker, can. This Account highlights the recent advances in the field of the design of novel wave function theory (WFT) methods applicable to noncovalent complexes ranging in size from less than 100 atoms, for which highly accurate ab initio methods are available, up to extended ones (several thousands atoms), which are the domain of semiempirical QM (SQM) methods. Accurate interaction energies for noncovalent complexes are generated by the coupled-cluster technique, taking single- and double-electron excitations iteratively and triple-electron excitation perturbatively with a complete basis set description (CCSD(T)/CBS). The procedure provides interaction energies with high accuracy (error less than 1 kcal/mol). Because the method is computationally demanding, its application is limited to complexes smaller than 30 atoms. But researchers would also like to use computational methods to determine these interaction energies accurately for larger biological and nanoscale structures. Standard QM methods such as MP2, MP3, CCSD, or DFT fail to describe various types of noncovalent systems (H-bonded, stacked, dispersion-controlled, etc.) with comparable accuracy. Therefore, novel methods are needed that have been parametrized toward noncovalent interactions, and existing benchmark data sets represent an important tool for the development of new methods providing reliable characteristics of noncovalent clusters. Our laboratory developed the first suitable data set of CCSD(T)/CBS interaction energies and geometries of various noncovalent complexes, called S22. Since its publication in 2006, it has frequently been applied in parametrization and/or verification of various wave function and density functional techniques. During the intense use of this data \u2026", "author" : [ { "dropping-particle" : "", "family" : "Hobza", "given" : "Pavel", "non-dropping-particle" : "", "parse-names" : false, "suffix" : "" } ], "container-title" : "Accounts of Chemical Research", "id" : "ITEM-2", "issue" : "4", "issued" : { "date-parts" : [ [ "2012", "4" ] ] }, "page" : "663-672", "title" : "Calculations on Noncovalent Interactions and Databases of Benchmark Interaction Energies", "type" : "article-journal", "volume" : "45" }, "uris" : [ "http://www.mendeley.com/documents/?uuid=8fa1eb0b-b775-4472-bb0e-eb9626b663f5", "http://www.mendeley.com/documents/?uuid=3f21b7b5-a08d-4b26-9463-846cb59c36bf" ] }, { "id" : "ITEM-3", "itemData" : { "DOI" : "10.1002/wcms.30", "ISSN" : "17590876", "author" : [ { "dropping-particle" : "", "family" : "Grimme", "given" : "Stefan", "non-dropping-particle" : "", "parse-names" : false, "suffix" : "" } ], "container-title" : "Wiley Interdisciplinary Reviews: Computational Molecular Science", "id" : "ITEM-3", "issue" : "2", "issued" : { "date-parts" : [ [ "2011", "3", "16" ] ] }, "page" : "211-228", "title" : "Density functional theory with London dispersion corrections", "type" : "article-journal", "volume" : "1" }, "uris" : [ "http://www.mendeley.com/documents/?uuid=009d9d10-d165-4fe3-a3bb-82442a11fda9" ] }, { "id" : "ITEM-4", "itemData" : { "DOI" : "10.1039/C4CP02093F", "ISSN" : "1463-9076", "PMID" : "25170978", "abstract" : "Reliable theoretical predictions of noncovalent interaction energies, which are important e.g. in drug-design and hydrogen-storage applications, belong to longstanding challenges of contemporary quantum chemistry. In this respect, the fixed-node diffusion Monte Carlo (FN-DMC) is a promising alternative to the commonly used \u201cgold standard\u201d coupled-cluster CCSD(T)/CBS method for its benchmark accuracy and favourable scaling, in contrast to other correlated wave function approaches. This work is focused on the analysis of protocols and possible tradeoffs for FN-DMC estimations of noncovalent interaction energies and proposes an efficient yet accurate computational protocol using simplified explicit correlation terms with a favorable O(N 3) scaling. It achieves an excellent agreement (mean unsigned error 0.2 kcal/mol) with respect to the CCSD(T)/CBS data on a number of complexes, including benzene/hydrogen, T-shape benzene dimer, stacked adenine-thymine and a set of small noncovalent complexes A24. The high accuracy and reduced computational costs predestinate the reported protocol for practical interaction energy calculations of large noncovalent complexes, where the CCSD(T)/CBS is prohibitively expensive.", "author" : [ { "dropping-particle" : "", "family" : "Dubeck\u00fd", "given" : "Mat\u00fa\u0161", "non-dropping-particle" : "", "parse-names" : false, "suffix" : "" }, { "dropping-particle" : "", "family" : "Derian", "given" : "Ren\u00e9", "non-dropping-particle" : "", "parse-names" : false, "suffix" : "" }, { "dropping-particle" : "", "family" : "Jure\u010dka", "given" : "Petr", "non-dropping-particle" : "", "parse-names" : false, "suffix" : "" }, { "dropping-particle" : "", "family" : "Mitas", "given" : "Lubos", "non-dropping-particle" : "", "parse-names" : false, "suffix" : "" }, { "dropping-particle" : "", "family" : "Hobza", "given" : "Pavel", "non-dropping-particle" : "", "parse-names" : false, "suffix" : "" }, { "dropping-particle" : "", "family" : "Otyepka", "given" : "Michal", "non-dropping-particle" : "", "parse-names" : false, "suffix" : "" } ], "container-title" : "Phys. Chem. Chem. Phys.", "id" : "ITEM-4", "issue" : "38", "issued" : { "date-parts" : [ [ "2014", "8" ] ] }, "page" : "20915-20923", "title" : "Quantum Monte Carlo for noncovalent interactions: an efficient protocol attaining benchmark accuracy", "type" : "article-journal", "volume" : "16" }, "uris" : [ "http://www.mendeley.com/documents/?uuid=8a23a267-2e1d-472c-85b8-a5ab28b2eadb", "http://www.mendeley.com/documents/?uuid=03e8ac64-fe48-4e6b-a153-3ec01df7c298" ] }, { "id" : "ITEM-5", "itemData" : { "DOI" : "10.1021/ct400149j", "ISSN" : "1549-9618", "author" : [ { "dropping-particle" : "", "family" : "Burns", "given" : "Lori Anne", "non-dropping-particle" : "", "parse-names" : false, "suffix" : "" }, { "dropping-particle" : "", "family" : "Marshall", "given" : "Michael S", "non-dropping-particle" : "", "parse-names" : false, "suffix" : "" }, { "dropping-particle" : "", "family" : "Sherrill", "given" : "C David", "non-dropping-particle" : "", "parse-names" : false, "suffix" : "" } ], "container-title" : "Journal of Chemical Theory and Computation", "id" : "ITEM-5", "issue" : "1", "issued" : { "date-parts" : [ [ "2014", "1", "14" ] ] }, "page" : "49-57", "title" : "Comparing Counterpoise-Corrected, Uncorrected, and Averaged Binding Energies for Benchmarking Noncovalent Interactions", "type" : "article-journal", "volume" : "10" }, "uris" : [ "http://www.mendeley.com/documents/?uuid=a1b31a9f-c924-429a-80e0-697aa7ea6248" ] }, { "id" : "ITEM-6", "itemData" : { "DOI" : "10.1063/1.4820906", "ISSN" : "0021-9606", "PMID" : "24070273", "abstract" : "We show how an embedded many-body expansion (EMBE) can be used to calculate accurate \\emph{ab initio} energies of water clusters and ice structures using wavefunction-based methods. We use the EMBE described recently by Bygrave \\emph{et al.} (J. Chem. Phys. \\textbf{137}, 164102 (2012)), in which the terms in the expansion are obtained from calculations on monomers, dimers, etc. acted on by an approximate representation of the embedding field due to all other molecules in the system, this field being a sum of Coulomb and exchange-repulsion fields. Our strategy is to separate the total energy of the system into Hartree-Fock and correlation parts, using the EMBE only for the correlation energy, with the Hartree-Fock energy calculated using standard molecular quantum chemistry for clusters and plane-wave methods for crystals. Our tests on a range of different water clusters up to the 16-mer show that for the second-order M\\o{}ller-Plesset (MP2) method the EMBE truncated at 2-body level reproduces to better than 0.1 m$E_{\\rm h}$/monomer the correlation energy from standard methods. The use of EMBE for computing coupled-cluster energies of clusters is also discussed. For the ice structures Ih, II and VIII, we find that MP2 energies near the complete basis-set limit reproduce very well the experimental values of the absolute and relative binding energies, but that the use of coupled-cluster methods for many-body correlation (non-additive dispersion) is essential for a full description. Possible future applications of the EMBE approach are suggested.", "author" : [ { "dropping-particle" : "", "family" : "Gillan", "given" : "M J", "non-dropping-particle" : "", "parse-names" : false, "suffix" : "" }, { "dropping-particle" : "", "family" : "Alf\u00e8", "given" : "D.", "non-dropping-particle" : "", "parse-names" : false, "suffix" : "" }, { "dropping-particle" : "", "family" : "Bygrave", "given" : "P J", "non-dropping-particle" : "", "parse-names" : false, "suffix" : "" }, { "dropping-particle" : "", "family" : "Taylor", "given" : "C R", "non-dropping-particle" : "", "parse-names" : false, "suffix" : "" }, { "dropping-particle" : "", "family" : "Manby", "given" : "F R", "non-dropping-particle" : "", "parse-names" : false, "suffix" : "" } ], "container-title" : "The Journal of Chemical Physics", "id" : "ITEM-6", "issue" : "11", "issued" : { "date-parts" : [ [ "2013", "9" ] ] }, "page" : "114101", "title" : "Energy benchmarks for water clusters and ice structures from an embedded many-body expansion", "type" : "article-journal", "volume" : "139" }, "uris" : [ "http://www.mendeley.com/documents/?uuid=68550377-4d1f-4597-b0bd-bfad4d9bbb94", "http://www.mendeley.com/documents/?uuid=7e44dce7-642f-4c1f-bdf5-1ef32622f5f3" ] }, { "id" : "ITEM-7", "itemData" : { "DOI" : "10.1063/1.4944633", "ISSN" : "0021-9606", "abstract" : "Kohn-Sham density functional theory(DFT) has become established as an indispensable tool for investigating aqueous systems of all kinds, including those important in chemistry, surface science, biology, and the earth sciences. Nevertheless, many widely used approximations for the exchange-correlation (XC) functional describe the properties of pure water systems with an accuracy that is not fully satisfactory. The explicit inclusion of dispersion interactions generally improves the description, but there remain large disagreements between the predictions of different dispersion-inclusive methods. We present here a review of DFT work on water clusters, ice structures, and liquidwater, with the aim of elucidating how the strengths and weaknesses of different XC approximations manifest themselves across this variety of water systems. Our review highlights the crucial role of dispersion in describing the delicate balance between compact and extended structures of many different water systems, including the liquid. By referring to a wide range of published work, we argue that the correct description of exchange-overlap interactions is also extremely important, so that the choice of semi-local or hybrid functional employed in dispersion-inclusive methods is crucial. The origins and consequences of beyond-2-body errors of approximate XC functionals are noted, and we also discuss the substantial differences between different representations of dispersion. We propose a simple numerical scoring system that rates the performance of different XC functionals in describing water systems, and we suggest possible future developments.", "author" : [ { "dropping-particle" : "", "family" : "Gillan", "given" : "Michael J.", "non-dropping-particle" : "", "parse-names" : false, "suffix" : "" }, { "dropping-particle" : "", "family" : "Alf\u00e8", "given" : "Dario", "non-dropping-particle" : "", "parse-names" : false, "suffix" : "" }, { "dropping-particle" : "", "family" : "Michaelides", "given" : "Angelos", "non-dropping-particle" : "", "parse-names" : false, "suffix" : "" } ], "container-title" : "The Journal of Chemical Physics", "id" : "ITEM-7", "issue" : "13", "issued" : { "date-parts" : [ [ "2016", "4" ] ] }, "page" : "130901", "title" : "Perspective: How good is DFT for water?", "type" : "article-journal", "volume" : "144" }, "uris" : [ "http://www.mendeley.com/documents/?uuid=165013d8-1edd-43a8-ab4c-b88b5f269126", "http://www.mendeley.com/documents/?uuid=a213b0f7-dbab-4fe5-8d6c-00ac8f5e8496" ] }, { "id" : "ITEM-8", "itemData" : { "DOI" : "10.1021/acs.jctc.6b00637", "ISSN" : "1549-9618", "author" : [ { "dropping-particle" : "", "family" : "Mardirossian", "given" : "Narbe", "non-dropping-particle" : "", "parse-names" : false, "suffix" : "" }, { "dropping-particle" : "", "family" : "Head-Gordon", "given" : "Martin", "non-dropping-particle" : "", "parse-names" : false, "suffix" : "" } ], "container-title" : "Journal of Chemical Theory and Computation", "id" : "ITEM-8", "issue" : "9", "issued" : { "date-parts" : [ [ "2016", "9", "13" ] ] }, "page" : "4303-4325", "title" : "How Accurate Are the Minnesota Density Functionals for Noncovalent Interactions, Isomerization Energies, Thermochemistry, and Barrier Heights Involving Molecules Composed of Main-Group Elements?", "type" : "article-journal", "volume" : "12" }, "uris" : [ "http://www.mendeley.com/documents/?uuid=bc4ea640-e347-4da0-b392-76c35edefeba" ] } ], "mendeley" : { "formattedCitation" : "&lt;sup&gt;3\u201310&lt;/sup&gt;", "plainTextFormattedCitation" : "3\u201310", "previouslyFormattedCitation" : "&lt;sup&gt;3\u201310&lt;/sup&gt;" }, "properties" : {  }, "schema" : "https://github.com/citation-style-language/schema/raw/master/csl-citation.json" }</w:instrText>
      </w:r>
      <w:r w:rsidR="00756E7A" w:rsidRPr="00083238">
        <w:fldChar w:fldCharType="separate"/>
      </w:r>
      <w:r w:rsidR="00756E7A" w:rsidRPr="00756E7A">
        <w:rPr>
          <w:noProof/>
          <w:vertAlign w:val="superscript"/>
        </w:rPr>
        <w:t>3–10</w:t>
      </w:r>
      <w:r w:rsidR="00756E7A" w:rsidRPr="00083238">
        <w:fldChar w:fldCharType="end"/>
      </w:r>
      <w:r w:rsidR="00756E7A">
        <w:t xml:space="preserve"> </w:t>
      </w:r>
      <w:r w:rsidR="00432092">
        <w:t xml:space="preserve"> for recent reviews). </w:t>
      </w:r>
      <w:r w:rsidR="00EB368B">
        <w:t xml:space="preserve"> </w:t>
      </w:r>
      <w:r w:rsidR="00E92F5A">
        <w:t xml:space="preserve">However, </w:t>
      </w:r>
      <w:r w:rsidR="00E92F5A" w:rsidRPr="00E92F5A">
        <w:t>experimental data are not a</w:t>
      </w:r>
      <w:r w:rsidR="00E92F5A">
        <w:t>vailable in sufficient quantity</w:t>
      </w:r>
      <w:r w:rsidR="004C0ADF">
        <w:t xml:space="preserve"> </w:t>
      </w:r>
      <w:r w:rsidR="004C0ADF" w:rsidRPr="004C0ADF">
        <w:t>or in isolation from environmental or dynamical effects</w:t>
      </w:r>
      <w:r w:rsidR="00E92F5A">
        <w:t>, and</w:t>
      </w:r>
      <w:r w:rsidR="004C0ADF">
        <w:t xml:space="preserve"> thus</w:t>
      </w:r>
      <w:r w:rsidR="00E92F5A">
        <w:t xml:space="preserve"> cannot easily be used for the parametrization of approximate methods such as molecular mechanics force fields or </w:t>
      </w:r>
      <w:proofErr w:type="spellStart"/>
      <w:r w:rsidR="00E92F5A">
        <w:t>semiempirical</w:t>
      </w:r>
      <w:proofErr w:type="spellEnd"/>
      <w:r w:rsidR="00E92F5A">
        <w:t xml:space="preserve"> methods</w:t>
      </w:r>
      <w:r w:rsidR="004C0ADF">
        <w:t>.</w:t>
      </w:r>
      <w:r w:rsidR="00221A60">
        <w:fldChar w:fldCharType="begin" w:fldLock="1"/>
      </w:r>
      <w:r w:rsidR="007550C8">
        <w:instrText>ADDIN CSL_CITATION { "citationItems" : [ { "id" : "ITEM-1", "itemData" : { "DOI" : "10.1021/acs.jctc.5b00356", "ISSN" : "1549-9618", "author" : [ { "dropping-particle" : "", "family" : "Robertson", "given" : "Michael J.", "non-dropping-particle" : "", "parse-names" : false, "suffix" : "" }, { "dropping-particle" : "", "family" : "Tirado-Rives", "given" : "Julian", "non-dropping-particle" : "", "parse-names" : false, "suffix" : "" }, { "dropping-particle" : "", "family" : "Jorgensen", "given" : "William L.", "non-dropping-particle" : "", "parse-names" : false, "suffix" : "" } ], "container-title" : "Journal of Chemical Theory and Computation", "id" : "ITEM-1", "issue" : "7", "issued" : { "date-parts" : [ [ "2015", "7", "14" ] ] }, "page" : "3499-3509", "title" : "Improved Peptide and Protein Torsional Energetics with the OPLS-AA Force Field", "type" : "article-journal", "volume" : "11" }, "uris" : [ "http://www.mendeley.com/documents/?uuid=d5cdbf3f-4491-40ad-a3ad-1f2eb31a8329" ] }, { "id" : "ITEM-2", "itemData" : { "DOI" : "10.1007/s00894-012-1667-x", "ISSN" : "0948-5023", "PMID" : "23187683", "abstract" : "Modern semiempirical methods are of sufficient accuracy when used in the modeling of molecules of the same type as used as reference data in the parameterization. Outside that subset, however, there is an abundance of evidence that these methods are of very limited utility. In an attempt to expand the range of applicability, a new method called PM7 has been developed. PM7 was parameterized using experimental and high-level ab initio reference data, augmented by a new type of reference data intended to better define the structure of parameter space. The resulting method was tested by modeling crystal structures and heats of formation of solids. Two changes were made to the set of approximations: a modification was made to improve the description of noncovalent interactions, and two minor errors in the NDDO formalism were rectified. Average unsigned errors (AUEs) in geometry and \u0394Hf for PM7 were reduced relative to PM6; for simple gas-phase organic systems, the AUE in bond lengths decreased by about 5% and the AUE in \u0394Hf decreased by about 10%; for organic solids, the AUE in \u0394Hf dropped by 60% and the reduction was 33.3% for geometries. A two-step process (PM7-TS) for calculating the heights of activation barriers has been developed. Using PM7-TS, the AUE in the barrier heights for simple organic reactions was decreased from values of 12.6 kcal/mol(-1) in PM6 and 10.8 kcal/mol(-1) in PM7 to 3.8 kcal/mol(-1). The origins of the errors in NDDO methods have been examined, and were found to be attributable to inadequate and inaccurate reference data. This conclusion provides insight into how these methods can be improved.", "author" : [ { "dropping-particle" : "", "family" : "Stewart", "given" : "James J P", "non-dropping-particle" : "", "parse-names" : false, "suffix" : "" } ], "container-title" : "Journal of molecular modeling", "id" : "ITEM-2", "issue" : "1", "issued" : { "date-parts" : [ [ "2013", "1" ] ] }, "page" : "1-32", "title" : "Optimization of parameters for semiempirical methods VI: more modifications to the NDDO approximations and re-optimization of parameters.", "type" : "article-journal", "volume" : "19" }, "uris" : [ "http://www.mendeley.com/documents/?uuid=12361de7-5977-4e29-9bb3-f4580d6c2b5e" ] }, { "id" : "ITEM-3", "itemData" : { "DOI" : "10.1002/prot.24826", "ISSN" : "08873585", "author" : [ { "dropping-particle" : "", "family" : "Martin", "given" : "Benjamin P.", "non-dropping-particle" : "", "parse-names" : false, "suffix" : "" }, { "dropping-particle" : "", "family" : "Brandon", "given" : "Christopher J.", "non-dropping-particle" : "", "parse-names" : false, "suffix" : "" }, { "dropping-particle" : "", "family" : "Stewart", "given" : "James J. P.", "non-dropping-particle" : "", "parse-names" : false, "suffix" : "" }, { "dropping-particle" : "", "family" : "Braun-Sand", "given" : "Sonja B.", "non-dropping-particle" : "", "parse-names" : false, "suffix" : "" } ], "container-title" : "Proteins: Structure, Function, and Bioinformatics", "id" : "ITEM-3", "issue" : "8", "issued" : { "date-parts" : [ [ "2015", "8" ] ] }, "page" : "1427-1435", "title" : "Accuracy issues involved in modeling in vivo protein structures using PM7", "type" : "article-journal", "volume" : "83" }, "uris" : [ "http://www.mendeley.com/documents/?uuid=79b58417-9cb0-4648-8752-7d55512aa446" ] } ], "mendeley" : { "formattedCitation" : "&lt;sup&gt;11\u201313&lt;/sup&gt;", "plainTextFormattedCitation" : "11\u201313", "previouslyFormattedCitation" : "&lt;sup&gt;11\u201313&lt;/sup&gt;" }, "properties" : {  }, "schema" : "https://github.com/citation-style-language/schema/raw/master/csl-citation.json" }</w:instrText>
      </w:r>
      <w:r w:rsidR="00221A60">
        <w:fldChar w:fldCharType="separate"/>
      </w:r>
      <w:r w:rsidR="00756E7A" w:rsidRPr="00756E7A">
        <w:rPr>
          <w:noProof/>
          <w:vertAlign w:val="superscript"/>
        </w:rPr>
        <w:t>11–13</w:t>
      </w:r>
      <w:r w:rsidR="00221A60">
        <w:fldChar w:fldCharType="end"/>
      </w:r>
      <w:r w:rsidR="004C0ADF">
        <w:t xml:space="preserve"> For this reason, wavefunction </w:t>
      </w:r>
      <w:r w:rsidR="004C0ADF" w:rsidRPr="00550FCA">
        <w:rPr>
          <w:i/>
          <w:iCs/>
        </w:rPr>
        <w:t>ab initio</w:t>
      </w:r>
      <w:r w:rsidR="004C0ADF">
        <w:t xml:space="preserve"> calculations represent a viable alternative for obtaining highly accurate NCIs.</w:t>
      </w:r>
    </w:p>
    <w:p w14:paraId="69B27205" w14:textId="7E794C67" w:rsidR="00FB60CD" w:rsidRDefault="00FB60CD" w:rsidP="00AF20AD">
      <w:pPr>
        <w:pStyle w:val="TAMainText"/>
        <w:jc w:val="both"/>
      </w:pPr>
      <w:r w:rsidRPr="00FB60CD">
        <w:t>Where it comes to bond dissociation energies or reaction barrier heights, "chemical accuracy" is typically defined somewhat arbitrarily as ±1 kcal/</w:t>
      </w:r>
      <w:proofErr w:type="spellStart"/>
      <w:r w:rsidRPr="00FB60CD">
        <w:t>mol</w:t>
      </w:r>
      <w:proofErr w:type="spellEnd"/>
      <w:r w:rsidRPr="00FB60CD">
        <w:t>, while the goal of "</w:t>
      </w:r>
      <w:r w:rsidR="007550C8">
        <w:t xml:space="preserve">benchmark </w:t>
      </w:r>
      <w:r w:rsidRPr="00FB60CD">
        <w:t xml:space="preserve">accuracy" is </w:t>
      </w:r>
      <w:r w:rsidR="0029318F">
        <w:t xml:space="preserve">more </w:t>
      </w:r>
      <w:r w:rsidRPr="00FB60CD">
        <w:t>ambitiously defined at ±0.24 kcal/</w:t>
      </w:r>
      <w:proofErr w:type="spellStart"/>
      <w:r w:rsidRPr="00FB60CD">
        <w:t>mol</w:t>
      </w:r>
      <w:proofErr w:type="spellEnd"/>
      <w:r w:rsidRPr="00FB60CD">
        <w:t xml:space="preserve"> (1 kJ/</w:t>
      </w:r>
      <w:proofErr w:type="spellStart"/>
      <w:r w:rsidRPr="00FB60CD">
        <w:t>mol</w:t>
      </w:r>
      <w:proofErr w:type="spellEnd"/>
      <w:r w:rsidRPr="00FB60CD">
        <w:t>).</w:t>
      </w:r>
      <w:r w:rsidR="007550C8">
        <w:fldChar w:fldCharType="begin" w:fldLock="1"/>
      </w:r>
      <w:r w:rsidR="007550C8">
        <w:instrText>ADDIN CSL_CITATION { "citationItems" : [ { "id" : "ITEM-1", "itemData" : { "DOI" : "10.1002/wcms.1249", "ISSN" : "17590876", "abstract" : "\u00a9 2016 John Wiley &amp; Sons, Ltd.Composite ab initio methods are multistep theoretical procedures specifically designed to obtain highly accurate thermochemical and kinetic data with confident sub-kcal mol-1 or sub-kJ mol-1 accuracy. These procedures include all energetic terms that contribute to the molecular binding energies at these levels of accuracy (e.g., CCSD(T), post-CCSD(T), core-valence, relativistic, spin-orbit, Born-Oppenheimer, and zero-point vibrational energy corrections). Basis-set extrapolations (and other basis-set acceleration techniques) are used for obtaining these terms at sufficiently high levels of accuracy. Major advances in computer hardware and theoretical methodologies over the past two decades have enabled the application of these procedures to medium-sized organic systems (e.g., ranging from benzene and hexane to amino acids and DNA bases). With these advances, there has been a proliferation in the number of developed composite ab initio methods. We give an overview of the accuracy and applicability of the various types of composite ab initio methods that were developed in recent years. General recommendations to guide selection of the most suitable method for a given problem are presented, with a special emphasis on organic molecules. WIREs Comput Mol Sci 2016, 6:292-310. doi: 10.1002/wcms.1249 For further resources related to this article, please visit the WIREs website.", "author" : [ { "dropping-particle" : "", "family" : "Karton", "given" : "Amir", "non-dropping-particle" : "", "parse-names" : false, "suffix" : "" } ], "container-title" : "Wiley Interdisciplinary Reviews: Computational Molecular Science", "id" : "ITEM-1", "issue" : "3", "issued" : { "date-parts" : [ [ "2016", "5" ] ] }, "page" : "292-310", "title" : "A computational chemist's guide to accurate thermochemistry for organic molecules", "type" : "article-journal", "volume" : "6" }, "uris" : [ "http://www.mendeley.com/documents/?uuid=b726cf20-7025-4456-9dec-c8661602e06d" ] } ], "mendeley" : { "formattedCitation" : "&lt;sup&gt;14&lt;/sup&gt;", "plainTextFormattedCitation" : "14", "previouslyFormattedCitation" : "&lt;sup&gt;14&lt;/sup&gt;" }, "properties" : {  }, "schema" : "https://github.com/citation-style-language/schema/raw/master/csl-citation.json" }</w:instrText>
      </w:r>
      <w:r w:rsidR="007550C8">
        <w:fldChar w:fldCharType="separate"/>
      </w:r>
      <w:r w:rsidR="007550C8" w:rsidRPr="007550C8">
        <w:rPr>
          <w:noProof/>
          <w:vertAlign w:val="superscript"/>
        </w:rPr>
        <w:t>14</w:t>
      </w:r>
      <w:r w:rsidR="007550C8">
        <w:fldChar w:fldCharType="end"/>
      </w:r>
      <w:r w:rsidRPr="00FB60CD">
        <w:t xml:space="preserve"> These correspond to relative errors of about 1% or less, as typical bond dissociation energies are on the order of 10</w:t>
      </w:r>
      <w:r w:rsidRPr="00FB60CD">
        <w:rPr>
          <w:vertAlign w:val="superscript"/>
        </w:rPr>
        <w:t>2</w:t>
      </w:r>
      <w:r w:rsidRPr="00FB60CD">
        <w:t xml:space="preserve"> kcal/mol. Noncovalent interactions, on the other hand, are on a much smaller energy scale (an average of 5.5 kcal/</w:t>
      </w:r>
      <w:proofErr w:type="spellStart"/>
      <w:r w:rsidRPr="00FB60CD">
        <w:t>mol</w:t>
      </w:r>
      <w:proofErr w:type="spellEnd"/>
      <w:r w:rsidRPr="00FB60CD">
        <w:t xml:space="preserve"> for the dimers considered in the present study), and a relative accuracy of 1% th</w:t>
      </w:r>
      <w:r w:rsidR="001B42A2">
        <w:t>u</w:t>
      </w:r>
      <w:r w:rsidRPr="00FB60CD">
        <w:t>s corresponds to about ±0.05 kcal/mol. Such levels of accuracy are, at present, just barely within the reach of wavefunction ab initio methods.</w:t>
      </w:r>
      <w:r w:rsidR="00FF281A">
        <w:fldChar w:fldCharType="begin" w:fldLock="1"/>
      </w:r>
      <w:r w:rsidR="00FF281A">
        <w:instrText>ADDIN CSL_CITATION { "citationItems" : [ { "id" : "ITEM-1", "itemData" : { "DOI" : "10.1016/B978-0-12-809835-6.00005-0", "ISBN" : "9780128098356", "abstract" : "This chapter describes how even ab initio quantum chemistry methods can be challenged to provide accurate results for noncovalent interaction energies. Convergence of energies with respect to electron correlation treatment and basis set are discussed, with the finding that only the \u201cgold standard\u201d of quantum chemistry, coupled-cluster through perturbative triple excitations [CCSD(T)], is consistently reliable among the traditional hierarchy of quantum chemistry methods, and then only in the complete basis set (CBS) limit. Effective ways to estimate the CCSD(T)/CBS limit are discussed. Numerous proposals have been made for ways to improve the accuracy of more approximate wavefunction methods for noncovalent interaction energies. These are compared and assessed against a common set of benchmark-quality CCSD(T)/CBS interaction energies. Finally, the performance of some of the best wavefunction methods is also compared to that of density functional approximations and symmetry-adapted perturbation theory.", "author" : [ { "dropping-particle" : "", "family" : "Sherrill", "given" : "C. David", "non-dropping-particle" : "", "parse-names" : false, "suffix" : "" } ], "container-title" : "Non-Covalent Interactions in Quantum Chemistry and Physics", "edition" : "1", "id" : "ITEM-1", "issued" : { "date-parts" : [ [ "2017" ] ] }, "page" : "137-168", "publisher" : "Elsevier", "title" : "Wavefunction Theory Approaches to Noncovalent Interactions", "type" : "chapter" }, "uris" : [ "http://www.mendeley.com/documents/?uuid=e1a2a3f4-a796-4f38-ad21-61aab7d656f1" ] }, { "id" : "ITEM-2", "itemData" : { "DOI" : "10.1021/acs.jctc.6b01046", "ISSN" : "1549-9618", "author" : [ { "dropping-particle" : "", "family" : "Manna", "given" : "Debashree", "non-dropping-particle" : "", "parse-names" : false, "suffix" : "" }, { "dropping-particle" : "", "family" : "Kesharwani", "given" : "Manoj Kumar", "non-dropping-particle" : "", "parse-names" : false, "suffix" : "" }, { "dropping-particle" : "", "family" : "Sylvetsky", "given" : "Nitai", "non-dropping-particle" : "", "parse-names" : false, "suffix" : "" }, { "dropping-particle" : "", "family" : "Martin", "given" : "Jan M. L.", "non-dropping-particle" : "", "parse-names" : false, "suffix" : "" } ], "container-title" : "Journal of Chemical Theory and Computation", "id" : "ITEM-2", "issue" : "7", "issued" : { "date-parts" : [ [ "2017", "7", "11" ] ] }, "page" : "3136-3152", "title" : "Conventional and Explicitly Correlated ab Initio Benchmark Study on Water Clusters: Revision of the BEGDB and WATER27 Data Sets", "type" : "article-journal", "volume" : "13" }, "uris" : [ "http://www.mendeley.com/documents/?uuid=d1b86904-8867-428d-afb4-304a137067aa" ] }, { "id" : "ITEM-3", "itemData" : { "DOI" : "10.1039/C6CP00688D", "ISSN" : "1463-9076", "author" : [ { "dropping-particle" : "", "family" : "Brauer", "given" : "Brina", "non-dropping-particle" : "", "parse-names" : false, "suffix" : "" }, { "dropping-particle" : "", "family" : "Kesharwani", "given" : "Manoj Kumar", "non-dropping-particle" : "", "parse-names" : false, "suffix" : "" }, { "dropping-particle" : "", "family" : "Kozuch", "given" : "Sebastian", "non-dropping-particle" : "", "parse-names" : false, "suffix" : "" }, { "dropping-particle" : "", "family" : "Martin", "given" : "Jan M. L.", "non-dropping-particle" : "", "parse-names" : false, "suffix" : "" } ], "container-title" : "Phys. Chem. Chem. Phys.", "id" : "ITEM-3", "issue" : "31", "issued" : { "date-parts" : [ [ "2016" ] ] }, "page" : "20905-20925", "title" : "The S66x8 benchmark for noncovalent interactions revisited: explicitly correlated ab initio methods and density functional theory", "type" : "article-journal", "volume" : "18" }, "uris" : [ "http://www.mendeley.com/documents/?uuid=b5c1a5b3-e112-4541-909f-584f61bfede7" ] }, { "id" : "ITEM-4", "itemData" : { "DOI" : "10.1021/acs.jctc.5b01066", "ISSN" : "1549-9618", "author" : [ { "dropping-particle" : "", "family" : "Kesharwani", "given" : "Manoj Kumar", "non-dropping-particle" : "", "parse-names" : false, "suffix" : "" }, { "dropping-particle" : "", "family" : "Karton", "given" : "Amir", "non-dropping-particle" : "", "parse-names" : false, "suffix" : "" }, { "dropping-particle" : "", "family" : "Martin", "given" : "Jan M. L.", "non-dropping-particle" : "", "parse-names" : false, "suffix" : "" } ], "container-title" : "Journal of Chemical Theory and Computation", "id" : "ITEM-4", "issue" : "1", "issued" : { "date-parts" : [ [ "2016", "1", "12" ] ] }, "page" : "444-454", "title" : "Benchmark ab Initio Conformational Energies for the Proteinogenic Amino Acids through Explicitly Correlated Methods. Assessment of Density Functional Methods", "type" : "article-journal", "volume" : "12" }, "uris" : [ "http://www.mendeley.com/documents/?uuid=e0bb6ce6-d7b6-4532-a15c-1380d32a74f6" ] } ], "mendeley" : { "formattedCitation" : "&lt;sup&gt;15\u201318&lt;/sup&gt;", "plainTextFormattedCitation" : "15\u201318", "previouslyFormattedCitation" : "&lt;sup&gt;15\u201318&lt;/sup&gt;" }, "properties" : {  }, "schema" : "https://github.com/citation-style-language/schema/raw/master/csl-citation.json" }</w:instrText>
      </w:r>
      <w:r w:rsidR="00FF281A">
        <w:fldChar w:fldCharType="separate"/>
      </w:r>
      <w:r w:rsidR="00FF281A" w:rsidRPr="00FF281A">
        <w:rPr>
          <w:noProof/>
          <w:vertAlign w:val="superscript"/>
        </w:rPr>
        <w:t>15–18</w:t>
      </w:r>
      <w:r w:rsidR="00FF281A">
        <w:fldChar w:fldCharType="end"/>
      </w:r>
      <w:r w:rsidRPr="00FB60CD">
        <w:t> </w:t>
      </w:r>
    </w:p>
    <w:p w14:paraId="1A3F7F67" w14:textId="49CDB6C8" w:rsidR="00FB60CD" w:rsidRDefault="002F2AED" w:rsidP="009B7177">
      <w:pPr>
        <w:pStyle w:val="TAMainText"/>
        <w:jc w:val="both"/>
      </w:pPr>
      <w:r w:rsidRPr="002F2AED">
        <w:lastRenderedPageBreak/>
        <w:t>Over the past decades</w:t>
      </w:r>
      <w:r w:rsidR="00A660D0">
        <w:t>,</w:t>
      </w:r>
      <w:r w:rsidRPr="002F2AED">
        <w:t xml:space="preserve"> density functional theory (DFT) has become the most widely used electronic structure method in computational quantum chemistry due to its attractive accuracy-to-computational cost ratio. It is well established that the performance of DFT can vary for different types of chemical transformations</w:t>
      </w:r>
      <w:r w:rsidR="00A660D0">
        <w:t>: generally speaking</w:t>
      </w:r>
      <w:r w:rsidRPr="002F2AED">
        <w:t xml:space="preserve">, the accuracy of a given exchange-correlation (XC) functional should increase as larger molecular fragments are conserved on the two sides of the reaction due to an increasing degree of error cancelation between reactants and products. </w:t>
      </w:r>
      <w:r w:rsidR="00A660D0">
        <w:t>(For an important caveat, see Ref.</w:t>
      </w:r>
      <w:r w:rsidR="00A660D0">
        <w:fldChar w:fldCharType="begin" w:fldLock="1"/>
      </w:r>
      <w:r w:rsidR="00FF281A">
        <w:instrText>ADDIN CSL_CITATION { "citationItems" : [ { "id" : "ITEM-1", "itemData" : { "DOI" : "10.1039/C7CP00757D", "ISSN" : "1463-9076", "abstract" : "We describe the automatic generation of reaction energy benchmark sets from arbitrary atomization energy reference data.", "author" : [ { "dropping-particle" : "", "family" : "Margraf", "given" : "Johannes T.", "non-dropping-particle" : "", "parse-names" : false, "suffix" : "" }, { "dropping-particle" : "", "family" : "Ranasinghe", "given" : "Duminda S.", "non-dropping-particle" : "", "parse-names" : false, "suffix" : "" }, { "dropping-particle" : "", "family" : "Bartlett", "given" : "Rodney J", "non-dropping-particle" : "", "parse-names" : false, "suffix" : "" } ], "container-title" : "Physical Chemistry Chemical Physics", "id" : "ITEM-1", "issue" : "15", "issued" : { "date-parts" : [ [ "2017" ] ] }, "page" : "9798-9805", "title" : "Automatic generation of reaction energy databases from highly accurate atomization energy benchmark sets", "type" : "article-journal", "volume" : "19" }, "uris" : [ "http://www.mendeley.com/documents/?uuid=9990479b-1ede-4dcf-94e9-94b6bfca1da6" ] } ], "mendeley" : { "formattedCitation" : "&lt;sup&gt;19&lt;/sup&gt;", "plainTextFormattedCitation" : "19", "previouslyFormattedCitation" : "&lt;sup&gt;19&lt;/sup&gt;" }, "properties" : {  }, "schema" : "https://github.com/citation-style-language/schema/raw/master/csl-citation.json" }</w:instrText>
      </w:r>
      <w:r w:rsidR="00A660D0">
        <w:fldChar w:fldCharType="separate"/>
      </w:r>
      <w:r w:rsidR="00FF281A" w:rsidRPr="00FF281A">
        <w:rPr>
          <w:noProof/>
          <w:vertAlign w:val="superscript"/>
        </w:rPr>
        <w:t>19</w:t>
      </w:r>
      <w:r w:rsidR="00A660D0">
        <w:fldChar w:fldCharType="end"/>
      </w:r>
      <w:r w:rsidR="00A660D0">
        <w:t xml:space="preserve">) </w:t>
      </w:r>
      <w:r w:rsidR="00A660D0" w:rsidRPr="00A660D0">
        <w:t xml:space="preserve">This means that the performance of DFT is better for chemical transformations in which non-covalent </w:t>
      </w:r>
      <w:r w:rsidR="00237601">
        <w:t xml:space="preserve">interactions are </w:t>
      </w:r>
      <w:r w:rsidR="00263B44">
        <w:t>dis</w:t>
      </w:r>
      <w:r w:rsidR="001433C1">
        <w:t>rupted,</w:t>
      </w:r>
      <w:r w:rsidR="00A660D0" w:rsidRPr="00A660D0">
        <w:t xml:space="preserve"> compared to transformations in which covalent bonds are broken</w:t>
      </w:r>
      <w:r w:rsidR="00A660D0">
        <w:t>.</w:t>
      </w:r>
      <w:r w:rsidR="00A660D0" w:rsidRPr="00A660D0">
        <w:t xml:space="preserve"> </w:t>
      </w:r>
      <w:r w:rsidR="006B32DD">
        <w:t>That being said, e</w:t>
      </w:r>
      <w:r w:rsidR="00A660D0">
        <w:t>ven the best density functional methods are still an order of magnitude less accurate than what is achievable through wavefunction ab initio calculations: two massive survey studies</w:t>
      </w:r>
      <w:r w:rsidR="00A660D0">
        <w:fldChar w:fldCharType="begin" w:fldLock="1"/>
      </w:r>
      <w:r w:rsidR="00FF281A">
        <w:instrText>ADDIN CSL_CITATION { "citationItems" : [ { "id" : "ITEM-1", "itemData" : { "DOI" : "10.1039/C7CP04913G", "ISSN" : "1463-9076", "abstract" : "We present the updated and extended GMTKN55 benchmark database for more accurate and extensive energetic evaluation of density functionals and other electronic structure methods with detailed guidelines for method users.", "author" : [ { "dropping-particle" : "", "family" : "Goerigk", "given" : "Lars", "non-dropping-particle" : "", "parse-names" : false, "suffix" : "" }, { "dropping-particle" : "", "family" : "Hansen", "given" : "Andreas", "non-dropping-particle" : "", "parse-names" : false, "suffix" : "" }, { "dropping-particle" : "", "family" : "Bauer", "given" : "Christoph", "non-dropping-particle" : "", "parse-names" : false, "suffix" : "" }, { "dropping-particle" : "", "family" : "Ehrlich", "given" : "Stephan", "non-dropping-particle" : "", "parse-names" : false, "suffix" : "" }, { "dropping-particle" : "", "family" : "Najibi", "given" : "Asim", "non-dropping-particle" : "", "parse-names" : false, "suffix" : "" }, { "dropping-particle" : "", "family" : "Grimme", "given" : "Stefan", "non-dropping-particle" : "", "parse-names" : false, "suffix" : "" } ], "container-title" : "Physical Chemistry Chemical Physics", "id" : "ITEM-1", "issued" : { "date-parts" : [ [ "2017" ] ] }, "title" : "A look at the density functional theory zoo with the advanced GMTKN55 database for general main group thermochemistry, kinetics and noncovalent interactions", "type" : "article-journal", "volume" : "in press" }, "uris" : [ "http://www.mendeley.com/documents/?uuid=7843ee0d-b002-49bb-a85a-d5b51c7b1e5b" ] }, { "id" : "ITEM-2", "itemData" : { "DOI" : "10.1080/00268976.2017.1333644", "ISSN" : "0026-8976", "author" : [ { "dropping-particle" : "", "family" : "Mardirossian", "given" : "Narbe", "non-dropping-particle" : "", "parse-names" : false, "suffix" : "" }, { "dropping-particle" : "", "family" : "Head-Gordon", "given" : "Martin", "non-dropping-particle" : "", "parse-names" : false, "suffix" : "" } ], "container-title" : "Molecular Physics", "id" : "ITEM-2", "issue" : "19", "issued" : { "date-parts" : [ [ "2017", "10", "2" ] ] }, "page" : "2315-2372", "publisher" : "Taylor &amp; Francis", "title" : "Thirty years of density functional theory in computational chemistry: an overview and extensive assessment of 200 density functionals", "type" : "article-journal", "volume" : "115" }, "uris" : [ "http://www.mendeley.com/documents/?uuid=ba32e514-9cec-4d5a-aae5-5c554e99b34c" ] } ], "mendeley" : { "formattedCitation" : "&lt;sup&gt;20,21&lt;/sup&gt;", "plainTextFormattedCitation" : "20,21", "previouslyFormattedCitation" : "&lt;sup&gt;20,21&lt;/sup&gt;" }, "properties" : {  }, "schema" : "https://github.com/citation-style-language/schema/raw/master/csl-citation.json" }</w:instrText>
      </w:r>
      <w:r w:rsidR="00A660D0">
        <w:fldChar w:fldCharType="separate"/>
      </w:r>
      <w:r w:rsidR="00FF281A" w:rsidRPr="00FF281A">
        <w:rPr>
          <w:noProof/>
          <w:vertAlign w:val="superscript"/>
        </w:rPr>
        <w:t>20,21</w:t>
      </w:r>
      <w:r w:rsidR="00A660D0">
        <w:fldChar w:fldCharType="end"/>
      </w:r>
      <w:r w:rsidR="00A660D0">
        <w:t xml:space="preserve"> on the performance of DFT methods have appeared very recently. As </w:t>
      </w:r>
      <w:proofErr w:type="spellStart"/>
      <w:r w:rsidR="00A660D0">
        <w:t>semilocal</w:t>
      </w:r>
      <w:proofErr w:type="spellEnd"/>
      <w:r w:rsidR="00A660D0">
        <w:t xml:space="preserve"> DFT correlation functionals are intrinsically ‘near-sighted’, dispersion (which is intrinsically a long-range effect</w:t>
      </w:r>
      <w:r w:rsidR="00A919A1">
        <w:fldChar w:fldCharType="begin" w:fldLock="1"/>
      </w:r>
      <w:r w:rsidR="00FF281A">
        <w:instrText>ADDIN CSL_CITATION { "citationItems" : [ { "id" : "ITEM-1", "itemData" : { "DOI" : "10.1016/B978-0-12-809835-6.00002-5", "ISBN" : "9780128098356", "author" : [ { "dropping-particle" : "", "family" : "Stone", "given" : "Anthony J.", "non-dropping-particle" : "", "parse-names" : false, "suffix" : "" } ], "container-title" : "Non-Covalent Interactions in Quantum Chemistry and Physics", "edition" : "1", "id" : "ITEM-1", "issued" : { "date-parts" : [ [ "2017" ] ] }, "page" : "3-26", "publisher" : "Elsevier", "title" : "Physical Basis of Intermolecular Interactions", "type" : "chapter" }, "uris" : [ "http://www.mendeley.com/documents/?uuid=2b2ce05c-fca2-471a-b62c-b9dc5c5993d9" ] } ], "mendeley" : { "formattedCitation" : "&lt;sup&gt;22&lt;/sup&gt;", "plainTextFormattedCitation" : "22", "previouslyFormattedCitation" : "&lt;sup&gt;22&lt;/sup&gt;" }, "properties" : {  }, "schema" : "https://github.com/citation-style-language/schema/raw/master/csl-citation.json" }</w:instrText>
      </w:r>
      <w:r w:rsidR="00A919A1">
        <w:fldChar w:fldCharType="separate"/>
      </w:r>
      <w:r w:rsidR="00FF281A" w:rsidRPr="00FF281A">
        <w:rPr>
          <w:noProof/>
          <w:vertAlign w:val="superscript"/>
        </w:rPr>
        <w:t>22</w:t>
      </w:r>
      <w:r w:rsidR="00A919A1">
        <w:fldChar w:fldCharType="end"/>
      </w:r>
      <w:r w:rsidR="00A660D0">
        <w:t xml:space="preserve">) </w:t>
      </w:r>
      <w:r w:rsidR="00324CC7">
        <w:t>typically requires either a long-range dispersion correction (see Ref</w:t>
      </w:r>
      <w:r w:rsidR="005755FA">
        <w:t>s</w:t>
      </w:r>
      <w:r w:rsidR="00324CC7">
        <w:t>.</w:t>
      </w:r>
      <w:r w:rsidR="00324CC7">
        <w:fldChar w:fldCharType="begin" w:fldLock="1"/>
      </w:r>
      <w:r w:rsidR="005755FA">
        <w:instrText>ADDIN CSL_CITATION { "citationItems" : [ { "id" : "ITEM-1", "itemData" : { "DOI" : "10.1021/acs.chemrev.5b00533", "ISSN" : "15206890", "PMID" : "27077966", "abstract" : "Mean-field electronic structure methods like Hartree\u2013Fock, semilocal density functional approximations, or semiempirical molecular orbital (MO) theories do not account for long-range electron correlation (London dispersion interaction). Inclusion of these effects is mandatory for realistic calculations on large or condensed chemical systems and for various intramolecular phenomena (thermochemistry). This Review describes the recent developments (including some historical aspects) of dispersion corrections with an emphasis on methods that can be employed routinely with reasonable accuracy in large-scale applications. The most prominent correction schemes are classified into three groups: (i) nonlocal, density-based functionals, (ii) semiclassical C6-based, and (iii) one-electron effective potentials. The properties as well as pros and cons of these methods are critically discussed, and typical examples and benchmarks on molecular complexes and crystals are provided. Although there are some areas for furthe...", "author" : [ { "dropping-particle" : "", "family" : "Grimme", "given" : "Stefan", "non-dropping-particle" : "", "parse-names" : false, "suffix" : "" }, { "dropping-particle" : "", "family" : "Hansen", "given" : "Andreas", "non-dropping-particle" : "", "parse-names" : false, "suffix" : "" }, { "dropping-particle" : "", "family" : "Brandenburg", "given" : "Jan Gerit", "non-dropping-particle" : "", "parse-names" : false, "suffix" : "" }, { "dropping-particle" : "", "family" : "Bannwarth", "given" : "Christoph", "non-dropping-particle" : "", "parse-names" : false, "suffix" : "" } ], "container-title" : "Chemical Reviews", "id" : "ITEM-1", "issue" : "9", "issued" : { "date-parts" : [ [ "2016" ] ] }, "page" : "5105-5154", "title" : "Dispersion-Corrected Mean-Field Electronic Structure Methods", "type" : "article-journal", "volume" : "116" }, "uris" : [ "http://www.mendeley.com/documents/?uuid=c361706d-c4ed-444b-9286-902d5dae1210" ] }, { "id" : "ITEM-2", "itemData" : { "DOI" : "10.1016/B978-0-12-809835-6.00007-4", "ISBN" : "9780128098356", "author" : [ { "dropping-particle" : "", "family" : "Goerigk", "given" : "Lars", "non-dropping-particle" : "", "parse-names" : false, "suffix" : "" } ], "container-title" : "Non-Covalent Interactions in Quantum Chemistry and Physics", "edition" : "1", "id" : "ITEM-2", "issued" : { "date-parts" : [ [ "2017" ] ] }, "page" : "195-219", "publisher" : "Elsevier", "title" : "A Comprehensive Overview of the DFT-D3 London-Dispersion Correction", "type" : "chapter" }, "uris" : [ "http://www.mendeley.com/documents/?uuid=947fbc63-9377-457c-b2d1-c8c4e1397ae2" ] } ], "mendeley" : { "formattedCitation" : "&lt;sup&gt;23,24&lt;/sup&gt;", "plainTextFormattedCitation" : "23,24", "previouslyFormattedCitation" : "&lt;sup&gt;23,24&lt;/sup&gt;" }, "properties" : {  }, "schema" : "https://github.com/citation-style-language/schema/raw/master/csl-citation.json" }</w:instrText>
      </w:r>
      <w:r w:rsidR="00324CC7">
        <w:fldChar w:fldCharType="separate"/>
      </w:r>
      <w:r w:rsidR="005755FA" w:rsidRPr="005755FA">
        <w:rPr>
          <w:noProof/>
          <w:vertAlign w:val="superscript"/>
        </w:rPr>
        <w:t>23,24</w:t>
      </w:r>
      <w:r w:rsidR="00324CC7">
        <w:fldChar w:fldCharType="end"/>
      </w:r>
      <w:r w:rsidR="00324CC7">
        <w:t xml:space="preserve"> for a review) or a</w:t>
      </w:r>
      <w:r w:rsidR="004D1C17">
        <w:t xml:space="preserve"> fifth-rung</w:t>
      </w:r>
      <w:r w:rsidR="000D2B6B">
        <w:fldChar w:fldCharType="begin" w:fldLock="1"/>
      </w:r>
      <w:r w:rsidR="005755FA">
        <w:instrText>ADDIN CSL_CITATION { "citationItems" : [ { "id" : "ITEM-1", "itemData" : { "DOI" : "10.1063/1.1390175", "ISSN" : "0094243X", "author" : [ { "dropping-particle" : "", "family" : "Perdew", "given" : "John P.", "non-dropping-particle" : "", "parse-names" : false, "suffix" : "" }, { "dropping-particle" : "", "family" : "Schmidt", "given" : "Karla", "non-dropping-particle" : "", "parse-names" : false, "suffix" : "" } ], "collection-title" : "AIP Conference Proceedings", "container-title" : "AIP Conference Proceedings", "editor" : [ { "dropping-particle" : "", "family" : "Doren", "given" : "V", "non-dropping-particle" : "Van", "parse-names" : false, "suffix" : "" }, { "dropping-particle" : "", "family" : "Alsenoy", "given" : "C", "non-dropping-particle" : "Van", "parse-names" : false, "suffix" : "" }, { "dropping-particle" : "", "family" : "Geerlings", "given" : "P", "non-dropping-particle" : "", "parse-names" : false, "suffix" : "" } ], "id" : "ITEM-1", "issue" : "1", "issued" : { "date-parts" : [ [ "2001" ] ] }, "page" : "1-20", "publisher" : "AIP", "publisher-place" : "Antwerp (Belgium)", "title" : "Jacob\u2019s ladder of density functional approximations for the exchange-correlation energy", "type" : "paper-conference", "volume" : "577" }, "uris" : [ "http://www.mendeley.com/documents/?uuid=68d8b5eb-4c0d-45f3-95f4-53b066c28a03" ] } ], "mendeley" : { "formattedCitation" : "&lt;sup&gt;25&lt;/sup&gt;", "plainTextFormattedCitation" : "25", "previouslyFormattedCitation" : "&lt;sup&gt;25&lt;/sup&gt;" }, "properties" : {  }, "schema" : "https://github.com/citation-style-language/schema/raw/master/csl-citation.json" }</w:instrText>
      </w:r>
      <w:r w:rsidR="000D2B6B">
        <w:fldChar w:fldCharType="separate"/>
      </w:r>
      <w:r w:rsidR="005755FA" w:rsidRPr="005755FA">
        <w:rPr>
          <w:noProof/>
          <w:vertAlign w:val="superscript"/>
        </w:rPr>
        <w:t>25</w:t>
      </w:r>
      <w:r w:rsidR="000D2B6B">
        <w:fldChar w:fldCharType="end"/>
      </w:r>
      <w:r w:rsidR="004D1C17">
        <w:t xml:space="preserve"> functional</w:t>
      </w:r>
      <w:r w:rsidR="000D2B6B">
        <w:fldChar w:fldCharType="begin" w:fldLock="1"/>
      </w:r>
      <w:r w:rsidR="005755FA">
        <w:instrText>ADDIN CSL_CITATION { "citationItems" : [ { "id" : "ITEM-1", "itemData" : { "DOI" : "10.1039/9781782626862-00191", "ISBN" : "9781782626862", "author" : [ { "dropping-particle" : "", "family" : "Schwabe", "given" : "Tobias", "non-dropping-particle" : "", "parse-names" : false, "suffix" : "" } ], "container-title" : "Chemical Modelling: Vol. 13", "editor" : [ { "dropping-particle" : "", "family" : "Springborg", "given" : "Michael", "non-dropping-particle" : "", "parse-names" : false, "suffix" : "" }, { "dropping-particle" : "", "family" : "Joswig", "given" : "Jan-Ole", "non-dropping-particle" : "", "parse-names" : false, "suffix" : "" } ], "id" : "ITEM-1", "issued" : { "date-parts" : [ [ "2017" ] ] }, "page" : "191-220", "title" : "Double hybrid density functional approximations", "type" : "chapter" }, "uris" : [ "http://www.mendeley.com/documents/?uuid=0dda8f76-40b6-4563-a7a3-d778989e138c" ] } ], "mendeley" : { "formattedCitation" : "&lt;sup&gt;26&lt;/sup&gt;", "plainTextFormattedCitation" : "26", "previouslyFormattedCitation" : "&lt;sup&gt;26&lt;/sup&gt;" }, "properties" : {  }, "schema" : "https://github.com/citation-style-language/schema/raw/master/csl-citation.json" }</w:instrText>
      </w:r>
      <w:r w:rsidR="000D2B6B">
        <w:fldChar w:fldCharType="separate"/>
      </w:r>
      <w:r w:rsidR="005755FA" w:rsidRPr="005755FA">
        <w:rPr>
          <w:noProof/>
          <w:vertAlign w:val="superscript"/>
        </w:rPr>
        <w:t>26</w:t>
      </w:r>
      <w:r w:rsidR="000D2B6B">
        <w:fldChar w:fldCharType="end"/>
      </w:r>
      <w:r w:rsidR="00324CC7">
        <w:t xml:space="preserve"> </w:t>
      </w:r>
      <w:r w:rsidR="00E545E2">
        <w:t>such as DSD-PBEP86</w:t>
      </w:r>
      <w:r w:rsidR="00E545E2">
        <w:fldChar w:fldCharType="begin" w:fldLock="1"/>
      </w:r>
      <w:r w:rsidR="00E545E2">
        <w:instrText>ADDIN CSL_CITATION { "citationItems" : [ { "id" : "ITEM-1", "itemData" : { "DOI" : "10.1039/c1cp22592h", "ISSN" : "1463-9084", "PMID" : "21993810", "abstract" : "Spin-component scaled double hybrids including dispersion correction were optimized for many exchange and correlation functionals. Even DSD-LDA performs surprisingly well. DSD-PBEP86 emerged as a very accurate and robust method, approaching the accuracy of composite ab initio methods at a fraction of their computational cost.", "author" : [ { "dropping-particle" : "", "family" : "Kozuch", "given" : "Sebastian", "non-dropping-particle" : "", "parse-names" : false, "suffix" : "" }, { "dropping-particle" : "", "family" : "Martin", "given" : "Jan M L", "non-dropping-particle" : "", "parse-names" : false, "suffix" : "" } ], "container-title" : "Physical chemistry chemical physics : PCCP", "id" : "ITEM-1", "issue" : "45", "issued" : { "date-parts" : [ [ "2011", "12", "7" ] ] }, "page" : "20104-7", "title" : "DSD-PBEP86: in search of the best double-hybrid DFT with spin-component scaled MP2 and dispersion corrections.", "type" : "article-journal", "volume" : "13" }, "uris" : [ "http://www.mendeley.com/documents/?uuid=6cc3fddc-c89d-4957-a9c3-9184b13ca614" ] }, { "id" : "ITEM-2", "itemData" : { "DOI" : "10.1002/jcc.23391", "ISSN" : "1096-987X", "PMID" : "23983204", "abstract" : "Following up on an earlier preliminary communication (Kozuch and Martin, Phys. Chem. Chem. Phys. 2011, 13, 20104), we report here in detail on an extensive search for the most accurate spin-component-scaled double hybrid functionals [of which conventional double hybrids (DHs) are a special case]. Such fifth-rung functionals approach the performance of composite ab initio methods such as G3 theory at a fraction of their computational cost, and with analytical derivatives available. In this article, we provide a critical analysis of the variables and components that maximize the accuracy of DHs. These include the selection of the exchange and correlation functionals, the coefficients of each component [density functional theory (DFT), exact exchange, and perturbative correlation in both the same spin and opposite spin terms], and the addition of an ad-hoc dispersion correction; we have termed these parametrizations \"DSD-DFT\" (Dispersion corrected, Spin-component scaled, Double-hybrid DFT). Somewhat surprisingly, the quality of DSD-DFT is only mildly dependent on the underlying DFT exchange and correlation components, with even DSD-LDA yielding respectable performance. Simple, nonempirical GGAs appear to work best, whereas meta-GGAs offer no advantage (with the notable exception of B95c). The best correlation components appear to be, in that order, B95c, P86, and PBEc, while essentially any good GGA exchange yields nearly identical results. On further validation with a wider variety of thermochemical, weak interaction, kinetic, and spectroscopic benchmarks, we find that the best functionals are, roughly in that order, DSD-PBEhB95, DSD-PBEP86, DSD-PBEPW91, and DSD-PBEPBE. In addition, DSD-PBEP86 and DSD-PBEPBE can be used without source code modifications in a wider variety of electronic structure codes. Sample job decks for several commonly used such codes are supplied as electronic Supporting Information.", "author" : [ { "dropping-particle" : "", "family" : "Kozuch", "given" : "Sebastian", "non-dropping-particle" : "", "parse-names" : false, "suffix" : "" }, { "dropping-particle" : "", "family" : "Martin", "given" : "Jan M L", "non-dropping-particle" : "", "parse-names" : false, "suffix" : "" } ], "container-title" : "Journal of computational chemistry", "id" : "ITEM-2", "issue" : "27", "issued" : { "date-parts" : [ [ "2013", "10", "15" ] ] }, "page" : "2327-44", "title" : "Spin-component-scaled double hybrids: An extensive search for the best fifth-rung functionals blending DFT and perturbation theory.", "type" : "article-journal", "volume" : "34" }, "uris" : [ "http://www.mendeley.com/documents/?uuid=e9d02a0c-e54e-4e56-a60b-61a19ed5e022" ] } ], "mendeley" : { "formattedCitation" : "&lt;sup&gt;27,28&lt;/sup&gt;", "plainTextFormattedCitation" : "27,28", "previouslyFormattedCitation" : "&lt;sup&gt;27,28&lt;/sup&gt;" }, "properties" : {  }, "schema" : "https://github.com/citation-style-language/schema/raw/master/csl-citation.json" }</w:instrText>
      </w:r>
      <w:r w:rsidR="00E545E2">
        <w:fldChar w:fldCharType="separate"/>
      </w:r>
      <w:r w:rsidR="00E545E2" w:rsidRPr="00E545E2">
        <w:rPr>
          <w:noProof/>
          <w:vertAlign w:val="superscript"/>
        </w:rPr>
        <w:t>27,28</w:t>
      </w:r>
      <w:r w:rsidR="00E545E2">
        <w:fldChar w:fldCharType="end"/>
      </w:r>
      <w:r w:rsidR="00E545E2">
        <w:t xml:space="preserve"> or dRPA75.</w:t>
      </w:r>
      <w:r w:rsidR="00E545E2">
        <w:fldChar w:fldCharType="begin" w:fldLock="1"/>
      </w:r>
      <w:r w:rsidR="00E545E2">
        <w:instrText>ADDIN CSL_CITATION { "citationItems" : [ { "id" : "ITEM-1", "itemData" : { "DOI" : "10.1021/acs.jctc.5b00420", "ISSN" : "1549-9618", "author" : [ { "dropping-particle" : "", "family" : "Mezei", "given" : "P\u00e1l D\u00e1niel", "non-dropping-particle" : "", "parse-names" : false, "suffix" : "" }, { "dropping-particle" : "", "family" : "Csonka", "given" : "G\u00e1bor I.", "non-dropping-particle" : "", "parse-names" : false, "suffix" : "" }, { "dropping-particle" : "", "family" : "Ruzsinszky", "given" : "Adrienn", "non-dropping-particle" : "", "parse-names" : false, "suffix" : "" }, { "dropping-particle" : "", "family" : "K\u00e1llay", "given" : "Mih\u00e1ly", "non-dropping-particle" : "", "parse-names" : false, "suffix" : "" } ], "container-title" : "Journal of Chemical Theory and Computation", "id" : "ITEM-1", "issue" : "10", "issued" : { "date-parts" : [ [ "2015" ] ] }, "page" : "4615-4626", "title" : "Construction and Application of a New Dual-Hybrid Random Phase Approximation", "type" : "article-journal", "volume" : "11" }, "uris" : [ "http://www.mendeley.com/documents/?uuid=a507a275-64f6-4b9c-beb7-1d4728feb94b" ] }, { "id" : "ITEM-2", "itemData" : { "DOI" : "10.1021/acs.jctc.6b01140", "ISSN" : "1549-9618", "author" : [ { "dropping-particle" : "", "family" : "Mezei", "given" : "P\u00e1l D.", "non-dropping-particle" : "", "parse-names" : false, "suffix" : "" }, { "dropping-particle" : "", "family" : "Csonka", "given" : "G\u00e1bor I.", "non-dropping-particle" : "", "parse-names" : false, "suffix" : "" }, { "dropping-particle" : "", "family" : "Ruzsinszky", "given" : "Adrienn", "non-dropping-particle" : "", "parse-names" : false, "suffix" : "" }, { "dropping-particle" : "", "family" : "K\u00e1llay", "given" : "Mih\u00e1ly", "non-dropping-particle" : "", "parse-names" : false, "suffix" : "" } ], "container-title" : "Journal of Chemical Theory and Computation", "id" : "ITEM-2", "issue" : "2", "issued" : { "date-parts" : [ [ "2017" ] ] }, "page" : "796-803", "title" : "Construction of a Spin-Component Scaled Dual-Hybrid Random Phase Approximation", "type" : "article-journal", "volume" : "13" }, "uris" : [ "http://www.mendeley.com/documents/?uuid=277605b3-0d55-4a63-a51d-312fd21873e8" ] } ], "mendeley" : { "formattedCitation" : "&lt;sup&gt;29,30&lt;/sup&gt;", "plainTextFormattedCitation" : "29,30", "previouslyFormattedCitation" : "&lt;sup&gt;29,30&lt;/sup&gt;" }, "properties" : {  }, "schema" : "https://github.com/citation-style-language/schema/raw/master/csl-citation.json" }</w:instrText>
      </w:r>
      <w:r w:rsidR="00E545E2">
        <w:fldChar w:fldCharType="separate"/>
      </w:r>
      <w:r w:rsidR="00E545E2" w:rsidRPr="00E545E2">
        <w:rPr>
          <w:noProof/>
          <w:vertAlign w:val="superscript"/>
        </w:rPr>
        <w:t>29,30</w:t>
      </w:r>
      <w:r w:rsidR="00E545E2">
        <w:fldChar w:fldCharType="end"/>
      </w:r>
      <w:r w:rsidR="00E545E2">
        <w:t xml:space="preserve"> </w:t>
      </w:r>
      <w:r w:rsidR="000D2B6B">
        <w:t>All the most successful functionals for noncovalent interactions require parametrization of either the dispersion correction, or the underlying functional, or both: as a rule of thumb, we advocate that parametrization or validation data should be about an order of magnitude more accurate than the method being parametrized or validated, lest one be merely ‘fitting to noise’.</w:t>
      </w:r>
    </w:p>
    <w:p w14:paraId="2A5A40D9" w14:textId="04F09E89" w:rsidR="00EB368B" w:rsidRDefault="00B17CEE" w:rsidP="00E545E2">
      <w:pPr>
        <w:pStyle w:val="TAMainText"/>
        <w:jc w:val="both"/>
      </w:pPr>
      <w:r>
        <w:t>It is well known</w:t>
      </w:r>
      <w:r w:rsidR="00EA679C">
        <w:t xml:space="preserve"> </w:t>
      </w:r>
      <w:r w:rsidR="00756E7A">
        <w:t xml:space="preserve">(e.g., </w:t>
      </w:r>
      <w:r w:rsidR="00756E7A">
        <w:fldChar w:fldCharType="begin" w:fldLock="1"/>
      </w:r>
      <w:r w:rsidR="00E545E2">
        <w:instrText>ADDIN CSL_CITATION { "citationItems" : [ { "id" : "ITEM-1", "itemData" : { "DOI" : "10.1021/jp211997b", "ISSN" : "1520-5215", "PMID" : "22475190", "abstract" : "For many years, MP2 served as the principal method for the treatment of noncovalent interactions. Until recently, this was the only technique that could be used to produce reasonably accurate binding energies, with binding energy errors generally below ~35%, at a reasonable computational cost. The past decade has seen the development of many new methods with improved performance for noncovalent interactions, several of which are based on MP2. Here, we assess the performance of MP2, LMP2, MP2-F12, and LMP2-F12, as well as spin component scaled variants (SCS) of these methods, in terms of their abilities to produce accurate interaction energies for binding motifs commonly found in organic and biomolecular systems. Reference data from the newly developed S66 database of interaction energies are used for this assessment, and a further set of 38 complexes is used as a test set for SCS methods developed herein. The strongly basis set-dependent nature of MP2 is confirmed in this study, with the SCS technique greatly reducing this behavior. It is found in this work that the spin component scaling technique can effectively be used to dramatically improve the performance of MP2 and MP2 variants, with overall errors being reduced by factors of about 1.5-2. SCS versions of all MP2 variants tested here are shown to give similarly accurate overall results.", "author" : [ { "dropping-particle" : "", "family" : "Riley", "given" : "Kevin E", "non-dropping-particle" : "", "parse-names" : false, "suffix" : "" }, { "dropping-particle" : "", "family" : "Platts", "given" : "James A", "non-dropping-particle" : "", "parse-names" : false, "suffix" : "" }, { "dropping-particle" : "", "family" : "\u0158ez\u00e1\u010d", "given" : "Jan", "non-dropping-particle" : "", "parse-names" : false, "suffix" : "" }, { "dropping-particle" : "", "family" : "Hobza", "given" : "Pavel", "non-dropping-particle" : "", "parse-names" : false, "suffix" : "" }, { "dropping-particle" : "", "family" : "Hill", "given" : "J Grant", "non-dropping-particle" : "", "parse-names" : false, "suffix" : "" } ], "container-title" : "The journal of physical chemistry. A", "id" : "ITEM-1", "issue" : "16", "issued" : { "date-parts" : [ [ "2012", "4" ] ] }, "page" : "4159-69", "publisher" : "American Chemical Society", "title" : "Assessment of the performance of MP2 and MP2 variants for the treatment of noncovalent interactions.", "type" : "article-journal", "volume" : "116" }, "uris" : [ "http://www.mendeley.com/documents/?uuid=38c16d81-2ef3-4371-9a4c-e5435c299e30" ] } ], "mendeley" : { "formattedCitation" : "&lt;sup&gt;31&lt;/sup&gt;", "plainTextFormattedCitation" : "31", "previouslyFormattedCitation" : "&lt;sup&gt;31&lt;/sup&gt;" }, "properties" : {  }, "schema" : "https://github.com/citation-style-language/schema/raw/master/csl-citation.json" }</w:instrText>
      </w:r>
      <w:r w:rsidR="00756E7A">
        <w:fldChar w:fldCharType="separate"/>
      </w:r>
      <w:r w:rsidR="00E545E2" w:rsidRPr="00E545E2">
        <w:rPr>
          <w:noProof/>
          <w:vertAlign w:val="superscript"/>
        </w:rPr>
        <w:t>31</w:t>
      </w:r>
      <w:r w:rsidR="00756E7A">
        <w:fldChar w:fldCharType="end"/>
      </w:r>
      <w:r w:rsidR="00756E7A">
        <w:t>)</w:t>
      </w:r>
      <w:r>
        <w:t xml:space="preserve"> that</w:t>
      </w:r>
      <w:r w:rsidR="00EB368B">
        <w:t xml:space="preserve"> second order </w:t>
      </w:r>
      <w:proofErr w:type="spellStart"/>
      <w:r w:rsidRPr="00550FCA">
        <w:t>Møller</w:t>
      </w:r>
      <w:proofErr w:type="spellEnd"/>
      <w:r w:rsidRPr="00550FCA">
        <w:t>–</w:t>
      </w:r>
      <w:proofErr w:type="spellStart"/>
      <w:r w:rsidRPr="00550FCA">
        <w:t>Plesset</w:t>
      </w:r>
      <w:proofErr w:type="spellEnd"/>
      <w:r>
        <w:t xml:space="preserve"> </w:t>
      </w:r>
      <w:r w:rsidR="00EB368B">
        <w:t>perturbation theory</w:t>
      </w:r>
      <w:r>
        <w:t xml:space="preserve"> (MP2)</w:t>
      </w:r>
      <w:r w:rsidR="00EB368B">
        <w:t xml:space="preserve"> is </w:t>
      </w:r>
      <w:r w:rsidR="00796D93">
        <w:t>an adequate</w:t>
      </w:r>
      <w:r w:rsidR="00EB368B">
        <w:t xml:space="preserve"> starting approximation for NCIs </w:t>
      </w:r>
      <w:r w:rsidR="00F01790">
        <w:t xml:space="preserve">(the same cannot be said, however, </w:t>
      </w:r>
      <w:r w:rsidR="00EB368B">
        <w:t>for molecular atomization energies or reaction barrier heights</w:t>
      </w:r>
      <w:r w:rsidR="00F01790">
        <w:t>)</w:t>
      </w:r>
      <w:r w:rsidR="00EB368B">
        <w:t>. Hence, a consensus strategy has emerged in which MP2 interaction energies</w:t>
      </w:r>
      <w:r w:rsidR="00F01790">
        <w:t xml:space="preserve">, obtained using relatively large </w:t>
      </w:r>
      <w:r w:rsidR="00F01790">
        <w:lastRenderedPageBreak/>
        <w:t>basis sets,</w:t>
      </w:r>
      <w:r w:rsidR="00EB368B">
        <w:t xml:space="preserve"> are combined with high level corrections </w:t>
      </w:r>
      <w:r w:rsidR="00F01790">
        <w:t>[</w:t>
      </w:r>
      <w:r w:rsidR="00EB368B">
        <w:t>HLCs</w:t>
      </w:r>
      <w:r w:rsidR="00F01790">
        <w:t xml:space="preserve"> = CCSD(T) – MP2]</w:t>
      </w:r>
      <w:r w:rsidR="00EB368B">
        <w:t xml:space="preserve"> </w:t>
      </w:r>
      <w:r w:rsidR="00F01790">
        <w:t>calculated using</w:t>
      </w:r>
      <w:r w:rsidR="00EB368B">
        <w:t xml:space="preserve"> small</w:t>
      </w:r>
      <w:r w:rsidR="00F01790">
        <w:t>er</w:t>
      </w:r>
      <w:r w:rsidR="00EB368B">
        <w:t xml:space="preserve"> sets.</w:t>
      </w:r>
    </w:p>
    <w:p w14:paraId="36E6225C" w14:textId="647BE059" w:rsidR="00517062" w:rsidRDefault="00EB368B" w:rsidP="001D5092">
      <w:pPr>
        <w:pStyle w:val="TAMainText"/>
        <w:ind w:firstLine="0"/>
        <w:jc w:val="both"/>
      </w:pPr>
      <w:r>
        <w:t xml:space="preserve">However, for interaction energies between bio-molecules </w:t>
      </w:r>
      <w:r w:rsidR="00A533FA">
        <w:t>and additional realistic-sized</w:t>
      </w:r>
      <w:r>
        <w:t xml:space="preserve"> systems of interest, the computational cost of HLCs become</w:t>
      </w:r>
      <w:r w:rsidR="00A533FA">
        <w:t>s</w:t>
      </w:r>
      <w:r>
        <w:t xml:space="preserve"> prohibitive</w:t>
      </w:r>
      <w:r w:rsidR="00A533FA">
        <w:t xml:space="preserve"> even when relatively </w:t>
      </w:r>
      <w:r w:rsidR="004F7808">
        <w:t xml:space="preserve">modest </w:t>
      </w:r>
      <w:r w:rsidR="00A533FA">
        <w:t>basis sets are used</w:t>
      </w:r>
      <w:r>
        <w:t xml:space="preserve">. </w:t>
      </w:r>
      <w:r w:rsidR="00A533FA">
        <w:t>Therefore</w:t>
      </w:r>
      <w:r>
        <w:t xml:space="preserve">, many studies have been devoted to </w:t>
      </w:r>
      <w:r w:rsidR="00A533FA">
        <w:t xml:space="preserve">assessing </w:t>
      </w:r>
      <w:r>
        <w:t xml:space="preserve">the performance of </w:t>
      </w:r>
      <w:r w:rsidR="00A533FA">
        <w:t xml:space="preserve">less-costly </w:t>
      </w:r>
      <w:r>
        <w:t>density functional methods (with and without dispersion corrections) and low</w:t>
      </w:r>
      <w:r w:rsidR="004F7808">
        <w:t>-</w:t>
      </w:r>
      <w:r>
        <w:t xml:space="preserve">cost wavefunction methods for standardized NCI benchmarks. </w:t>
      </w:r>
    </w:p>
    <w:p w14:paraId="264E698F" w14:textId="371E7151" w:rsidR="002709E5" w:rsidRDefault="0049760E" w:rsidP="00E545E2">
      <w:pPr>
        <w:pStyle w:val="TAMainText"/>
        <w:ind w:firstLine="204"/>
        <w:jc w:val="both"/>
      </w:pPr>
      <w:r>
        <w:t xml:space="preserve">Two popular, and interrelated, </w:t>
      </w:r>
      <w:r w:rsidR="00EB368B">
        <w:t xml:space="preserve">such benchmarks are </w:t>
      </w:r>
      <w:r w:rsidR="0002616A">
        <w:t xml:space="preserve">the </w:t>
      </w:r>
      <w:r w:rsidR="00EB368B">
        <w:t>S66</w:t>
      </w:r>
      <w:r w:rsidR="00D63E30">
        <w:t xml:space="preserve"> </w:t>
      </w:r>
      <w:r w:rsidR="00EB368B">
        <w:t>and S66x8 datasets</w:t>
      </w:r>
      <w:r w:rsidR="0002616A">
        <w:t xml:space="preserve"> developed by </w:t>
      </w:r>
      <w:proofErr w:type="spellStart"/>
      <w:r w:rsidR="0002616A">
        <w:t>Hobza</w:t>
      </w:r>
      <w:proofErr w:type="spellEnd"/>
      <w:r w:rsidR="0002616A">
        <w:t xml:space="preserve"> and coworkers</w:t>
      </w:r>
      <w:r w:rsidR="00EB368B">
        <w:t>.</w:t>
      </w:r>
      <w:r w:rsidR="008C1828">
        <w:fldChar w:fldCharType="begin" w:fldLock="1"/>
      </w:r>
      <w:r w:rsidR="00E545E2">
        <w:instrText>ADDIN CSL_CITATION { "citationItems" : [ { "id" : "ITEM-1", "itemData" : { "DOI" : "10.1021/ct200523a", "ISSN" : "1549-9618", "abstract" : "We present two extensions of the recently published S66 data set [?ez\u00e1?, Riley, Hobza; DOI: 10.1021/ct2002946]. Interaction energies for the equilibrium geometry complexes have been recalculated using a triple-? basis set for the CCSD(T) term in the CCSD(T)/CBS scheme. This allows for the extrapolation of this term to the complete basis set limit, improving accuracy by almost 1 order of magnitude compared to the scheme previously used for the S66 set. Now, we estimate the largest error in the set to be about 1%. Validation of several methods against the new data indicates the exceptional robustness and accuracy of the SCS-MI-CCSD method. The second extension improves the coverage of nonequilibrium geometries. We introduce a new data set, S66a8, that samples intermolecular angular degrees of freedom in the S66 complexes. For each of the 66 complexes, eight displaced geometries have been constructed, systematically sampling possible rotations of the monomers. Interaction energies in this set are calculated at the CCSD(T)/CBS level consistently with the earlier introduced S66x8 data set that samples the intermolecular distance.\nWe present two extensions of the recently published S66 data set [?ez\u00e1?, Riley, Hobza; DOI: 10.1021/ct2002946]. Interaction energies for the equilibrium geometry complexes have been recalculated using a triple-? basis set for the CCSD(T) term in the CCSD(T)/CBS scheme. This allows for the extrapolation of this term to the complete basis set limit, improving accuracy by almost 1 order of magnitude compared to the scheme previously used for the S66 set. Now, we estimate the largest error in the set to be about 1%. Validation of several methods against the new data indicates the exceptional robustness and accuracy of the SCS-MI-CCSD method. The second extension improves the coverage of nonequilibrium geometries. We introduce a new data set, S66a8, that samples intermolecular angular degrees of freedom in the S66 complexes. For each of the 66 complexes, eight displaced geometries have been constructed, systematically sampling possible rotations of the monomers. Interaction energies in this set are calculated at the CCSD(T)/CBS level consistently with the earlier introduced S66x8 data set that samples the intermolecular distance.", "author" : [ { "dropping-particle" : "", "family" : "\u0158ez\u00e1\u010d", "given" : "Jan", "non-dropping-particle" : "", "parse-names" : false, "suffix" : "" }, { "dropping-particle" : "", "family" : "Riley", "given" : "Kevin E.", "non-dropping-particle" : "", "parse-names" : false, "suffix" : "" }, { "dropping-particle" : "", "family" : "Hobza", "given" : "Pavel", "non-dropping-particle" : "", "parse-names" : false, "suffix" : "" } ], "container-title" : "Journal of Chemical Theory and Computation", "id" : "ITEM-1", "issue" : "11", "issued" : { "date-parts" : [ [ "2011", "11" ] ] }, "page" : "3466-3470", "publisher" : "American Chemical Society", "title" : "Extensions of the S66 Data Set: More Accurate Interaction Energies and Angular-Displaced Nonequilibrium Geometries", "type" : "article-journal", "volume" : "7" }, "uris" : [ "http://www.mendeley.com/documents/?uuid=f826188d-7a72-4805-98d0-91e2819a1f82" ] }, { "id" : "ITEM-2", "itemData" : { "DOI" : "10.1021/ct2002946", "ISSN" : "1549-9626", "PMID" : "21836824", "abstract" : "With numerous new quantum chemistry methods being developed in recent years and the promise of even more new methods to be developed in the near future, it is clearly critical that highly accurate, well-balanced, reference data for many different atomic and molecular properties be available for the parametrization and validation of these methods. One area of research that is of particular importance in many areas of chemistry, biology, and material science is the study of noncovalent interactions. Because these interactions are often strongly influenced by correlation effects, it is necessary to use computationally expensive high-order wave function methods to describe them accurately. Here, we present a large new database of interaction energies calculated using an accurate CCSD(T)/CBS scheme. Data are presented for 66 molecular complexes, at their reference equilibrium geometries and at 8 points systematically exploring their dissociation curves; in total, the database contains 594 points: 66 at equilibrium geometries, and 528 in dissociation curves. The data set is designed to cover the most common types of noncovalent interactions in biomolecules, while keeping a balanced representation of dispersion and electrostatic contributions. The data set is therefore well suited for testing and development of methods applicable to bioorganic systems. In addition to the benchmark CCSD(T) results, we also provide decompositions of the interaction energies by means of DFT-SAPT calculations. The data set was used to test several correlated QM methods, including those parametrized specifically for noncovalent interactions. Among these, the SCS-MI-CCSD method outperforms all other tested methods, with a root-mean-square error of 0.08 kcal/mol for the S66 data set.", "author" : [ { "dropping-particle" : "", "family" : "Rez\u00e1\u010d", "given" : "Jan", "non-dropping-particle" : "", "parse-names" : false, "suffix" : "" }, { "dropping-particle" : "", "family" : "Riley", "given" : "Kevin E", "non-dropping-particle" : "", "parse-names" : false, "suffix" : "" }, { "dropping-particle" : "", "family" : "Hobza", "given" : "Pavel", "non-dropping-particle" : "", "parse-names" : false, "suffix" : "" } ], "container-title" : "Journal of chemical theory and computation", "id" : "ITEM-2", "issue" : "8", "issued" : { "date-parts" : [ [ "2011", "8", "9" ] ] }, "page" : "2427-2438", "title" : "S66: A Well-balanced Database of Benchmark Interaction Energies Relevant to Biomolecular Structures.", "type" : "article-journal", "volume" : "7" }, "uris" : [ "http://www.mendeley.com/documents/?uuid=07eb6c52-91ca-4f09-ae65-e1299b4632a7" ] } ], "mendeley" : { "formattedCitation" : "&lt;sup&gt;32,33&lt;/sup&gt;", "plainTextFormattedCitation" : "32,33", "previouslyFormattedCitation" : "&lt;sup&gt;32,33&lt;/sup&gt;" }, "properties" : {  }, "schema" : "https://github.com/citation-style-language/schema/raw/master/csl-citation.json" }</w:instrText>
      </w:r>
      <w:r w:rsidR="008C1828">
        <w:fldChar w:fldCharType="separate"/>
      </w:r>
      <w:r w:rsidR="00E545E2" w:rsidRPr="00E545E2">
        <w:rPr>
          <w:noProof/>
          <w:vertAlign w:val="superscript"/>
        </w:rPr>
        <w:t>32,33</w:t>
      </w:r>
      <w:r w:rsidR="008C1828">
        <w:fldChar w:fldCharType="end"/>
      </w:r>
      <w:r w:rsidR="00EB368B">
        <w:t xml:space="preserve"> </w:t>
      </w:r>
      <w:r w:rsidR="002971D0">
        <w:t xml:space="preserve">Both datasets are based around </w:t>
      </w:r>
      <w:r w:rsidR="00077155">
        <w:t xml:space="preserve">66 noncovalent </w:t>
      </w:r>
      <w:r w:rsidR="002971D0">
        <w:t>dimers</w:t>
      </w:r>
      <w:r w:rsidR="00077155">
        <w:t xml:space="preserve">, generated from </w:t>
      </w:r>
      <w:r w:rsidR="002971D0">
        <w:t xml:space="preserve">combinations of </w:t>
      </w:r>
      <w:r w:rsidR="00077155">
        <w:t xml:space="preserve">14 </w:t>
      </w:r>
      <w:r w:rsidR="002971D0">
        <w:t xml:space="preserve">different </w:t>
      </w:r>
      <w:r w:rsidR="00077155">
        <w:t>monomers</w:t>
      </w:r>
      <w:r w:rsidR="002971D0">
        <w:t xml:space="preserve">, which had been </w:t>
      </w:r>
      <w:r w:rsidR="0002616A">
        <w:t xml:space="preserve">selected </w:t>
      </w:r>
      <w:r w:rsidR="0002616A" w:rsidRPr="0002616A">
        <w:t>based on their frequency as motifs or functional groups in the most commonly found biomolecules</w:t>
      </w:r>
      <w:r w:rsidR="002971D0">
        <w:t xml:space="preserve">. </w:t>
      </w:r>
      <w:r w:rsidR="002709E5">
        <w:t>These complexes participate in a wide variety of NCIs, including electrostatic dominated interactions (hydrogen bonding), dispersion dominated interactions (</w:t>
      </w:r>
      <w:r w:rsidR="002709E5">
        <w:rPr>
          <w:lang w:val="el-GR"/>
        </w:rPr>
        <w:t>π</w:t>
      </w:r>
      <w:r w:rsidR="002709E5" w:rsidRPr="00831327">
        <w:t xml:space="preserve"> stacking, aromatic-aliphatic interactions, and aliphatic-aliphatic interactions), and mixed-influence interactions</w:t>
      </w:r>
      <w:r w:rsidR="002709E5">
        <w:t xml:space="preserve">, and are therefore </w:t>
      </w:r>
      <w:r w:rsidR="002709E5" w:rsidRPr="0002616A">
        <w:t>representative of NCI</w:t>
      </w:r>
      <w:r w:rsidR="002709E5">
        <w:t xml:space="preserve">s one might see in biomolecules. </w:t>
      </w:r>
    </w:p>
    <w:p w14:paraId="383CF082" w14:textId="45025A7E" w:rsidR="002971D0" w:rsidRDefault="002971D0" w:rsidP="00E545E2">
      <w:pPr>
        <w:pStyle w:val="TAMainText"/>
        <w:ind w:firstLine="204"/>
        <w:jc w:val="both"/>
      </w:pPr>
      <w:r>
        <w:t>The reference geometries for the S66x8 dataset were obtained by first optimizing each dimer structure at the RI-MP2/</w:t>
      </w:r>
      <w:r w:rsidR="00E77F76">
        <w:t>cc-</w:t>
      </w:r>
      <w:proofErr w:type="spellStart"/>
      <w:r w:rsidR="00E77F76">
        <w:t>pVTZ</w:t>
      </w:r>
      <w:proofErr w:type="spellEnd"/>
      <w:r w:rsidR="00E77F76">
        <w:t xml:space="preserve"> </w:t>
      </w:r>
      <w:r>
        <w:t>level,</w:t>
      </w:r>
      <w:r w:rsidR="00E77F76" w:rsidRPr="00E77F76">
        <w:t xml:space="preserve"> </w:t>
      </w:r>
      <w:r w:rsidR="00E77F76">
        <w:fldChar w:fldCharType="begin" w:fldLock="1"/>
      </w:r>
      <w:r w:rsidR="00E545E2">
        <w:instrText>ADDIN CSL_CITATION { "citationItems" : [ { "id" : "ITEM-1", "itemData" : { "DOI" : "10.1021/ct200523a", "ISSN" : "1549-9618", "abstract" : "We present two extensions of the recently published S66 data set [?ez\u00e1?, Riley, Hobza; DOI: 10.1021/ct2002946]. Interaction energies for the equilibrium geometry complexes have been recalculated using a triple-? basis set for the CCSD(T) term in the CCSD(T)/CBS scheme. This allows for the extrapolation of this term to the complete basis set limit, improving accuracy by almost 1 order of magnitude compared to the scheme previously used for the S66 set. Now, we estimate the largest error in the set to be about 1%. Validation of several methods against the new data indicates the exceptional robustness and accuracy of the SCS-MI-CCSD method. The second extension improves the coverage of nonequilibrium geometries. We introduce a new data set, S66a8, that samples intermolecular angular degrees of freedom in the S66 complexes. For each of the 66 complexes, eight displaced geometries have been constructed, systematically sampling possible rotations of the monomers. Interaction energies in this set are calculated at the CCSD(T)/CBS level consistently with the earlier introduced S66x8 data set that samples the intermolecular distance.\nWe present two extensions of the recently published S66 data set [?ez\u00e1?, Riley, Hobza; DOI: 10.1021/ct2002946]. Interaction energies for the equilibrium geometry complexes have been recalculated using a triple-? basis set for the CCSD(T) term in the CCSD(T)/CBS scheme. This allows for the extrapolation of this term to the complete basis set limit, improving accuracy by almost 1 order of magnitude compared to the scheme previously used for the S66 set. Now, we estimate the largest error in the set to be about 1%. Validation of several methods against the new data indicates the exceptional robustness and accuracy of the SCS-MI-CCSD method. The second extension improves the coverage of nonequilibrium geometries. We introduce a new data set, S66a8, that samples intermolecular angular degrees of freedom in the S66 complexes. For each of the 66 complexes, eight displaced geometries have been constructed, systematically sampling possible rotations of the monomers. Interaction energies in this set are calculated at the CCSD(T)/CBS level consistently with the earlier introduced S66x8 data set that samples the intermolecular distance.", "author" : [ { "dropping-particle" : "", "family" : "\u0158ez\u00e1\u010d", "given" : "Jan", "non-dropping-particle" : "", "parse-names" : false, "suffix" : "" }, { "dropping-particle" : "", "family" : "Riley", "given" : "Kevin E.", "non-dropping-particle" : "", "parse-names" : false, "suffix" : "" }, { "dropping-particle" : "", "family" : "Hobza", "given" : "Pavel", "non-dropping-particle" : "", "parse-names" : false, "suffix" : "" } ], "container-title" : "Journal of Chemical Theory and Computation", "id" : "ITEM-1", "issue" : "11", "issued" : { "date-parts" : [ [ "2011", "11" ] ] }, "page" : "3466-3470", "publisher" : "American Chemical Society", "title" : "Extensions of the S66 Data Set: More Accurate Interaction Energies and Angular-Displaced Nonequilibrium Geometries", "type" : "article-journal", "volume" : "7" }, "uris" : [ "http://www.mendeley.com/documents/?uuid=f826188d-7a72-4805-98d0-91e2819a1f82" ] }, { "id" : "ITEM-2", "itemData" : { "DOI" : "10.1021/ct2002946", "ISSN" : "1549-9626", "PMID" : "21836824", "abstract" : "With numerous new quantum chemistry methods being developed in recent years and the promise of even more new methods to be developed in the near future, it is clearly critical that highly accurate, well-balanced, reference data for many different atomic and molecular properties be available for the parametrization and validation of these methods. One area of research that is of particular importance in many areas of chemistry, biology, and material science is the study of noncovalent interactions. Because these interactions are often strongly influenced by correlation effects, it is necessary to use computationally expensive high-order wave function methods to describe them accurately. Here, we present a large new database of interaction energies calculated using an accurate CCSD(T)/CBS scheme. Data are presented for 66 molecular complexes, at their reference equilibrium geometries and at 8 points systematically exploring their dissociation curves; in total, the database contains 594 points: 66 at equilibrium geometries, and 528 in dissociation curves. The data set is designed to cover the most common types of noncovalent interactions in biomolecules, while keeping a balanced representation of dispersion and electrostatic contributions. The data set is therefore well suited for testing and development of methods applicable to bioorganic systems. In addition to the benchmark CCSD(T) results, we also provide decompositions of the interaction energies by means of DFT-SAPT calculations. The data set was used to test several correlated QM methods, including those parametrized specifically for noncovalent interactions. Among these, the SCS-MI-CCSD method outperforms all other tested methods, with a root-mean-square error of 0.08 kcal/mol for the S66 data set.", "author" : [ { "dropping-particle" : "", "family" : "Rez\u00e1\u010d", "given" : "Jan", "non-dropping-particle" : "", "parse-names" : false, "suffix" : "" }, { "dropping-particle" : "", "family" : "Riley", "given" : "Kevin E", "non-dropping-particle" : "", "parse-names" : false, "suffix" : "" }, { "dropping-particle" : "", "family" : "Hobza", "given" : "Pavel", "non-dropping-particle" : "", "parse-names" : false, "suffix" : "" } ], "container-title" : "Journal of chemical theory and computation", "id" : "ITEM-2", "issue" : "8", "issued" : { "date-parts" : [ [ "2011", "8", "9" ] ] }, "page" : "2427-2438", "title" : "S66: A Well-balanced Database of Benchmark Interaction Energies Relevant to Biomolecular Structures.", "type" : "article-journal", "volume" : "7" }, "uris" : [ "http://www.mendeley.com/documents/?uuid=07eb6c52-91ca-4f09-ae65-e1299b4632a7" ] } ], "mendeley" : { "formattedCitation" : "&lt;sup&gt;32,33&lt;/sup&gt;", "plainTextFormattedCitation" : "32,33", "previouslyFormattedCitation" : "&lt;sup&gt;32,33&lt;/sup&gt;" }, "properties" : {  }, "schema" : "https://github.com/citation-style-language/schema/raw/master/csl-citation.json" }</w:instrText>
      </w:r>
      <w:r w:rsidR="00E77F76">
        <w:fldChar w:fldCharType="separate"/>
      </w:r>
      <w:r w:rsidR="00E545E2" w:rsidRPr="00E545E2">
        <w:rPr>
          <w:noProof/>
          <w:vertAlign w:val="superscript"/>
        </w:rPr>
        <w:t>32,33</w:t>
      </w:r>
      <w:r w:rsidR="00E77F76">
        <w:fldChar w:fldCharType="end"/>
      </w:r>
      <w:r>
        <w:t xml:space="preserve"> then multiplying the </w:t>
      </w:r>
      <w:proofErr w:type="spellStart"/>
      <w:r>
        <w:t>intermonomer</w:t>
      </w:r>
      <w:proofErr w:type="spellEnd"/>
      <w:r>
        <w:t xml:space="preserve"> distances by factors of {0.9,0.95,1.0,1.05,1.10,1.25,1.50,2.00} while keeping the </w:t>
      </w:r>
      <w:proofErr w:type="spellStart"/>
      <w:r>
        <w:t>intramonomer</w:t>
      </w:r>
      <w:proofErr w:type="spellEnd"/>
      <w:r>
        <w:t xml:space="preserve"> geometries frozen—thus generating 8-point unrelaxed “dissociation curves” for each of the 66 monomers. The original S66x8 reference data were computed at the MP2/</w:t>
      </w:r>
      <w:proofErr w:type="spellStart"/>
      <w:r>
        <w:t>haV</w:t>
      </w:r>
      <w:proofErr w:type="spellEnd"/>
      <w:r>
        <w:t>{</w:t>
      </w:r>
      <w:proofErr w:type="gramStart"/>
      <w:r>
        <w:t>T,Q</w:t>
      </w:r>
      <w:proofErr w:type="gramEnd"/>
      <w:r>
        <w:t xml:space="preserve">}Z level plus a HLC correction computed at the CCSD(T)/AVDZ level, with full counterpoise correction. </w:t>
      </w:r>
      <w:proofErr w:type="spellStart"/>
      <w:r>
        <w:t>Hobza</w:t>
      </w:r>
      <w:proofErr w:type="spellEnd"/>
      <w:r>
        <w:t xml:space="preserve"> and coworkers then carried out quartic interpolation to the {0.9</w:t>
      </w:r>
      <w:r w:rsidR="0012154E">
        <w:t xml:space="preserve">,0.95,1.0,1.05,1.10} points of each curve and </w:t>
      </w:r>
      <w:r w:rsidR="0012154E">
        <w:lastRenderedPageBreak/>
        <w:t xml:space="preserve">determined the minimum of each polynomial, then used </w:t>
      </w:r>
      <w:r w:rsidR="00D67DC9">
        <w:t xml:space="preserve">those as the reference geometries for the S66 set. </w:t>
      </w:r>
      <w:r w:rsidR="002709E5">
        <w:t>That is to say, while the intramolecular geometry in S66 is still MP2/</w:t>
      </w:r>
      <w:proofErr w:type="spellStart"/>
      <w:r w:rsidR="002709E5">
        <w:t>haVTZ</w:t>
      </w:r>
      <w:proofErr w:type="spellEnd"/>
      <w:r w:rsidR="002709E5">
        <w:t xml:space="preserve"> level, the intermolecular part is approximately CCSD(T)/CBS. While for many systems (e.g., (H</w:t>
      </w:r>
      <w:r w:rsidR="002709E5" w:rsidRPr="001D5092">
        <w:rPr>
          <w:vertAlign w:val="subscript"/>
        </w:rPr>
        <w:t>2</w:t>
      </w:r>
      <w:r w:rsidR="002709E5">
        <w:t>O)</w:t>
      </w:r>
      <w:r w:rsidR="002709E5" w:rsidRPr="001D5092">
        <w:rPr>
          <w:vertAlign w:val="subscript"/>
        </w:rPr>
        <w:t>2</w:t>
      </w:r>
      <w:r w:rsidR="002709E5">
        <w:t xml:space="preserve">, system 1) the difference between S66 and </w:t>
      </w:r>
      <w:r w:rsidR="002709E5" w:rsidRPr="001D5092">
        <w:t>S66x8@1.0r</w:t>
      </w:r>
      <w:r w:rsidR="002709E5" w:rsidRPr="001D5092">
        <w:rPr>
          <w:vertAlign w:val="subscript"/>
        </w:rPr>
        <w:t>e</w:t>
      </w:r>
      <w:r w:rsidR="002709E5">
        <w:t xml:space="preserve"> is very small, there are quite substantial differences for the </w:t>
      </w:r>
      <w:r w:rsidR="002709E5">
        <w:rPr>
          <w:lang w:val="el-GR"/>
        </w:rPr>
        <w:t>π</w:t>
      </w:r>
      <w:r w:rsidR="002709E5" w:rsidRPr="00831327">
        <w:t xml:space="preserve"> stacking</w:t>
      </w:r>
      <w:r w:rsidR="002709E5">
        <w:t xml:space="preserve"> systems such as benzene parallel-displaced dimer (system 24) and stacked uracil dimer (system 26). [</w:t>
      </w:r>
      <w:r w:rsidR="00E96E2A">
        <w:t>The</w:t>
      </w:r>
      <w:r w:rsidR="001D69E4">
        <w:t>se</w:t>
      </w:r>
      <w:r w:rsidR="00E96E2A">
        <w:t xml:space="preserve"> </w:t>
      </w:r>
      <w:r w:rsidR="001D69E4">
        <w:t xml:space="preserve">reference geometry </w:t>
      </w:r>
      <w:r w:rsidR="00E96E2A">
        <w:t xml:space="preserve">differences </w:t>
      </w:r>
      <w:r w:rsidR="002709E5">
        <w:t>can give rise to confusion during benchmark calculations if one is not careful.]</w:t>
      </w:r>
    </w:p>
    <w:p w14:paraId="6B398909" w14:textId="73EA8FD4" w:rsidR="00EB368B" w:rsidRDefault="00517062" w:rsidP="00FF281A">
      <w:pPr>
        <w:pStyle w:val="TAMainText"/>
        <w:ind w:firstLine="204"/>
        <w:jc w:val="both"/>
      </w:pPr>
      <w:r>
        <w:t>Quite</w:t>
      </w:r>
      <w:r w:rsidR="00EB368B">
        <w:t xml:space="preserve"> recently, the reference values for S66x8 were revised</w:t>
      </w:r>
      <w:r w:rsidR="002709E5">
        <w:fldChar w:fldCharType="begin" w:fldLock="1"/>
      </w:r>
      <w:r w:rsidR="00FF281A">
        <w:instrText>ADDIN CSL_CITATION { "citationItems" : [ { "id" : "ITEM-1", "itemData" : { "DOI" : "10.1039/C6CP00688D", "ISSN" : "1463-9076", "author" : [ { "dropping-particle" : "", "family" : "Brauer", "given" : "Brina", "non-dropping-particle" : "", "parse-names" : false, "suffix" : "" }, { "dropping-particle" : "", "family" : "Kesharwani", "given" : "Manoj Kumar", "non-dropping-particle" : "", "parse-names" : false, "suffix" : "" }, { "dropping-particle" : "", "family" : "Kozuch", "given" : "Sebastian", "non-dropping-particle" : "", "parse-names" : false, "suffix" : "" }, { "dropping-particle" : "", "family" : "Martin", "given" : "Jan M. L.", "non-dropping-particle" : "", "parse-names" : false, "suffix" : "" } ], "container-title" : "Phys. Chem. Chem. Phys.", "id" : "ITEM-1", "issue" : "31", "issued" : { "date-parts" : [ [ "2016" ] ] }, "page" : "20905-20925", "title" : "The S66x8 benchmark for noncovalent interactions revisited: explicitly correlated ab initio methods and density functional theory", "type" : "article-journal", "volume" : "18" }, "uris" : [ "http://www.mendeley.com/documents/?uuid=b5c1a5b3-e112-4541-909f-584f61bfede7", "http://www.mendeley.com/documents/?uuid=2c35bcf9-3207-440a-9b53-66e9a63289c0" ] } ], "mendeley" : { "formattedCitation" : "&lt;sup&gt;17&lt;/sup&gt;", "plainTextFormattedCitation" : "17", "previouslyFormattedCitation" : "&lt;sup&gt;17&lt;/sup&gt;" }, "properties" : {  }, "schema" : "https://github.com/citation-style-language/schema/raw/master/csl-citation.json" }</w:instrText>
      </w:r>
      <w:r w:rsidR="002709E5">
        <w:fldChar w:fldCharType="separate"/>
      </w:r>
      <w:r w:rsidR="00FF281A" w:rsidRPr="00FF281A">
        <w:rPr>
          <w:noProof/>
          <w:vertAlign w:val="superscript"/>
        </w:rPr>
        <w:t>17</w:t>
      </w:r>
      <w:r w:rsidR="002709E5">
        <w:fldChar w:fldCharType="end"/>
      </w:r>
      <w:r w:rsidR="002709E5">
        <w:t xml:space="preserve"> </w:t>
      </w:r>
      <w:r w:rsidR="00EB368B">
        <w:t>by our group using explicitly correlated MP2 and coupled cluster methods; the revised data were</w:t>
      </w:r>
      <w:r w:rsidR="00AA11B8">
        <w:t xml:space="preserve"> then</w:t>
      </w:r>
      <w:r w:rsidR="00EB368B">
        <w:t xml:space="preserve"> used </w:t>
      </w:r>
      <w:r w:rsidR="00AA11B8">
        <w:t>for a</w:t>
      </w:r>
      <w:r w:rsidR="00EB368B">
        <w:t xml:space="preserve"> comprehensive evaluation of many conventional and double-hybrid density functionals.</w:t>
      </w:r>
      <w:r w:rsidR="0049760E">
        <w:fldChar w:fldCharType="begin" w:fldLock="1"/>
      </w:r>
      <w:r w:rsidR="00FF281A">
        <w:instrText>ADDIN CSL_CITATION { "citationItems" : [ { "id" : "ITEM-1", "itemData" : { "DOI" : "10.1039/C6CP00688D", "ISSN" : "1463-9076", "author" : [ { "dropping-particle" : "", "family" : "Brauer", "given" : "Brina", "non-dropping-particle" : "", "parse-names" : false, "suffix" : "" }, { "dropping-particle" : "", "family" : "Kesharwani", "given" : "Manoj Kumar", "non-dropping-particle" : "", "parse-names" : false, "suffix" : "" }, { "dropping-particle" : "", "family" : "Kozuch", "given" : "Sebastian", "non-dropping-particle" : "", "parse-names" : false, "suffix" : "" }, { "dropping-particle" : "", "family" : "Martin", "given" : "Jan M. L.", "non-dropping-particle" : "", "parse-names" : false, "suffix" : "" } ], "container-title" : "Phys. Chem. Chem. Phys.", "id" : "ITEM-1", "issue" : "31", "issued" : { "date-parts" : [ [ "2016" ] ] }, "page" : "20905-20925", "title" : "The S66x8 benchmark for noncovalent interactions revisited: explicitly correlated ab initio methods and density functional theory", "type" : "article-journal", "volume" : "18" }, "uris" : [ "http://www.mendeley.com/documents/?uuid=2c35bcf9-3207-440a-9b53-66e9a63289c0", "http://www.mendeley.com/documents/?uuid=b5c1a5b3-e112-4541-909f-584f61bfede7" ] } ], "mendeley" : { "formattedCitation" : "&lt;sup&gt;17&lt;/sup&gt;", "plainTextFormattedCitation" : "17", "previouslyFormattedCitation" : "&lt;sup&gt;17&lt;/sup&gt;" }, "properties" : {  }, "schema" : "https://github.com/citation-style-language/schema/raw/master/csl-citation.json" }</w:instrText>
      </w:r>
      <w:r w:rsidR="0049760E">
        <w:fldChar w:fldCharType="separate"/>
      </w:r>
      <w:r w:rsidR="00FF281A" w:rsidRPr="00FF281A">
        <w:rPr>
          <w:noProof/>
          <w:vertAlign w:val="superscript"/>
        </w:rPr>
        <w:t>17</w:t>
      </w:r>
      <w:r w:rsidR="0049760E">
        <w:fldChar w:fldCharType="end"/>
      </w:r>
      <w:r w:rsidR="00EB368B">
        <w:t xml:space="preserve"> </w:t>
      </w:r>
      <w:r w:rsidR="00896F18">
        <w:t xml:space="preserve">However, due </w:t>
      </w:r>
      <w:r w:rsidR="00EB368B">
        <w:t>to the</w:t>
      </w:r>
      <w:r w:rsidR="00896F18">
        <w:t xml:space="preserve"> relatively-large</w:t>
      </w:r>
      <w:r w:rsidR="00EB368B">
        <w:t xml:space="preserve"> size of some </w:t>
      </w:r>
      <w:r w:rsidR="00896F18">
        <w:t xml:space="preserve">of the </w:t>
      </w:r>
      <w:r w:rsidR="00EB368B">
        <w:t xml:space="preserve">systems in </w:t>
      </w:r>
      <w:r w:rsidR="005125DD">
        <w:t>the above datasets</w:t>
      </w:r>
      <w:r w:rsidR="00EB368B">
        <w:t xml:space="preserve"> </w:t>
      </w:r>
      <w:r w:rsidR="00896F18">
        <w:t>(e.g., the</w:t>
      </w:r>
      <w:r w:rsidR="00EB368B">
        <w:t xml:space="preserve"> uracil dimer</w:t>
      </w:r>
      <w:r w:rsidR="00896F18">
        <w:t>)</w:t>
      </w:r>
      <w:r w:rsidR="00EB368B">
        <w:t xml:space="preserve">, we were unable to </w:t>
      </w:r>
      <w:r w:rsidR="00896F18">
        <w:t xml:space="preserve">obtain HLCs using </w:t>
      </w:r>
      <w:r w:rsidR="00EB368B">
        <w:t xml:space="preserve">basis set larger than cc-pVDZ-F12 for the </w:t>
      </w:r>
      <w:r w:rsidR="00896F18">
        <w:t>whole set</w:t>
      </w:r>
      <w:r w:rsidR="002709E5">
        <w:t xml:space="preserve"> of 528 dimer structures: </w:t>
      </w:r>
      <w:r w:rsidR="00896F18">
        <w:t>this</w:t>
      </w:r>
      <w:r w:rsidR="00EB368B">
        <w:t xml:space="preserve"> </w:t>
      </w:r>
      <w:r w:rsidR="00896F18">
        <w:t xml:space="preserve">might actually be considered as </w:t>
      </w:r>
      <w:r w:rsidR="00EB368B">
        <w:t xml:space="preserve">the Achilles’ Heel of </w:t>
      </w:r>
      <w:r w:rsidR="00896F18">
        <w:t>our</w:t>
      </w:r>
      <w:r w:rsidR="00EB368B">
        <w:t xml:space="preserve"> study.</w:t>
      </w:r>
      <w:r w:rsidR="002709E5">
        <w:t xml:space="preserve"> </w:t>
      </w:r>
    </w:p>
    <w:p w14:paraId="41F4F01E" w14:textId="6DFBB48E" w:rsidR="002709E5" w:rsidRDefault="002709E5" w:rsidP="00E545E2">
      <w:pPr>
        <w:pStyle w:val="TAMainText"/>
        <w:ind w:firstLine="204"/>
        <w:jc w:val="both"/>
      </w:pPr>
      <w:r>
        <w:t xml:space="preserve">Meanwhile, we published a family of diffuse-function </w:t>
      </w:r>
      <w:r w:rsidR="00730AB4">
        <w:t>augmented basis sets</w:t>
      </w:r>
      <w:r w:rsidR="006B0864">
        <w:t xml:space="preserve"> for explicitly correlated calculations, aug-cc-pVnZ-F12</w:t>
      </w:r>
      <w:r w:rsidR="00D627FE">
        <w:t xml:space="preserve"> (in short aVnZ-F12)</w:t>
      </w:r>
      <w:r w:rsidR="006B0864">
        <w:t>.</w:t>
      </w:r>
      <w:r w:rsidR="006B0864">
        <w:fldChar w:fldCharType="begin" w:fldLock="1"/>
      </w:r>
      <w:r w:rsidR="00E545E2">
        <w:instrText>ADDIN CSL_CITATION { "citationItems" : [ { "id" : "ITEM-1", "itemData" : { "DOI" : "10.1063/1.4998332", "ISSN" : "0021-9606", "abstract" : "We have developed a new basis set family, denoted aug-cc-pVnZ-F12 (or aVnZ-F12 for short), for explicitly correlated calculations. The sets included in this family were constructed by supplementing the corresponding cc-pVnZ-F12 sets with additional diffuse functions on the higher angular momenta (i.e., additional d-h functions on non-hydrogen atoms, and p-g on hydrogen), optimized for the MP2-F12 energy of the relevant atomic anions. The new basis sets have been benchmarked against electron affinities of the first- and second-row atoms, the W4-17 dataset of total atomization energies, the S66 dataset of noncovalent interactions, the BEGDB water clusters subset, and the WATER23 subset of the GMTKN24 and GMTKN30 benchmark suites. The aVnZ-F12 basis sets displayed excellent performance, not just for electron affinities but also for noncovalent interaction energies of neutral and anionic species. Appropriate CABS (complementary auxiliary basis sets) were explored for the S66 noncovalent interactions benchmark: between similar-sized basis sets, CABS were found to be more transferable than generally assumed.", "author" : [ { "dropping-particle" : "", "family" : "Sylvetsky", "given" : "Nitai", "non-dropping-particle" : "", "parse-names" : false, "suffix" : "" }, { "dropping-particle" : "", "family" : "Kesharwani", "given" : "Manoj Kumar", "non-dropping-particle" : "", "parse-names" : false, "suffix" : "" }, { "dropping-particle" : "", "family" : "Martin", "given" : "Jan M L", "non-dropping-particle" : "", "parse-names" : false, "suffix" : "" } ], "container-title" : "The Journal of Chemical Physics", "id" : "ITEM-1", "issue" : "13", "issued" : { "date-parts" : [ [ "2017", "10", "7" ] ] }, "page" : "134106", "title" : "The aug-cc-pVnZ-F12 basis set family: Correlation consistent basis sets for explicitly correlated benchmark calculations on anions and noncovalent complexes", "type" : "article-journal", "volume" : "147" }, "uris" : [ "http://www.mendeley.com/documents/?uuid=7d4ccb85-f9af-4dc9-ad18-35c22257cd28", "http://www.mendeley.com/documents/?uuid=cb5bb09f-a8c0-4517-ad64-4da88494dd8e" ] } ], "mendeley" : { "formattedCitation" : "&lt;sup&gt;34&lt;/sup&gt;", "plainTextFormattedCitation" : "34", "previouslyFormattedCitation" : "&lt;sup&gt;34&lt;/sup&gt;" }, "properties" : {  }, "schema" : "https://github.com/citation-style-language/schema/raw/master/csl-citation.json" }</w:instrText>
      </w:r>
      <w:r w:rsidR="006B0864">
        <w:fldChar w:fldCharType="separate"/>
      </w:r>
      <w:r w:rsidR="00E545E2" w:rsidRPr="00E545E2">
        <w:rPr>
          <w:noProof/>
          <w:vertAlign w:val="superscript"/>
        </w:rPr>
        <w:t>34</w:t>
      </w:r>
      <w:r w:rsidR="006B0864">
        <w:fldChar w:fldCharType="end"/>
      </w:r>
      <w:r w:rsidR="006B0864">
        <w:t xml:space="preserve"> Those were originally developed with anionic systems in mind, but turned out to be beneficial for noncovalent interactions as well, particularly hydrogen bonds.</w:t>
      </w:r>
      <w:r>
        <w:t xml:space="preserve"> </w:t>
      </w:r>
    </w:p>
    <w:p w14:paraId="194B02AD" w14:textId="56489BA1" w:rsidR="00EB368B" w:rsidRDefault="002709E5" w:rsidP="001D5092">
      <w:pPr>
        <w:pStyle w:val="TAMainText"/>
        <w:jc w:val="both"/>
      </w:pPr>
      <w:r>
        <w:t>Now</w:t>
      </w:r>
      <w:r w:rsidR="00517062">
        <w:t xml:space="preserve">, </w:t>
      </w:r>
      <w:r w:rsidR="00EB368B">
        <w:t xml:space="preserve">we were </w:t>
      </w:r>
      <w:r w:rsidR="00517062">
        <w:t>finally</w:t>
      </w:r>
      <w:r w:rsidR="00EB368B">
        <w:t xml:space="preserve"> able to perform</w:t>
      </w:r>
      <w:r w:rsidR="0000412E">
        <w:t xml:space="preserve"> for the whole S66 dataset, at great computational expense, </w:t>
      </w:r>
      <w:r w:rsidR="00517062">
        <w:t>full</w:t>
      </w:r>
      <w:r w:rsidR="00EB368B">
        <w:t xml:space="preserve"> CCSD</w:t>
      </w:r>
      <w:r w:rsidR="00EB368B" w:rsidRPr="0000412E">
        <w:t>(T)</w:t>
      </w:r>
      <w:r w:rsidR="00EB368B">
        <w:t>-F12b</w:t>
      </w:r>
      <w:r w:rsidR="006B0864">
        <w:t xml:space="preserve"> and CCSD</w:t>
      </w:r>
      <w:r w:rsidR="006B0864" w:rsidRPr="0000412E">
        <w:t>(T)(</w:t>
      </w:r>
      <w:r w:rsidR="006B0864">
        <w:t>F12*) calculation</w:t>
      </w:r>
      <w:r w:rsidR="00DC0903">
        <w:t>s</w:t>
      </w:r>
      <w:r w:rsidR="0000412E">
        <w:t>, as well as CCSD(F12*)/</w:t>
      </w:r>
      <w:proofErr w:type="spellStart"/>
      <w:r w:rsidR="0000412E">
        <w:t>aug</w:t>
      </w:r>
      <w:proofErr w:type="spellEnd"/>
      <w:r w:rsidR="0000412E">
        <w:t>-cc-</w:t>
      </w:r>
      <w:proofErr w:type="spellStart"/>
      <w:r w:rsidR="0000412E">
        <w:t>pVTZ</w:t>
      </w:r>
      <w:proofErr w:type="spellEnd"/>
      <w:r w:rsidR="0000412E">
        <w:t xml:space="preserve"> and conventional CCSD(T)/heavy-</w:t>
      </w:r>
      <w:proofErr w:type="spellStart"/>
      <w:r w:rsidR="0000412E">
        <w:t>aug</w:t>
      </w:r>
      <w:proofErr w:type="spellEnd"/>
      <w:r w:rsidR="0000412E">
        <w:t>-cc-</w:t>
      </w:r>
      <w:proofErr w:type="spellStart"/>
      <w:r w:rsidR="0000412E">
        <w:t>pVTZ</w:t>
      </w:r>
      <w:proofErr w:type="spellEnd"/>
      <w:r w:rsidR="0000412E">
        <w:t xml:space="preserve"> (</w:t>
      </w:r>
      <w:proofErr w:type="spellStart"/>
      <w:r w:rsidR="0000412E">
        <w:t>haVTZ</w:t>
      </w:r>
      <w:proofErr w:type="spellEnd"/>
      <w:r w:rsidR="0000412E">
        <w:t xml:space="preserve"> for short) calculations. In addition, we were able to treat a subset of 18 systems with still </w:t>
      </w:r>
      <w:r w:rsidR="006B0864">
        <w:t xml:space="preserve">larger </w:t>
      </w:r>
      <w:r w:rsidR="0000412E">
        <w:t xml:space="preserve">cc-pVQZ-F12 and </w:t>
      </w:r>
      <w:proofErr w:type="spellStart"/>
      <w:r w:rsidR="0000412E">
        <w:t>haVQZ</w:t>
      </w:r>
      <w:proofErr w:type="spellEnd"/>
      <w:r w:rsidR="0000412E">
        <w:t xml:space="preserve"> </w:t>
      </w:r>
      <w:r w:rsidR="006B0864">
        <w:t>basis set</w:t>
      </w:r>
      <w:r w:rsidR="0000412E">
        <w:t xml:space="preserve">s. </w:t>
      </w:r>
      <w:r w:rsidR="00EE24EB">
        <w:t>For both sets of calculations,</w:t>
      </w:r>
      <w:r w:rsidR="00EB368B">
        <w:t xml:space="preserve"> </w:t>
      </w:r>
      <w:r w:rsidR="00EE24EB">
        <w:t>a</w:t>
      </w:r>
      <w:r w:rsidR="00963591">
        <w:t>ppropriate</w:t>
      </w:r>
      <w:r w:rsidR="00EB368B">
        <w:t xml:space="preserve"> counterpoise corrections</w:t>
      </w:r>
      <w:r w:rsidR="00963591">
        <w:t xml:space="preserve"> were also obtained</w:t>
      </w:r>
      <w:r w:rsidR="00EB368B">
        <w:t xml:space="preserve">. Thus, firm </w:t>
      </w:r>
      <w:r w:rsidR="00EA5DCA">
        <w:t xml:space="preserve">and robust </w:t>
      </w:r>
      <w:r w:rsidR="00EB368B">
        <w:t>HLCs</w:t>
      </w:r>
      <w:r w:rsidR="00EA5DCA">
        <w:t xml:space="preserve"> for this </w:t>
      </w:r>
      <w:r w:rsidR="00EA5DCA">
        <w:lastRenderedPageBreak/>
        <w:t xml:space="preserve">dataset, that allow assessing the performance of lower level HLCs, are finally </w:t>
      </w:r>
      <w:r w:rsidR="001B62B8">
        <w:t>within our reach</w:t>
      </w:r>
      <w:r w:rsidR="00AF1DB8">
        <w:t>;</w:t>
      </w:r>
      <w:r w:rsidR="00EB368B">
        <w:t xml:space="preserve"> </w:t>
      </w:r>
      <w:r w:rsidR="00AF1DB8">
        <w:t>r</w:t>
      </w:r>
      <w:r w:rsidR="00EB368B">
        <w:t xml:space="preserve">esults and conclusions </w:t>
      </w:r>
      <w:r w:rsidR="001B62B8">
        <w:t xml:space="preserve">for such an assessment </w:t>
      </w:r>
      <w:r w:rsidR="00191FC8">
        <w:t xml:space="preserve">will therefore be </w:t>
      </w:r>
      <w:r w:rsidR="00EB368B">
        <w:t>reported in the present work.</w:t>
      </w:r>
      <w:r w:rsidR="0068008F">
        <w:t xml:space="preserve"> </w:t>
      </w:r>
    </w:p>
    <w:p w14:paraId="2B60AA9B" w14:textId="77777777" w:rsidR="00221B2C" w:rsidRDefault="00221B2C" w:rsidP="001B30E4">
      <w:pPr>
        <w:pStyle w:val="TAMainText"/>
        <w:outlineLvl w:val="0"/>
        <w:rPr>
          <w:b/>
        </w:rPr>
      </w:pPr>
    </w:p>
    <w:p w14:paraId="708A5970" w14:textId="7CC3EB43" w:rsidR="00EB368B" w:rsidRPr="005E5B8E" w:rsidRDefault="00880C0D" w:rsidP="001D5092">
      <w:pPr>
        <w:pStyle w:val="TAMainText"/>
        <w:keepNext/>
        <w:ind w:firstLine="204"/>
        <w:outlineLvl w:val="0"/>
        <w:rPr>
          <w:b/>
        </w:rPr>
      </w:pPr>
      <w:r>
        <w:rPr>
          <w:b/>
        </w:rPr>
        <w:t>Computational Details</w:t>
      </w:r>
    </w:p>
    <w:p w14:paraId="208AEB43" w14:textId="35028CBF" w:rsidR="002D5EEA" w:rsidRPr="002D5EEA" w:rsidRDefault="002D5EEA" w:rsidP="00D816C2">
      <w:pPr>
        <w:pStyle w:val="TAMainText"/>
        <w:jc w:val="both"/>
      </w:pPr>
      <w:bookmarkStart w:id="1" w:name="OLE_LINK1"/>
      <w:bookmarkStart w:id="2" w:name="OLE_LINK2"/>
      <w:r w:rsidRPr="002D5EEA">
        <w:t xml:space="preserve">All calculations </w:t>
      </w:r>
      <w:r w:rsidR="00DC1072">
        <w:t xml:space="preserve">at </w:t>
      </w:r>
      <w:r w:rsidR="009B7177" w:rsidRPr="002D5EEA">
        <w:t>the Weizmann Institute of Science</w:t>
      </w:r>
      <w:r w:rsidR="009B7177">
        <w:t xml:space="preserve"> </w:t>
      </w:r>
      <w:r w:rsidRPr="002D5EEA">
        <w:t>were carried out on the Faculty of Chemistry</w:t>
      </w:r>
      <w:r w:rsidR="009B7177">
        <w:t>’s Linux</w:t>
      </w:r>
      <w:r w:rsidRPr="002D5EEA">
        <w:t xml:space="preserve"> cluster </w:t>
      </w:r>
      <w:r w:rsidR="009B7177">
        <w:t>“</w:t>
      </w:r>
      <w:proofErr w:type="spellStart"/>
      <w:r w:rsidR="009B7177">
        <w:t>chemfarm</w:t>
      </w:r>
      <w:proofErr w:type="spellEnd"/>
      <w:r w:rsidR="009B7177">
        <w:t>”</w:t>
      </w:r>
      <w:r w:rsidR="00D816C2">
        <w:t>, while</w:t>
      </w:r>
      <w:r w:rsidR="00DC1072">
        <w:t xml:space="preserve"> those at UWA were carried out </w:t>
      </w:r>
      <w:r w:rsidR="00F65E8C" w:rsidRPr="00F65E8C">
        <w:t xml:space="preserve">on the Linux cluster of the </w:t>
      </w:r>
      <w:proofErr w:type="spellStart"/>
      <w:r w:rsidR="00F65E8C" w:rsidRPr="00F65E8C">
        <w:t>Karton</w:t>
      </w:r>
      <w:proofErr w:type="spellEnd"/>
      <w:r w:rsidR="00F65E8C" w:rsidRPr="00F65E8C">
        <w:t xml:space="preserve"> group and </w:t>
      </w:r>
      <w:r w:rsidR="00F65E8C">
        <w:t xml:space="preserve">at </w:t>
      </w:r>
      <w:r w:rsidR="00F65E8C" w:rsidRPr="00F65E8C">
        <w:t>the National Computational Infrastructure (NCI) National Facility</w:t>
      </w:r>
      <w:r w:rsidR="00F65E8C" w:rsidRPr="001D5092">
        <w:rPr>
          <w:bCs/>
        </w:rPr>
        <w:t>.</w:t>
      </w:r>
      <w:r w:rsidRPr="002D5EEA">
        <w:t xml:space="preserve"> </w:t>
      </w:r>
      <w:bookmarkEnd w:id="1"/>
      <w:bookmarkEnd w:id="2"/>
      <w:r w:rsidRPr="002D5EEA">
        <w:t xml:space="preserve">Most wavefunction-based </w:t>
      </w:r>
      <w:r w:rsidRPr="002D5EEA">
        <w:rPr>
          <w:i/>
        </w:rPr>
        <w:t>ab initio</w:t>
      </w:r>
      <w:r w:rsidRPr="002D5EEA">
        <w:t xml:space="preserve"> calculations </w:t>
      </w:r>
      <w:r w:rsidRPr="001D5092">
        <w:rPr>
          <w:color w:val="000000" w:themeColor="text1"/>
        </w:rPr>
        <w:t>were carried out using MOLPRO 2015.1,</w:t>
      </w:r>
      <w:r w:rsidRPr="001D5092">
        <w:rPr>
          <w:color w:val="000000" w:themeColor="text1"/>
        </w:rPr>
        <w:fldChar w:fldCharType="begin" w:fldLock="1"/>
      </w:r>
      <w:r w:rsidR="00E545E2">
        <w:rPr>
          <w:color w:val="000000" w:themeColor="text1"/>
        </w:rPr>
        <w:instrText>ADDIN CSL_CITATION { "citationItems" : [ { "id" : "ITEM-1", "itemData" : { "author" : [ { "dropping-particle" : "", "family" : "Werner", "given" : "Hans-Joachim", "non-dropping-particle" : "", "parse-names" : false, "suffix" : "" }, { "dropping-particle" : "", "family" : "Knowles", "given" : "Peter J.", "non-dropping-particle" : "", "parse-names" : false, "suffix" : "" }, { "dropping-particle" : "", "family" : "Knizia", "given" : "Gerald", "non-dropping-particle" : "", "parse-names" : false, "suffix" : "" }, { "dropping-particle" : "", "family" : "Manby", "given" : "Frederick R", "non-dropping-particle" : "", "parse-names" : false, "suffix" : "" }, { "dropping-particle" : "", "family" : "Sch\u00fctz", "given" : "Martin", "non-dropping-particle" : "", "parse-names" : false, "suffix" : "" }, { "dropping-particle" : "", "family" : "Celani", "given" : "Paolo", "non-dropping-particle" : "", "parse-names" : false, "suffix" : "" }, { "dropping-particle" : "", "family" : "Korona", "given" : "Tatiana", "non-dropping-particle" : "", "parse-names" : false, "suffix" : "" }, { "dropping-particle" : "", "family" : "Lindh", "given" : "Roland", "non-dropping-particle" : "", "parse-names" : false, "suffix" : "" }, { "dropping-particle" : "", "family" : "Mitrushenkov", "given" : "Alexander", "non-dropping-particle" : "", "parse-names" : false, "suffix" : "" }, { "dropping-particle" : "", "family" : "Rauhut", "given" : "Guntram", "non-dropping-particle" : "", "parse-names" : false, "suffix" : "" }, { "dropping-particle" : "", "family" : "Shamasundar", "given" : "K. R.", "non-dropping-particle" : "", "parse-names" : false, "suffix" : "" }, { "dropping-particle" : "", "family" : "Adler", "given" : "Thomas B.", "non-dropping-particle" : "", "parse-names" : false, "suffix" : "" }, { "dropping-particle" : "", "family" : "Amos", "given" : "Roger D.", "non-dropping-particle" : "", "parse-names" : false, "suffix" : "" }, { "dropping-particle" : "", "family" : "Bernhardsson", "given" : "A.", "non-dropping-particle" : "", "parse-names" : false, "suffix" : "" }, { "dropping-particle" : "", "family" : "Berning", "given" : "A.", "non-dropping-particle" : "", "parse-names" : false, "suffix" : "" }, { "dropping-particle" : "", "family" : "Cooper", "given" : "David L.", "non-dropping-particle" : "", "parse-names" : false, "suffix" : "" }, { "dropping-particle" : "", "family" : "Deegan", "given" : "Miles J. O.", "non-dropping-particle" : "", "parse-names" : false, "suffix" : "" }, { "dropping-particle" : "", "family" : "Dobbyn", "given" : "A. J.", "non-dropping-particle" : "", "parse-names" : false, "suffix" : "" }, { "dropping-particle" : "", "family" : "Eckert", "given" : "Frank", "non-dropping-particle" : "", "parse-names" : false, "suffix" : "" }, { "dropping-particle" : "", "family" : "Goll", "given" : "E.", "non-dropping-particle" : "", "parse-names" : false, "suffix" : "" }, { "dropping-particle" : "", "family" : "Hampel", "given" : "C.", "non-dropping-particle" : "", "parse-names" : false, "suffix" : "" }, { "dropping-particle" : "", "family" : "Hesselman", "given" : "Andreas", "non-dropping-particle" : "", "parse-names" : false, "suffix" : "" }, { "dropping-particle" : "", "family" : "Hetzer", "given" : "G.", "non-dropping-particle" : "", "parse-names" : false, "suffix" : "" }, { "dropping-particle" : "", "family" : "Hrenar", "given" : "T.", "non-dropping-particle" : "", "parse-names" : false, "suffix" : "" }, { "dropping-particle" : "", "family" : "Jansen", "given" : "G.", "non-dropping-particle" : "", "parse-names" : false, "suffix" : "" }, { "dropping-particle" : "", "family" : "K\u00f6ppl", "given" : "C.", "non-dropping-particle" : "", "parse-names" : false, "suffix" : "" }, { "dropping-particle" : "", "family" : "Liu", "given" : "Y.", "non-dropping-particle" : "", "parse-names" : false, "suffix" : "" }, { "dropping-particle" : "", "family" : "Lloyd", "given" : "A. W.", "non-dropping-particle" : "", "parse-names" : false, "suffix" : "" }, { "dropping-particle" : "", "family" : "Mata", "given" : "R. A.", "non-dropping-particle" : "", "parse-names" : false, "suffix" : "" }, { "dropping-particle" : "", "family" : "May", "given" : "Andrew J.", "non-dropping-particle" : "", "parse-names" : false, "suffix" : "" }, { "dropping-particle" : "", "family" : "McNicholas", "given" : "Stuart J.", "non-dropping-particle" : "", "parse-names" : false, "suffix" : "" }, { "dropping-particle" : "", "family" : "Meyer", "given" : "Wilfried", "non-dropping-particle" : "", "parse-names" : false, "suffix" : "" }, { "dropping-particle" : "", "family" : "Mura", "given" : "M. E.", "non-dropping-particle" : "", "parse-names" : false, "suffix" : "" }, { "dropping-particle" : "", "family" : "Nicklass", "given" : "Andreas", "non-dropping-particle" : "", "parse-names" : false, "suffix" : "" }, { "dropping-particle" : "", "family" : "O'Neill", "given" : "Darragh P.", "non-dropping-particle" : "", "parse-names" : false, "suffix" : "" }, { "dropping-particle" : "", "family" : "Palmieri", "given" : "Paolo", "non-dropping-particle" : "", "parse-names" : false, "suffix" : "" }, { "dropping-particle" : "", "family" : "Peng", "given" : "D.", "non-dropping-particle" : "", "parse-names" : false, "suffix" : "" }, { "dropping-particle" : "", "family" : "Pfl\u00fcger", "given" : "K.", "non-dropping-particle" : "", "parse-names" : false, "suffix" : "" }, { "dropping-particle" : "", "family" : "Pitzer", "given" : "Russell M.", "non-dropping-particle" : "", "parse-names" : false, "suffix" : "" }, { "dropping-particle" : "", "family" : "Reiher", "given" : "Markus", "non-dropping-particle" : "", "parse-names" : false, "suffix" : "" }, { "dropping-particle" : "", "family" : "Shiozaki", "given" : "Toru", "non-dropping-particle" : "", "parse-names" : false, "suffix" : "" }, { "dropping-particle" : "", "family" : "Stoll", "given" : "Hermann", "non-dropping-particle" : "", "parse-names" : false, "suffix" : "" }, { "dropping-particle" : "", "family" : "Stone", "given" : "Anthony J.", "non-dropping-particle" : "", "parse-names" : false, "suffix" : "" }, { "dropping-particle" : "", "family" : "Tarroni", "given" : "Riccardo", "non-dropping-particle" : "", "parse-names" : false, "suffix" : "" }, { "dropping-particle" : "", "family" : "Thorsteinsson", "given" : "T.", "non-dropping-particle" : "", "parse-names" : false, "suffix" : "" }, { "dropping-particle" : "", "family" : "Wang", "given" : "M.", "non-dropping-particle" : "", "parse-names" : false, "suffix" : "" } ], "id" : "ITEM-1", "issued" : { "date-parts" : [ [ "2015" ] ] }, "number" : "2012.1", "publisher" : "University of Cardiff Chemistry Consultants (UC3)", "publisher-place" : "Cardiff, Wales, UK", "title" : "MOLPRO, version 2015.1, a package of ab initio programs", "type" : "article" }, "uris" : [ "http://www.mendeley.com/documents/?uuid=90aa3ece-d3b3-469f-8ac1-52945bfb5f3e", "http://www.mendeley.com/documents/?uuid=66985fb9-3e0a-411c-8dff-16df87e5f9b7", "http://www.mendeley.com/documents/?uuid=3477be66-e6e2-4614-8561-c154a6f72eb5" ] } ], "mendeley" : { "formattedCitation" : "&lt;sup&gt;35&lt;/sup&gt;", "plainTextFormattedCitation" : "35", "previouslyFormattedCitation" : "&lt;sup&gt;35&lt;/sup&gt;" }, "properties" : {  }, "schema" : "https://github.com/citation-style-language/schema/raw/master/csl-citation.json" }</w:instrText>
      </w:r>
      <w:r w:rsidRPr="001D5092">
        <w:rPr>
          <w:color w:val="000000" w:themeColor="text1"/>
        </w:rPr>
        <w:fldChar w:fldCharType="separate"/>
      </w:r>
      <w:r w:rsidR="00E545E2" w:rsidRPr="00E545E2">
        <w:rPr>
          <w:noProof/>
          <w:color w:val="000000" w:themeColor="text1"/>
          <w:vertAlign w:val="superscript"/>
        </w:rPr>
        <w:t>35</w:t>
      </w:r>
      <w:r w:rsidRPr="001D5092">
        <w:rPr>
          <w:color w:val="000000" w:themeColor="text1"/>
        </w:rPr>
        <w:fldChar w:fldCharType="end"/>
      </w:r>
      <w:r w:rsidRPr="001D5092">
        <w:rPr>
          <w:color w:val="000000" w:themeColor="text1"/>
        </w:rPr>
        <w:t xml:space="preserve"> while ORCA</w:t>
      </w:r>
      <w:r w:rsidRPr="001D5092">
        <w:rPr>
          <w:color w:val="000000" w:themeColor="text1"/>
        </w:rPr>
        <w:fldChar w:fldCharType="begin" w:fldLock="1"/>
      </w:r>
      <w:r w:rsidR="00E545E2">
        <w:rPr>
          <w:color w:val="000000" w:themeColor="text1"/>
        </w:rPr>
        <w:instrText>ADDIN CSL_CITATION { "citationItems" : [ { "id" : "ITEM-1", "itemData" : { "DOI" : "10.1002/wcms.81", "ISSN" : "17590876", "author" : [ { "dropping-particle" : "", "family" : "Neese", "given" : "Frank", "non-dropping-particle" : "", "parse-names" : false, "suffix" : "" } ], "container-title" : "Wiley Interdisciplinary Reviews: Computational Molecular Science", "id" : "ITEM-1", "issue" : "1", "issued" : { "date-parts" : [ [ "2012", "1", "28" ] ] }, "page" : "73-78", "title" : "The ORCA program system", "type" : "article-journal", "volume" : "2" }, "uris" : [ "http://www.mendeley.com/documents/?uuid=886e32ba-7ee9-438f-9149-a3c736323ea9" ] } ], "mendeley" : { "formattedCitation" : "&lt;sup&gt;36&lt;/sup&gt;", "plainTextFormattedCitation" : "36", "previouslyFormattedCitation" : "&lt;sup&gt;36&lt;/sup&gt;" }, "properties" : {  }, "schema" : "https://github.com/citation-style-language/schema/raw/master/csl-citation.json" }</w:instrText>
      </w:r>
      <w:r w:rsidRPr="001D5092">
        <w:rPr>
          <w:color w:val="000000" w:themeColor="text1"/>
        </w:rPr>
        <w:fldChar w:fldCharType="separate"/>
      </w:r>
      <w:r w:rsidR="00E545E2" w:rsidRPr="00E545E2">
        <w:rPr>
          <w:noProof/>
          <w:color w:val="000000" w:themeColor="text1"/>
          <w:vertAlign w:val="superscript"/>
        </w:rPr>
        <w:t>36</w:t>
      </w:r>
      <w:r w:rsidRPr="001D5092">
        <w:rPr>
          <w:color w:val="000000" w:themeColor="text1"/>
        </w:rPr>
        <w:fldChar w:fldCharType="end"/>
      </w:r>
      <w:r w:rsidRPr="001D5092">
        <w:rPr>
          <w:color w:val="000000" w:themeColor="text1"/>
        </w:rPr>
        <w:t xml:space="preserve"> was used for CCSD(2)</w:t>
      </w:r>
      <w:r w:rsidRPr="001D5092">
        <w:rPr>
          <w:color w:val="000000" w:themeColor="text1"/>
          <w:vertAlign w:val="subscript"/>
        </w:rPr>
        <w:t>F12</w:t>
      </w:r>
      <w:r w:rsidRPr="001D5092">
        <w:rPr>
          <w:color w:val="000000" w:themeColor="text1"/>
        </w:rPr>
        <w:t>,</w:t>
      </w:r>
      <w:r w:rsidRPr="001D5092">
        <w:rPr>
          <w:color w:val="000000" w:themeColor="text1"/>
        </w:rPr>
        <w:fldChar w:fldCharType="begin" w:fldLock="1"/>
      </w:r>
      <w:r w:rsidR="00E545E2">
        <w:rPr>
          <w:color w:val="000000" w:themeColor="text1"/>
        </w:rPr>
        <w:instrText>ADDIN CSL_CITATION { "citationItems" : [ { "id" : "ITEM-1", "itemData" : { "DOI" : "10.1063/1.2939577", "ISSN" : "1089-7690", "PMID" : "18601323", "abstract" : "To approach the complete basis set limit of the \"gold-standard\" coupled-cluster singles and doubles plus perturbative triples [CCSD(T)] method, we extend the recently proposed perturbative explicitly correlated coupled-cluster singles and doubles method, CCSD(2)(R12) [E. F. Valeev, Phys. Chem. Chem. Phys. 8, 106 (2008)], to account for the effect of connected three-electron correlations. The natural choice of the zeroth-order Hamiltonian produces a perturbation expansion with rigorously separable second-order energy corrections due to the explicitly correlated geminals and conventional triple and higher excitations. The resulting CCSD(T)(R12) energy is defined as a sum of the standard CCSD(T) energy and an amplitude-dependent geminal correction. The method is technically very simple: Its implementation requires no modification of the standard CCSD(T) program and the formal cost of the geminal correction is small. We investigate the performance of the open-shell version of the CCSD(T)(R12) method as a possible replacement of the standard complete-basis-set CCSD(T) energies in the high accuracy extrapolated ab initio thermochemistry model of Stanton et al. [J. Chem. Phys. 121, 11599 (2004)]. Correlation contributions to the heat of formation computed with the new method in an aug-cc-pCVXZ basis set have mean absolute basis set errors of 2.8 and 1.0 kJmol when X is T and Q, respectively. The corresponding errors of the standard CCSD(T) method are 9.1, 4.0, and 2.1 kJmol when X=T, Q, and 5. Simple two-point basis set extrapolations of standard CCSD(T) energies perform better than the explicitly correlated method for absolute correlation energies and atomization energies, but no such advantage found when computing heats of formation. A simple Schwenke-type two-point extrapolation of the CCSD(T)(R12)aug-cc-pCVXZ energies with X=T,Q yields the most accurate heats of formation found in this work, in error on average by 0.5 kJmol and at most by 1.7 kJmol.", "author" : [ { "dropping-particle" : "", "family" : "Valeev", "given" : "Edward F", "non-dropping-particle" : "", "parse-names" : false, "suffix" : "" }, { "dropping-particle" : "", "family" : "Daniel Crawford", "given" : "T", "non-dropping-particle" : "", "parse-names" : false, "suffix" : "" } ], "container-title" : "The Journal of chemical physics", "id" : "ITEM-1", "issue" : "24", "issued" : { "date-parts" : [ [ "2008", "6", "28" ] ] }, "page" : "244113", "title" : "Simple coupled-cluster singles and doubles method with perturbative inclusion of triples and explicitly correlated geminals: The CCSD(T)R12 model.", "type" : "article-journal", "volume" : "128" }, "uris" : [ "http://www.mendeley.com/documents/?uuid=c66f91e5-9e90-489e-95f2-a161ec77b226", "http://www.mendeley.com/documents/?uuid=4b569cf0-067e-48e6-a231-c039c48ce675" ] } ], "mendeley" : { "formattedCitation" : "&lt;sup&gt;37&lt;/sup&gt;", "plainTextFormattedCitation" : "37", "previouslyFormattedCitation" : "&lt;sup&gt;37&lt;/sup&gt;" }, "properties" : {  }, "schema" : "https://github.com/citation-style-language/schema/raw/master/csl-citation.json" }</w:instrText>
      </w:r>
      <w:r w:rsidRPr="001D5092">
        <w:rPr>
          <w:color w:val="000000" w:themeColor="text1"/>
        </w:rPr>
        <w:fldChar w:fldCharType="separate"/>
      </w:r>
      <w:r w:rsidR="00E545E2" w:rsidRPr="00E545E2">
        <w:rPr>
          <w:noProof/>
          <w:color w:val="000000" w:themeColor="text1"/>
          <w:vertAlign w:val="superscript"/>
        </w:rPr>
        <w:t>37</w:t>
      </w:r>
      <w:r w:rsidRPr="001D5092">
        <w:rPr>
          <w:color w:val="000000" w:themeColor="text1"/>
        </w:rPr>
        <w:fldChar w:fldCharType="end"/>
      </w:r>
      <w:r w:rsidRPr="001D5092">
        <w:rPr>
          <w:color w:val="000000" w:themeColor="text1"/>
        </w:rPr>
        <w:t xml:space="preserve"> calculations and TURBOMOLE</w:t>
      </w:r>
      <w:r w:rsidRPr="001D5092">
        <w:rPr>
          <w:color w:val="000000" w:themeColor="text1"/>
        </w:rPr>
        <w:fldChar w:fldCharType="begin" w:fldLock="1"/>
      </w:r>
      <w:r w:rsidR="00E545E2">
        <w:rPr>
          <w:color w:val="000000" w:themeColor="text1"/>
        </w:rPr>
        <w:instrText>ADDIN CSL_CITATION { "citationItems" : [ { "id" : "ITEM-1", "itemData" : { "DOI" : "10.1002/wcms.1162", "ISSN" : "17590876", "author" : [ { "dropping-particle" : "", "family" : "Furche", "given" : "Filipp", "non-dropping-particle" : "", "parse-names" : false, "suffix" : "" }, { "dropping-particle" : "", "family" : "Ahlrichs", "given" : "Reinhart", "non-dropping-particle" : "", "parse-names" : false, "suffix" : "" }, { "dropping-particle" : "", "family" : "H\u00e4ttig", "given" : "Christof", "non-dropping-particle" : "", "parse-names" : false, "suffix" : "" }, { "dropping-particle" : "", "family" : "Klopper", "given" : "Wim", "non-dropping-particle" : "", "parse-names" : false, "suffix" : "" }, { "dropping-particle" : "", "family" : "Sierka", "given" : "Marek", "non-dropping-particle" : "", "parse-names" : false, "suffix" : "" }, { "dropping-particle" : "", "family" : "Weigend", "given" : "Florian", "non-dropping-particle" : "", "parse-names" : false, "suffix" : "" } ], "container-title" : "Wiley Interdisciplinary Reviews: Computational Molecular Science", "id" : "ITEM-1", "issue" : "2", "issued" : { "date-parts" : [ [ "2013", "7", "8" ] ] }, "page" : "91-100", "title" : "Turbomole", "type" : "article-journal", "volume" : "4" }, "uris" : [ "http://www.mendeley.com/documents/?uuid=05f4a345-df33-4e12-aeb7-a462ec1038ff" ] } ], "mendeley" : { "formattedCitation" : "&lt;sup&gt;38&lt;/sup&gt;", "plainTextFormattedCitation" : "38", "previouslyFormattedCitation" : "&lt;sup&gt;38&lt;/sup&gt;" }, "properties" : {  }, "schema" : "https://github.com/citation-style-language/schema/raw/master/csl-citation.json" }</w:instrText>
      </w:r>
      <w:r w:rsidRPr="001D5092">
        <w:rPr>
          <w:color w:val="000000" w:themeColor="text1"/>
        </w:rPr>
        <w:fldChar w:fldCharType="separate"/>
      </w:r>
      <w:r w:rsidR="00E545E2" w:rsidRPr="00E545E2">
        <w:rPr>
          <w:noProof/>
          <w:color w:val="000000" w:themeColor="text1"/>
          <w:vertAlign w:val="superscript"/>
        </w:rPr>
        <w:t>38</w:t>
      </w:r>
      <w:r w:rsidRPr="001D5092">
        <w:rPr>
          <w:color w:val="000000" w:themeColor="text1"/>
        </w:rPr>
        <w:fldChar w:fldCharType="end"/>
      </w:r>
      <w:r w:rsidRPr="001D5092">
        <w:rPr>
          <w:color w:val="000000" w:themeColor="text1"/>
        </w:rPr>
        <w:t xml:space="preserve"> for some additional CCSD(F12)</w:t>
      </w:r>
      <w:r w:rsidR="00631E6D" w:rsidRPr="001D5092">
        <w:rPr>
          <w:color w:val="000000" w:themeColor="text1"/>
        </w:rPr>
        <w:fldChar w:fldCharType="begin" w:fldLock="1"/>
      </w:r>
      <w:r w:rsidR="00E545E2">
        <w:rPr>
          <w:color w:val="000000" w:themeColor="text1"/>
        </w:rPr>
        <w:instrText>ADDIN CSL_CITATION { "citationItems" : [ { "id" : "ITEM-1", "itemData" : { "DOI" : "10.1039/B617230J", "ISSN" : "1463-9076", "PMID" : "17431520", "abstract" : "The explicitly-correlated coupled-cluster method CCSD(T)(R12) is extended to include F12 geminal basis functions that decay exponentially with the interelectronic distance and reproduce the form of the average Coulomb hole more accurately than linear-r(12). Equations derived using the Ansatz 2 strong orthogonality projector are presented. The convergence of the correlation energy with orbital basis set for the new CCSD(T)(F12) method is studied and found to be rapid, 98% of the basis set limit correlation energy is typically recovered using triple-zeta orbital basis sets. The performance for reaction enthalpies is assessed via a test set of 15 reactions involving 23 molecules. The title statement is found to hold equally true for total and relative correlation energies.", "author" : [ { "dropping-particle" : "", "family" : "Tew", "given" : "David P", "non-dropping-particle" : "", "parse-names" : false, "suffix" : "" }, { "dropping-particle" : "", "family" : "Klopper", "given" : "Wim", "non-dropping-particle" : "", "parse-names" : false, "suffix" : "" }, { "dropping-particle" : "", "family" : "Neiss", "given" : "Christian", "non-dropping-particle" : "", "parse-names" : false, "suffix" : "" }, { "dropping-particle" : "", "family" : "H\u00e4ttig", "given" : "Christof", "non-dropping-particle" : "", "parse-names" : false, "suffix" : "" } ], "container-title" : "Phys. Chem. Chem. Phys.", "id" : "ITEM-1", "issue" : "16", "issued" : { "date-parts" : [ [ "2007" ] ] }, "page" : "1921-1930", "title" : "Quintuple-\u03b6 quality coupled-cluster correlation energies with triple-\u03b6 basis sets", "type" : "article-journal", "volume" : "9" }, "uris" : [ "http://www.mendeley.com/documents/?uuid=72895528-fbcc-4f8b-9592-a680f5ae8ece", "http://www.mendeley.com/documents/?uuid=e187892c-4f5d-48b7-9ec7-7fb50d05586b", "http://www.mendeley.com/documents/?uuid=a2367b30-cd9e-43aa-9d94-e42da248cbe3" ] } ], "mendeley" : { "formattedCitation" : "&lt;sup&gt;39&lt;/sup&gt;", "plainTextFormattedCitation" : "39", "previouslyFormattedCitation" : "&lt;sup&gt;39&lt;/sup&gt;" }, "properties" : {  }, "schema" : "https://github.com/citation-style-language/schema/raw/master/csl-citation.json" }</w:instrText>
      </w:r>
      <w:r w:rsidR="00631E6D" w:rsidRPr="001D5092">
        <w:rPr>
          <w:color w:val="000000" w:themeColor="text1"/>
        </w:rPr>
        <w:fldChar w:fldCharType="separate"/>
      </w:r>
      <w:r w:rsidR="00E545E2" w:rsidRPr="00E545E2">
        <w:rPr>
          <w:noProof/>
          <w:color w:val="000000" w:themeColor="text1"/>
          <w:vertAlign w:val="superscript"/>
        </w:rPr>
        <w:t>39</w:t>
      </w:r>
      <w:r w:rsidR="00631E6D" w:rsidRPr="001D5092">
        <w:rPr>
          <w:color w:val="000000" w:themeColor="text1"/>
        </w:rPr>
        <w:fldChar w:fldCharType="end"/>
      </w:r>
      <w:r w:rsidRPr="001D5092">
        <w:rPr>
          <w:color w:val="000000" w:themeColor="text1"/>
        </w:rPr>
        <w:t xml:space="preserve"> and CCSD[F12] </w:t>
      </w:r>
      <w:r w:rsidRPr="001D5092">
        <w:rPr>
          <w:color w:val="000000" w:themeColor="text1"/>
        </w:rPr>
        <w:fldChar w:fldCharType="begin" w:fldLock="1"/>
      </w:r>
      <w:r w:rsidR="00E545E2">
        <w:rPr>
          <w:color w:val="000000" w:themeColor="text1"/>
        </w:rPr>
        <w:instrText>ADDIN CSL_CITATION { "citationItems" : [ { "id" : "ITEM-1", "itemData" : { "DOI" : "10.1063/1.3442368", "ISSN" : "1089-7690", "PMID" : "20572681", "abstract" : "We propose a novel explicitly correlated coupled-cluster singles and doubles method CCSD(F12(*)), which retains the accuracy of CCSD-F12 while the computational costs are only insignificantly larger than those for a conventional CCSD calculation.", "author" : [ { "dropping-particle" : "", "family" : "H\u00e4ttig", "given" : "Christof", "non-dropping-particle" : "", "parse-names" : false, "suffix" : "" }, { "dropping-particle" : "", "family" : "Tew", "given" : "David P", "non-dropping-particle" : "", "parse-names" : false, "suffix" : "" }, { "dropping-particle" : "", "family" : "K\u00f6hn", "given" : "Andreas", "non-dropping-particle" : "", "parse-names" : false, "suffix" : "" } ], "container-title" : "The Journal of chemical physics", "id" : "ITEM-1", "issue" : "23", "issued" : { "date-parts" : [ [ "2010", "6", "21" ] ] }, "page" : "231102", "title" : "Communications: Accurate and efficient approximations to explicitly correlated coupled-cluster singles and doubles, CCSD-F12.", "type" : "article-journal", "volume" : "132" }, "uris" : [ "http://www.mendeley.com/documents/?uuid=15edf089-a038-41b2-89a2-a7c41a5f02d1" ] }, { "id" : "ITEM-2", "itemData" : { "DOI" : "10.1063/1.3496372", "ISSN" : "00219606", "author" : [ { "dropping-particle" : "", "family" : "Ko\u0308hn", "given" : "Andreas", "non-dropping-particle" : "", "parse-names" : false, "suffix" : "" }, { "dropping-particle" : "", "family" : "Tew", "given" : "David P.", "non-dropping-particle" : "", "parse-names" : false, "suffix" : "" } ], "container-title" : "The Journal of Chemical Physics", "id" : "ITEM-2", "issue" : "17", "issued" : { "date-parts" : [ [ "2010" ] ] }, "page" : "174117", "title" : "Explicitly correlated coupled-cluster theory using cusp conditions. I. Perturbation analysis of coupled-cluster singles and doubles (CCSD-F12)", "type" : "article-journal", "volume" : "133" }, "uris" : [ "http://www.mendeley.com/documents/?uuid=de7132c5-df92-4f84-9fc0-248465b8902c", "http://www.mendeley.com/documents/?uuid=66ea388a-0500-4310-bc1e-756d5baa2949" ] } ], "mendeley" : { "formattedCitation" : "&lt;sup&gt;40,41&lt;/sup&gt;", "plainTextFormattedCitation" : "40,41", "previouslyFormattedCitation" : "&lt;sup&gt;40,41&lt;/sup&gt;" }, "properties" : {  }, "schema" : "https://github.com/citation-style-language/schema/raw/master/csl-citation.json" }</w:instrText>
      </w:r>
      <w:r w:rsidRPr="001D5092">
        <w:rPr>
          <w:color w:val="000000" w:themeColor="text1"/>
        </w:rPr>
        <w:fldChar w:fldCharType="separate"/>
      </w:r>
      <w:r w:rsidR="00E545E2" w:rsidRPr="00E545E2">
        <w:rPr>
          <w:noProof/>
          <w:color w:val="000000" w:themeColor="text1"/>
          <w:vertAlign w:val="superscript"/>
        </w:rPr>
        <w:t>40,41</w:t>
      </w:r>
      <w:r w:rsidRPr="001D5092">
        <w:rPr>
          <w:color w:val="000000" w:themeColor="text1"/>
        </w:rPr>
        <w:fldChar w:fldCharType="end"/>
      </w:r>
      <w:r>
        <w:t xml:space="preserve"> </w:t>
      </w:r>
      <w:r w:rsidRPr="002D5EEA">
        <w:t>calculations.</w:t>
      </w:r>
    </w:p>
    <w:p w14:paraId="0C7021D7" w14:textId="2A67238C" w:rsidR="002D5EEA" w:rsidRPr="002D5EEA" w:rsidRDefault="002D5EEA" w:rsidP="00E545E2">
      <w:pPr>
        <w:pStyle w:val="TAMainText"/>
        <w:jc w:val="both"/>
      </w:pPr>
      <w:r w:rsidRPr="002D5EEA">
        <w:t xml:space="preserve">Conventional, orbital-based, </w:t>
      </w:r>
      <w:r w:rsidRPr="002D5EEA">
        <w:rPr>
          <w:i/>
        </w:rPr>
        <w:t>ab initio</w:t>
      </w:r>
      <w:r w:rsidRPr="002D5EEA">
        <w:t xml:space="preserve"> calculations were performed using correlation-consistent</w:t>
      </w:r>
      <w:r w:rsidRPr="002D5EEA">
        <w:fldChar w:fldCharType="begin" w:fldLock="1"/>
      </w:r>
      <w:r w:rsidR="00E545E2">
        <w:instrText>ADDIN CSL_CITATION { "citationItems" : [ { "id" : "ITEM-1", "itemData" : { "DOI" : "10.1063/1.456153", "ISSN" : "00219606", "author" : [ { "dropping-particle" : "", "family" : "Dunning", "given" : "Thom H.", "non-dropping-particle" : "", "parse-names" : false, "suffix" : "" } ], "container-title" : "The Journal of Chemical Physics", "id" : "ITEM-1", "issue" : "2", "issued" : { "date-parts" : [ [ "1989" ] ] }, "page" : "1007-1023", "title" : "Gaussian basis sets for use in correlated molecular calculations. I. The atoms boron through neon and hydrogen", "type" : "article-journal", "volume" : "90" }, "uris" : [ "http://www.mendeley.com/documents/?uuid=5c66c3fb-6fa3-417b-9911-c70e36cbb658" ] }, { "id" : "ITEM-2", "itemData" : { "DOI" : "10.1063/1.462569", "ISSN" : "00219606", "author" : [ { "dropping-particle" : "", "family" : "Kendall", "given" : "Rick A.", "non-dropping-particle" : "", "parse-names" : false, "suffix" : "" }, { "dropping-particle" : "", "family" : "Dunning", "given" : "Thom H.", "non-dropping-particle" : "", "parse-names" : false, "suffix" : "" }, { "dropping-particle" : "", "family" : "Harrison", "given" : "Robert J.", "non-dropping-particle" : "", "parse-names" : false, "suffix" : "" } ], "container-title" : "The Journal of Chemical Physics", "id" : "ITEM-2", "issue" : "9", "issued" : { "date-parts" : [ [ "1992" ] ] }, "page" : "6796-6806", "title" : "Electron affinities of the first-row atoms revisited. Systematic basis sets and wave functions", "type" : "article-journal", "volume" : "96" }, "uris" : [ "http://www.mendeley.com/documents/?uuid=ab6a9d27-b803-490d-9317-08096814b2da" ] }, { "id" : "ITEM-3", "itemData" : { "DOI" : "10.1063/1.464303", "ISSN" : "00219606", "author" : [ { "dropping-particle" : "", "family" : "Woon", "given" : "David E.", "non-dropping-particle" : "", "parse-names" : false, "suffix" : "" }, { "dropping-particle" : "", "family" : "Dunning", "given" : "Thom H.", "non-dropping-particle" : "", "parse-names" : false, "suffix" : "" } ], "container-title" : "The Journal of Chemical Physics", "id" : "ITEM-3", "issue" : "2", "issued" : { "date-parts" : [ [ "1993" ] ] }, "page" : "1358-1371", "title" : "Gaussian basis sets for use in correlated molecular calculations. III. The atoms aluminum through argon", "type" : "article-journal", "volume" : "98" }, "uris" : [ "http://www.mendeley.com/documents/?uuid=ea9b3566-ed9e-4cf0-9cba-3a2a3f6c7587" ] }, { "id" : "ITEM-4", "itemData" : { "DOI" : "10.1063/1.466884", "ISSN" : "0021-9606", "abstract" : "K. A. Peterson, D. E. Woon, and T. H. Dunning, Jr., J. Chem. Phys. 100, 7410 (1994).", "author" : [ { "dropping-particle" : "", "family" : "Peterson", "given" : "Kirk A.", "non-dropping-particle" : "", "parse-names" : false, "suffix" : "" }, { "dropping-particle" : "", "family" : "Woon", "given" : "David E.", "non-dropping-particle" : "", "parse-names" : false, "suffix" : "" }, { "dropping-particle" : "", "family" : "Dunning", "given" : "Thom H.", "non-dropping-particle" : "", "parse-names" : false, "suffix" : "" } ], "container-title" : "The Journal of Chemical Physics", "id" : "ITEM-4", "issue" : "10", "issued" : { "date-parts" : [ [ "1994", "5", "15" ] ] }, "page" : "7410-7415", "title" : "Benchmark calculations with correlated molecular wave functions. IV. The classical barrier height of the H+H 2 \u2192H 2 +H reaction", "type" : "article-journal", "volume" : "100" }, "uris" : [ "http://www.mendeley.com/documents/?uuid=b0269060-c439-4cb8-a0a6-16dd751c09db", "http://www.mendeley.com/documents/?uuid=c68fdb1d-cbc6-4310-a4c4-0662c24597f1" ] } ], "mendeley" : { "formattedCitation" : "&lt;sup&gt;42\u201345&lt;/sup&gt;", "plainTextFormattedCitation" : "42\u201345", "previouslyFormattedCitation" : "&lt;sup&gt;42\u201345&lt;/sup&gt;" }, "properties" : {  }, "schema" : "https://github.com/citation-style-language/schema/raw/master/csl-citation.json" }</w:instrText>
      </w:r>
      <w:r w:rsidRPr="002D5EEA">
        <w:fldChar w:fldCharType="separate"/>
      </w:r>
      <w:r w:rsidR="00E545E2" w:rsidRPr="00E545E2">
        <w:rPr>
          <w:noProof/>
          <w:vertAlign w:val="superscript"/>
        </w:rPr>
        <w:t>42–45</w:t>
      </w:r>
      <w:r w:rsidRPr="002D5EEA">
        <w:fldChar w:fldCharType="end"/>
      </w:r>
      <w:r w:rsidRPr="002D5EEA">
        <w:t xml:space="preserve"> basis sets. In general, we used the combination of diffuse-function augmented basis sets </w:t>
      </w:r>
      <w:proofErr w:type="spellStart"/>
      <w:r w:rsidRPr="002D5EEA">
        <w:t>aug</w:t>
      </w:r>
      <w:proofErr w:type="spellEnd"/>
      <w:r w:rsidRPr="002D5EEA">
        <w:t>-cc-</w:t>
      </w:r>
      <w:proofErr w:type="spellStart"/>
      <w:r w:rsidRPr="002D5EEA">
        <w:t>pVnZ</w:t>
      </w:r>
      <w:proofErr w:type="spellEnd"/>
      <w:r w:rsidRPr="002D5EEA">
        <w:t xml:space="preserve"> (where n=</w:t>
      </w:r>
      <w:proofErr w:type="gramStart"/>
      <w:r w:rsidRPr="002D5EEA">
        <w:t>D,T</w:t>
      </w:r>
      <w:proofErr w:type="gramEnd"/>
      <w:r w:rsidRPr="002D5EEA">
        <w:t xml:space="preserve">,Q,5) on </w:t>
      </w:r>
      <w:proofErr w:type="spellStart"/>
      <w:r w:rsidRPr="002D5EEA">
        <w:t>nonhydrogen</w:t>
      </w:r>
      <w:proofErr w:type="spellEnd"/>
      <w:r w:rsidRPr="002D5EEA">
        <w:t xml:space="preserve"> atoms and the regular cc-</w:t>
      </w:r>
      <w:proofErr w:type="spellStart"/>
      <w:r w:rsidRPr="002D5EEA">
        <w:t>pVnZ</w:t>
      </w:r>
      <w:proofErr w:type="spellEnd"/>
      <w:r w:rsidRPr="002D5EEA">
        <w:t xml:space="preserve"> basis sets on hydrogen. For short, this is denoted as </w:t>
      </w:r>
      <w:proofErr w:type="spellStart"/>
      <w:r w:rsidRPr="002D5EEA">
        <w:t>haVnZ</w:t>
      </w:r>
      <w:proofErr w:type="spellEnd"/>
      <w:r w:rsidRPr="002D5EEA">
        <w:t xml:space="preserve">. In addition, we considered the augmented </w:t>
      </w:r>
      <w:proofErr w:type="spellStart"/>
      <w:r w:rsidRPr="00021C27">
        <w:t>ano-pVnZ</w:t>
      </w:r>
      <w:proofErr w:type="spellEnd"/>
      <w:r w:rsidRPr="00021C27">
        <w:t>+</w:t>
      </w:r>
      <w:r w:rsidRPr="002D5EEA">
        <w:t xml:space="preserve"> and semi-augmented </w:t>
      </w:r>
      <w:proofErr w:type="spellStart"/>
      <w:r w:rsidRPr="002D5EEA">
        <w:t>sano-pVnZ</w:t>
      </w:r>
      <w:proofErr w:type="spellEnd"/>
      <w:r w:rsidRPr="002D5EEA">
        <w:t xml:space="preserve">+ atomic natural orbital basis sets of </w:t>
      </w:r>
      <w:proofErr w:type="spellStart"/>
      <w:r w:rsidRPr="002D5EEA">
        <w:t>Valeev</w:t>
      </w:r>
      <w:proofErr w:type="spellEnd"/>
      <w:r w:rsidRPr="002D5EEA">
        <w:t xml:space="preserve"> and Neese</w:t>
      </w:r>
      <w:r w:rsidRPr="002D5EEA">
        <w:fldChar w:fldCharType="begin" w:fldLock="1"/>
      </w:r>
      <w:r w:rsidR="00E545E2">
        <w:instrText>ADDIN CSL_CITATION { "citationItems" : [ { "id" : "ITEM-1", "itemData" : { "DOI" : "10.1021/ct100396y", "ISSN" : "1549-9618", "abstract" : "The performance of several families of basis sets for correlated wave function calculations on molecules is studied. The widely used correlation-consistent basis set family cc-pVXZ (n = D, T, Q, 5) is compared to a systematic series of atomic natural orbital basis sets (ano-pVXZ). These basis sets are built from the cc-pV6Z primitives in atomic multireference average coupled pair functional (MR-ACPF) calculations. Segmented basis sets optimized for self-consistent field calculations (def2-SVP, def2-TZVPP, and def2-QZVPP as well as \u201cpc-n\u201d, n = 1, 2, 3) were also tested. Reference Hartree\u2212Fock energies are determined with the uncontracted aug-cc-pV6Z basis set for a set of 21 small molecules built from H, B, C, N, O, and F. Reference coupled cluster CCSD(T) correlation energies were determined from extrapolation at the cc-pV5Z/cc-pV6Z level. It is found that the ano-pVXZ basis sets outperform the other basis sets. The error in the SCF energies compared to cc-pVXZ basis sets is reduced by about a factor of 3 at each cardinal number. In addition, the ano-pVXZ consistently recovers more correlation energy than their competitors at each cardinal number. The ability of the four families of basis sets to extrapolate SCF and correlation energies to the basis set limit has been investigated. A conclusion by Truhlar is confirmed that the optimum exponent for correlation energy extrapolations at the DZ/TZ level is 2.4. All TZ/QZ basis set pairs lead to an optimum exponent close to the expected value of 3. The SCF energy extrapolation proposed by Petersson and co-workers is found to be effective. At the DZ/TZ level, errors in total energies of less than 2 mEh are found for the test set, while at the TZ/QZ level one obtains the total energies within 0.3 mEh of the basis set limit. For extrapolation, the \u201ccc\u201d and \u201cano\u201d bases are found to be similarly successful. Extrapolation results were compared to explicitly correlated calculations with dedicated basis sets (cc-pVXZ-F12) as well as the ano-pVXZ bases. It is found that the ano-pVXZ+ basis sets perform as well as the cc-pVXZ-F12 family (both are of comparable size); additional improvement should be possible by reoptimizing the ANO basis sets for explicitly correlated calculations. The error of the extrapolated energies is about 2\u22123 times smaller than what was found in the explicitly correlated calculations. However, the error in the explicitly correlated calculations is more systematic, and hence the same conclusion \u2026", "author" : [ { "dropping-particle" : "", "family" : "Neese", "given" : "Frank", "non-dropping-particle" : "", "parse-names" : false, "suffix" : "" }, { "dropping-particle" : "", "family" : "Valeev", "given" : "Edward F", "non-dropping-particle" : "", "parse-names" : false, "suffix" : "" } ], "container-title" : "Journal of Chemical Theory and Computation", "id" : "ITEM-1", "issue" : "1", "issued" : { "date-parts" : [ [ "2011", "1", "11" ] ] }, "page" : "33-43", "title" : "Revisiting the Atomic Natural Orbital Approach for Basis Sets: Robust Systematic Basis Sets for Explicitly Correlated and Conventional Correlated ab initio Methods?", "type" : "article-journal", "volume" : "7" }, "uris" : [ "http://www.mendeley.com/documents/?uuid=ad281150-9065-4a20-b7de-07da1647b79b" ] } ], "mendeley" : { "formattedCitation" : "&lt;sup&gt;46&lt;/sup&gt;", "plainTextFormattedCitation" : "46", "previouslyFormattedCitation" : "&lt;sup&gt;46&lt;/sup&gt;" }, "properties" : {  }, "schema" : "https://github.com/citation-style-language/schema/raw/master/csl-citation.json" }</w:instrText>
      </w:r>
      <w:r w:rsidRPr="002D5EEA">
        <w:fldChar w:fldCharType="separate"/>
      </w:r>
      <w:r w:rsidR="00E545E2" w:rsidRPr="00E545E2">
        <w:rPr>
          <w:noProof/>
          <w:vertAlign w:val="superscript"/>
        </w:rPr>
        <w:t>46</w:t>
      </w:r>
      <w:r w:rsidRPr="002D5EEA">
        <w:fldChar w:fldCharType="end"/>
      </w:r>
      <w:r w:rsidRPr="002D5EEA">
        <w:t>.</w:t>
      </w:r>
    </w:p>
    <w:p w14:paraId="03DED7AC" w14:textId="30910CF6" w:rsidR="00A26791" w:rsidRPr="001D5092" w:rsidRDefault="002D5EEA" w:rsidP="00E545E2">
      <w:pPr>
        <w:pStyle w:val="TAMainText"/>
        <w:jc w:val="both"/>
        <w:rPr>
          <w:color w:val="000000" w:themeColor="text1"/>
        </w:rPr>
      </w:pPr>
      <w:r w:rsidRPr="002D5EEA">
        <w:t>For the explicitly correlated MP2-F12, CCSD-F12b,</w:t>
      </w:r>
      <w:r w:rsidR="00631E6D">
        <w:fldChar w:fldCharType="begin" w:fldLock="1"/>
      </w:r>
      <w:r w:rsidR="00E545E2">
        <w:instrText>ADDIN CSL_CITATION { "citationItems" : [ { "id" : "ITEM-1", "itemData" : { "DOI" : "10.1063/1.2817618", "ISSN" : "0021-9606", "PMID" : "18081383", "abstract" : "A new explicitly correlated CCSD(T)-F12 approximation is presented and tested for 23 molecules and 15 chemical reactions. The F12 correction strongly improves the basis set convergence of correlation and reaction energies. Errors of the Hartree-Fock contributions are effectively removed by including MP2 single excitations into the auxiliary basis set. Using aug-cc-pVTZ basis sets the CCSD(T)-F12 calculations are more accurate and two orders of magnitude faster than standard CCSD(T)/aug-cc-pV5Z calculations.", "author" : [ { "dropping-particle" : "", "family" : "Adler", "given" : "Thomas B", "non-dropping-particle" : "", "parse-names" : false, "suffix" : "" }, { "dropping-particle" : "", "family" : "Knizia", "given" : "Gerald", "non-dropping-particle" : "", "parse-names" : false, "suffix" : "" }, { "dropping-particle" : "", "family" : "Werner", "given" : "Hans-Joachim", "non-dropping-particle" : "", "parse-names" : false, "suffix" : "" } ], "container-title" : "The Journal of chemical physics", "id" : "ITEM-1", "issue" : "22", "issued" : { "date-parts" : [ [ "2007", "12", "14" ] ] }, "page" : "221106", "title" : "A simple and efficient CCSD(T)-F12 approximation.", "type" : "article-journal", "volume" : "127" }, "uris" : [ "http://www.mendeley.com/documents/?uuid=32bd02ec-fa93-4b69-805b-d9c58f3b71ea" ] }, { "id" : "ITEM-2", "itemData" : { "DOI" : "10.1063/1.3054300", "ISSN" : "1089-7690", "PMID" : "19206955", "abstract" : "The simple and efficient CCSD(T)-F12x approximations (x = a,b) we proposed in a recent communication [T. B. Adler, G. Knizia, and H.-J. Werner, J. Chem. Phys. 127, 221106 (2007)] are explained in more detail and extended to open-shell systems. Extensive benchmark calculations are presented, which demonstrate great improvements in basis set convergence for a wide variety of applications. These include reaction energies of both open- and closed-shell reactions, atomization energies, electron affinities, ionization potentials, equilibrium geometries, and harmonic vibrational frequencies. For all these quantities, results better than the AV5Z quality are obtained already with AVTZ basis sets, and usually AVDZ treatments reach at least the conventional AVQZ quality. For larger molecules, the additional cost for these improvements is only a few percent of the time for a standard CCSD(T) calculation. For the first time ever, total reaction energies with chemical accuracy are obtained using valence-double-zeta basis sets.", "author" : [ { "dropping-particle" : "", "family" : "Knizia", "given" : "Gerald", "non-dropping-particle" : "", "parse-names" : false, "suffix" : "" }, { "dropping-particle" : "", "family" : "Adler", "given" : "Thomas B", "non-dropping-particle" : "", "parse-names" : false, "suffix" : "" }, { "dropping-particle" : "", "family" : "Werner", "given" : "Hans-Joachim", "non-dropping-particle" : "", "parse-names" : false, "suffix" : "" } ], "container-title" : "The Journal of chemical physics", "id" : "ITEM-2", "issue" : "5", "issued" : { "date-parts" : [ [ "2009", "2", "7" ] ] }, "page" : "054104", "title" : "Simplified CCSD(T)-F12 methods: theory and benchmarks.", "type" : "article-journal", "volume" : "130" }, "uris" : [ "http://www.mendeley.com/documents/?uuid=52e90c69-1403-40cb-b582-c96f198b4e63" ] } ], "mendeley" : { "formattedCitation" : "&lt;sup&gt;47,48&lt;/sup&gt;", "plainTextFormattedCitation" : "47,48", "previouslyFormattedCitation" : "&lt;sup&gt;47,48&lt;/sup&gt;" }, "properties" : {  }, "schema" : "https://github.com/citation-style-language/schema/raw/master/csl-citation.json" }</w:instrText>
      </w:r>
      <w:r w:rsidR="00631E6D">
        <w:fldChar w:fldCharType="separate"/>
      </w:r>
      <w:r w:rsidR="00E545E2" w:rsidRPr="00E545E2">
        <w:rPr>
          <w:noProof/>
          <w:vertAlign w:val="superscript"/>
        </w:rPr>
        <w:t>47,48</w:t>
      </w:r>
      <w:r w:rsidR="00631E6D">
        <w:fldChar w:fldCharType="end"/>
      </w:r>
      <w:r w:rsidRPr="002D5EEA">
        <w:t xml:space="preserve"> and CCSD(F12*)</w:t>
      </w:r>
      <w:r w:rsidRPr="001D5092">
        <w:rPr>
          <w:b/>
          <w:bCs/>
          <w:color w:val="000000" w:themeColor="text1"/>
        </w:rPr>
        <w:fldChar w:fldCharType="begin" w:fldLock="1"/>
      </w:r>
      <w:r w:rsidR="00E545E2">
        <w:rPr>
          <w:b/>
          <w:bCs/>
          <w:color w:val="000000" w:themeColor="text1"/>
        </w:rPr>
        <w:instrText>ADDIN CSL_CITATION { "citationItems" : [ { "id" : "ITEM-1", "itemData" : { "DOI" : "10.1063/1.3496372", "ISSN" : "00219606", "author" : [ { "dropping-particle" : "", "family" : "Ko\u0308hn", "given" : "Andreas", "non-dropping-particle" : "", "parse-names" : false, "suffix" : "" }, { "dropping-particle" : "", "family" : "Tew", "given" : "David P.", "non-dropping-particle" : "", "parse-names" : false, "suffix" : "" } ], "container-title" : "The Journal of Chemical Physics", "id" : "ITEM-1", "issue" : "17", "issued" : { "date-parts" : [ [ "2010" ] ] }, "page" : "174117", "title" : "Explicitly correlated coupled-cluster theory using cusp conditions. I. Perturbation analysis of coupled-cluster singles and doubles (CCSD-F12)", "type" : "article-journal", "volume" : "133" }, "uris" : [ "http://www.mendeley.com/documents/?uuid=66ea388a-0500-4310-bc1e-756d5baa2949", "http://www.mendeley.com/documents/?uuid=de7132c5-df92-4f84-9fc0-248465b8902c", "http://www.mendeley.com/documents/?uuid=a0499561-bda4-40c2-9734-1452a46a460a" ] }, { "id" : "ITEM-2", "itemData" : { "DOI" : "10.1063/1.3442368", "ISSN" : "1089-7690", "PMID" : "20572681", "abstract" : "We propose a novel explicitly correlated coupled-cluster singles and doubles method CCSD(F12(*)), which retains the accuracy of CCSD-F12 while the computational costs are only insignificantly larger than those for a conventional CCSD calculation.", "author" : [ { "dropping-particle" : "", "family" : "H\u00e4ttig", "given" : "Christof", "non-dropping-particle" : "", "parse-names" : false, "suffix" : "" }, { "dropping-particle" : "", "family" : "Tew", "given" : "David P", "non-dropping-particle" : "", "parse-names" : false, "suffix" : "" }, { "dropping-particle" : "", "family" : "K\u00f6hn", "given" : "Andreas", "non-dropping-particle" : "", "parse-names" : false, "suffix" : "" } ], "container-title" : "The Journal of chemical physics", "id" : "ITEM-2", "issue" : "23", "issued" : { "date-parts" : [ [ "2010", "6", "21" ] ] }, "page" : "231102", "title" : "Communications: Accurate and efficient approximations to explicitly correlated coupled-cluster singles and doubles, CCSD-F12.", "type" : "article-journal", "volume" : "132" }, "uris" : [ "http://www.mendeley.com/documents/?uuid=15edf089-a038-41b2-89a2-a7c41a5f02d1" ] } ], "mendeley" : { "formattedCitation" : "&lt;sup&gt;40,41&lt;/sup&gt;", "plainTextFormattedCitation" : "40,41", "previouslyFormattedCitation" : "&lt;sup&gt;40,41&lt;/sup&gt;" }, "properties" : {  }, "schema" : "https://github.com/citation-style-language/schema/raw/master/csl-citation.json" }</w:instrText>
      </w:r>
      <w:r w:rsidRPr="001D5092">
        <w:rPr>
          <w:b/>
          <w:bCs/>
          <w:color w:val="000000" w:themeColor="text1"/>
        </w:rPr>
        <w:fldChar w:fldCharType="separate"/>
      </w:r>
      <w:r w:rsidR="00E545E2" w:rsidRPr="00E545E2">
        <w:rPr>
          <w:bCs/>
          <w:noProof/>
          <w:color w:val="000000" w:themeColor="text1"/>
          <w:vertAlign w:val="superscript"/>
        </w:rPr>
        <w:t>40,41</w:t>
      </w:r>
      <w:r w:rsidRPr="001D5092">
        <w:rPr>
          <w:b/>
          <w:bCs/>
          <w:color w:val="000000" w:themeColor="text1"/>
        </w:rPr>
        <w:fldChar w:fldCharType="end"/>
      </w:r>
      <w:r w:rsidRPr="001D5092">
        <w:rPr>
          <w:color w:val="000000" w:themeColor="text1"/>
        </w:rPr>
        <w:t xml:space="preserve"> </w:t>
      </w:r>
      <w:r w:rsidR="00B149F8" w:rsidRPr="001D5092">
        <w:rPr>
          <w:color w:val="000000" w:themeColor="text1"/>
        </w:rPr>
        <w:t xml:space="preserve">(a.k.a., CCSD-F12c) </w:t>
      </w:r>
      <w:r w:rsidRPr="001D5092">
        <w:rPr>
          <w:color w:val="000000" w:themeColor="text1"/>
        </w:rPr>
        <w:t>calculations</w:t>
      </w:r>
      <w:r w:rsidRPr="002D5EEA">
        <w:t>, the correlation consistent cc-pVnZ-F12 basis sets of Peterson et al.</w:t>
      </w:r>
      <w:r w:rsidRPr="002D5EEA">
        <w:fldChar w:fldCharType="begin" w:fldLock="1"/>
      </w:r>
      <w:r w:rsidR="00E545E2">
        <w:instrText>ADDIN CSL_CITATION { "citationItems" : [ { "id" : "ITEM-1", "itemData" : { "DOI" : "10.1063/1.2831537", "ISSN" : "0021-9606", "PMID" : "18315028", "abstract" : "Correlation consistent basis sets have been optimized for use with explicitly correlated F12 methods. The new sets, denoted cc-pVnZ-F12 (n=D,T,Q), are similar in size and construction to the standard aug-cc-pVnZ and aug-cc-pV(n+d)Z basis sets, but the new sets are shown in the present work to yield much improved convergence toward the complete basis set limit in MP2-F12/3C calculations on several small molecules involving elements of both the first and second row. For molecules containing only first row atoms, the smallest cc-pVDZ-F12 basis set consistently recovers nearly 99% of the MP2 valence correlation energy when combined with the MP2-F12/3C method. The convergence with basis set for molecules containing second row atoms is slower, but the new DZ basis set still recovers 97%-99% of the frozen core MP2 correlation energy. The accuracy of the new basis sets for relative energetics is demonstrated in benchmark calculations on a set of 15 chemical reactions.", "author" : [ { "dropping-particle" : "", "family" : "Peterson", "given" : "Kirk A", "non-dropping-particle" : "", "parse-names" : false, "suffix" : "" }, { "dropping-particle" : "", "family" : "Adler", "given" : "Thomas B", "non-dropping-particle" : "", "parse-names" : false, "suffix" : "" }, { "dropping-particle" : "", "family" : "Werner", "given" : "Hans-Joachim", "non-dropping-particle" : "", "parse-names" : false, "suffix" : "" } ], "container-title" : "The Journal of chemical physics", "id" : "ITEM-1", "issue" : "8", "issued" : { "date-parts" : [ [ "2008", "2", "28" ] ] }, "page" : "084102", "title" : "Systematically convergent basis sets for explicitly correlated wavefunctions: the atoms H, He, B-Ne, and Al-Ar.", "type" : "article-journal", "volume" : "128" }, "uris" : [ "http://www.mendeley.com/documents/?uuid=cacd1dc6-ed2e-4d32-9870-4d3ef4596321" ] } ], "mendeley" : { "formattedCitation" : "&lt;sup&gt;49&lt;/sup&gt;", "plainTextFormattedCitation" : "49", "previouslyFormattedCitation" : "&lt;sup&gt;49&lt;/sup&gt;" }, "properties" : {  }, "schema" : "https://github.com/citation-style-language/schema/raw/master/csl-citation.json" }</w:instrText>
      </w:r>
      <w:r w:rsidRPr="002D5EEA">
        <w:fldChar w:fldCharType="separate"/>
      </w:r>
      <w:r w:rsidR="00E545E2" w:rsidRPr="00E545E2">
        <w:rPr>
          <w:noProof/>
          <w:vertAlign w:val="superscript"/>
        </w:rPr>
        <w:t>49</w:t>
      </w:r>
      <w:r w:rsidRPr="002D5EEA">
        <w:fldChar w:fldCharType="end"/>
      </w:r>
      <w:r w:rsidRPr="002D5EEA">
        <w:t xml:space="preserve"> were used in</w:t>
      </w:r>
      <w:r w:rsidR="00BC5816">
        <w:t xml:space="preserve"> </w:t>
      </w:r>
      <w:r w:rsidRPr="002D5EEA">
        <w:t>conjunction with the appropriate auxiliary basis sets for JKfit</w:t>
      </w:r>
      <w:r w:rsidRPr="002D5EEA">
        <w:fldChar w:fldCharType="begin" w:fldLock="1"/>
      </w:r>
      <w:r w:rsidR="00E545E2">
        <w:instrText>ADDIN CSL_CITATION { "citationItems" : [ { "id" : "ITEM-1", "itemData" : { "DOI" : "10.1039/b204199p", "ISSN" : "14639076", "author" : [ { "dropping-particle" : "", "family" : "Weigend", "given" : "Florian", "non-dropping-particle" : "", "parse-names" : false, "suffix" : "" } ], "container-title" : "Physical Chemistry Chemical Physics", "id" : "ITEM-1", "issue" : "18", "issued" : { "date-parts" : [ [ "2002", "9", "6" ] ] }, "language" : "en", "page" : "4285-4291", "publisher" : "Royal Society of Chemistry", "title" : "A fully direct RI-HF algorithm: Implementation, optimised auxiliary basis sets, demonstration of accuracy and efficiency", "type" : "article-journal", "volume" : "4" }, "uris" : [ "http://www.mendeley.com/documents/?uuid=52bc4dcf-1550-4e83-81c1-74b6f4dc5077" ] } ], "mendeley" : { "formattedCitation" : "&lt;sup&gt;50&lt;/sup&gt;", "plainTextFormattedCitation" : "50", "previouslyFormattedCitation" : "&lt;sup&gt;50&lt;/sup&gt;" }, "properties" : {  }, "schema" : "https://github.com/citation-style-language/schema/raw/master/csl-citation.json" }</w:instrText>
      </w:r>
      <w:r w:rsidRPr="002D5EEA">
        <w:fldChar w:fldCharType="separate"/>
      </w:r>
      <w:r w:rsidR="00E545E2" w:rsidRPr="00E545E2">
        <w:rPr>
          <w:noProof/>
          <w:vertAlign w:val="superscript"/>
        </w:rPr>
        <w:t>50</w:t>
      </w:r>
      <w:r w:rsidRPr="002D5EEA">
        <w:fldChar w:fldCharType="end"/>
      </w:r>
      <w:r w:rsidRPr="002D5EEA">
        <w:t xml:space="preserve"> (Coulomb and exchange), MP2fit</w:t>
      </w:r>
      <w:r w:rsidRPr="002D5EEA">
        <w:fldChar w:fldCharType="begin" w:fldLock="1"/>
      </w:r>
      <w:r w:rsidR="00E545E2">
        <w:instrText>ADDIN CSL_CITATION { "citationItems" : [ { "id" : "ITEM-1", "itemData" : { "DOI" : "10.1063/1.1445115", "ISBN" : "doi:10.1063/1.1445115", "ISSN" : "0021-9606", "abstract" : "The convergence of the second-order M\u00f8ller\u2013Plesset perturbation theory (MP2) correlation energy with the cardinal numberX is investigated for the correlation consistent basis-set series cc-pVXZ and cc-pV (X+d) Z . For the aug-cc-pVXZ and aug-cc-pV (X+d) Z series the convergence of the MP2 correlation contribution to the dipole moment is studied. It is found that, when d-shell electrons cannot be frozen, the cc-pVXZ and aug-cc-pV X Z basis sets converge much slower for third-row elements then they do for first- and second-row elements. Based on the results of these studies criteria are deduced for the accuracy of auxiliary basis sets used in the resolution of the identity (RI) approximation for electron repulsion integrals. Optimized auxiliary basis sets for RI-MP2 calculations fulfilling these criteria are reported for the sets cc-pVXZ, cc-pV (X+d) Z , aug-cc-pVXZ, and aug-cc-pV (X+d) Z with X= D , T, and Q. For all basis sets the RI error in the MP2 correlation energy is more than two orders of magnitude smaller than the usual basis-set error. For the auxiliary aug-cc-pVXZ and aug-cc-pV (X+d) Z sets the RI error in the MP2 correlation contribution to the dipole moment is one order of magnitude smaller than the usual basis set error. Therefore extrapolations towards the basis-set limit are possible within the RI approximation for both energies and properties. The reduction in CPU time obtained with the RI approximation increases rapidly with basis set size. For the cc-pVQZ basis an acceleration by a factor of up to 170 is observed.", "author" : [ { "dropping-particle" : "", "family" : "Weigend", "given" : "Florian", "non-dropping-particle" : "", "parse-names" : false, "suffix" : "" }, { "dropping-particle" : "", "family" : "K\u00f6hn", "given" : "Andreas", "non-dropping-particle" : "", "parse-names" : false, "suffix" : "" }, { "dropping-particle" : "", "family" : "H\u00e4ttig", "given" : "Christof", "non-dropping-particle" : "", "parse-names" : false, "suffix" : "" } ], "container-title" : "The Journal of Chemical Physics", "id" : "ITEM-1", "issue" : "8", "issued" : { "date-parts" : [ [ "2002", "2", "22" ] ] }, "page" : "3175-3183", "publisher" : "American Institute of Physics", "title" : "Efficient use of the correlation consistent basis sets in resolution of the identity MP2 calculations", "type" : "article-journal", "volume" : "116" }, "uris" : [ "http://www.mendeley.com/documents/?uuid=7673e38e-e347-4de0-9f10-ca3f46f9b70f" ] }, { "id" : "ITEM-2", "itemData" : { "DOI" : "10.1039/b415208e", "ISSN" : "1463-9076", "author" : [ { "dropping-particle" : "", "family" : "H\u00e4ttig", "given" : "Christof", "non-dropping-particle" : "", "parse-names" : false, "suffix" : "" } ], "container-title" : "Physical Chemistry Chemical Physics", "id" : "ITEM-2", "issue" : "1", "issued" : { "date-parts" : [ [ "2005" ] ] }, "page" : "59-66", "title" : "Optimization of auxiliary basis sets for RI-MP2 and RI-CC2 calculations: Core-valence and quintuple-zeta basis sets for H to Ar and QZVPP basis sets for Li to Kr", "type" : "article-journal", "volume" : "7" }, "uris" : [ "http://www.mendeley.com/documents/?uuid=14e6a8bb-c625-4f96-a361-c228207551d2", "http://www.mendeley.com/documents/?uuid=f25f61b4-f681-4849-9373-d2fa4f229cb5" ] } ], "mendeley" : { "formattedCitation" : "&lt;sup&gt;51,52&lt;/sup&gt;", "plainTextFormattedCitation" : "51,52", "previouslyFormattedCitation" : "&lt;sup&gt;51,52&lt;/sup&gt;" }, "properties" : {  }, "schema" : "https://github.com/citation-style-language/schema/raw/master/csl-citation.json" }</w:instrText>
      </w:r>
      <w:r w:rsidRPr="002D5EEA">
        <w:fldChar w:fldCharType="separate"/>
      </w:r>
      <w:r w:rsidR="00E545E2" w:rsidRPr="00E545E2">
        <w:rPr>
          <w:noProof/>
          <w:vertAlign w:val="superscript"/>
        </w:rPr>
        <w:t>51,52</w:t>
      </w:r>
      <w:r w:rsidRPr="002D5EEA">
        <w:fldChar w:fldCharType="end"/>
      </w:r>
      <w:r w:rsidRPr="002D5EEA">
        <w:t xml:space="preserve"> (density fitting in MP2), and  </w:t>
      </w:r>
      <w:proofErr w:type="spellStart"/>
      <w:r w:rsidRPr="002D5EEA">
        <w:t>OptRI</w:t>
      </w:r>
      <w:proofErr w:type="spellEnd"/>
      <w:r w:rsidRPr="002D5EEA">
        <w:t xml:space="preserve"> </w:t>
      </w:r>
      <w:r w:rsidRPr="002D5EEA">
        <w:fldChar w:fldCharType="begin" w:fldLock="1"/>
      </w:r>
      <w:r w:rsidR="00E545E2">
        <w:instrText>ADDIN CSL_CITATION { "citationItems" : [ { "id" : "ITEM-1", "itemData" : { "DOI" : "10.1016/j.cplett.2009.06.003", "ISSN" : "00092614", "author" : [ { "dropping-particle" : "", "family" : "Yousaf", "given" : "Kazim E.", "non-dropping-particle" : "", "parse-names" : false, "suffix" : "" }, { "dropping-particle" : "", "family" : "Peterson", "given" : "Kirk A.", "non-dropping-particle" : "", "parse-names" : false, "suffix" : "" } ], "container-title" : "Chemical Physics Letters", "id" : "ITEM-1", "issue" : "4-6", "issued" : { "date-parts" : [ [ "2009", "7", "16" ] ] }, "note" : "From Duplicate 1 ( Optimized complementary auxiliary basis sets for explicitly correlated methods: aug-cc-pVnZ orbital basis sets - Yousaf, Kazim E.; Peterson, Kirk A. )\n", "page" : "303-307", "title" : "Optimized complementary auxiliary basis sets for explicitly correlated methods: aug-cc-pVnZ orbital basis sets", "type" : "article-journal", "volume" : "476" }, "uris" : [ "http://www.mendeley.com/documents/?uuid=f028743a-6bd0-47f2-8ea6-a73d4d0f9081" ] }, { "id" : "ITEM-2", "itemData" : { "DOI" : "10.1063/1.3009271", "ISSN" : "1089-7690", "PMID" : "19045387", "abstract" : "Auxiliary basis sets for use in explicitly correlated MP2-F12 and CCSD-F12 methods, in which three- and four-electron integrals are approximated as products of two-electron integrals through the resolution of the identity (RI), have been optimized for the elements H, B-Ne, and Al-Ar. Fully matched to the recently constructed cc-pVnZ-F12 orbital basis sets, these new auxiliary basis sets result in very small RI errors, as exemplified by the calculated atomization energies of 42 molecules at the MP2-F12 level. Their utility in calculating smooth potential energy surfaces is also demonstrated in calculations of the spectroscopic properties of several diatomic molecules.", "author" : [ { "dropping-particle" : "", "family" : "Yousaf", "given" : "Kazim E.", "non-dropping-particle" : "", "parse-names" : false, "suffix" : "" }, { "dropping-particle" : "", "family" : "Peterson", "given" : "Kirk A.", "non-dropping-particle" : "", "parse-names" : false, "suffix" : "" } ], "container-title" : "The Journal of chemical physics", "id" : "ITEM-2", "issue" : "18", "issued" : { "date-parts" : [ [ "2008", "11", "14" ] ] }, "page" : "184108", "title" : "Optimized auxiliary basis sets for explicitly correlated methods.", "type" : "article-journal", "volume" : "129" }, "uris" : [ "http://www.mendeley.com/documents/?uuid=ee34052f-88ec-4bd4-aa28-228a72f09060" ] } ], "mendeley" : { "formattedCitation" : "&lt;sup&gt;53,54&lt;/sup&gt;", "plainTextFormattedCitation" : "53,54", "previouslyFormattedCitation" : "&lt;sup&gt;53,54&lt;/sup&gt;" }, "properties" : {  }, "schema" : "https://github.com/citation-style-language/schema/raw/master/csl-citation.json" }</w:instrText>
      </w:r>
      <w:r w:rsidRPr="002D5EEA">
        <w:fldChar w:fldCharType="separate"/>
      </w:r>
      <w:r w:rsidR="00E545E2" w:rsidRPr="00E545E2">
        <w:rPr>
          <w:noProof/>
          <w:vertAlign w:val="superscript"/>
        </w:rPr>
        <w:t>53,54</w:t>
      </w:r>
      <w:r w:rsidRPr="002D5EEA">
        <w:fldChar w:fldCharType="end"/>
      </w:r>
      <w:r w:rsidRPr="002D5EEA">
        <w:t xml:space="preserve"> (complementary auxiliary basis set, CABS) basis sets. For the largest F12-optimized orbital basis set, cc-pV5Z-F12,</w:t>
      </w:r>
      <w:r w:rsidRPr="002D5EEA">
        <w:fldChar w:fldCharType="begin" w:fldLock="1"/>
      </w:r>
      <w:r w:rsidR="00E545E2">
        <w:instrText>ADDIN CSL_CITATION { "citationItems" : [ { "id" : "ITEM-1", "itemData" : { "DOI" : "10.1080/00268976.2014.985755", "ISSN" : "0026-8976", "author" : [ { "dropping-particle" : "", "family" : "Peterson", "given" : "Kirk A.", "non-dropping-particle" : "", "parse-names" : false, "suffix" : "" }, { "dropping-particle" : "", "family" : "Kesharwani", "given" : "Manoj K.", "non-dropping-particle" : "", "parse-names" : false, "suffix" : "" }, { "dropping-particle" : "", "family" : "Martin", "given" : "Jan M.L.", "non-dropping-particle" : "", "parse-names" : false, "suffix" : "" } ], "container-title" : "Molecular Physics", "id" : "ITEM-1", "issue" : "13-14", "issued" : { "date-parts" : [ [ "2015", "7", "18" ] ] }, "page" : "1551-1558", "title" : "The cc-pV5Z-F12 basis set: reaching the basis set limit in explicitly correlated calculations", "type" : "article-journal", "volume" : "113" }, "uris" : [ "http://www.mendeley.com/documents/?uuid=67bb3d0c-77b3-4730-b166-33bd2faf5d1b" ] } ], "mendeley" : { "formattedCitation" : "&lt;sup&gt;55&lt;/sup&gt;", "plainTextFormattedCitation" : "55", "previouslyFormattedCitation" : "&lt;sup&gt;55&lt;/sup&gt;" }, "properties" : {  }, "schema" : "https://github.com/citation-style-language/schema/raw/master/csl-citation.json" }</w:instrText>
      </w:r>
      <w:r w:rsidRPr="002D5EEA">
        <w:fldChar w:fldCharType="separate"/>
      </w:r>
      <w:r w:rsidR="00E545E2" w:rsidRPr="00E545E2">
        <w:rPr>
          <w:noProof/>
          <w:vertAlign w:val="superscript"/>
        </w:rPr>
        <w:t>55</w:t>
      </w:r>
      <w:r w:rsidRPr="002D5EEA">
        <w:fldChar w:fldCharType="end"/>
      </w:r>
      <w:r w:rsidRPr="002D5EEA">
        <w:t xml:space="preserve"> </w:t>
      </w:r>
      <w:proofErr w:type="spellStart"/>
      <w:r w:rsidRPr="002D5EEA">
        <w:t>Weigend’s</w:t>
      </w:r>
      <w:proofErr w:type="spellEnd"/>
      <w:r w:rsidRPr="002D5EEA">
        <w:t xml:space="preserve"> aug-cc-pV5Z/JKFIT basis set</w:t>
      </w:r>
      <w:r w:rsidRPr="002D5EEA">
        <w:fldChar w:fldCharType="begin" w:fldLock="1"/>
      </w:r>
      <w:r w:rsidR="00E545E2">
        <w:instrText>ADDIN CSL_CITATION { "citationItems" : [ { "id" : "ITEM-1", "itemData" : { "DOI" : "10.1002/jcc.20702", "ISBN" : "0192-8651 (Print)\\n0192-8651 (Linking)", "ISSN" : "01928651", "PMID" : "17568435", "abstract" : "For elements H to Rn (except Lanthanides), a series of auxiliary basis sets fitting exchange and also Coulomb potentials in Hartree-Fock treatments (RI-JK-HF) is presented. A large set of small molecules representing nearly each element in all its common oxidation states was used to assess the quality of these auxiliary bases. For orbital basis sets of triple zeta valence and quadruple zeta valence quality, errors in total energies arising from the RI-JK approximation are below approximately 1 meV per atom in molecular compounds. Accuracy of RI-JK-approximated HF wave functions is sufficient for being used for post-HF treatments like M\u00f8ller-Plesset perturbation theory, MP2. Compared to nonapproximated treatments, RI-JK-HF leads to large computational savings for quadruple zeta valence orbital bases and, in case of small to midsize systems, to significant savings for triple zeta valence bases.", "author" : [ { "dropping-particle" : "", "family" : "Weigend", "given" : "Florian", "non-dropping-particle" : "", "parse-names" : false, "suffix" : "" } ], "container-title" : "Journal of Computational Chemistry", "id" : "ITEM-1", "issued" : { "date-parts" : [ [ "2008" ] ] }, "page" : "167-175", "title" : "Hartree-fock exchange fitting basis sets for H to Rn", "type" : "article-journal", "volume" : "29" }, "uris" : [ "http://www.mendeley.com/documents/?uuid=2a526eda-f5d0-46ae-9ed9-5dd3146038c6" ] } ], "mendeley" : { "formattedCitation" : "&lt;sup&gt;56&lt;/sup&gt;", "plainTextFormattedCitation" : "56", "previouslyFormattedCitation" : "&lt;sup&gt;56&lt;/sup&gt;" }, "properties" : {  }, "schema" : "https://github.com/citation-style-language/schema/raw/master/csl-citation.json" }</w:instrText>
      </w:r>
      <w:r w:rsidRPr="002D5EEA">
        <w:fldChar w:fldCharType="separate"/>
      </w:r>
      <w:r w:rsidR="00E545E2" w:rsidRPr="00E545E2">
        <w:rPr>
          <w:noProof/>
          <w:vertAlign w:val="superscript"/>
        </w:rPr>
        <w:t>56</w:t>
      </w:r>
      <w:r w:rsidRPr="002D5EEA">
        <w:fldChar w:fldCharType="end"/>
      </w:r>
      <w:r w:rsidRPr="002D5EEA">
        <w:t xml:space="preserve"> for the Coulomb and exchange elements and </w:t>
      </w:r>
      <w:proofErr w:type="spellStart"/>
      <w:r w:rsidRPr="002D5EEA">
        <w:t>Hättig’s</w:t>
      </w:r>
      <w:proofErr w:type="spellEnd"/>
      <w:r w:rsidRPr="002D5EEA">
        <w:t xml:space="preserve"> aug-cc-pwCV5Z/MP2FIT basis set</w:t>
      </w:r>
      <w:r w:rsidRPr="002D5EEA">
        <w:fldChar w:fldCharType="begin" w:fldLock="1"/>
      </w:r>
      <w:r w:rsidR="00E545E2">
        <w:instrText>ADDIN CSL_CITATION { "citationItems" : [ { "id" : "ITEM-1", "itemData" : { "DOI" : "10.1039/b415208e", "ISSN" : "1463-9076", "author" : [ { "dropping-particle" : "", "family" : "H\u00e4ttig", "given" : "Christof", "non-dropping-particle" : "", "parse-names" : false, "suffix" : "" } ], "container-title" : "Physical Chemistry Chemical Physics", "id" : "ITEM-1", "issue" : "1", "issued" : { "date-parts" : [ [ "2005" ] ] }, "page" : "59-66", "title" : "Optimization of auxiliary basis sets for RI-MP2 and RI-CC2 calculations: Core\u2013valence and quintuple-\u03b6 basis sets for H to Ar and QZVPP basis sets for Li to Kr", "type" : "article-journal", "volume" : "7" }, "uris" : [ "http://www.mendeley.com/documents/?uuid=6cd864ef-ff8b-436c-b407-923b05de7236" ] } ], "mendeley" : { "formattedCitation" : "&lt;sup&gt;57&lt;/sup&gt;", "plainTextFormattedCitation" : "57", "previouslyFormattedCitation" : "&lt;sup&gt;57&lt;/sup&gt;" }, "properties" : {  }, "schema" : "https://github.com/citation-style-language/schema/raw/master/csl-citation.json" }</w:instrText>
      </w:r>
      <w:r w:rsidRPr="002D5EEA">
        <w:fldChar w:fldCharType="separate"/>
      </w:r>
      <w:r w:rsidR="00E545E2" w:rsidRPr="00E545E2">
        <w:rPr>
          <w:noProof/>
          <w:vertAlign w:val="superscript"/>
        </w:rPr>
        <w:t>57</w:t>
      </w:r>
      <w:r w:rsidRPr="002D5EEA">
        <w:fldChar w:fldCharType="end"/>
      </w:r>
      <w:r w:rsidRPr="002D5EEA">
        <w:t xml:space="preserve"> for both the RI- MP2 parts and for the CABS; the latter was recommended in Ref. </w:t>
      </w:r>
      <w:r w:rsidRPr="002D5EEA">
        <w:fldChar w:fldCharType="begin" w:fldLock="1"/>
      </w:r>
      <w:r w:rsidR="00E545E2">
        <w:instrText>ADDIN CSL_CITATION { "citationItems" : [ { "id" : "ITEM-1", "itemData" : { "DOI" : "10.1080/00268976.2014.985755", "ISSN" : "0026-8976", "author" : [ { "dropping-particle" : "", "family" : "Peterson", "given" : "Kirk A.", "non-dropping-particle" : "", "parse-names" : false, "suffix" : "" }, { "dropping-particle" : "", "family" : "Kesharwani", "given" : "Manoj K.", "non-dropping-particle" : "", "parse-names" : false, "suffix" : "" }, { "dropping-particle" : "", "family" : "Martin", "given" : "Jan M.L.", "non-dropping-particle" : "", "parse-names" : false, "suffix" : "" } ], "container-title" : "Molecular Physics", "id" : "ITEM-1", "issue" : "13-14", "issued" : { "date-parts" : [ [ "2015", "7", "18" ] ] }, "page" : "1551-1558", "title" : "The cc-pV5Z-F12 basis set: reaching the basis set limit in explicitly correlated calculations", "type" : "article-journal", "volume" : "113" }, "uris" : [ "http://www.mendeley.com/documents/?uuid=67bb3d0c-77b3-4730-b166-33bd2faf5d1b" ] } ], "mendeley" : { "formattedCitation" : "&lt;sup&gt;55&lt;/sup&gt;", "plainTextFormattedCitation" : "55", "previouslyFormattedCitation" : "&lt;sup&gt;55&lt;/sup&gt;" }, "properties" : {  }, "schema" : "https://github.com/citation-style-language/schema/raw/master/csl-citation.json" }</w:instrText>
      </w:r>
      <w:r w:rsidRPr="002D5EEA">
        <w:fldChar w:fldCharType="separate"/>
      </w:r>
      <w:r w:rsidR="00E545E2" w:rsidRPr="00E545E2">
        <w:rPr>
          <w:noProof/>
          <w:vertAlign w:val="superscript"/>
        </w:rPr>
        <w:t>55</w:t>
      </w:r>
      <w:r w:rsidRPr="002D5EEA">
        <w:fldChar w:fldCharType="end"/>
      </w:r>
      <w:r w:rsidRPr="002D5EEA">
        <w:t xml:space="preserve"> a brute-</w:t>
      </w:r>
      <w:r w:rsidRPr="002D5EEA">
        <w:lastRenderedPageBreak/>
        <w:t xml:space="preserve">force alternative, for want of an optimized </w:t>
      </w:r>
      <w:proofErr w:type="spellStart"/>
      <w:r w:rsidRPr="002D5EEA">
        <w:t>OptRI</w:t>
      </w:r>
      <w:proofErr w:type="spellEnd"/>
      <w:r w:rsidRPr="002D5EEA">
        <w:t>. We also employed the aug-cc-pVnZ-F12 basis sets developed in our group</w:t>
      </w:r>
      <w:r w:rsidRPr="002D5EEA">
        <w:fldChar w:fldCharType="begin" w:fldLock="1"/>
      </w:r>
      <w:r w:rsidR="00E545E2">
        <w:instrText>ADDIN CSL_CITATION { "citationItems" : [ { "id" : "ITEM-1", "itemData" : { "DOI" : "10.1063/1.4998332", "ISSN" : "0021-9606", "abstract" : "We have developed a new basis set family, denoted aug-cc-pVnZ-F12 (or aVnZ-F12 for short), for explicitly correlated calculations. The sets included in this family were constructed by supplementing the corresponding cc-pVnZ-F12 sets with additional diffuse functions on the higher angular momenta (i.e., additional d-h functions on non-hydrogen atoms, and p-g on hydrogen), optimized for the MP2-F12 energy of the relevant atomic anions. The new basis sets have been benchmarked against electron affinities of the first- and second-row atoms, the W4-17 dataset of total atomization energies, the S66 dataset of noncovalent interactions, the BEGDB water clusters subset, and the WATER23 subset of the GMTKN24 and GMTKN30 benchmark suites. The aVnZ-F12 basis sets displayed excellent performance, not just for electron affinities but also for noncovalent interaction energies of neutral and anionic species. Appropriate CABS (complementary auxiliary basis sets) were explored for the S66 noncovalent interactions benchmark: between similar-sized basis sets, CABS were found to be more transferable than generally assumed.", "author" : [ { "dropping-particle" : "", "family" : "Sylvetsky", "given" : "Nitai", "non-dropping-particle" : "", "parse-names" : false, "suffix" : "" }, { "dropping-particle" : "", "family" : "Kesharwani", "given" : "Manoj Kumar", "non-dropping-particle" : "", "parse-names" : false, "suffix" : "" }, { "dropping-particle" : "", "family" : "Martin", "given" : "Jan M L", "non-dropping-particle" : "", "parse-names" : false, "suffix" : "" } ], "container-title" : "The Journal of Chemical Physics", "id" : "ITEM-1", "issue" : "13", "issued" : { "date-parts" : [ [ "2017", "10", "7" ] ] }, "page" : "134106", "title" : "The aug-cc-pVnZ-F12 basis set family: Correlation consistent basis sets for explicitly correlated benchmark calculations on anions and noncovalent complexes", "type" : "article-journal", "volume" : "147" }, "uris" : [ "http://www.mendeley.com/documents/?uuid=cb5bb09f-a8c0-4517-ad64-4da88494dd8e", "http://www.mendeley.com/documents/?uuid=7d4ccb85-f9af-4dc9-ad18-35c22257cd28" ] } ], "mendeley" : { "formattedCitation" : "&lt;sup&gt;34&lt;/sup&gt;", "plainTextFormattedCitation" : "34", "previouslyFormattedCitation" : "&lt;sup&gt;34&lt;/sup&gt;" }, "properties" : {  }, "schema" : "https://github.com/citation-style-language/schema/raw/master/csl-citation.json" }</w:instrText>
      </w:r>
      <w:r w:rsidRPr="002D5EEA">
        <w:fldChar w:fldCharType="separate"/>
      </w:r>
      <w:r w:rsidR="00E545E2" w:rsidRPr="00E545E2">
        <w:rPr>
          <w:noProof/>
          <w:vertAlign w:val="superscript"/>
        </w:rPr>
        <w:t>34</w:t>
      </w:r>
      <w:r w:rsidRPr="002D5EEA">
        <w:fldChar w:fldCharType="end"/>
      </w:r>
      <w:r w:rsidRPr="002D5EEA">
        <w:t>; the issue of the appropriate CABS basis set is investigated in detail in Ref.</w:t>
      </w:r>
      <w:r w:rsidRPr="002D5EEA">
        <w:fldChar w:fldCharType="begin" w:fldLock="1"/>
      </w:r>
      <w:r w:rsidR="00E545E2">
        <w:instrText>ADDIN CSL_CITATION { "citationItems" : [ { "id" : "ITEM-1", "itemData" : { "DOI" : "10.1063/1.5012285", "abstract" : "Complementary auxiliary basis sets for F12 explicitly correlated calculations appear to be more transferable between orbital basis sets than has been generally assumed. We also find that aVnZ-F12 basis sets, originally developed with anionic systems in mind, appear to be superior for noncovalent interactions as well, and propose a suitable CABS sequence for them.", "author" : [ { "dropping-particle" : "", "family" : "Sylvetsky", "given" : "Nitai", "non-dropping-particle" : "", "parse-names" : false, "suffix" : "" }, { "dropping-particle" : "", "family" : "Kesharwani", "given" : "Manoj Kumar", "non-dropping-particle" : "", "parse-names" : false, "suffix" : "" }, { "dropping-particle" : "", "family" : "Martin", "given" : "Jan M. L.", "non-dropping-particle" : "", "parse-names" : false, "suffix" : "" } ], "container-title" : "Proceedings of ICCMSE-2017, Thessaloniki, Greece, April 21-26, 2017", "id" : "ITEM-1", "issued" : { "date-parts" : [ [ "2017", "5", "4" ] ] }, "page" : "030006", "title" : "MP2-F12 basis set convergence for the S66 noncovalent interactions benchmark: Transferability of the complementary auxiliary basis set (CABS)", "type" : "paper-conference" }, "uris" : [ "http://www.mendeley.com/documents/?uuid=cfdfa2e8-9061-408c-82ce-42f38e8433b3" ] } ], "mendeley" : { "formattedCitation" : "&lt;sup&gt;58&lt;/sup&gt;", "plainTextFormattedCitation" : "58", "previouslyFormattedCitation" : "&lt;sup&gt;58&lt;/sup&gt;" }, "properties" : {  }, "schema" : "https://github.com/citation-style-language/schema/raw/master/csl-citation.json" }</w:instrText>
      </w:r>
      <w:r w:rsidRPr="002D5EEA">
        <w:fldChar w:fldCharType="separate"/>
      </w:r>
      <w:r w:rsidR="00E545E2" w:rsidRPr="00E545E2">
        <w:rPr>
          <w:noProof/>
          <w:vertAlign w:val="superscript"/>
        </w:rPr>
        <w:t>58</w:t>
      </w:r>
      <w:r w:rsidRPr="002D5EEA">
        <w:fldChar w:fldCharType="end"/>
      </w:r>
      <w:r w:rsidRPr="002D5EEA">
        <w:t xml:space="preserve">. </w:t>
      </w:r>
      <w:r w:rsidR="00A26791">
        <w:t>(See also Ref.</w:t>
      </w:r>
      <w:r w:rsidR="00A26791" w:rsidRPr="00A26791">
        <w:rPr>
          <w:b/>
          <w:bCs/>
          <w:color w:val="FF0000"/>
        </w:rPr>
        <w:t xml:space="preserve"> </w:t>
      </w:r>
      <w:r w:rsidR="00A26791" w:rsidRPr="001D5092">
        <w:rPr>
          <w:b/>
          <w:bCs/>
          <w:color w:val="000000" w:themeColor="text1"/>
        </w:rPr>
        <w:fldChar w:fldCharType="begin" w:fldLock="1"/>
      </w:r>
      <w:r w:rsidR="00E545E2">
        <w:rPr>
          <w:b/>
          <w:bCs/>
          <w:color w:val="000000" w:themeColor="text1"/>
        </w:rPr>
        <w:instrText>ADDIN CSL_CITATION { "citationItems" : [ { "id" : "ITEM-1", "itemData" : { "DOI" : "10.1021/acs.jctc.7b00140", "ISSN" : "1549-9618", "author" : [ { "dropping-particle" : "", "family" : "Shaw", "given" : "Robert A.", "non-dropping-particle" : "", "parse-names" : false, "suffix" : "" }, { "dropping-particle" : "", "family" : "Hill", "given" : "J. Grant", "non-dropping-particle" : "", "parse-names" : false, "suffix" : "" } ], "container-title" : "Journal of Chemical Theory and Computation", "id" : "ITEM-1", "issue" : "4", "issued" : { "date-parts" : [ [ "2017", "4", "11" ] ] }, "page" : "1691-1698", "title" : "Approaching the Hartree\u2013Fock Limit through the Complementary Auxiliary Basis Set Singles Correction and Auxiliary Basis Sets", "type" : "article-journal", "volume" : "13" }, "uris" : [ "http://www.mendeley.com/documents/?uuid=e41781dd-8728-313e-91e1-133672a6eca2" ] } ], "mendeley" : { "formattedCitation" : "&lt;sup&gt;59&lt;/sup&gt;", "plainTextFormattedCitation" : "59", "previouslyFormattedCitation" : "&lt;sup&gt;59&lt;/sup&gt;" }, "properties" : {  }, "schema" : "https://github.com/citation-style-language/schema/raw/master/csl-citation.json" }</w:instrText>
      </w:r>
      <w:r w:rsidR="00A26791" w:rsidRPr="001D5092">
        <w:rPr>
          <w:b/>
          <w:bCs/>
          <w:color w:val="000000" w:themeColor="text1"/>
        </w:rPr>
        <w:fldChar w:fldCharType="separate"/>
      </w:r>
      <w:r w:rsidR="00E545E2" w:rsidRPr="00E545E2">
        <w:rPr>
          <w:bCs/>
          <w:noProof/>
          <w:color w:val="000000" w:themeColor="text1"/>
          <w:vertAlign w:val="superscript"/>
        </w:rPr>
        <w:t>59</w:t>
      </w:r>
      <w:r w:rsidR="00A26791" w:rsidRPr="001D5092">
        <w:rPr>
          <w:b/>
          <w:bCs/>
          <w:color w:val="000000" w:themeColor="text1"/>
        </w:rPr>
        <w:fldChar w:fldCharType="end"/>
      </w:r>
      <w:r w:rsidR="00A26791" w:rsidRPr="001D5092">
        <w:rPr>
          <w:color w:val="000000" w:themeColor="text1"/>
        </w:rPr>
        <w:t>)</w:t>
      </w:r>
      <w:r w:rsidRPr="001D5092">
        <w:rPr>
          <w:color w:val="000000" w:themeColor="text1"/>
        </w:rPr>
        <w:t xml:space="preserve"> </w:t>
      </w:r>
    </w:p>
    <w:p w14:paraId="507E30A5" w14:textId="7EB8F68B" w:rsidR="002D5EEA" w:rsidRPr="002D5EEA" w:rsidRDefault="002D5EEA" w:rsidP="00E545E2">
      <w:pPr>
        <w:pStyle w:val="TAMainText"/>
        <w:jc w:val="both"/>
      </w:pPr>
      <w:r w:rsidRPr="002D5EEA">
        <w:t xml:space="preserve">For the purposes of basis set extrapolation, we employed a two-point expression of the form </w:t>
      </w:r>
      <w:r w:rsidRPr="002D5EEA">
        <w:rPr>
          <w:noProof/>
        </w:rPr>
        <w:drawing>
          <wp:inline distT="0" distB="0" distL="0" distR="0" wp14:anchorId="15E14C99" wp14:editId="7F44534F">
            <wp:extent cx="2870200" cy="3937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0200" cy="393700"/>
                    </a:xfrm>
                    <a:prstGeom prst="rect">
                      <a:avLst/>
                    </a:prstGeom>
                    <a:noFill/>
                    <a:ln>
                      <a:noFill/>
                    </a:ln>
                  </pic:spPr>
                </pic:pic>
              </a:graphicData>
            </a:graphic>
          </wp:inline>
        </w:drawing>
      </w:r>
      <w:r w:rsidRPr="002D5EEA">
        <w:t>, in which α is taken from Table 2 of Ref</w:t>
      </w:r>
      <w:r w:rsidRPr="002D5EEA">
        <w:fldChar w:fldCharType="begin" w:fldLock="1"/>
      </w:r>
      <w:r w:rsidR="00FF281A">
        <w:instrText>ADDIN CSL_CITATION { "citationItems" : [ { "id" : "ITEM-1", "itemData" : { "DOI" : "10.1039/C6CP00688D", "ISSN" : "1463-9076", "author" : [ { "dropping-particle" : "", "family" : "Brauer", "given" : "Brina", "non-dropping-particle" : "", "parse-names" : false, "suffix" : "" }, { "dropping-particle" : "", "family" : "Kesharwani", "given" : "Manoj Kumar", "non-dropping-particle" : "", "parse-names" : false, "suffix" : "" }, { "dropping-particle" : "", "family" : "Kozuch", "given" : "Sebastian", "non-dropping-particle" : "", "parse-names" : false, "suffix" : "" }, { "dropping-particle" : "", "family" : "Martin", "given" : "Jan M. L.", "non-dropping-particle" : "", "parse-names" : false, "suffix" : "" } ], "container-title" : "Phys. Chem. Chem. Phys.", "id" : "ITEM-1", "issue" : "31", "issued" : { "date-parts" : [ [ "2016" ] ] }, "page" : "20905-20925", "title" : "The S66x8 benchmark for noncovalent interactions revisited: explicitly correlated ab initio methods and density functional theory", "type" : "article-journal", "volume" : "18" }, "uris" : [ "http://www.mendeley.com/documents/?uuid=2c35bcf9-3207-440a-9b53-66e9a63289c0", "http://www.mendeley.com/documents/?uuid=b5c1a5b3-e112-4541-909f-584f61bfede7" ] } ], "mendeley" : { "formattedCitation" : "&lt;sup&gt;17&lt;/sup&gt;", "plainTextFormattedCitation" : "17", "previouslyFormattedCitation" : "&lt;sup&gt;17&lt;/sup&gt;" }, "properties" : {  }, "schema" : "https://github.com/citation-style-language/schema/raw/master/csl-citation.json" }</w:instrText>
      </w:r>
      <w:r w:rsidRPr="002D5EEA">
        <w:fldChar w:fldCharType="separate"/>
      </w:r>
      <w:r w:rsidR="00FF281A" w:rsidRPr="00FF281A">
        <w:rPr>
          <w:noProof/>
          <w:vertAlign w:val="superscript"/>
        </w:rPr>
        <w:t>17</w:t>
      </w:r>
      <w:r w:rsidRPr="002D5EEA">
        <w:fldChar w:fldCharType="end"/>
      </w:r>
      <w:r w:rsidRPr="002D5EEA">
        <w:t>. The notation MP2-F12/V{</w:t>
      </w:r>
      <w:proofErr w:type="gramStart"/>
      <w:r w:rsidRPr="002D5EEA">
        <w:t>T,Q</w:t>
      </w:r>
      <w:proofErr w:type="gramEnd"/>
      <w:r w:rsidRPr="002D5EEA">
        <w:t xml:space="preserve">}Z-F12, for instance, indicates a value extrapolated using this expression with the appropriate </w:t>
      </w:r>
      <w:r w:rsidRPr="002D5EEA">
        <w:rPr>
          <w:lang w:val="el-GR"/>
        </w:rPr>
        <w:t>α</w:t>
      </w:r>
      <w:r w:rsidRPr="002D5EEA">
        <w:t xml:space="preserve">=4.3548 taken from there. For the </w:t>
      </w:r>
      <w:proofErr w:type="spellStart"/>
      <w:r w:rsidRPr="002D5EEA">
        <w:t>aV</w:t>
      </w:r>
      <w:proofErr w:type="spellEnd"/>
      <w:r w:rsidRPr="002D5EEA">
        <w:t xml:space="preserve">{T,Q}Z-F12 pair, no exponent is given there, and we optimized </w:t>
      </w:r>
      <w:r w:rsidRPr="002D5EEA">
        <w:rPr>
          <w:lang w:val="el-GR"/>
        </w:rPr>
        <w:t>α</w:t>
      </w:r>
      <w:r w:rsidRPr="002D5EEA">
        <w:t>=4.6324 by the same procedure as described in Ref.</w:t>
      </w:r>
      <w:r w:rsidRPr="002D5EEA">
        <w:fldChar w:fldCharType="begin" w:fldLock="1"/>
      </w:r>
      <w:r w:rsidR="00E545E2">
        <w:instrText>ADDIN CSL_CITATION { "citationItems" : [ { "id" : "ITEM-1", "itemData" : { "DOI" : "10.1063/1.3265857", "ISSN" : "1089-7690", "PMID" : "19929044", "abstract" : "Accurate extrapolation to the complete basis set (CBS) limit of valence correlation energies calculated with explicitly correlated MP2-F12 and CCSD(T)-F12b methods have been investigated using a Schwenke-style approach for molecules containing both first and second row atoms. Extrapolation coefficients that are optimal for molecular systems containing first row elements differ from those optimized for second row analogs, hence values optimized for a combined set of first and second row systems are also presented. The new coefficients are shown to produce excellent results in both Schwenke-style and equivalent power-law-based two-point CBS extrapolations, with the MP2-F12/cc-pV(D,T)Z-F12 extrapolations producing an average error of just 0.17 mE(h) with a maximum error of 0.49 for a collection of 23 small molecules. The use of larger basis sets, i.e., cc-pV(T,Q)Z-F12 and aug-cc-pV(Q,5)Z, in extrapolations of the MP2-F12 correlation energy leads to average errors that are smaller than the degree of confidence in the reference data (approximately 0.1 mE(h)). The latter were obtained through use of very large basis sets in MP2-F12 calculations on small molecules containing both first and second row elements. CBS limits obtained from optimized coefficients for conventional MP2 are only comparable to the accuracy of the MP2-F12/cc-pV(D,T)Z-F12 extrapolation when the aug-cc-pV(5+d)Z and aug-cc-pV(6+d)Z basis sets are used. The CCSD(T)-F12b correlation energy is extrapolated as two distinct parts: CCSD-F12b and (T). While the CCSD-F12b extrapolations with smaller basis sets are statistically less accurate than those of the MP2-F12 correlation energies, this is presumably due to the slower basis set convergence of the CCSD-F12b method compared to MP2-F12. The use of larger basis sets in the CCSD-F12b extrapolations produces correlation energies with accuracies exceeding the confidence in the reference data (also obtained in large basis set F12 calculations). It is demonstrated that the use of the 3C(D) Ansatz is preferred for MP2-F12 CBS extrapolations. Optimal values of the geminal Slater exponent are presented for the diagonal, fixed amplitude Ansatz in MP2-F12 calculations, and these are also recommended for CCSD-F12b calculations.", "author" : [ { "dropping-particle" : "", "family" : "Hill", "given" : "J Grant", "non-dropping-particle" : "", "parse-names" : false, "suffix" : "" }, { "dropping-particle" : "", "family" : "Peterson", "given" : "Kirk A", "non-dropping-particle" : "", "parse-names" : false, "suffix" : "" }, { "dropping-particle" : "", "family" : "Knizia", "given" : "Gerald", "non-dropping-particle" : "", "parse-names" : false, "suffix" : "" }, { "dropping-particle" : "", "family" : "Werner", "given" : "Hans-Joachim", "non-dropping-particle" : "", "parse-names" : false, "suffix" : "" } ], "container-title" : "The Journal of chemical physics", "id" : "ITEM-1", "issue" : "19", "issued" : { "date-parts" : [ [ "2009", "11", "21" ] ] }, "page" : "194105", "title" : "Extrapolating MP2 and CCSD explicitly correlated correlation energies to the complete basis set limit with first and second row correlation consistent basis sets.", "type" : "article-journal", "volume" : "131" }, "uris" : [ "http://www.mendeley.com/documents/?uuid=2801e269-c163-4eeb-a85b-f9905cdf9657" ] } ], "mendeley" : { "formattedCitation" : "&lt;sup&gt;60&lt;/sup&gt;", "plainTextFormattedCitation" : "60", "previouslyFormattedCitation" : "&lt;sup&gt;60&lt;/sup&gt;" }, "properties" : {  }, "schema" : "https://github.com/citation-style-language/schema/raw/master/csl-citation.json" }</w:instrText>
      </w:r>
      <w:r w:rsidRPr="002D5EEA">
        <w:fldChar w:fldCharType="separate"/>
      </w:r>
      <w:r w:rsidR="00E545E2" w:rsidRPr="00E545E2">
        <w:rPr>
          <w:noProof/>
          <w:vertAlign w:val="superscript"/>
        </w:rPr>
        <w:t>60</w:t>
      </w:r>
      <w:r w:rsidRPr="002D5EEA">
        <w:fldChar w:fldCharType="end"/>
      </w:r>
      <w:r w:rsidR="00347CA1">
        <w:t xml:space="preserve">; for </w:t>
      </w:r>
      <w:proofErr w:type="spellStart"/>
      <w:r w:rsidR="00347CA1">
        <w:t>aV</w:t>
      </w:r>
      <w:proofErr w:type="spellEnd"/>
      <w:r w:rsidR="00347CA1">
        <w:t xml:space="preserve">{D,T}Z-F12, we found </w:t>
      </w:r>
      <w:r w:rsidR="00347CA1" w:rsidRPr="002D5EEA">
        <w:rPr>
          <w:lang w:val="el-GR"/>
        </w:rPr>
        <w:t>α</w:t>
      </w:r>
      <w:r w:rsidR="00347CA1">
        <w:t>=3.1458.</w:t>
      </w:r>
    </w:p>
    <w:p w14:paraId="141D1145" w14:textId="29DFDF3C" w:rsidR="002D5EEA" w:rsidRPr="002D5EEA" w:rsidRDefault="002D5EEA" w:rsidP="00E545E2">
      <w:pPr>
        <w:pStyle w:val="TAMainText"/>
        <w:jc w:val="both"/>
      </w:pPr>
      <w:r w:rsidRPr="002D5EEA">
        <w:t>As suggested in Ref.</w:t>
      </w:r>
      <w:r w:rsidRPr="002D5EEA">
        <w:fldChar w:fldCharType="begin" w:fldLock="1"/>
      </w:r>
      <w:r w:rsidR="00E545E2">
        <w:instrText>ADDIN CSL_CITATION { "citationItems" : [ { "id" : "ITEM-1", "itemData" : { "DOI" : "10.1063/1.3265857", "ISSN" : "1089-7690", "PMID" : "19929044", "abstract" : "Accurate extrapolation to the complete basis set (CBS) limit of valence correlation energies calculated with explicitly correlated MP2-F12 and CCSD(T)-F12b methods have been investigated using a Schwenke-style approach for molecules containing both first and second row atoms. Extrapolation coefficients that are optimal for molecular systems containing first row elements differ from those optimized for second row analogs, hence values optimized for a combined set of first and second row systems are also presented. The new coefficients are shown to produce excellent results in both Schwenke-style and equivalent power-law-based two-point CBS extrapolations, with the MP2-F12/cc-pV(D,T)Z-F12 extrapolations producing an average error of just 0.17 mE(h) with a maximum error of 0.49 for a collection of 23 small molecules. The use of larger basis sets, i.e., cc-pV(T,Q)Z-F12 and aug-cc-pV(Q,5)Z, in extrapolations of the MP2-F12 correlation energy leads to average errors that are smaller than the degree of confidence in the reference data (approximately 0.1 mE(h)). The latter were obtained through use of very large basis sets in MP2-F12 calculations on small molecules containing both first and second row elements. CBS limits obtained from optimized coefficients for conventional MP2 are only comparable to the accuracy of the MP2-F12/cc-pV(D,T)Z-F12 extrapolation when the aug-cc-pV(5+d)Z and aug-cc-pV(6+d)Z basis sets are used. The CCSD(T)-F12b correlation energy is extrapolated as two distinct parts: CCSD-F12b and (T). While the CCSD-F12b extrapolations with smaller basis sets are statistically less accurate than those of the MP2-F12 correlation energies, this is presumably due to the slower basis set convergence of the CCSD-F12b method compared to MP2-F12. The use of larger basis sets in the CCSD-F12b extrapolations produces correlation energies with accuracies exceeding the confidence in the reference data (also obtained in large basis set F12 calculations). It is demonstrated that the use of the 3C(D) Ansatz is preferred for MP2-F12 CBS extrapolations. Optimal values of the geminal Slater exponent are presented for the diagonal, fixed amplitude Ansatz in MP2-F12 calculations, and these are also recommended for CCSD-F12b calculations.", "author" : [ { "dropping-particle" : "", "family" : "Hill", "given" : "J Grant", "non-dropping-particle" : "", "parse-names" : false, "suffix" : "" }, { "dropping-particle" : "", "family" : "Peterson", "given" : "Kirk A", "non-dropping-particle" : "", "parse-names" : false, "suffix" : "" }, { "dropping-particle" : "", "family" : "Knizia", "given" : "Gerald", "non-dropping-particle" : "", "parse-names" : false, "suffix" : "" }, { "dropping-particle" : "", "family" : "Werner", "given" : "Hans-Joachim", "non-dropping-particle" : "", "parse-names" : false, "suffix" : "" } ], "container-title" : "The Journal of chemical physics", "id" : "ITEM-1", "issue" : "19", "issued" : { "date-parts" : [ [ "2009", "11", "21" ] ] }, "page" : "194105", "title" : "Extrapolating MP2 and CCSD explicitly correlated correlation energies to the complete basis set limit with first and second row correlation consistent basis sets.", "type" : "article-journal", "volume" : "131" }, "uris" : [ "http://www.mendeley.com/documents/?uuid=2801e269-c163-4eeb-a85b-f9905cdf9657" ] } ], "mendeley" : { "formattedCitation" : "&lt;sup&gt;60&lt;/sup&gt;", "plainTextFormattedCitation" : "60", "previouslyFormattedCitation" : "&lt;sup&gt;60&lt;/sup&gt;" }, "properties" : {  }, "schema" : "https://github.com/citation-style-language/schema/raw/master/csl-citation.json" }</w:instrText>
      </w:r>
      <w:r w:rsidRPr="002D5EEA">
        <w:fldChar w:fldCharType="separate"/>
      </w:r>
      <w:r w:rsidR="00E545E2" w:rsidRPr="00E545E2">
        <w:rPr>
          <w:noProof/>
          <w:vertAlign w:val="superscript"/>
        </w:rPr>
        <w:t>60</w:t>
      </w:r>
      <w:r w:rsidRPr="002D5EEA">
        <w:fldChar w:fldCharType="end"/>
      </w:r>
      <w:r w:rsidRPr="002D5EEA">
        <w:t xml:space="preserve">, geminal exponents </w:t>
      </w:r>
      <w:r w:rsidRPr="002D5EEA">
        <w:rPr>
          <w:lang w:val="el-GR"/>
        </w:rPr>
        <w:t>β</w:t>
      </w:r>
      <w:r w:rsidRPr="002D5EEA">
        <w:t xml:space="preserve">=0.9 were set for cc-pVDZ-F12 basis set, </w:t>
      </w:r>
      <w:r w:rsidRPr="002D5EEA">
        <w:rPr>
          <w:lang w:val="el-GR"/>
        </w:rPr>
        <w:t>β</w:t>
      </w:r>
      <w:r w:rsidRPr="002D5EEA">
        <w:t xml:space="preserve">=1.0 were set for cc-pVTZ-F12 and cc-pVQZ-F12 basis sets; for cc-pV5Z-F12, as specified in Ref. </w:t>
      </w:r>
      <w:r w:rsidRPr="002D5EEA">
        <w:rPr>
          <w:lang w:val="el-GR"/>
        </w:rPr>
        <w:fldChar w:fldCharType="begin" w:fldLock="1"/>
      </w:r>
      <w:r w:rsidR="00E545E2">
        <w:instrText>ADDIN CSL_CITATION { "citationItems" : [ { "id" : "ITEM-1", "itemData" : { "DOI" : "10.1080/00268976.2014.985755", "ISSN" : "0026-8976", "author" : [ { "dropping-particle" : "", "family" : "Peterson", "given" : "Kirk A.", "non-dropping-particle" : "", "parse-names" : false, "suffix" : "" }, { "dropping-particle" : "", "family" : "Kesharwani", "given" : "Manoj K.", "non-dropping-particle" : "", "parse-names" : false, "suffix" : "" }, { "dropping-particle" : "", "family" : "Martin", "given" : "Jan M.L.", "non-dropping-particle" : "", "parse-names" : false, "suffix" : "" } ], "container-title" : "Molecular Physics", "id" : "ITEM-1", "issue" : "13-14", "issued" : { "date-parts" : [ [ "2015", "7", "18" ] ] }, "page" : "1551-1558", "title" : "The cc-pV5Z-F12 basis set: reaching the basis set limit in explicitly correlated calculations", "type" : "article-journal", "volume" : "113" }, "uris" : [ "http://www.mendeley.com/documents/?uuid=67bb3d0c-77b3-4730-b166-33bd2faf5d1b" ] } ], "mendeley" : { "formattedCitation" : "&lt;sup&gt;55&lt;/sup&gt;", "plainTextFormattedCitation" : "55", "previouslyFormattedCitation" : "&lt;sup&gt;55&lt;/sup&gt;" }, "properties" : {  }, "schema" : "https://github.com/citation-style-language/schema/raw/master/csl-citation.json" }</w:instrText>
      </w:r>
      <w:r w:rsidRPr="002D5EEA">
        <w:rPr>
          <w:lang w:val="el-GR"/>
        </w:rPr>
        <w:fldChar w:fldCharType="separate"/>
      </w:r>
      <w:r w:rsidR="00E545E2" w:rsidRPr="00E545E2">
        <w:rPr>
          <w:noProof/>
          <w:vertAlign w:val="superscript"/>
        </w:rPr>
        <w:t>55</w:t>
      </w:r>
      <w:r w:rsidRPr="002D5EEA">
        <w:fldChar w:fldCharType="end"/>
      </w:r>
      <w:r w:rsidRPr="002D5EEA">
        <w:t xml:space="preserve">, </w:t>
      </w:r>
      <w:r w:rsidRPr="002D5EEA">
        <w:rPr>
          <w:lang w:val="el-GR"/>
        </w:rPr>
        <w:t>β</w:t>
      </w:r>
      <w:r w:rsidRPr="002D5EEA">
        <w:t>=1.2 was used. CABS correction was used to improve the SCF component.</w:t>
      </w:r>
      <w:r w:rsidRPr="002D5EEA">
        <w:fldChar w:fldCharType="begin" w:fldLock="1"/>
      </w:r>
      <w:r w:rsidR="00E545E2">
        <w:instrText>ADDIN CSL_CITATION { "citationItems" : [ { "id" : "ITEM-1", "itemData" : { "DOI" : "10.1016/j.chemphys.2008.10.012", "ISSN" : "03010104", "author" : [ { "dropping-particle" : "", "family" : "Noga", "given" : "Jozef", "non-dropping-particle" : "", "parse-names" : false, "suffix" : "" }, { "dropping-particle" : "", "family" : "\u0160imunek", "given" : "J\u00e1n", "non-dropping-particle" : "", "parse-names" : false, "suffix" : "" } ], "container-title" : "Chemical Physics", "id" : "ITEM-1", "issue" : "1-3", "issued" : { "date-parts" : [ [ "2009", "2", "17" ] ] }, "page" : "1-6", "title" : "On the one-particle basis set relaxation in R12 based theories", "type" : "article-journal", "volume" : "356" }, "uris" : [ "http://www.mendeley.com/documents/?uuid=8a94e2b7-98ac-4983-9f95-fd22caa8d98b" ] }, { "id" : "ITEM-2", "itemData" : { "DOI" : "10.1063/1.2817618", "ISSN" : "0021-9606", "PMID" : "18081383", "abstract" : "A new explicitly correlated CCSD(T)-F12 approximation is presented and tested for 23 molecules and 15 chemical reactions. The F12 correction strongly improves the basis set convergence of correlation and reaction energies. Errors of the Hartree-Fock contributions are effectively removed by including MP2 single excitations into the auxiliary basis set. Using aug-cc-pVTZ basis sets the CCSD(T)-F12 calculations are more accurate and two orders of magnitude faster than standard CCSD(T)/aug-cc-pV5Z calculations.", "author" : [ { "dropping-particle" : "", "family" : "Adler", "given" : "Thomas B", "non-dropping-particle" : "", "parse-names" : false, "suffix" : "" }, { "dropping-particle" : "", "family" : "Knizia", "given" : "Gerald", "non-dropping-particle" : "", "parse-names" : false, "suffix" : "" }, { "dropping-particle" : "", "family" : "Werner", "given" : "Hans-Joachim", "non-dropping-particle" : "", "parse-names" : false, "suffix" : "" } ], "container-title" : "The Journal of chemical physics", "id" : "ITEM-2", "issue" : "22", "issued" : { "date-parts" : [ [ "2007", "12", "14" ] ] }, "page" : "221106", "title" : "A simple and efficient CCSD(T)-F12 approximation.", "type" : "article-journal", "volume" : "127" }, "uris" : [ "http://www.mendeley.com/documents/?uuid=32bd02ec-fa93-4b69-805b-d9c58f3b71ea" ] } ], "mendeley" : { "formattedCitation" : "&lt;sup&gt;47,61&lt;/sup&gt;", "plainTextFormattedCitation" : "47,61", "previouslyFormattedCitation" : "&lt;sup&gt;47,61&lt;/sup&gt;" }, "properties" : {  }, "schema" : "https://github.com/citation-style-language/schema/raw/master/csl-citation.json" }</w:instrText>
      </w:r>
      <w:r w:rsidRPr="002D5EEA">
        <w:fldChar w:fldCharType="separate"/>
      </w:r>
      <w:r w:rsidR="00E545E2" w:rsidRPr="00E545E2">
        <w:rPr>
          <w:noProof/>
          <w:vertAlign w:val="superscript"/>
        </w:rPr>
        <w:t>47,61</w:t>
      </w:r>
      <w:r w:rsidRPr="002D5EEA">
        <w:fldChar w:fldCharType="end"/>
      </w:r>
      <w:r w:rsidRPr="002D5EEA">
        <w:t xml:space="preserve"> For aug-cc-pVnZ-F12, following Ref.</w:t>
      </w:r>
      <w:r w:rsidRPr="002D5EEA">
        <w:fldChar w:fldCharType="begin" w:fldLock="1"/>
      </w:r>
      <w:r w:rsidR="00E545E2">
        <w:instrText>ADDIN CSL_CITATION { "citationItems" : [ { "id" : "ITEM-1", "itemData" : { "DOI" : "10.1063/1.4998332", "ISSN" : "0021-9606", "abstract" : "We have developed a new basis set family, denoted aug-cc-pVnZ-F12 (or aVnZ-F12 for short), for explicitly correlated calculations. The sets included in this family were constructed by supplementing the corresponding cc-pVnZ-F12 sets with additional diffuse functions on the higher angular momenta (i.e., additional d-h functions on non-hydrogen atoms, and p-g on hydrogen), optimized for the MP2-F12 energy of the relevant atomic anions. The new basis sets have been benchmarked against electron affinities of the first- and second-row atoms, the W4-17 dataset of total atomization energies, the S66 dataset of noncovalent interactions, the BEGDB water clusters subset, and the WATER23 subset of the GMTKN24 and GMTKN30 benchmark suites. The aVnZ-F12 basis sets displayed excellent performance, not just for electron affinities but also for noncovalent interaction energies of neutral and anionic species. Appropriate CABS (complementary auxiliary basis sets) were explored for the S66 noncovalent interactions benchmark: between similar-sized basis sets, CABS were found to be more transferable than generally assumed.", "author" : [ { "dropping-particle" : "", "family" : "Sylvetsky", "given" : "Nitai", "non-dropping-particle" : "", "parse-names" : false, "suffix" : "" }, { "dropping-particle" : "", "family" : "Kesharwani", "given" : "Manoj Kumar", "non-dropping-particle" : "", "parse-names" : false, "suffix" : "" }, { "dropping-particle" : "", "family" : "Martin", "given" : "Jan M L", "non-dropping-particle" : "", "parse-names" : false, "suffix" : "" } ], "container-title" : "The Journal of Chemical Physics", "id" : "ITEM-1", "issue" : "13", "issued" : { "date-parts" : [ [ "2017", "10", "7" ] ] }, "page" : "134106", "title" : "The aug-cc-pVnZ-F12 basis set family: Correlation consistent basis sets for explicitly correlated benchmark calculations on anions and noncovalent complexes", "type" : "article-journal", "volume" : "147" }, "uris" : [ "http://www.mendeley.com/documents/?uuid=cb5bb09f-a8c0-4517-ad64-4da88494dd8e", "http://www.mendeley.com/documents/?uuid=7d4ccb85-f9af-4dc9-ad18-35c22257cd28" ] } ], "mendeley" : { "formattedCitation" : "&lt;sup&gt;34&lt;/sup&gt;", "plainTextFormattedCitation" : "34", "previouslyFormattedCitation" : "&lt;sup&gt;34&lt;/sup&gt;" }, "properties" : {  }, "schema" : "https://github.com/citation-style-language/schema/raw/master/csl-citation.json" }</w:instrText>
      </w:r>
      <w:r w:rsidRPr="002D5EEA">
        <w:fldChar w:fldCharType="separate"/>
      </w:r>
      <w:r w:rsidR="00E545E2" w:rsidRPr="00E545E2">
        <w:rPr>
          <w:noProof/>
          <w:vertAlign w:val="superscript"/>
        </w:rPr>
        <w:t>34</w:t>
      </w:r>
      <w:r w:rsidRPr="002D5EEA">
        <w:fldChar w:fldCharType="end"/>
      </w:r>
      <w:r w:rsidRPr="002D5EEA">
        <w:t>, we used the same geminal exponents as for the underlying cc-pVnZ-F12 basis sets.</w:t>
      </w:r>
    </w:p>
    <w:p w14:paraId="3A2C4A0D" w14:textId="1C458DC6" w:rsidR="002D5EEA" w:rsidRPr="002D5EEA" w:rsidRDefault="002D5EEA" w:rsidP="00FF281A">
      <w:pPr>
        <w:pStyle w:val="TAMainText"/>
        <w:jc w:val="both"/>
      </w:pPr>
      <w:r w:rsidRPr="002D5EEA">
        <w:t>Similar to our previous work</w:t>
      </w:r>
      <w:r w:rsidRPr="002D5EEA">
        <w:fldChar w:fldCharType="begin" w:fldLock="1"/>
      </w:r>
      <w:r w:rsidR="00FF281A">
        <w:instrText>ADDIN CSL_CITATION { "citationItems" : [ { "id" : "ITEM-1", "itemData" : { "DOI" : "10.1039/C6CP00688D", "ISSN" : "1463-9076", "author" : [ { "dropping-particle" : "", "family" : "Brauer", "given" : "Brina", "non-dropping-particle" : "", "parse-names" : false, "suffix" : "" }, { "dropping-particle" : "", "family" : "Kesharwani", "given" : "Manoj Kumar", "non-dropping-particle" : "", "parse-names" : false, "suffix" : "" }, { "dropping-particle" : "", "family" : "Kozuch", "given" : "Sebastian", "non-dropping-particle" : "", "parse-names" : false, "suffix" : "" }, { "dropping-particle" : "", "family" : "Martin", "given" : "Jan M. L.", "non-dropping-particle" : "", "parse-names" : false, "suffix" : "" } ], "container-title" : "Phys. Chem. Chem. Phys.", "id" : "ITEM-1", "issue" : "31", "issued" : { "date-parts" : [ [ "2016" ] ] }, "page" : "20905-20925", "title" : "The S66x8 benchmark for noncovalent interactions revisited: explicitly correlated ab initio methods and density functional theory", "type" : "article-journal", "volume" : "18" }, "uris" : [ "http://www.mendeley.com/documents/?uuid=2c35bcf9-3207-440a-9b53-66e9a63289c0", "http://www.mendeley.com/documents/?uuid=b5c1a5b3-e112-4541-909f-584f61bfede7" ] } ], "mendeley" : { "formattedCitation" : "&lt;sup&gt;17&lt;/sup&gt;", "plainTextFormattedCitation" : "17", "previouslyFormattedCitation" : "&lt;sup&gt;17&lt;/sup&gt;" }, "properties" : {  }, "schema" : "https://github.com/citation-style-language/schema/raw/master/csl-citation.json" }</w:instrText>
      </w:r>
      <w:r w:rsidRPr="002D5EEA">
        <w:fldChar w:fldCharType="separate"/>
      </w:r>
      <w:r w:rsidR="00FF281A" w:rsidRPr="00FF281A">
        <w:rPr>
          <w:noProof/>
          <w:vertAlign w:val="superscript"/>
        </w:rPr>
        <w:t>17</w:t>
      </w:r>
      <w:r w:rsidRPr="002D5EEA">
        <w:fldChar w:fldCharType="end"/>
      </w:r>
      <w:r w:rsidRPr="002D5EEA">
        <w:t xml:space="preserve"> three different corrections were considered for the (T) term obtained using explicitly correlated methods: </w:t>
      </w:r>
    </w:p>
    <w:p w14:paraId="5021A139" w14:textId="04688CF2" w:rsidR="002D5EEA" w:rsidRPr="002D5EEA" w:rsidRDefault="002D5EEA" w:rsidP="00E545E2">
      <w:pPr>
        <w:pStyle w:val="TAMainText"/>
        <w:jc w:val="both"/>
      </w:pPr>
      <w:r w:rsidRPr="002D5EEA">
        <w:t xml:space="preserve">(a) CCSD(T*)-F12b: the </w:t>
      </w:r>
      <w:proofErr w:type="spellStart"/>
      <w:r w:rsidRPr="002D5EEA">
        <w:t>Marchetti</w:t>
      </w:r>
      <w:proofErr w:type="spellEnd"/>
      <w:r w:rsidRPr="002D5EEA">
        <w:t>-Werner approximation,</w:t>
      </w:r>
      <w:r w:rsidRPr="002D5EEA">
        <w:fldChar w:fldCharType="begin" w:fldLock="1"/>
      </w:r>
      <w:r w:rsidR="00E545E2">
        <w:instrText>ADDIN CSL_CITATION { "citationItems" : [ { "id" : "ITEM-1", "itemData" : { "DOI" : "10.1039/b804334e", "ISSN" : "1463-9076", "PMID" : "18535723", "abstract" : "Explicitly correlated second-order M\u00f8ller-Plesset (MP2-F12) calculations of intermolecular interaction energies for the S22 benchmark set of Jurecka, Sponer, Cern\u00fd, and Hobza (Chem. Phys. Phys. Chem. 2006, 8, 1985) are presented and compared with standard MP2 results. The MP2 complete basis set limits are estimated using basis set extrapolation and augmented quadruple-zeta and quintuple-zeta basis sets. Already with augmented double-zeta basis sets the MP2-F12 interaction energies are found to be closer to the complete basis set limits than standard MP2 calculations with augmented quintuple-zeta basis sets. Various possible approximations in the MP2-F12 method are systematically tested. Best results are obtained with localized orbitals and the diagonal MP2-F12/C(D) ansatz. Hybrid approximations, in which some contributions of the auxiliary basis set are neglected and which considerably reduce the computational cost, have a negligible effect on the interaction energies. Also the orbital-invariant fixed-amplitude approximation of Ten-no leads to only slightly less accurate results. Preliminary results for the neon and benzene dimers, obtained with the recently proposed CCSD(T)-F12a approximation, indicate that the CCSD(T) basis set limits can also be very closely approached using augmented triple-zeta basis sets.", "author" : [ { "dropping-particle" : "", "family" : "Marchetti", "given" : "Oliver", "non-dropping-particle" : "", "parse-names" : false, "suffix" : "" }, { "dropping-particle" : "", "family" : "Werner", "given" : "Hans-Joachim", "non-dropping-particle" : "", "parse-names" : false, "suffix" : "" } ], "container-title" : "Physical chemistry chemical physics : PCCP", "id" : "ITEM-1", "issue" : "23", "issued" : { "date-parts" : [ [ "2008", "7", "21" ] ] }, "page" : "3400-9", "title" : "Accurate calculations of intermolecular interaction energies using explicitly correlated wave functions.", "type" : "article-journal", "volume" : "10" }, "uris" : [ "http://www.mendeley.com/documents/?uuid=16992e83-00af-4a53-85cd-5c5674c8a914", "http://www.mendeley.com/documents/?uuid=e2af1170-b4f2-44d6-a041-d56d5a1f92fb" ] }, { "id" : "ITEM-2", "itemData" : { "DOI" : "10.1021/jp9059467", "ISBN" : "1520-5215", "PMID" : "19807061", "abstract" : "Explicitly correlated coupled-cluster calculations of intermolecular interaction energies for the S22 benchmark set of Jurecka, Sponer, Cerny, and Hobza (Chem. Phys. Phys. Chem. 2006, 8, 1985) are presented. Results obtained with the recently proposed CCSD(T)-F12a method and augmented double-zeta basis sets are found to be in very close agreement with basis set extrapolated conventional CCSD(T) results. Furthermore, we propose a dispersion-weighted MP2 (DW-MP2) approximation that combines the good accuracy of MP2 for complexes with predominately electrostatic bonding and SCS-MP2 for dispersion-dominated ones. The MP2-F12 and SCS-MP2-F12 correlation energies are weighted by a switching function that depends on the relative HF and correlation contributions to the interaction energy. For the S22 set, this yields a mean absolute deviation of 0.2 kcal/mol from the CCSD(T)-F12a results. The method, which allows obtaining accurate results at low cost, is also tested for a number of dimers that are not in the training set.", "author" : [ { "dropping-particle" : "", "family" : "Marchetti", "given" : "Oliver", "non-dropping-particle" : "", "parse-names" : false, "suffix" : "" }, { "dropping-particle" : "", "family" : "Werner", "given" : "Hans Joachim", "non-dropping-particle" : "", "parse-names" : false, "suffix" : "" } ], "container-title" : "Journal of Physical Chemistry A", "id" : "ITEM-2", "issue" : "43", "issued" : { "date-parts" : [ [ "2009", "10" ] ] }, "publisher" : "American Chemical Society", "title" : "Accurate calculations of intermolecular interaction energies using explicitly correlated coupled cluster wave functions and a dispersion-weighted MP2 method", "type" : "article-journal", "volume" : "113" }, "uris" : [ "http://www.mendeley.com/documents/?uuid=3f02e384-d681-4af2-aa05-4640925ecd67" ] } ], "mendeley" : { "formattedCitation" : "&lt;sup&gt;62,63&lt;/sup&gt;", "plainTextFormattedCitation" : "62,63", "previouslyFormattedCitation" : "&lt;sup&gt;62,63&lt;/sup&gt;" }, "properties" : {  }, "schema" : "https://github.com/citation-style-language/schema/raw/master/csl-citation.json" }</w:instrText>
      </w:r>
      <w:r w:rsidRPr="002D5EEA">
        <w:fldChar w:fldCharType="separate"/>
      </w:r>
      <w:r w:rsidR="00E545E2" w:rsidRPr="00E545E2">
        <w:rPr>
          <w:noProof/>
          <w:vertAlign w:val="superscript"/>
        </w:rPr>
        <w:t>62,63</w:t>
      </w:r>
      <w:r w:rsidRPr="002D5EEA">
        <w:fldChar w:fldCharType="end"/>
      </w:r>
      <w:r w:rsidRPr="002D5EEA">
        <w:t xml:space="preserve"> in which the (T) contribution is scaled by the </w:t>
      </w:r>
      <w:proofErr w:type="spellStart"/>
      <w:r w:rsidRPr="002D5EEA">
        <w:t>E</w:t>
      </w:r>
      <w:r w:rsidRPr="002D5EEA">
        <w:rPr>
          <w:vertAlign w:val="subscript"/>
        </w:rPr>
        <w:t>corr</w:t>
      </w:r>
      <w:proofErr w:type="spellEnd"/>
      <w:r w:rsidRPr="002D5EEA">
        <w:t>[MP2-F12]/</w:t>
      </w:r>
      <w:proofErr w:type="spellStart"/>
      <w:r w:rsidRPr="002D5EEA">
        <w:t>E</w:t>
      </w:r>
      <w:r w:rsidRPr="002D5EEA">
        <w:rPr>
          <w:vertAlign w:val="subscript"/>
        </w:rPr>
        <w:t>corr</w:t>
      </w:r>
      <w:proofErr w:type="spellEnd"/>
      <w:r w:rsidRPr="002D5EEA">
        <w:t>[MP2] correlation energy ratio.</w:t>
      </w:r>
    </w:p>
    <w:p w14:paraId="3532F301" w14:textId="77777777" w:rsidR="002D5EEA" w:rsidRPr="002D5EEA" w:rsidRDefault="002D5EEA" w:rsidP="001D5092">
      <w:pPr>
        <w:pStyle w:val="TAMainText"/>
        <w:jc w:val="both"/>
      </w:pPr>
      <w:r w:rsidRPr="002D5EEA">
        <w:t xml:space="preserve"> (b) CCSD(T(b/c))-F12(b/c): (T) is scaled by the respective </w:t>
      </w:r>
      <w:proofErr w:type="spellStart"/>
      <w:r w:rsidRPr="002D5EEA">
        <w:t>E</w:t>
      </w:r>
      <w:r w:rsidRPr="002D5EEA">
        <w:rPr>
          <w:vertAlign w:val="subscript"/>
        </w:rPr>
        <w:t>corr</w:t>
      </w:r>
      <w:proofErr w:type="spellEnd"/>
      <w:r w:rsidRPr="002D5EEA">
        <w:t>[CCSD-F12(b/c)]/</w:t>
      </w:r>
      <w:proofErr w:type="spellStart"/>
      <w:r w:rsidRPr="002D5EEA">
        <w:t>E</w:t>
      </w:r>
      <w:r w:rsidRPr="002D5EEA">
        <w:rPr>
          <w:vertAlign w:val="subscript"/>
        </w:rPr>
        <w:t>corr</w:t>
      </w:r>
      <w:proofErr w:type="spellEnd"/>
      <w:r w:rsidRPr="002D5EEA">
        <w:t xml:space="preserve">[CCSD] ratios. </w:t>
      </w:r>
    </w:p>
    <w:p w14:paraId="7EA14B65" w14:textId="224416EE" w:rsidR="002D5EEA" w:rsidRPr="002D5EEA" w:rsidRDefault="002D5EEA" w:rsidP="00E545E2">
      <w:pPr>
        <w:pStyle w:val="TAMainText"/>
        <w:jc w:val="both"/>
      </w:pPr>
      <w:r w:rsidRPr="002D5EEA">
        <w:t>(c) CCSD(</w:t>
      </w:r>
      <w:proofErr w:type="spellStart"/>
      <w:r w:rsidRPr="002D5EEA">
        <w:t>Ts</w:t>
      </w:r>
      <w:proofErr w:type="spellEnd"/>
      <w:r w:rsidRPr="002D5EEA">
        <w:t>)-F12b</w:t>
      </w:r>
      <w:r w:rsidR="007A6151">
        <w:t>:</w:t>
      </w:r>
      <w:r w:rsidRPr="002D5EEA">
        <w:fldChar w:fldCharType="begin" w:fldLock="1"/>
      </w:r>
      <w:r w:rsidR="00E545E2">
        <w:instrText>ADDIN CSL_CITATION { "citationItems" : [ { "id" : "ITEM-1", "itemData" : { "DOI" : "10.1080/00268976.2014.985755", "ISSN" : "0026-8976", "author" : [ { "dropping-particle" : "", "family" : "Peterson", "given" : "Kirk A.", "non-dropping-particle" : "", "parse-names" : false, "suffix" : "" }, { "dropping-particle" : "", "family" : "Kesharwani", "given" : "Manoj K.", "non-dropping-particle" : "", "parse-names" : false, "suffix" : "" }, { "dropping-particle" : "", "family" : "Martin", "given" : "Jan M.L.", "non-dropping-particle" : "", "parse-names" : false, "suffix" : "" } ], "container-title" : "Molecular Physics", "id" : "ITEM-1", "issue" : "13-14", "issued" : { "date-parts" : [ [ "2015", "7", "18" ] ] }, "page" : "1551-1558", "title" : "The cc-pV5Z-F12 basis set: reaching the basis set limit in explicitly correlated calculations", "type" : "article-journal", "volume" : "113" }, "uris" : [ "http://www.mendeley.com/documents/?uuid=67bb3d0c-77b3-4730-b166-33bd2faf5d1b" ] } ], "mendeley" : { "formattedCitation" : "&lt;sup&gt;55&lt;/sup&gt;", "plainTextFormattedCitation" : "55", "previouslyFormattedCitation" : "&lt;sup&gt;55&lt;/sup&gt;" }, "properties" : {  }, "schema" : "https://github.com/citation-style-language/schema/raw/master/csl-citation.json" }</w:instrText>
      </w:r>
      <w:r w:rsidRPr="002D5EEA">
        <w:fldChar w:fldCharType="separate"/>
      </w:r>
      <w:r w:rsidR="00E545E2" w:rsidRPr="00E545E2">
        <w:rPr>
          <w:noProof/>
          <w:vertAlign w:val="superscript"/>
        </w:rPr>
        <w:t>55</w:t>
      </w:r>
      <w:r w:rsidRPr="002D5EEA">
        <w:fldChar w:fldCharType="end"/>
      </w:r>
      <w:r w:rsidRPr="002D5EEA">
        <w:t xml:space="preserve"> (T) contributions are multiplied by constant scaling factors of </w:t>
      </w:r>
      <w:r w:rsidR="00412062">
        <w:t>1.1413, 1.0527, and 1.0232 for cc-pVDZ-F12, cc-pVTZ-F12, and cc-pVQZ-F12, respectively</w:t>
      </w:r>
      <w:r w:rsidR="00412062" w:rsidRPr="002D5EEA" w:rsidDel="00412062">
        <w:t xml:space="preserve"> </w:t>
      </w:r>
      <w:r w:rsidRPr="002D5EEA">
        <w:t xml:space="preserve">(Table 3 in Ref. </w:t>
      </w:r>
      <w:r w:rsidRPr="002D5EEA">
        <w:fldChar w:fldCharType="begin" w:fldLock="1"/>
      </w:r>
      <w:r w:rsidR="00E545E2">
        <w:instrText>ADDIN CSL_CITATION { "citationItems" : [ { "id" : "ITEM-1", "itemData" : { "DOI" : "10.1080/00268976.2014.985755", "ISSN" : "0026-8976", "author" : [ { "dropping-particle" : "", "family" : "Peterson", "given" : "Kirk A.", "non-dropping-particle" : "", "parse-names" : false, "suffix" : "" }, { "dropping-particle" : "", "family" : "Kesharwani", "given" : "Manoj K.", "non-dropping-particle" : "", "parse-names" : false, "suffix" : "" }, { "dropping-particle" : "", "family" : "Martin", "given" : "Jan M.L.", "non-dropping-particle" : "", "parse-names" : false, "suffix" : "" } ], "container-title" : "Molecular Physics", "id" : "ITEM-1", "issue" : "13-14", "issued" : { "date-parts" : [ [ "2015", "7", "18" ] ] }, "page" : "1551-1558", "title" : "The cc-pV5Z-F12 basis set: reaching the basis set limit in explicitly correlated calculations", "type" : "article-journal", "volume" : "113" }, "uris" : [ "http://www.mendeley.com/documents/?uuid=67bb3d0c-77b3-4730-b166-33bd2faf5d1b" ] } ], "mendeley" : { "formattedCitation" : "&lt;sup&gt;55&lt;/sup&gt;", "plainTextFormattedCitation" : "55", "previouslyFormattedCitation" : "&lt;sup&gt;55&lt;/sup&gt;" }, "properties" : {  }, "schema" : "https://github.com/citation-style-language/schema/raw/master/csl-citation.json" }</w:instrText>
      </w:r>
      <w:r w:rsidRPr="002D5EEA">
        <w:fldChar w:fldCharType="separate"/>
      </w:r>
      <w:r w:rsidR="00E545E2" w:rsidRPr="00E545E2">
        <w:rPr>
          <w:noProof/>
          <w:vertAlign w:val="superscript"/>
        </w:rPr>
        <w:t>55</w:t>
      </w:r>
      <w:r w:rsidRPr="002D5EEA">
        <w:fldChar w:fldCharType="end"/>
      </w:r>
      <w:r w:rsidRPr="002D5EEA">
        <w:t xml:space="preserve">). </w:t>
      </w:r>
    </w:p>
    <w:p w14:paraId="37F448A0" w14:textId="3EB0B129" w:rsidR="002E7C56" w:rsidRDefault="002D5EEA" w:rsidP="001D5092">
      <w:pPr>
        <w:pStyle w:val="TAMainText"/>
        <w:jc w:val="both"/>
      </w:pPr>
      <w:r w:rsidRPr="002D5EEA">
        <w:lastRenderedPageBreak/>
        <w:t xml:space="preserve">Options (a) and (b) are not strictly size-consistent, but can be rendered so by applying the dimer </w:t>
      </w:r>
      <w:proofErr w:type="spellStart"/>
      <w:r w:rsidRPr="002D5EEA">
        <w:t>E</w:t>
      </w:r>
      <w:r w:rsidRPr="002D5EEA">
        <w:rPr>
          <w:vertAlign w:val="subscript"/>
        </w:rPr>
        <w:t>corr</w:t>
      </w:r>
      <w:proofErr w:type="spellEnd"/>
      <w:r w:rsidRPr="002D5EEA">
        <w:t>[MP2-F12]/</w:t>
      </w:r>
      <w:proofErr w:type="spellStart"/>
      <w:proofErr w:type="gramStart"/>
      <w:r w:rsidRPr="002D5EEA">
        <w:t>E</w:t>
      </w:r>
      <w:r w:rsidRPr="002D5EEA">
        <w:rPr>
          <w:vertAlign w:val="subscript"/>
        </w:rPr>
        <w:t>corr</w:t>
      </w:r>
      <w:proofErr w:type="spellEnd"/>
      <w:r w:rsidRPr="002D5EEA">
        <w:t>[</w:t>
      </w:r>
      <w:proofErr w:type="gramEnd"/>
      <w:r w:rsidRPr="002D5EEA">
        <w:t xml:space="preserve">MP2], </w:t>
      </w:r>
      <w:proofErr w:type="spellStart"/>
      <w:r w:rsidRPr="002D5EEA">
        <w:t>E</w:t>
      </w:r>
      <w:r w:rsidRPr="002D5EEA">
        <w:rPr>
          <w:vertAlign w:val="subscript"/>
        </w:rPr>
        <w:t>corr</w:t>
      </w:r>
      <w:proofErr w:type="spellEnd"/>
      <w:r w:rsidRPr="002D5EEA">
        <w:t>[CCSD-F12(b/c)]/</w:t>
      </w:r>
      <w:proofErr w:type="spellStart"/>
      <w:r w:rsidRPr="002D5EEA">
        <w:t>E</w:t>
      </w:r>
      <w:r w:rsidRPr="002D5EEA">
        <w:rPr>
          <w:vertAlign w:val="subscript"/>
        </w:rPr>
        <w:t>corr</w:t>
      </w:r>
      <w:proofErr w:type="spellEnd"/>
      <w:r w:rsidRPr="002D5EEA">
        <w:t>[CCSD], ratios also to the monomers: This is indicated by the notation CCSD(T*</w:t>
      </w:r>
      <w:proofErr w:type="spellStart"/>
      <w:r w:rsidRPr="002D5EEA">
        <w:rPr>
          <w:vertAlign w:val="subscript"/>
        </w:rPr>
        <w:t>sc</w:t>
      </w:r>
      <w:proofErr w:type="spellEnd"/>
      <w:r w:rsidRPr="002D5EEA">
        <w:t>) and CCSD(T(b/c)</w:t>
      </w:r>
      <w:proofErr w:type="spellStart"/>
      <w:r w:rsidRPr="002D5EEA">
        <w:rPr>
          <w:vertAlign w:val="subscript"/>
        </w:rPr>
        <w:t>sc</w:t>
      </w:r>
      <w:proofErr w:type="spellEnd"/>
      <w:r w:rsidRPr="002D5EEA">
        <w:t>), respectively.</w:t>
      </w:r>
    </w:p>
    <w:p w14:paraId="1B894717" w14:textId="782C0ED0" w:rsidR="002E7C56" w:rsidRPr="002D5EEA" w:rsidRDefault="002E7C56" w:rsidP="00E545E2">
      <w:pPr>
        <w:pStyle w:val="TAMainText"/>
        <w:jc w:val="both"/>
      </w:pPr>
      <w:r>
        <w:t>The treatment of basis set superposition error (BSSE), and in particular the balance between the countervailing forces of BSSE and intrinsic basis set insufficiency (IBSI), has been discussed in Ref.</w:t>
      </w:r>
      <w:r>
        <w:fldChar w:fldCharType="begin" w:fldLock="1"/>
      </w:r>
      <w:r w:rsidR="00E545E2">
        <w:instrText>ADDIN CSL_CITATION { "citationItems" : [ { "id" : "ITEM-1", "itemData" : { "DOI" : "10.1021/ct500513b", "ISSN" : "1549-9618", "author" : [ { "dropping-particle" : "", "family" : "Brauer", "given" : "Brina", "non-dropping-particle" : "", "parse-names" : false, "suffix" : "" }, { "dropping-particle" : "", "family" : "Kesharwani", "given" : "Manoj Kumar", "non-dropping-particle" : "", "parse-names" : false, "suffix" : "" }, { "dropping-particle" : "", "family" : "Martin", "given" : "Jan M.L.", "non-dropping-particle" : "", "parse-names" : false, "suffix" : "" } ], "container-title" : "Journal of Chemical Theory and Computation", "id" : "ITEM-1", "issue" : "9", "issued" : { "date-parts" : [ [ "2014", "7", "23" ] ] }, "page" : "3791-3799", "title" : "Some observations on counterpoise corrections for explicitly correlated calculations on noncovalent interactions", "type" : "article-journal", "volume" : "10" }, "uris" : [ "http://www.mendeley.com/documents/?uuid=17bc553d-14d4-4b25-a533-a460a525d31c" ] } ], "mendeley" : { "formattedCitation" : "&lt;sup&gt;64&lt;/sup&gt;", "plainTextFormattedCitation" : "64", "previouslyFormattedCitation" : "&lt;sup&gt;64&lt;/sup&gt;" }, "properties" : {  }, "schema" : "https://github.com/citation-style-language/schema/raw/master/csl-citation.json" }</w:instrText>
      </w:r>
      <w:r>
        <w:fldChar w:fldCharType="separate"/>
      </w:r>
      <w:r w:rsidR="00E545E2" w:rsidRPr="00E545E2">
        <w:rPr>
          <w:noProof/>
          <w:vertAlign w:val="superscript"/>
        </w:rPr>
        <w:t>64</w:t>
      </w:r>
      <w:r>
        <w:fldChar w:fldCharType="end"/>
      </w:r>
      <w:r>
        <w:t xml:space="preserve"> and references therein. Unless basis sets are very close to the 1-particle basis set limit, half-counterpoise (i.e. the average of raw and counterpoise-corrected interaction energies) has been found to yield fastest basis set convergence for both conventional and explicitly correlated interaction energy calculations.</w:t>
      </w:r>
      <w:r w:rsidR="00A26791">
        <w:fldChar w:fldCharType="begin" w:fldLock="1"/>
      </w:r>
      <w:r w:rsidR="00E545E2">
        <w:instrText>ADDIN CSL_CITATION { "citationItems" : [ { "id" : "ITEM-1", "itemData" : { "DOI" : "10.1021/ct400149j", "ISSN" : "1549-9618", "author" : [ { "dropping-particle" : "", "family" : "Burns", "given" : "Lori Anne", "non-dropping-particle" : "", "parse-names" : false, "suffix" : "" }, { "dropping-particle" : "", "family" : "Marshall", "given" : "Michael S", "non-dropping-particle" : "", "parse-names" : false, "suffix" : "" }, { "dropping-particle" : "", "family" : "Sherrill", "given" : "C David", "non-dropping-particle" : "", "parse-names" : false, "suffix" : "" } ], "container-title" : "Journal of Chemical Theory and Computation", "id" : "ITEM-1", "issue" : "1", "issued" : { "date-parts" : [ [ "2014", "1", "14" ] ] }, "page" : "49-57", "title" : "Comparing Counterpoise-Corrected, Uncorrected, and Averaged Binding Energies for Benchmarking Noncovalent Interactions", "type" : "article-journal", "volume" : "10" }, "uris" : [ "http://www.mendeley.com/documents/?uuid=a1b31a9f-c924-429a-80e0-697aa7ea6248" ] }, { "id" : "ITEM-2", "itemData" : { "DOI" : "10.1021/ct500513b", "ISSN" : "1549-9618", "author" : [ { "dropping-particle" : "", "family" : "Brauer", "given" : "Brina", "non-dropping-particle" : "", "parse-names" : false, "suffix" : "" }, { "dropping-particle" : "", "family" : "Kesharwani", "given" : "Manoj Kumar", "non-dropping-particle" : "", "parse-names" : false, "suffix" : "" }, { "dropping-particle" : "", "family" : "Martin", "given" : "Jan M.L.", "non-dropping-particle" : "", "parse-names" : false, "suffix" : "" } ], "container-title" : "Journal of Chemical Theory and Computation", "id" : "ITEM-2", "issue" : "9", "issued" : { "date-parts" : [ [ "2014", "7", "23" ] ] }, "page" : "3791-3799", "title" : "Some observations on counterpoise corrections for explicitly correlated calculations on noncovalent interactions", "type" : "article-journal", "volume" : "10" }, "uris" : [ "http://www.mendeley.com/documents/?uuid=17bc553d-14d4-4b25-a533-a460a525d31c" ] } ], "mendeley" : { "formattedCitation" : "&lt;sup&gt;64,7&lt;/sup&gt;", "plainTextFormattedCitation" : "64,7", "previouslyFormattedCitation" : "&lt;sup&gt;64,7&lt;/sup&gt;" }, "properties" : {  }, "schema" : "https://github.com/citation-style-language/schema/raw/master/csl-citation.json" }</w:instrText>
      </w:r>
      <w:r w:rsidR="00A26791">
        <w:fldChar w:fldCharType="separate"/>
      </w:r>
      <w:r w:rsidR="00E545E2" w:rsidRPr="00E545E2">
        <w:rPr>
          <w:noProof/>
          <w:vertAlign w:val="superscript"/>
        </w:rPr>
        <w:t>64,7</w:t>
      </w:r>
      <w:r w:rsidR="00A26791">
        <w:fldChar w:fldCharType="end"/>
      </w:r>
    </w:p>
    <w:p w14:paraId="4D96C1A1" w14:textId="16BFAAC9" w:rsidR="002D5EEA" w:rsidRDefault="002D5EEA" w:rsidP="00E545E2">
      <w:pPr>
        <w:pStyle w:val="TAMainText"/>
        <w:jc w:val="both"/>
      </w:pPr>
      <w:r w:rsidRPr="002D5EEA">
        <w:t>Finally, reference geometries were downloaded from BEGDB (http://www.begdb.com)</w:t>
      </w:r>
      <w:r w:rsidRPr="002D5EEA">
        <w:fldChar w:fldCharType="begin" w:fldLock="1"/>
      </w:r>
      <w:r w:rsidR="00E545E2">
        <w:instrText>ADDIN CSL_CITATION { "citationItems" : [ { "id" : "ITEM-1", "itemData" : { "DOI" : "10.1135/cccc20081261", "ISSN" : "0010-0765", "author" : [ { "dropping-particle" : "", "family" : "\u0158ez\u00e1\u010d", "given" : "Jan", "non-dropping-particle" : "", "parse-names" : false, "suffix" : "" }, { "dropping-particle" : "", "family" : "Jure\u010dka", "given" : "Petr", "non-dropping-particle" : "", "parse-names" : false, "suffix" : "" }, { "dropping-particle" : "", "family" : "Riley", "given" : "Kevin E.", "non-dropping-particle" : "", "parse-names" : false, "suffix" : "" }, { "dropping-particle" : "", "family" : "\u010cern\u00fd", "given" : "Ji\u0159\u00ed", "non-dropping-particle" : "", "parse-names" : false, "suffix" : "" }, { "dropping-particle" : "", "family" : "Valdes", "given" : "Haydee", "non-dropping-particle" : "", "parse-names" : false, "suffix" : "" }, { "dropping-particle" : "", "family" : "Pluh\u00e1\u010dkov\u00e1", "given" : "Krist\u00fdna", "non-dropping-particle" : "", "parse-names" : false, "suffix" : "" }, { "dropping-particle" : "", "family" : "Berka", "given" : "Karel", "non-dropping-particle" : "", "parse-names" : false, "suffix" : "" }, { "dropping-particle" : "", "family" : "\u0158ez\u00e1\u010d", "given" : "Tom\u00e1\u0161", "non-dropping-particle" : "", "parse-names" : false, "suffix" : "" }, { "dropping-particle" : "", "family" : "Pito\u0148\u00e1k", "given" : "Michal", "non-dropping-particle" : "", "parse-names" : false, "suffix" : "" }, { "dropping-particle" : "", "family" : "Vondr\u00e1\u0161ek", "given" : "Ji\u0159\u00ed", "non-dropping-particle" : "", "parse-names" : false, "suffix" : "" }, { "dropping-particle" : "", "family" : "Hobza", "given" : "Pavel", "non-dropping-particle" : "", "parse-names" : false, "suffix" : "" } ], "container-title" : "Collection of Czechoslovak Chemical Communications", "id" : "ITEM-1", "issue" : "10", "issued" : { "date-parts" : [ [ "2008" ] ] }, "page" : "1261-1270", "title" : "Quantum Chemical Benchmark Energy and Geometry Database for Molecular Clusters and Complex Molecular Systems (www.begdb.com): A Users Manual and Examples", "type" : "article-journal", "volume" : "73" }, "uris" : [ "http://www.mendeley.com/documents/?uuid=5712b98c-4ade-4a26-b345-35e9128e03cb" ] } ], "mendeley" : { "formattedCitation" : "&lt;sup&gt;65&lt;/sup&gt;", "plainTextFormattedCitation" : "65", "previouslyFormattedCitation" : "&lt;sup&gt;65&lt;/sup&gt;" }, "properties" : {  }, "schema" : "https://github.com/citation-style-language/schema/raw/master/csl-citation.json" }</w:instrText>
      </w:r>
      <w:r w:rsidRPr="002D5EEA">
        <w:fldChar w:fldCharType="separate"/>
      </w:r>
      <w:r w:rsidR="00E545E2" w:rsidRPr="00E545E2">
        <w:rPr>
          <w:noProof/>
          <w:vertAlign w:val="superscript"/>
        </w:rPr>
        <w:t>65</w:t>
      </w:r>
      <w:r w:rsidRPr="002D5EEA">
        <w:fldChar w:fldCharType="end"/>
      </w:r>
      <w:r w:rsidR="00631E6D">
        <w:t xml:space="preserve"> and used verbatim.</w:t>
      </w:r>
    </w:p>
    <w:p w14:paraId="4434C848" w14:textId="77777777" w:rsidR="002E7C56" w:rsidRDefault="002E7C56" w:rsidP="001D5092">
      <w:pPr>
        <w:pStyle w:val="TAMainText"/>
        <w:ind w:firstLine="0"/>
        <w:rPr>
          <w:b/>
          <w:bCs/>
        </w:rPr>
      </w:pPr>
    </w:p>
    <w:p w14:paraId="25CD84B7" w14:textId="77777777" w:rsidR="00EB368B" w:rsidRDefault="00EB368B" w:rsidP="001B30E4">
      <w:pPr>
        <w:pStyle w:val="TAMainText"/>
        <w:outlineLvl w:val="0"/>
        <w:rPr>
          <w:b/>
          <w:bCs/>
        </w:rPr>
      </w:pPr>
      <w:r w:rsidRPr="005E5B8E">
        <w:rPr>
          <w:b/>
          <w:bCs/>
        </w:rPr>
        <w:t>Results and Discussion</w:t>
      </w:r>
    </w:p>
    <w:p w14:paraId="121E6981" w14:textId="77777777" w:rsidR="00550FCA" w:rsidRPr="007145C1" w:rsidRDefault="00550FCA" w:rsidP="001B30E4">
      <w:pPr>
        <w:pStyle w:val="TAMainText"/>
        <w:outlineLvl w:val="0"/>
        <w:rPr>
          <w:u w:val="single"/>
        </w:rPr>
      </w:pPr>
      <w:r w:rsidRPr="007145C1">
        <w:rPr>
          <w:u w:val="single"/>
        </w:rPr>
        <w:t>MP2-F12 limit</w:t>
      </w:r>
    </w:p>
    <w:p w14:paraId="33C23462" w14:textId="0FEDB925" w:rsidR="00550FCA" w:rsidRDefault="00550FCA" w:rsidP="00E545E2">
      <w:pPr>
        <w:pStyle w:val="TAMainText"/>
        <w:jc w:val="both"/>
      </w:pPr>
      <w:r>
        <w:t xml:space="preserve">We were able to perform RI-MP2-F12 calculations with cc-pV5Z-F12 basis set for </w:t>
      </w:r>
      <w:r w:rsidR="005B284D">
        <w:t xml:space="preserve">the </w:t>
      </w:r>
      <w:r>
        <w:t>entire S66 set, both with and without counterpoise corrections. Unfortunately, the very large auxiliary basis sets that these calculations entail cause a large number of numerical problems due to near-linear dependence: with the aug-cc-pwCV5Z/</w:t>
      </w:r>
      <w:proofErr w:type="spellStart"/>
      <w:r>
        <w:t>OptRI</w:t>
      </w:r>
      <w:proofErr w:type="spellEnd"/>
      <w:r>
        <w:t xml:space="preserve"> CABS basis set, one data point (47, T-shaped benzene dimer) even yielded a plainly absurd result. With the </w:t>
      </w:r>
      <w:proofErr w:type="spellStart"/>
      <w:r>
        <w:t>aug</w:t>
      </w:r>
      <w:proofErr w:type="spellEnd"/>
      <w:r>
        <w:t>-cc-</w:t>
      </w:r>
      <w:proofErr w:type="spellStart"/>
      <w:r>
        <w:t>pVQZ</w:t>
      </w:r>
      <w:proofErr w:type="spellEnd"/>
      <w:r>
        <w:t>/</w:t>
      </w:r>
      <w:proofErr w:type="spellStart"/>
      <w:r>
        <w:t>OptRI</w:t>
      </w:r>
      <w:proofErr w:type="spellEnd"/>
      <w:r>
        <w:t xml:space="preserve"> CABS basis set, we were able to obtain a complete set of data: while of course this CABS basis set does not match the orbital basis set, we recently found</w:t>
      </w:r>
      <w:r w:rsidR="00165EA3">
        <w:fldChar w:fldCharType="begin" w:fldLock="1"/>
      </w:r>
      <w:r w:rsidR="00E545E2">
        <w:instrText>ADDIN CSL_CITATION { "citationItems" : [ { "id" : "ITEM-1", "itemData" : { "DOI" : "10.1063/1.5012285", "abstract" : "Complementary auxiliary basis sets for F12 explicitly correlated calculations appear to be more transferable between orbital basis sets than has been generally assumed. We also find that aVnZ-F12 basis sets, originally developed with anionic systems in mind, appear to be superior for noncovalent interactions as well, and propose a suitable CABS sequence for them.", "author" : [ { "dropping-particle" : "", "family" : "Sylvetsky", "given" : "Nitai", "non-dropping-particle" : "", "parse-names" : false, "suffix" : "" }, { "dropping-particle" : "", "family" : "Kesharwani", "given" : "Manoj Kumar", "non-dropping-particle" : "", "parse-names" : false, "suffix" : "" }, { "dropping-particle" : "", "family" : "Martin", "given" : "Jan M. L.", "non-dropping-particle" : "", "parse-names" : false, "suffix" : "" } ], "container-title" : "Proceedings of ICCMSE-2017, Thessaloniki, Greece, April 21-26, 2017", "id" : "ITEM-1", "issued" : { "date-parts" : [ [ "2017", "5", "4" ] ] }, "page" : "030006", "title" : "MP2-F12 basis set convergence for the S66 noncovalent interactions benchmark: Transferability of the complementary auxiliary basis set (CABS)", "type" : "paper-conference" }, "uris" : [ "http://www.mendeley.com/documents/?uuid=cfdfa2e8-9061-408c-82ce-42f38e8433b3" ] } ], "mendeley" : { "formattedCitation" : "&lt;sup&gt;58&lt;/sup&gt;", "plainTextFormattedCitation" : "58", "previouslyFormattedCitation" : "&lt;sup&gt;58&lt;/sup&gt;" }, "properties" : {  }, "schema" : "https://github.com/citation-style-language/schema/raw/master/csl-citation.json" }</w:instrText>
      </w:r>
      <w:r w:rsidR="00165EA3">
        <w:fldChar w:fldCharType="separate"/>
      </w:r>
      <w:r w:rsidR="00E545E2" w:rsidRPr="00E545E2">
        <w:rPr>
          <w:noProof/>
          <w:vertAlign w:val="superscript"/>
        </w:rPr>
        <w:t>58</w:t>
      </w:r>
      <w:r w:rsidR="00165EA3">
        <w:fldChar w:fldCharType="end"/>
      </w:r>
      <w:r>
        <w:t xml:space="preserve"> (for the S66 dataset at the MP2-F12 level) that CABS basis sets are fairly transferable between similar-sized orbital basis sets.</w:t>
      </w:r>
      <w:r w:rsidR="00D47FA1">
        <w:t xml:space="preserve">  </w:t>
      </w:r>
    </w:p>
    <w:p w14:paraId="3C60681F" w14:textId="33879785" w:rsidR="00550FCA" w:rsidRDefault="00550FCA" w:rsidP="00E545E2">
      <w:pPr>
        <w:pStyle w:val="TAMainText"/>
        <w:jc w:val="both"/>
      </w:pPr>
      <w:r>
        <w:lastRenderedPageBreak/>
        <w:t>With the aug-cc-pVQZ-F12 basis set, no numerical problems were encountered except for the need</w:t>
      </w:r>
      <w:r w:rsidR="00A823DA">
        <w:fldChar w:fldCharType="begin" w:fldLock="1"/>
      </w:r>
      <w:r w:rsidR="00E545E2">
        <w:instrText>ADDIN CSL_CITATION { "citationItems" : [ { "id" : "ITEM-1", "itemData" : { "DOI" : "10.1063/1.4998332", "ISSN" : "0021-9606", "abstract" : "We have developed a new basis set family, denoted aug-cc-pVnZ-F12 (or aVnZ-F12 for short), for explicitly correlated calculations. The sets included in this family were constructed by supplementing the corresponding cc-pVnZ-F12 sets with additional diffuse functions on the higher angular momenta (i.e., additional d-h functions on non-hydrogen atoms, and p-g on hydrogen), optimized for the MP2-F12 energy of the relevant atomic anions. The new basis sets have been benchmarked against electron affinities of the first- and second-row atoms, the W4-17 dataset of total atomization energies, the S66 dataset of noncovalent interactions, the BEGDB water clusters subset, and the WATER23 subset of the GMTKN24 and GMTKN30 benchmark suites. The aVnZ-F12 basis sets displayed excellent performance, not just for electron affinities but also for noncovalent interaction energies of neutral and anionic species. Appropriate CABS (complementary auxiliary basis sets) were explored for the S66 noncovalent interactions benchmark: between similar-sized basis sets, CABS were found to be more transferable than generally assumed.", "author" : [ { "dropping-particle" : "", "family" : "Sylvetsky", "given" : "Nitai", "non-dropping-particle" : "", "parse-names" : false, "suffix" : "" }, { "dropping-particle" : "", "family" : "Kesharwani", "given" : "Manoj Kumar", "non-dropping-particle" : "", "parse-names" : false, "suffix" : "" }, { "dropping-particle" : "", "family" : "Martin", "given" : "Jan M L", "non-dropping-particle" : "", "parse-names" : false, "suffix" : "" } ], "container-title" : "The Journal of Chemical Physics", "id" : "ITEM-1", "issue" : "13", "issued" : { "date-parts" : [ [ "2017", "10", "7" ] ] }, "page" : "134106", "title" : "The aug-cc-pVnZ-F12 basis set family: Correlation consistent basis sets for explicitly correlated benchmark calculations on anions and noncovalent complexes", "type" : "article-journal", "volume" : "147" }, "uris" : [ "http://www.mendeley.com/documents/?uuid=7d4ccb85-f9af-4dc9-ad18-35c22257cd28" ] } ], "mendeley" : { "formattedCitation" : "&lt;sup&gt;34&lt;/sup&gt;", "plainTextFormattedCitation" : "34", "previouslyFormattedCitation" : "&lt;sup&gt;34&lt;/sup&gt;" }, "properties" : {  }, "schema" : "https://github.com/citation-style-language/schema/raw/master/csl-citation.json" }</w:instrText>
      </w:r>
      <w:r w:rsidR="00A823DA">
        <w:fldChar w:fldCharType="separate"/>
      </w:r>
      <w:r w:rsidR="00E545E2" w:rsidRPr="00E545E2">
        <w:rPr>
          <w:noProof/>
          <w:vertAlign w:val="superscript"/>
        </w:rPr>
        <w:t>34</w:t>
      </w:r>
      <w:r w:rsidR="00A823DA">
        <w:fldChar w:fldCharType="end"/>
      </w:r>
      <w:r>
        <w:t xml:space="preserve"> to delete</w:t>
      </w:r>
      <w:r w:rsidR="00165EA3">
        <w:t xml:space="preserve"> the diffuse f function </w:t>
      </w:r>
      <w:r>
        <w:t>from carbon atoms</w:t>
      </w:r>
      <w:r w:rsidR="00165EA3">
        <w:t xml:space="preserve"> to avoid near-linear dependence in the benzene-containing systems</w:t>
      </w:r>
      <w:r>
        <w:t>. The RMS counterpoise correction over the S66 set can be taken as a gauge for remaining basis set incompleteness: for aVQZ-F12, that amounts to 0.</w:t>
      </w:r>
      <w:r w:rsidR="009A1AD9">
        <w:t xml:space="preserve">014 </w:t>
      </w:r>
      <w:r>
        <w:t>kcal/</w:t>
      </w:r>
      <w:proofErr w:type="spellStart"/>
      <w:r>
        <w:t>mol</w:t>
      </w:r>
      <w:proofErr w:type="spellEnd"/>
      <w:r>
        <w:t xml:space="preserve"> at the MP2-F12 level, of which 0.011 kcal/</w:t>
      </w:r>
      <w:proofErr w:type="spellStart"/>
      <w:r>
        <w:t>mol</w:t>
      </w:r>
      <w:proofErr w:type="spellEnd"/>
      <w:r>
        <w:t xml:space="preserve"> </w:t>
      </w:r>
      <w:r w:rsidR="005B284D">
        <w:t xml:space="preserve">comes </w:t>
      </w:r>
      <w:r>
        <w:t>from the correlation contribution. This is considerably better than 0.</w:t>
      </w:r>
      <w:r w:rsidR="008C0088">
        <w:t xml:space="preserve">042 </w:t>
      </w:r>
      <w:r>
        <w:t>and 0.</w:t>
      </w:r>
      <w:r w:rsidR="00A87454">
        <w:t xml:space="preserve">034 </w:t>
      </w:r>
      <w:r>
        <w:t>kcal/</w:t>
      </w:r>
      <w:proofErr w:type="spellStart"/>
      <w:r>
        <w:t>mol</w:t>
      </w:r>
      <w:proofErr w:type="spellEnd"/>
      <w:r>
        <w:t>, respectively, with the cc-pVQZ-F12 basis set, and actually similar to 0.012 kcal/</w:t>
      </w:r>
      <w:proofErr w:type="spellStart"/>
      <w:r>
        <w:t>mol</w:t>
      </w:r>
      <w:proofErr w:type="spellEnd"/>
      <w:r>
        <w:t xml:space="preserve"> (both criteria) obtained with the larger cc-pV5Z-F12 basis set. </w:t>
      </w:r>
    </w:p>
    <w:p w14:paraId="598742E7" w14:textId="29306860" w:rsidR="00550FCA" w:rsidRDefault="00550FCA" w:rsidP="001D5092">
      <w:pPr>
        <w:pStyle w:val="TAMainText"/>
        <w:jc w:val="both"/>
      </w:pPr>
      <w:r>
        <w:t>Another option is cc-</w:t>
      </w:r>
      <w:proofErr w:type="spellStart"/>
      <w:r>
        <w:t>pV</w:t>
      </w:r>
      <w:proofErr w:type="spellEnd"/>
      <w:r>
        <w:t>{</w:t>
      </w:r>
      <w:proofErr w:type="gramStart"/>
      <w:r>
        <w:t>T,Q</w:t>
      </w:r>
      <w:proofErr w:type="gramEnd"/>
      <w:r>
        <w:t>}Z-F12 basis set extrapolation. For this, the RMS difference between raw and counterpoise-corrected extrapolated values is 0.</w:t>
      </w:r>
      <w:r w:rsidR="007B7A2F">
        <w:t xml:space="preserve">022 </w:t>
      </w:r>
      <w:r>
        <w:t>kcal/</w:t>
      </w:r>
      <w:proofErr w:type="spellStart"/>
      <w:r>
        <w:t>mol</w:t>
      </w:r>
      <w:proofErr w:type="spellEnd"/>
      <w:r>
        <w:t xml:space="preserve">: this drops to 0.006 </w:t>
      </w:r>
      <w:r w:rsidR="005B284D">
        <w:t>kcal</w:t>
      </w:r>
      <w:r>
        <w:t>/</w:t>
      </w:r>
      <w:proofErr w:type="spellStart"/>
      <w:r>
        <w:t>mol</w:t>
      </w:r>
      <w:proofErr w:type="spellEnd"/>
      <w:r>
        <w:t xml:space="preserve"> for cc-</w:t>
      </w:r>
      <w:proofErr w:type="spellStart"/>
      <w:r>
        <w:t>pV</w:t>
      </w:r>
      <w:proofErr w:type="spellEnd"/>
      <w:r>
        <w:t>{Q,</w:t>
      </w:r>
      <w:proofErr w:type="gramStart"/>
      <w:r>
        <w:t>5}Z</w:t>
      </w:r>
      <w:proofErr w:type="gramEnd"/>
      <w:r>
        <w:t xml:space="preserve">-F12, with the caveat that cc-pV5Z-F12 was obtained using a </w:t>
      </w:r>
      <w:proofErr w:type="spellStart"/>
      <w:r>
        <w:t>aug</w:t>
      </w:r>
      <w:proofErr w:type="spellEnd"/>
      <w:r>
        <w:t>-cc-</w:t>
      </w:r>
      <w:proofErr w:type="spellStart"/>
      <w:r>
        <w:t>pVQZ</w:t>
      </w:r>
      <w:proofErr w:type="spellEnd"/>
      <w:r>
        <w:t>/</w:t>
      </w:r>
      <w:proofErr w:type="spellStart"/>
      <w:r>
        <w:t>OptRI</w:t>
      </w:r>
      <w:proofErr w:type="spellEnd"/>
      <w:r>
        <w:t xml:space="preserve"> CABS. </w:t>
      </w:r>
    </w:p>
    <w:p w14:paraId="351E895C" w14:textId="16061BFD" w:rsidR="00550FCA" w:rsidRDefault="00550FCA" w:rsidP="00E545E2">
      <w:pPr>
        <w:pStyle w:val="TAMainText"/>
        <w:jc w:val="both"/>
      </w:pPr>
      <w:r>
        <w:t>At any rate, the MP2-F12 component is clearly not the accuracy-limiting factor: indeed, Hobza’s</w:t>
      </w:r>
      <w:r>
        <w:fldChar w:fldCharType="begin" w:fldLock="1"/>
      </w:r>
      <w:r w:rsidR="00E545E2">
        <w:instrText>ADDIN CSL_CITATION { "citationItems" : [ { "id" : "ITEM-1", "itemData" : { "DOI" : "10.1021/ct2002946", "ISSN" : "1549-9626", "PMID" : "21836824", "abstract" : "With numerous new quantum chemistry methods being developed in recent years and the promise of even more new methods to be developed in the near future, it is clearly critical that highly accurate, well-balanced, reference data for many different atomic and molecular properties be available for the parametrization and validation of these methods. One area of research that is of particular importance in many areas of chemistry, biology, and material science is the study of noncovalent interactions. Because these interactions are often strongly influenced by correlation effects, it is necessary to use computationally expensive high-order wave function methods to describe them accurately. Here, we present a large new database of interaction energies calculated using an accurate CCSD(T)/CBS scheme. Data are presented for 66 molecular complexes, at their reference equilibrium geometries and at 8 points systematically exploring their dissociation curves; in total, the database contains 594 points: 66 at equilibrium geometries, and 528 in dissociation curves. The data set is designed to cover the most common types of noncovalent interactions in biomolecules, while keeping a balanced representation of dispersion and electrostatic contributions. The data set is therefore well suited for testing and development of methods applicable to bioorganic systems. In addition to the benchmark CCSD(T) results, we also provide decompositions of the interaction energies by means of DFT-SAPT calculations. The data set was used to test several correlated QM methods, including those parametrized specifically for noncovalent interactions. Among these, the SCS-MI-CCSD method outperforms all other tested methods, with a root-mean-square error of 0.08 kcal/mol for the S66 data set.", "author" : [ { "dropping-particle" : "", "family" : "Rez\u00e1\u010d", "given" : "Jan", "non-dropping-particle" : "", "parse-names" : false, "suffix" : "" }, { "dropping-particle" : "", "family" : "Riley", "given" : "Kevin E", "non-dropping-particle" : "", "parse-names" : false, "suffix" : "" }, { "dropping-particle" : "", "family" : "Hobza", "given" : "Pavel", "non-dropping-particle" : "", "parse-names" : false, "suffix" : "" } ], "container-title" : "Journal of chemical theory and computation", "id" : "ITEM-1", "issue" : "8", "issued" : { "date-parts" : [ [ "2011", "8", "9" ] ] }, "page" : "2427-2438", "title" : "S66: A Well-balanced Database of Benchmark Interaction Energies Relevant to Biomolecular Structures.", "type" : "article-journal", "volume" : "7" }, "uris" : [ "http://www.mendeley.com/documents/?uuid=07eb6c52-91ca-4f09-ae65-e1299b4632a7" ] } ], "mendeley" : { "formattedCitation" : "&lt;sup&gt;33&lt;/sup&gt;", "plainTextFormattedCitation" : "33", "previouslyFormattedCitation" : "&lt;sup&gt;33&lt;/sup&gt;" }, "properties" : {  }, "schema" : "https://github.com/citation-style-language/schema/raw/master/csl-citation.json" }</w:instrText>
      </w:r>
      <w:r>
        <w:fldChar w:fldCharType="separate"/>
      </w:r>
      <w:r w:rsidR="00E545E2" w:rsidRPr="00E545E2">
        <w:rPr>
          <w:noProof/>
          <w:vertAlign w:val="superscript"/>
        </w:rPr>
        <w:t>33</w:t>
      </w:r>
      <w:r>
        <w:fldChar w:fldCharType="end"/>
      </w:r>
      <w:r w:rsidRPr="003B360B">
        <w:t xml:space="preserve"> </w:t>
      </w:r>
      <w:r>
        <w:t>best estimated counterpoise corrected MP2</w:t>
      </w:r>
      <w:r w:rsidRPr="003B360B">
        <w:t xml:space="preserve"> limits</w:t>
      </w:r>
      <w:r>
        <w:t xml:space="preserve"> differ from</w:t>
      </w:r>
      <w:r w:rsidRPr="003B360B">
        <w:t xml:space="preserve"> counterpoise-corrected </w:t>
      </w:r>
      <w:r>
        <w:t>RI</w:t>
      </w:r>
      <w:r w:rsidRPr="003B360B">
        <w:t>-MP2-F12/cc-pVQZ-F12 by just 0.0</w:t>
      </w:r>
      <w:r>
        <w:t>09</w:t>
      </w:r>
      <w:r w:rsidRPr="003B360B">
        <w:t xml:space="preserve"> kcal/</w:t>
      </w:r>
      <w:proofErr w:type="spellStart"/>
      <w:r w:rsidRPr="003B360B">
        <w:t>mol</w:t>
      </w:r>
      <w:proofErr w:type="spellEnd"/>
      <w:r>
        <w:t xml:space="preserve"> RMS, which</w:t>
      </w:r>
      <w:r w:rsidRPr="003B360B">
        <w:t xml:space="preserve"> increases to 0.</w:t>
      </w:r>
      <w:r w:rsidR="00524998" w:rsidRPr="003B360B">
        <w:t>0</w:t>
      </w:r>
      <w:r w:rsidR="00524998">
        <w:t>17</w:t>
      </w:r>
      <w:r w:rsidR="00524998" w:rsidRPr="003B360B">
        <w:t xml:space="preserve"> </w:t>
      </w:r>
      <w:r w:rsidRPr="003B360B">
        <w:t>kcal/</w:t>
      </w:r>
      <w:proofErr w:type="spellStart"/>
      <w:r w:rsidRPr="003B360B">
        <w:t>mol</w:t>
      </w:r>
      <w:proofErr w:type="spellEnd"/>
      <w:r w:rsidRPr="003B360B">
        <w:t xml:space="preserve"> </w:t>
      </w:r>
      <w:r>
        <w:t>relative to</w:t>
      </w:r>
      <w:r w:rsidRPr="003B360B">
        <w:t xml:space="preserve"> </w:t>
      </w:r>
      <w:proofErr w:type="spellStart"/>
      <w:r w:rsidR="00524998">
        <w:t>a</w:t>
      </w:r>
      <w:r>
        <w:t>V</w:t>
      </w:r>
      <w:proofErr w:type="spellEnd"/>
      <w:r>
        <w:t>{T,Q}Z-F12 extrapolation</w:t>
      </w:r>
      <w:r w:rsidR="00524998">
        <w:t xml:space="preserve"> (Table </w:t>
      </w:r>
      <w:r w:rsidR="00221B2C">
        <w:t>1</w:t>
      </w:r>
      <w:r w:rsidR="00524998">
        <w:t>)</w:t>
      </w:r>
      <w:r>
        <w:t>.</w:t>
      </w:r>
    </w:p>
    <w:p w14:paraId="6CAE1D2B" w14:textId="77777777" w:rsidR="008D55E8" w:rsidRPr="00CF785A" w:rsidRDefault="008D55E8" w:rsidP="00EC2B4C">
      <w:pPr>
        <w:pStyle w:val="TAMainText"/>
      </w:pPr>
    </w:p>
    <w:p w14:paraId="6F886868" w14:textId="77777777" w:rsidR="00550FCA" w:rsidRPr="007145C1" w:rsidRDefault="00550FCA" w:rsidP="001B30E4">
      <w:pPr>
        <w:pStyle w:val="TAMainText"/>
        <w:outlineLvl w:val="0"/>
        <w:rPr>
          <w:u w:val="single"/>
        </w:rPr>
      </w:pPr>
      <w:r>
        <w:rPr>
          <w:u w:val="single"/>
        </w:rPr>
        <w:t>HLC part 1: CCSD–MP2</w:t>
      </w:r>
      <w:r w:rsidRPr="007145C1">
        <w:rPr>
          <w:u w:val="single"/>
        </w:rPr>
        <w:t xml:space="preserve"> </w:t>
      </w:r>
      <w:r>
        <w:rPr>
          <w:u w:val="single"/>
        </w:rPr>
        <w:t>difference</w:t>
      </w:r>
    </w:p>
    <w:p w14:paraId="5F1A63C0" w14:textId="04C32302" w:rsidR="00550FCA" w:rsidRDefault="00550FCA" w:rsidP="001D5092">
      <w:pPr>
        <w:pStyle w:val="TAMainText"/>
        <w:jc w:val="both"/>
      </w:pPr>
      <w:r>
        <w:t>The largest basis set for which we were able to perform CCSD(F12*) calculations for the whole set turned out to be aug-cc-pVTZ-F12. The RMS counterpoise correction for that, again used as a gauge for basis set incompleteness, was found to be 0.013 kcal/</w:t>
      </w:r>
      <w:proofErr w:type="spellStart"/>
      <w:r>
        <w:t>mol</w:t>
      </w:r>
      <w:proofErr w:type="spellEnd"/>
      <w:r>
        <w:t>, comparable to the remaining amount for MP2-F12/aug-cc-pVQZ-F12. Intriguingly, the regular cc-pVTZ-F12 yields a functionally equivalent RMS CP of 0.012 kcal/</w:t>
      </w:r>
      <w:proofErr w:type="spellStart"/>
      <w:r>
        <w:t>mol</w:t>
      </w:r>
      <w:proofErr w:type="spellEnd"/>
      <w:r>
        <w:t>: the improvement from the diffuse functions seems to play out primarily at the MP2-F12 level.</w:t>
      </w:r>
    </w:p>
    <w:p w14:paraId="1271B444" w14:textId="4A229D4F" w:rsidR="00550FCA" w:rsidRDefault="00550FCA" w:rsidP="001D5092">
      <w:pPr>
        <w:pStyle w:val="TAMainText"/>
        <w:jc w:val="both"/>
      </w:pPr>
      <w:r>
        <w:lastRenderedPageBreak/>
        <w:t>For a subset of 18 systems, we were able to perform CCSD(F12*)/cc-pVQZ-F12 calculations, and achieved a reduction of the RMS CP to 0.</w:t>
      </w:r>
      <w:r w:rsidR="00E344D9">
        <w:t xml:space="preserve">008 </w:t>
      </w:r>
      <w:r>
        <w:t>kcal/mol. This improvement is clearly not commensurate with the immensely greater computational expense (about an order of magnitude more CPU time, aside from much greater memory and I/O requirements). This holds especially true in view of the residual uncertainty in the MP2 part.</w:t>
      </w:r>
    </w:p>
    <w:p w14:paraId="0D20291A" w14:textId="1FCC3DA3" w:rsidR="008742E2" w:rsidRDefault="008742E2" w:rsidP="00E545E2">
      <w:pPr>
        <w:pStyle w:val="TAMainText"/>
        <w:jc w:val="both"/>
      </w:pPr>
      <w:r>
        <w:t>The CCSD–MP2 difference appears to have stabilized at the CCSD</w:t>
      </w:r>
      <w:r w:rsidR="00DB66B2">
        <w:t>(F12*)</w:t>
      </w:r>
      <w:r>
        <w:t>/cc-pVQZ-F12 level: the difference between raw and counterpoise-corrected values is just 0.008 kcal/</w:t>
      </w:r>
      <w:proofErr w:type="spellStart"/>
      <w:r>
        <w:t>mol</w:t>
      </w:r>
      <w:proofErr w:type="spellEnd"/>
      <w:r>
        <w:t xml:space="preserve"> RMSD. As justified at great length in Ref.</w:t>
      </w:r>
      <w:r>
        <w:fldChar w:fldCharType="begin" w:fldLock="1"/>
      </w:r>
      <w:r w:rsidR="00E545E2">
        <w:instrText>ADDIN CSL_CITATION { "citationItems" : [ { "id" : "ITEM-1", "itemData" : { "DOI" : "10.1021/ct500513b", "ISSN" : "1549-9618", "author" : [ { "dropping-particle" : "", "family" : "Brauer", "given" : "Brina", "non-dropping-particle" : "", "parse-names" : false, "suffix" : "" }, { "dropping-particle" : "", "family" : "Kesharwani", "given" : "Manoj Kumar", "non-dropping-particle" : "", "parse-names" : false, "suffix" : "" }, { "dropping-particle" : "", "family" : "Martin", "given" : "Jan M.L.", "non-dropping-particle" : "", "parse-names" : false, "suffix" : "" } ], "container-title" : "Journal of Chemical Theory and Computation", "id" : "ITEM-1", "issue" : "9", "issued" : { "date-parts" : [ [ "2014", "7", "23" ] ] }, "page" : "3791-3799", "title" : "Some observations on counterpoise corrections for explicitly correlated calculations on noncovalent interactions", "type" : "article-journal", "volume" : "10" }, "uris" : [ "http://www.mendeley.com/documents/?uuid=17bc553d-14d4-4b25-a533-a460a525d31c" ] } ], "mendeley" : { "formattedCitation" : "&lt;sup&gt;64&lt;/sup&gt;", "plainTextFormattedCitation" : "64", "previouslyFormattedCitation" : "&lt;sup&gt;64&lt;/sup&gt;" }, "properties" : {  }, "schema" : "https://github.com/citation-style-language/schema/raw/master/csl-citation.json" }</w:instrText>
      </w:r>
      <w:r>
        <w:fldChar w:fldCharType="separate"/>
      </w:r>
      <w:r w:rsidR="00E545E2" w:rsidRPr="00E545E2">
        <w:rPr>
          <w:noProof/>
          <w:vertAlign w:val="superscript"/>
        </w:rPr>
        <w:t>64</w:t>
      </w:r>
      <w:r>
        <w:fldChar w:fldCharType="end"/>
      </w:r>
      <w:r>
        <w:t xml:space="preserve"> for explicitly correlated calculations with medium and larger basis sets, and in Ref.</w:t>
      </w:r>
      <w:r>
        <w:fldChar w:fldCharType="begin" w:fldLock="1"/>
      </w:r>
      <w:r w:rsidR="007550C8">
        <w:instrText>ADDIN CSL_CITATION { "citationItems" : [ { "id" : "ITEM-1", "itemData" : { "DOI" : "10.1021/ct400149j", "ISSN" : "1549-9618", "author" : [ { "dropping-particle" : "", "family" : "Burns", "given" : "Lori Anne", "non-dropping-particle" : "", "parse-names" : false, "suffix" : "" }, { "dropping-particle" : "", "family" : "Marshall", "given" : "Michael S", "non-dropping-particle" : "", "parse-names" : false, "suffix" : "" }, { "dropping-particle" : "", "family" : "Sherrill", "given" : "C David", "non-dropping-particle" : "", "parse-names" : false, "suffix" : "" } ], "container-title" : "Journal of Chemical Theory and Computation", "id" : "ITEM-1", "issue" : "1", "issued" : { "date-parts" : [ [ "2014", "1", "14" ] ] }, "page" : "49-57", "title" : "Comparing Counterpoise-Corrected, Uncorrected, and Averaged Binding Energies for Benchmarking Noncovalent Interactions", "type" : "article-journal", "volume" : "10" }, "uris" : [ "http://www.mendeley.com/documents/?uuid=a1b31a9f-c924-429a-80e0-697aa7ea6248" ] } ], "mendeley" : { "formattedCitation" : "&lt;sup&gt;7&lt;/sup&gt;", "plainTextFormattedCitation" : "7", "previouslyFormattedCitation" : "&lt;sup&gt;7&lt;/sup&gt;" }, "properties" : {  }, "schema" : "https://github.com/citation-style-language/schema/raw/master/csl-citation.json" }</w:instrText>
      </w:r>
      <w:r>
        <w:fldChar w:fldCharType="separate"/>
      </w:r>
      <w:r w:rsidRPr="00756E7A">
        <w:rPr>
          <w:noProof/>
          <w:vertAlign w:val="superscript"/>
        </w:rPr>
        <w:t>7</w:t>
      </w:r>
      <w:r>
        <w:fldChar w:fldCharType="end"/>
      </w:r>
      <w:r>
        <w:t xml:space="preserve"> for conventional calculations with sufficiently large basis sets, we have chosen the half-counterpoise values as our ‘gold standard’ reference — by construction, these are equidistant from raw and counterpoise-corrected cc-pVQZ-F12 values, by 0.004 kcal/</w:t>
      </w:r>
      <w:proofErr w:type="spellStart"/>
      <w:r>
        <w:t>mol</w:t>
      </w:r>
      <w:proofErr w:type="spellEnd"/>
      <w:r>
        <w:t xml:space="preserve"> RMS</w:t>
      </w:r>
      <w:r w:rsidR="00E344D9">
        <w:t xml:space="preserve"> (Table </w:t>
      </w:r>
      <w:r w:rsidR="00221B2C">
        <w:t>2</w:t>
      </w:r>
      <w:r w:rsidR="00E344D9">
        <w:t>)</w:t>
      </w:r>
      <w:r>
        <w:t>.</w:t>
      </w:r>
    </w:p>
    <w:p w14:paraId="25D59381" w14:textId="2EC55F82" w:rsidR="008742E2" w:rsidRDefault="008742E2" w:rsidP="00E545E2">
      <w:pPr>
        <w:pStyle w:val="TAMainText"/>
        <w:jc w:val="both"/>
      </w:pPr>
      <w:r>
        <w:t>Obviously, cc-pVQZ-F12 is not a realistic option for the entire S66 set. CCSD-F12b/cc-pVTZ-F12 clocks in at 0.01</w:t>
      </w:r>
      <w:r w:rsidR="003E0519">
        <w:t>5</w:t>
      </w:r>
      <w:r>
        <w:t xml:space="preserve"> kcal/</w:t>
      </w:r>
      <w:proofErr w:type="spellStart"/>
      <w:r>
        <w:t>mol</w:t>
      </w:r>
      <w:proofErr w:type="spellEnd"/>
      <w:r>
        <w:t xml:space="preserve"> raw or half-half, and 0.01</w:t>
      </w:r>
      <w:r w:rsidR="003E0519">
        <w:t>7</w:t>
      </w:r>
      <w:r>
        <w:t xml:space="preserve"> kcal/</w:t>
      </w:r>
      <w:proofErr w:type="spellStart"/>
      <w:r>
        <w:t>mol</w:t>
      </w:r>
      <w:proofErr w:type="spellEnd"/>
      <w:r>
        <w:t xml:space="preserve"> with full counterpoise. That drops insignificantly to 0.010 kcal/</w:t>
      </w:r>
      <w:proofErr w:type="spellStart"/>
      <w:r>
        <w:t>mol</w:t>
      </w:r>
      <w:proofErr w:type="spellEnd"/>
      <w:r>
        <w:t xml:space="preserve"> for CCSD(F12*)/cc-pVTZ-F12. With the small cc-pVDZ-F12 basis set, however, CCSD(F12*) has a definite edge over CCSD-F12b, the RMSDs being 0.014 and 0.04</w:t>
      </w:r>
      <w:r w:rsidR="000838E7">
        <w:t>3</w:t>
      </w:r>
      <w:r>
        <w:t xml:space="preserve"> kcal/</w:t>
      </w:r>
      <w:proofErr w:type="spellStart"/>
      <w:r>
        <w:t>mol</w:t>
      </w:r>
      <w:proofErr w:type="spellEnd"/>
      <w:r>
        <w:t>, respectively. This is consistent with what we found in Ref.</w:t>
      </w:r>
      <w:r>
        <w:fldChar w:fldCharType="begin" w:fldLock="1"/>
      </w:r>
      <w:r w:rsidR="00FF281A">
        <w:instrText>ADDIN CSL_CITATION { "citationItems" : [ { "id" : "ITEM-1", "itemData" : { "DOI" : "10.1039/C6CP00688D", "ISSN" : "1463-9076", "author" : [ { "dropping-particle" : "", "family" : "Brauer", "given" : "Brina", "non-dropping-particle" : "", "parse-names" : false, "suffix" : "" }, { "dropping-particle" : "", "family" : "Kesharwani", "given" : "Manoj Kumar", "non-dropping-particle" : "", "parse-names" : false, "suffix" : "" }, { "dropping-particle" : "", "family" : "Kozuch", "given" : "Sebastian", "non-dropping-particle" : "", "parse-names" : false, "suffix" : "" }, { "dropping-particle" : "", "family" : "Martin", "given" : "Jan M. L.", "non-dropping-particle" : "", "parse-names" : false, "suffix" : "" } ], "container-title" : "Phys. Chem. Chem. Phys.", "id" : "ITEM-1", "issue" : "31", "issued" : { "date-parts" : [ [ "2016" ] ] }, "page" : "20905-20925", "title" : "The S66x8 benchmark for noncovalent interactions revisited: explicitly correlated ab initio methods and density functional theory", "type" : "article-journal", "volume" : "18" }, "uris" : [ "http://www.mendeley.com/documents/?uuid=2c35bcf9-3207-440a-9b53-66e9a63289c0", "http://www.mendeley.com/documents/?uuid=b5c1a5b3-e112-4541-909f-584f61bfede7" ] } ], "mendeley" : { "formattedCitation" : "&lt;sup&gt;17&lt;/sup&gt;", "plainTextFormattedCitation" : "17", "previouslyFormattedCitation" : "&lt;sup&gt;17&lt;/sup&gt;" }, "properties" : {  }, "schema" : "https://github.com/citation-style-language/schema/raw/master/csl-citation.json" }</w:instrText>
      </w:r>
      <w:r>
        <w:fldChar w:fldCharType="separate"/>
      </w:r>
      <w:r w:rsidR="00FF281A" w:rsidRPr="00FF281A">
        <w:rPr>
          <w:noProof/>
          <w:vertAlign w:val="superscript"/>
        </w:rPr>
        <w:t>17</w:t>
      </w:r>
      <w:r>
        <w:fldChar w:fldCharType="end"/>
      </w:r>
      <w:r>
        <w:t xml:space="preserve"> and applied there for the revised S66x8 dataset. At the CCSD(F12*)/cc-pVDZ-F12 level, raw results have marginally smaller RMSD than half-counterpoise (0.01</w:t>
      </w:r>
      <w:r w:rsidR="002A6B97">
        <w:t>5</w:t>
      </w:r>
      <w:r>
        <w:t>) and more noticeably smaller than full counterpoise (0.021 kcal/</w:t>
      </w:r>
      <w:proofErr w:type="spellStart"/>
      <w:r>
        <w:t>mol</w:t>
      </w:r>
      <w:proofErr w:type="spellEnd"/>
      <w:r>
        <w:t>;). This is consistent with our findings in Ref.</w:t>
      </w:r>
      <w:r>
        <w:fldChar w:fldCharType="begin" w:fldLock="1"/>
      </w:r>
      <w:r w:rsidR="00E545E2">
        <w:instrText>ADDIN CSL_CITATION { "citationItems" : [ { "id" : "ITEM-1", "itemData" : { "DOI" : "10.1021/ct500513b", "ISSN" : "1549-9618", "author" : [ { "dropping-particle" : "", "family" : "Brauer", "given" : "Brina", "non-dropping-particle" : "", "parse-names" : false, "suffix" : "" }, { "dropping-particle" : "", "family" : "Kesharwani", "given" : "Manoj Kumar", "non-dropping-particle" : "", "parse-names" : false, "suffix" : "" }, { "dropping-particle" : "", "family" : "Martin", "given" : "Jan M.L.", "non-dropping-particle" : "", "parse-names" : false, "suffix" : "" } ], "container-title" : "Journal of Chemical Theory and Computation", "id" : "ITEM-1", "issue" : "9", "issued" : { "date-parts" : [ [ "2014", "7", "23" ] ] }, "page" : "3791-3799", "title" : "Some observations on counterpoise corrections for explicitly correlated calculations on noncovalent interactions", "type" : "article-journal", "volume" : "10" }, "uris" : [ "http://www.mendeley.com/documents/?uuid=17bc553d-14d4-4b25-a533-a460a525d31c" ] } ], "mendeley" : { "formattedCitation" : "&lt;sup&gt;64&lt;/sup&gt;", "plainTextFormattedCitation" : "64", "previouslyFormattedCitation" : "&lt;sup&gt;64&lt;/sup&gt;" }, "properties" : {  }, "schema" : "https://github.com/citation-style-language/schema/raw/master/csl-citation.json" }</w:instrText>
      </w:r>
      <w:r>
        <w:fldChar w:fldCharType="separate"/>
      </w:r>
      <w:r w:rsidR="00E545E2" w:rsidRPr="00E545E2">
        <w:rPr>
          <w:noProof/>
          <w:vertAlign w:val="superscript"/>
        </w:rPr>
        <w:t>64</w:t>
      </w:r>
      <w:r>
        <w:fldChar w:fldCharType="end"/>
      </w:r>
      <w:r>
        <w:t xml:space="preserve">, where for small basis sets, uncorrected results consistently agreed better with the basis set limit than counterpoise-corrected ones. (For intermediate basis sets, half-counterpoise works </w:t>
      </w:r>
      <w:r>
        <w:lastRenderedPageBreak/>
        <w:t>best, while for large basis sets, the choice is largely immaterial as the BSSE corrections are so small.)</w:t>
      </w:r>
    </w:p>
    <w:p w14:paraId="3C8C34D8" w14:textId="565D221D" w:rsidR="00550FCA" w:rsidRDefault="008742E2" w:rsidP="00E545E2">
      <w:pPr>
        <w:pStyle w:val="TAMainText"/>
        <w:ind w:firstLine="0"/>
        <w:jc w:val="both"/>
      </w:pPr>
      <w:r w:rsidRPr="00112A6C">
        <w:t>The CP-corrected [CCSD-MP2]/AVDZ used in the S66x8 paper</w:t>
      </w:r>
      <w:r w:rsidRPr="00112A6C">
        <w:fldChar w:fldCharType="begin" w:fldLock="1"/>
      </w:r>
      <w:r w:rsidR="00E545E2">
        <w:instrText>ADDIN CSL_CITATION { "citationItems" : [ { "id" : "ITEM-1", "itemData" : { "DOI" : "10.1021/ct200523a", "ISSN" : "1549-9618", "abstract" : "We present two extensions of the recently published S66 data set [?ez\u00e1?, Riley, Hobza; DOI: 10.1021/ct2002946]. Interaction energies for the equilibrium geometry complexes have been recalculated using a triple-? basis set for the CCSD(T) term in the CCSD(T)/CBS scheme. This allows for the extrapolation of this term to the complete basis set limit, improving accuracy by almost 1 order of magnitude compared to the scheme previously used for the S66 set. Now, we estimate the largest error in the set to be about 1%. Validation of several methods against the new data indicates the exceptional robustness and accuracy of the SCS-MI-CCSD method. The second extension improves the coverage of nonequilibrium geometries. We introduce a new data set, S66a8, that samples intermolecular angular degrees of freedom in the S66 complexes. For each of the 66 complexes, eight displaced geometries have been constructed, systematically sampling possible rotations of the monomers. Interaction energies in this set are calculated at the CCSD(T)/CBS level consistently with the earlier introduced S66x8 data set that samples the intermolecular distance.\nWe present two extensions of the recently published S66 data set [?ez\u00e1?, Riley, Hobza; DOI: 10.1021/ct2002946]. Interaction energies for the equilibrium geometry complexes have been recalculated using a triple-? basis set for the CCSD(T) term in the CCSD(T)/CBS scheme. This allows for the extrapolation of this term to the complete basis set limit, improving accuracy by almost 1 order of magnitude compared to the scheme previously used for the S66 set. Now, we estimate the largest error in the set to be about 1%. Validation of several methods against the new data indicates the exceptional robustness and accuracy of the SCS-MI-CCSD method. The second extension improves the coverage of nonequilibrium geometries. We introduce a new data set, S66a8, that samples intermolecular angular degrees of freedom in the S66 complexes. For each of the 66 complexes, eight displaced geometries have been constructed, systematically sampling possible rotations of the monomers. Interaction energies in this set are calculated at the CCSD(T)/CBS level consistently with the earlier introduced S66x8 data set that samples the intermolecular distance.", "author" : [ { "dropping-particle" : "", "family" : "\u0158ez\u00e1\u010d", "given" : "Jan", "non-dropping-particle" : "", "parse-names" : false, "suffix" : "" }, { "dropping-particle" : "", "family" : "Riley", "given" : "Kevin E.", "non-dropping-particle" : "", "parse-names" : false, "suffix" : "" }, { "dropping-particle" : "", "family" : "Hobza", "given" : "Pavel", "non-dropping-particle" : "", "parse-names" : false, "suffix" : "" } ], "container-title" : "Journal of Chemical Theory and Computation", "id" : "ITEM-1", "issue" : "11", "issued" : { "date-parts" : [ [ "2011", "11" ] ] }, "page" : "3466-3470", "publisher" : "American Chemical Society", "title" : "Extensions of the S66 Data Set: More Accurate Interaction Energies and Angular-Displaced Nonequilibrium Geometries", "type" : "article-journal", "volume" : "7" }, "uris" : [ "http://www.mendeley.com/documents/?uuid=f826188d-7a72-4805-98d0-91e2819a1f82" ] } ], "mendeley" : { "formattedCitation" : "&lt;sup&gt;32&lt;/sup&gt;", "plainTextFormattedCitation" : "32", "previouslyFormattedCitation" : "&lt;sup&gt;32&lt;/sup&gt;" }, "properties" : {  }, "schema" : "https://github.com/citation-style-language/schema/raw/master/csl-citation.json" }</w:instrText>
      </w:r>
      <w:r w:rsidRPr="00112A6C">
        <w:fldChar w:fldCharType="separate"/>
      </w:r>
      <w:r w:rsidR="00E545E2" w:rsidRPr="00E545E2">
        <w:rPr>
          <w:noProof/>
          <w:vertAlign w:val="superscript"/>
        </w:rPr>
        <w:t>32</w:t>
      </w:r>
      <w:r w:rsidRPr="00112A6C">
        <w:fldChar w:fldCharType="end"/>
      </w:r>
      <w:r w:rsidRPr="00112A6C">
        <w:t xml:space="preserve"> here has an RMSD of 0.09</w:t>
      </w:r>
      <w:r w:rsidR="002A6B97">
        <w:t>6</w:t>
      </w:r>
      <w:r w:rsidRPr="00112A6C">
        <w:t xml:space="preserve"> kcal/</w:t>
      </w:r>
      <w:proofErr w:type="spellStart"/>
      <w:r w:rsidRPr="00112A6C">
        <w:t>mol</w:t>
      </w:r>
      <w:proofErr w:type="spellEnd"/>
      <w:r w:rsidRPr="00112A6C">
        <w:t>, compared to 0.06</w:t>
      </w:r>
      <w:r w:rsidR="002A6B97">
        <w:t>6</w:t>
      </w:r>
      <w:r w:rsidRPr="00112A6C">
        <w:t xml:space="preserve"> kcal/</w:t>
      </w:r>
      <w:proofErr w:type="spellStart"/>
      <w:r w:rsidRPr="00112A6C">
        <w:t>mol</w:t>
      </w:r>
      <w:proofErr w:type="spellEnd"/>
      <w:r w:rsidRPr="00112A6C">
        <w:t xml:space="preserve"> for the CP-corrected [CCSD-MP2]/</w:t>
      </w:r>
      <w:proofErr w:type="spellStart"/>
      <w:r w:rsidRPr="00112A6C">
        <w:t>haV</w:t>
      </w:r>
      <w:proofErr w:type="spellEnd"/>
      <w:r w:rsidRPr="00112A6C">
        <w:t>{D,T}Z used in the S66 paper, and just 0.01</w:t>
      </w:r>
      <w:r w:rsidR="002A6B97">
        <w:t>8</w:t>
      </w:r>
      <w:r w:rsidRPr="00112A6C">
        <w:t xml:space="preserve"> kcal/</w:t>
      </w:r>
      <w:proofErr w:type="spellStart"/>
      <w:r w:rsidRPr="00112A6C">
        <w:t>mol</w:t>
      </w:r>
      <w:proofErr w:type="spellEnd"/>
      <w:r w:rsidRPr="00112A6C">
        <w:t xml:space="preserve"> for the corresponding </w:t>
      </w:r>
      <w:r w:rsidRPr="00112A6C">
        <w:rPr>
          <w:i/>
          <w:iCs/>
        </w:rPr>
        <w:t>raw</w:t>
      </w:r>
      <w:r w:rsidRPr="00112A6C">
        <w:t xml:space="preserve"> values.</w:t>
      </w:r>
    </w:p>
    <w:p w14:paraId="69D42718" w14:textId="6E7281EB" w:rsidR="00550FCA" w:rsidRDefault="00550FCA" w:rsidP="00E545E2">
      <w:pPr>
        <w:pStyle w:val="TAMainText"/>
        <w:jc w:val="both"/>
      </w:pPr>
      <w:r>
        <w:t>What about the various approximations to CCSD-F12? For the cc-pVDZ-F12 basis set, we were able to obtain full CCSD(F12) values using TURBOMOLE for 64 out of 66 systems (the two uracil dimers proved too large to converge). The RMSD from these values at the CCSD(F12*) level is just 0.001 (!) kcal/</w:t>
      </w:r>
      <w:proofErr w:type="spellStart"/>
      <w:r>
        <w:t>mol</w:t>
      </w:r>
      <w:proofErr w:type="spellEnd"/>
      <w:r>
        <w:t>, making it clear that CCSD(F12*) is</w:t>
      </w:r>
      <w:r w:rsidR="0008422B">
        <w:t xml:space="preserve">, at </w:t>
      </w:r>
      <w:r w:rsidR="005B19F9">
        <w:t>least</w:t>
      </w:r>
      <w:r w:rsidR="0008422B">
        <w:t xml:space="preserve"> for t</w:t>
      </w:r>
      <w:r w:rsidR="00DF033A">
        <w:t>his type of problem,</w:t>
      </w:r>
      <w:r>
        <w:t xml:space="preserve"> as good an approximation as we can hope for. At the CCSD-F12b level, we incur an error of 0.039 kcal/</w:t>
      </w:r>
      <w:proofErr w:type="spellStart"/>
      <w:r>
        <w:t>mol</w:t>
      </w:r>
      <w:proofErr w:type="spellEnd"/>
      <w:r>
        <w:t xml:space="preserve"> RMS, which increases to 0.067 kcal/</w:t>
      </w:r>
      <w:proofErr w:type="spellStart"/>
      <w:r>
        <w:t>mol</w:t>
      </w:r>
      <w:proofErr w:type="spellEnd"/>
      <w:r>
        <w:t xml:space="preserve"> at the CCSD-F12a level</w:t>
      </w:r>
      <w:r w:rsidR="00AE4153">
        <w:t xml:space="preserve"> </w:t>
      </w:r>
      <w:r w:rsidR="003822F5">
        <w:t>(</w:t>
      </w:r>
      <w:r w:rsidR="00DF033A">
        <w:t xml:space="preserve">Table S1, </w:t>
      </w:r>
      <w:r w:rsidR="003822F5">
        <w:t xml:space="preserve">ESI). </w:t>
      </w:r>
      <w:r>
        <w:t>(The often-proffered claims</w:t>
      </w:r>
      <w:r w:rsidR="003822F5">
        <w:t>, e.g. Ref.</w:t>
      </w:r>
      <w:r w:rsidR="003822F5">
        <w:fldChar w:fldCharType="begin" w:fldLock="1"/>
      </w:r>
      <w:r w:rsidR="00E545E2">
        <w:instrText>ADDIN CSL_CITATION { "citationItems" : [ { "id" : "ITEM-1", "itemData" : { "DOI" : "10.1021/acs.jctc.6b00797", "ISSN" : "1549-9618", "author" : [ { "dropping-particle" : "", "family" : "Sirianni", "given" : "Dominic A", "non-dropping-particle" : "", "parse-names" : false, "suffix" : "" }, { "dropping-particle" : "", "family" : "Burns", "given" : "Lori Anne", "non-dropping-particle" : "", "parse-names" : false, "suffix" : "" }, { "dropping-particle" : "", "family" : "Sherrill", "given" : "C. David", "non-dropping-particle" : "", "parse-names" : false, "suffix" : "" } ], "container-title" : "Journal of Chemical Theory and Computation", "id" : "ITEM-1", "issue" : "1", "issued" : { "date-parts" : [ [ "2017", "1", "10" ] ] }, "page" : "86-99", "title" : "Comparison of Explicitly Correlated Methods for Computing High-Accuracy Benchmark Energies for Noncovalent Interactions", "type" : "article-journal", "volume" : "13" }, "uris" : [ "http://www.mendeley.com/documents/?uuid=82ea1320-24bd-467c-b282-ff1674d6f223" ] } ], "mendeley" : { "formattedCitation" : "&lt;sup&gt;66&lt;/sup&gt;", "plainTextFormattedCitation" : "66", "previouslyFormattedCitation" : "&lt;sup&gt;66&lt;/sup&gt;" }, "properties" : {  }, "schema" : "https://github.com/citation-style-language/schema/raw/master/csl-citation.json" }</w:instrText>
      </w:r>
      <w:r w:rsidR="003822F5">
        <w:fldChar w:fldCharType="separate"/>
      </w:r>
      <w:r w:rsidR="00E545E2" w:rsidRPr="00E545E2">
        <w:rPr>
          <w:noProof/>
          <w:vertAlign w:val="superscript"/>
        </w:rPr>
        <w:t>66</w:t>
      </w:r>
      <w:r w:rsidR="003822F5">
        <w:fldChar w:fldCharType="end"/>
      </w:r>
      <w:r w:rsidR="003822F5">
        <w:t>,</w:t>
      </w:r>
      <w:r>
        <w:t xml:space="preserve"> that CCSD-F12a is superior to CCSD-F12b for small basis sets rest on an error compensation between basis set </w:t>
      </w:r>
      <w:r w:rsidR="00194DEA">
        <w:t xml:space="preserve">incompleteness </w:t>
      </w:r>
      <w:r>
        <w:t>and CCSD-F12a’s tendency to overbind</w:t>
      </w:r>
      <w:r w:rsidR="003822F5">
        <w:t>.</w:t>
      </w:r>
      <w:r w:rsidR="003822F5">
        <w:fldChar w:fldCharType="begin" w:fldLock="1"/>
      </w:r>
      <w:r w:rsidR="00FF281A">
        <w:instrText>ADDIN CSL_CITATION { "citationItems" : [ { "id" : "ITEM-1", "itemData" : { "DOI" : "10.1021/acs.jctc.6b01046", "ISSN" : "1549-9618", "author" : [ { "dropping-particle" : "", "family" : "Manna", "given" : "Debashree", "non-dropping-particle" : "", "parse-names" : false, "suffix" : "" }, { "dropping-particle" : "", "family" : "Kesharwani", "given" : "Manoj Kumar", "non-dropping-particle" : "", "parse-names" : false, "suffix" : "" }, { "dropping-particle" : "", "family" : "Sylvetsky", "given" : "Nitai", "non-dropping-particle" : "", "parse-names" : false, "suffix" : "" }, { "dropping-particle" : "", "family" : "Martin", "given" : "Jan M. L.", "non-dropping-particle" : "", "parse-names" : false, "suffix" : "" } ], "container-title" : "Journal of Chemical Theory and Computation", "id" : "ITEM-1", "issue" : "7", "issued" : { "date-parts" : [ [ "2017", "7", "11" ] ] }, "page" : "3136-3152", "title" : "Conventional and Explicitly Correlated ab Initio Benchmark Study on Water Clusters: Revision of the BEGDB and WATER27 Data Sets", "type" : "article-journal", "volume" : "13" }, "uris" : [ "http://www.mendeley.com/documents/?uuid=d1b86904-8867-428d-afb4-304a137067aa" ] } ], "mendeley" : { "formattedCitation" : "&lt;sup&gt;16&lt;/sup&gt;", "plainTextFormattedCitation" : "16", "previouslyFormattedCitation" : "&lt;sup&gt;16&lt;/sup&gt;" }, "properties" : {  }, "schema" : "https://github.com/citation-style-language/schema/raw/master/csl-citation.json" }</w:instrText>
      </w:r>
      <w:r w:rsidR="003822F5">
        <w:fldChar w:fldCharType="separate"/>
      </w:r>
      <w:r w:rsidR="00FF281A" w:rsidRPr="00FF281A">
        <w:rPr>
          <w:noProof/>
          <w:vertAlign w:val="superscript"/>
        </w:rPr>
        <w:t>16</w:t>
      </w:r>
      <w:r w:rsidR="003822F5">
        <w:fldChar w:fldCharType="end"/>
      </w:r>
      <w:r>
        <w:t>) The CCSD[F12] level, which includes all third-order cross terms from CCSD(F12) but omits the fourth-order terms, clocks in at 0.027 kcal/mol</w:t>
      </w:r>
      <w:r w:rsidR="00835E07">
        <w:t xml:space="preserve">. </w:t>
      </w:r>
      <w:r>
        <w:t xml:space="preserve">Using the </w:t>
      </w:r>
      <w:proofErr w:type="gramStart"/>
      <w:r>
        <w:t>CCSD(</w:t>
      </w:r>
      <w:proofErr w:type="gramEnd"/>
      <w:r>
        <w:t>2)</w:t>
      </w:r>
      <w:r w:rsidRPr="00C72545">
        <w:rPr>
          <w:vertAlign w:val="subscript"/>
        </w:rPr>
        <w:t>F12</w:t>
      </w:r>
      <w:r>
        <w:t xml:space="preserve"> implementation in ORCA 4, we obtain 0.022 kcal/mol.   </w:t>
      </w:r>
    </w:p>
    <w:p w14:paraId="0AECC1C0" w14:textId="7EBBBDBE" w:rsidR="00550FCA" w:rsidRDefault="00835E07" w:rsidP="00E545E2">
      <w:pPr>
        <w:pStyle w:val="TAMainText"/>
        <w:jc w:val="both"/>
      </w:pPr>
      <w:r>
        <w:t>It had earlier been suggested to us by reviewers of Refs.</w:t>
      </w:r>
      <w:r>
        <w:fldChar w:fldCharType="begin" w:fldLock="1"/>
      </w:r>
      <w:r w:rsidR="00E545E2">
        <w:instrText>ADDIN CSL_CITATION { "citationItems" : [ { "id" : "ITEM-1", "itemData" : { "DOI" : "10.1080/00268976.2014.985755", "ISSN" : "0026-8976", "author" : [ { "dropping-particle" : "", "family" : "Peterson", "given" : "Kirk A.", "non-dropping-particle" : "", "parse-names" : false, "suffix" : "" }, { "dropping-particle" : "", "family" : "Kesharwani", "given" : "Manoj K.", "non-dropping-particle" : "", "parse-names" : false, "suffix" : "" }, { "dropping-particle" : "", "family" : "Martin", "given" : "Jan M.L.", "non-dropping-particle" : "", "parse-names" : false, "suffix" : "" } ], "container-title" : "Molecular Physics", "id" : "ITEM-1", "issue" : "13-14", "issued" : { "date-parts" : [ [ "2015", "7", "18" ] ] }, "page" : "1551-1558", "title" : "The cc-pV5Z-F12 basis set: reaching the basis set limit in explicitly correlated calculations", "type" : "article-journal", "volume" : "113" }, "uris" : [ "http://www.mendeley.com/documents/?uuid=67bb3d0c-77b3-4730-b166-33bd2faf5d1b" ] }, { "id" : "ITEM-2", "itemData" : { "DOI" : "10.1021/acs.jctc.6b01046", "ISSN" : "1549-9618", "author" : [ { "dropping-particle" : "", "family" : "Manna", "given" : "Debashree", "non-dropping-particle" : "", "parse-names" : false, "suffix" : "" }, { "dropping-particle" : "", "family" : "Kesharwani", "given" : "Manoj Kumar", "non-dropping-particle" : "", "parse-names" : false, "suffix" : "" }, { "dropping-particle" : "", "family" : "Sylvetsky", "given" : "Nitai", "non-dropping-particle" : "", "parse-names" : false, "suffix" : "" }, { "dropping-particle" : "", "family" : "Martin", "given" : "Jan M. L.", "non-dropping-particle" : "", "parse-names" : false, "suffix" : "" } ], "container-title" : "Journal of Chemical Theory and Computation", "id" : "ITEM-2", "issue" : "7", "issued" : { "date-parts" : [ [ "2017", "7", "11" ] ] }, "page" : "3136-3152", "title" : "Conventional and Explicitly Correlated ab Initio Benchmark Study on Water Clusters: Revision of the BEGDB and WATER27 Data Sets", "type" : "article-journal", "volume" : "13" }, "uris" : [ "http://www.mendeley.com/documents/?uuid=d1b86904-8867-428d-afb4-304a137067aa" ] } ], "mendeley" : { "formattedCitation" : "&lt;sup&gt;55,16&lt;/sup&gt;", "plainTextFormattedCitation" : "55,16", "previouslyFormattedCitation" : "&lt;sup&gt;55,16&lt;/sup&gt;" }, "properties" : {  }, "schema" : "https://github.com/citation-style-language/schema/raw/master/csl-citation.json" }</w:instrText>
      </w:r>
      <w:r>
        <w:fldChar w:fldCharType="separate"/>
      </w:r>
      <w:r w:rsidR="00E545E2" w:rsidRPr="00E545E2">
        <w:rPr>
          <w:noProof/>
          <w:vertAlign w:val="superscript"/>
        </w:rPr>
        <w:t>55,16</w:t>
      </w:r>
      <w:r>
        <w:fldChar w:fldCharType="end"/>
      </w:r>
      <w:r>
        <w:t xml:space="preserve"> that the gap between CCSD-F12b and CCSD(F12*) might be closed by evaluating the CABS terms in the projector, which occurs in the dominant CCSD-F12 coupling terms and are neglected in standard CCSD-F12b. (Their evaluation can be forced by setting IXPROJ=1 in MOLPRO.) </w:t>
      </w:r>
      <w:r w:rsidR="00550FCA">
        <w:t>With the larger cc-pVTZ-F12 basis set, F12b and F12b(IXPROJ=1) are both about 0.02 kcal/</w:t>
      </w:r>
      <w:proofErr w:type="spellStart"/>
      <w:r w:rsidR="00550FCA">
        <w:t>mol</w:t>
      </w:r>
      <w:proofErr w:type="spellEnd"/>
      <w:r w:rsidR="00550FCA">
        <w:t xml:space="preserve"> RMS from CCSD(F12*): </w:t>
      </w:r>
      <w:r>
        <w:t>In the cc-pVDZ-F12 basis set, however, a larger benefit is observed: RMSD=0.0</w:t>
      </w:r>
      <w:r w:rsidR="00DF033A">
        <w:t>18</w:t>
      </w:r>
      <w:r>
        <w:t xml:space="preserve"> kcal/</w:t>
      </w:r>
      <w:proofErr w:type="spellStart"/>
      <w:r>
        <w:t>mol</w:t>
      </w:r>
      <w:proofErr w:type="spellEnd"/>
      <w:r>
        <w:t xml:space="preserve"> from full CCSD(F12) is </w:t>
      </w:r>
      <w:r w:rsidR="00DF033A">
        <w:t xml:space="preserve">actually better than </w:t>
      </w:r>
      <w:r>
        <w:lastRenderedPageBreak/>
        <w:t>CCSD[F12] (see above). We</w:t>
      </w:r>
      <w:r w:rsidR="00550FCA">
        <w:t xml:space="preserve"> noted previously for the water clusters</w:t>
      </w:r>
      <w:r w:rsidR="001B30E4">
        <w:fldChar w:fldCharType="begin" w:fldLock="1"/>
      </w:r>
      <w:r w:rsidR="00FF281A">
        <w:instrText>ADDIN CSL_CITATION { "citationItems" : [ { "id" : "ITEM-1", "itemData" : { "DOI" : "10.1021/acs.jctc.6b01046", "ISSN" : "1549-9618", "author" : [ { "dropping-particle" : "", "family" : "Manna", "given" : "Debashree", "non-dropping-particle" : "", "parse-names" : false, "suffix" : "" }, { "dropping-particle" : "", "family" : "Kesharwani", "given" : "Manoj Kumar", "non-dropping-particle" : "", "parse-names" : false, "suffix" : "" }, { "dropping-particle" : "", "family" : "Sylvetsky", "given" : "Nitai", "non-dropping-particle" : "", "parse-names" : false, "suffix" : "" }, { "dropping-particle" : "", "family" : "Martin", "given" : "Jan M. L.", "non-dropping-particle" : "", "parse-names" : false, "suffix" : "" } ], "container-title" : "Journal of Chemical Theory and Computation", "id" : "ITEM-1", "issue" : "7", "issued" : { "date-parts" : [ [ "2017", "7", "11" ] ] }, "page" : "3136-3152", "title" : "Conventional and Explicitly Correlated ab Initio Benchmark Study on Water Clusters: Revision of the BEGDB and WATER27 Data Sets", "type" : "article-journal", "volume" : "13" }, "uris" : [ "http://www.mendeley.com/documents/?uuid=d1b86904-8867-428d-afb4-304a137067aa" ] } ], "mendeley" : { "formattedCitation" : "&lt;sup&gt;16&lt;/sup&gt;", "plainTextFormattedCitation" : "16", "previouslyFormattedCitation" : "&lt;sup&gt;16&lt;/sup&gt;" }, "properties" : {  }, "schema" : "https://github.com/citation-style-language/schema/raw/master/csl-citation.json" }</w:instrText>
      </w:r>
      <w:r w:rsidR="001B30E4">
        <w:fldChar w:fldCharType="separate"/>
      </w:r>
      <w:r w:rsidR="00FF281A" w:rsidRPr="00FF281A">
        <w:rPr>
          <w:noProof/>
          <w:vertAlign w:val="superscript"/>
        </w:rPr>
        <w:t>16</w:t>
      </w:r>
      <w:r w:rsidR="001B30E4">
        <w:fldChar w:fldCharType="end"/>
      </w:r>
      <w:r w:rsidR="001B30E4">
        <w:t xml:space="preserve"> </w:t>
      </w:r>
      <w:r w:rsidR="00550FCA">
        <w:t xml:space="preserve">that the projector terms </w:t>
      </w:r>
      <w:r>
        <w:t xml:space="preserve">do </w:t>
      </w:r>
      <w:r w:rsidR="00550FCA">
        <w:t>converge very rapidly with the basis set.</w:t>
      </w:r>
      <w:r>
        <w:t xml:space="preserve"> </w:t>
      </w:r>
    </w:p>
    <w:p w14:paraId="37D1AA28" w14:textId="77777777" w:rsidR="00550FCA" w:rsidRDefault="00550FCA" w:rsidP="00550FCA"/>
    <w:p w14:paraId="01799E58" w14:textId="77777777" w:rsidR="00550FCA" w:rsidRPr="007145C1" w:rsidRDefault="00550FCA" w:rsidP="001D5092">
      <w:pPr>
        <w:pStyle w:val="TAMainText"/>
        <w:keepNext/>
        <w:ind w:firstLine="204"/>
        <w:outlineLvl w:val="0"/>
        <w:rPr>
          <w:u w:val="single"/>
        </w:rPr>
      </w:pPr>
      <w:r>
        <w:rPr>
          <w:u w:val="single"/>
        </w:rPr>
        <w:t>HLC part 2: triples (T) term</w:t>
      </w:r>
    </w:p>
    <w:p w14:paraId="31BC5955" w14:textId="77777777" w:rsidR="00550FCA" w:rsidRDefault="00550FCA" w:rsidP="001D5092">
      <w:pPr>
        <w:pStyle w:val="TAMainText"/>
        <w:jc w:val="both"/>
      </w:pPr>
      <w:r>
        <w:t xml:space="preserve">This term does not benefit from F12, although various approximate scaling techniques have been proposed (see below). </w:t>
      </w:r>
    </w:p>
    <w:p w14:paraId="21BBD0AC" w14:textId="5FC330D0" w:rsidR="00550FCA" w:rsidRDefault="00550FCA" w:rsidP="00E545E2">
      <w:pPr>
        <w:pStyle w:val="TAMainText"/>
        <w:jc w:val="both"/>
      </w:pPr>
      <w:r>
        <w:t>It was previously found for the water clusters</w:t>
      </w:r>
      <w:r w:rsidR="00EC2B4C">
        <w:fldChar w:fldCharType="begin" w:fldLock="1"/>
      </w:r>
      <w:r w:rsidR="00FF281A">
        <w:instrText>ADDIN CSL_CITATION { "citationItems" : [ { "id" : "ITEM-1", "itemData" : { "DOI" : "10.1021/acs.jctc.6b01046", "ISSN" : "1549-9618", "author" : [ { "dropping-particle" : "", "family" : "Manna", "given" : "Debashree", "non-dropping-particle" : "", "parse-names" : false, "suffix" : "" }, { "dropping-particle" : "", "family" : "Kesharwani", "given" : "Manoj Kumar", "non-dropping-particle" : "", "parse-names" : false, "suffix" : "" }, { "dropping-particle" : "", "family" : "Sylvetsky", "given" : "Nitai", "non-dropping-particle" : "", "parse-names" : false, "suffix" : "" }, { "dropping-particle" : "", "family" : "Martin", "given" : "Jan M. L.", "non-dropping-particle" : "", "parse-names" : false, "suffix" : "" } ], "container-title" : "Journal of Chemical Theory and Computation", "id" : "ITEM-1", "issue" : "7", "issued" : { "date-parts" : [ [ "2017", "7", "11" ] ] }, "page" : "3136-3152", "title" : "Conventional and Explicitly Correlated ab Initio Benchmark Study on Water Clusters: Revision of the BEGDB and WATER27 Data Sets", "type" : "article-journal", "volume" : "13" }, "uris" : [ "http://www.mendeley.com/documents/?uuid=d1b86904-8867-428d-afb4-304a137067aa" ] } ], "mendeley" : { "formattedCitation" : "&lt;sup&gt;16&lt;/sup&gt;", "plainTextFormattedCitation" : "16", "previouslyFormattedCitation" : "&lt;sup&gt;16&lt;/sup&gt;" }, "properties" : {  }, "schema" : "https://github.com/citation-style-language/schema/raw/master/csl-citation.json" }</w:instrText>
      </w:r>
      <w:r w:rsidR="00EC2B4C">
        <w:fldChar w:fldCharType="separate"/>
      </w:r>
      <w:r w:rsidR="00FF281A" w:rsidRPr="00FF281A">
        <w:rPr>
          <w:noProof/>
          <w:vertAlign w:val="superscript"/>
        </w:rPr>
        <w:t>16</w:t>
      </w:r>
      <w:r w:rsidR="00EC2B4C">
        <w:fldChar w:fldCharType="end"/>
      </w:r>
      <w:r w:rsidR="00DF6DE9">
        <w:t xml:space="preserve"> </w:t>
      </w:r>
      <w:r>
        <w:t>as well as for main-group atomization energies</w:t>
      </w:r>
      <w:r w:rsidR="00EC2B4C">
        <w:fldChar w:fldCharType="begin" w:fldLock="1"/>
      </w:r>
      <w:r w:rsidR="00E545E2">
        <w:instrText>ADDIN CSL_CITATION { "citationItems" : [ { "id" : "ITEM-1", "itemData" : { "DOI" : "http://dx.doi.org/10.1063/1.4952410", "ISSN" : "0021-9606", "abstract" : "In the context of high-accuracy computational thermochemistry, the valence CCSD correlation component of molecular atomization energies present the most severe basis set convergence problem, followed by the (T) component. In the present paper, we make a detailed comparison, for an expanded version of the W4-11 thermochemistry benchmark, between on the one hand orbital-based CCSD/AV{5,6}Z+d and CCSD/ACV{5,6}Z extrapolation, and on the other hand CCSD-F12b calculations with cc-pVQZ-F12 and cc-pV5Z-F12 basis sets. This latter basis set, now available for H--He, B--Ne, and Al--Ar, is shown to be very close to the basis set limit. Apparent differences (which can reach 0.35 kcal/mol for systems like CCl4) between orbital-based and CCSD-F12b basis set limits disappear if basis sets with additional radial flexibility, such as ACV{5,6}Z, are used for the orbital calculation. Counterpoise calculations reveal that, while TAEs with V5Z-F12 basis sets are nearly free of BSSE, orbital calculations have significant BSSE even with AV(6+d)Z basis sets, leading to non-negligible differences between raw and counterpoise-corrected extrapolated limits. This latter problem is greatly reduced by switching to ACV{5,6}Z core-valence basis sets, or simply adding an additional zeta to just the valence orbitals. Previous reports that all-electron approaches like HEAT lead to different CCSD(T) limits than valence limit+CV correction approaches like FPD and W4 theory can be rationalized in terms of the greater radial flexibility of core-valence basis sets. W4-F12 is found to agree slightly better than W4 with ATcT (active thermochemical tables) data, at a substantial saving in CPU time and especially I/O overhead. A W4-F12 calculation on benzene is presented as a proof of concept.", "author" : [ { "dropping-particle" : "", "family" : "Sylvetsky", "given" : "Nitai", "non-dropping-particle" : "", "parse-names" : false, "suffix" : "" }, { "dropping-particle" : "", "family" : "Peterson", "given" : "Kirk A.", "non-dropping-particle" : "", "parse-names" : false, "suffix" : "" }, { "dropping-particle" : "", "family" : "Karton", "given" : "Amir", "non-dropping-particle" : "", "parse-names" : false, "suffix" : "" }, { "dropping-particle" : "", "family" : "Martin", "given" : "Jan M. L.", "non-dropping-particle" : "", "parse-names" : false, "suffix" : "" } ], "container-title" : "The Journal of Chemical Physics", "id" : "ITEM-1", "issue" : "21", "issued" : { "date-parts" : [ [ "2016", "6", "7" ] ] }, "page" : "214101", "title" : "Toward a W4-F12 approach: Can explicitly correlated and orbital-based ab initio CCSD(T) limits be reconciled?", "type" : "article-journal", "volume" : "144" }, "uris" : [ "http://www.mendeley.com/documents/?uuid=6c2f90fc-7e98-4110-b516-66717fa3206e" ] } ], "mendeley" : { "formattedCitation" : "&lt;sup&gt;67&lt;/sup&gt;", "plainTextFormattedCitation" : "67", "previouslyFormattedCitation" : "&lt;sup&gt;67&lt;/sup&gt;" }, "properties" : {  }, "schema" : "https://github.com/citation-style-language/schema/raw/master/csl-citation.json" }</w:instrText>
      </w:r>
      <w:r w:rsidR="00EC2B4C">
        <w:fldChar w:fldCharType="separate"/>
      </w:r>
      <w:r w:rsidR="00E545E2" w:rsidRPr="00E545E2">
        <w:rPr>
          <w:noProof/>
          <w:vertAlign w:val="superscript"/>
        </w:rPr>
        <w:t>67</w:t>
      </w:r>
      <w:r w:rsidR="00EC2B4C">
        <w:fldChar w:fldCharType="end"/>
      </w:r>
      <w:r w:rsidR="00DF6DE9">
        <w:t xml:space="preserve"> </w:t>
      </w:r>
      <w:r>
        <w:t>that (T) is best obtained from conventional CCSD(T) calculations. We will attempt to do so here.</w:t>
      </w:r>
    </w:p>
    <w:p w14:paraId="7767D96A" w14:textId="1517E3C0" w:rsidR="008742E2" w:rsidRDefault="00550FCA" w:rsidP="001D5092">
      <w:pPr>
        <w:pStyle w:val="TAMainText"/>
        <w:jc w:val="both"/>
      </w:pPr>
      <w:r>
        <w:t>For a subset of 18 systems, we were able to do CCSD(T)/</w:t>
      </w:r>
      <w:proofErr w:type="spellStart"/>
      <w:r>
        <w:t>haV</w:t>
      </w:r>
      <w:proofErr w:type="spellEnd"/>
      <w:r>
        <w:t>{</w:t>
      </w:r>
      <w:proofErr w:type="gramStart"/>
      <w:r>
        <w:t>T,Q</w:t>
      </w:r>
      <w:proofErr w:type="gramEnd"/>
      <w:r>
        <w:t>}Z extrapolation: the RMS counterpoise correction to (T) is just 0.004 kcal/</w:t>
      </w:r>
      <w:proofErr w:type="spellStart"/>
      <w:r>
        <w:t>mol</w:t>
      </w:r>
      <w:proofErr w:type="spellEnd"/>
      <w:r w:rsidR="008742E2">
        <w:t xml:space="preserve">: This suggests the extrapolated value is very close to the 1-particle infinite basis set limit, where said difference should vanish. It also </w:t>
      </w:r>
      <w:r>
        <w:t>mean</w:t>
      </w:r>
      <w:r w:rsidR="008742E2">
        <w:t>s that</w:t>
      </w:r>
      <w:r>
        <w:t xml:space="preserve"> these values should be an acceptable benchmark for lower-level approaches. </w:t>
      </w:r>
    </w:p>
    <w:p w14:paraId="3D411DB4" w14:textId="5088F459" w:rsidR="00550FCA" w:rsidRDefault="00550FCA" w:rsidP="001D5092">
      <w:pPr>
        <w:pStyle w:val="TAMainText"/>
        <w:jc w:val="both"/>
      </w:pPr>
      <w:r>
        <w:t>Intriguingly, for CCSD(T)/</w:t>
      </w:r>
      <w:proofErr w:type="spellStart"/>
      <w:r>
        <w:t>sano</w:t>
      </w:r>
      <w:proofErr w:type="spellEnd"/>
      <w:r>
        <w:t>-V{</w:t>
      </w:r>
      <w:proofErr w:type="gramStart"/>
      <w:r>
        <w:t>T,Q</w:t>
      </w:r>
      <w:proofErr w:type="gramEnd"/>
      <w:r>
        <w:t>}Z+ the RMS CP correction increases to 0.010 kcal/</w:t>
      </w:r>
      <w:proofErr w:type="spellStart"/>
      <w:r>
        <w:t>mol</w:t>
      </w:r>
      <w:proofErr w:type="spellEnd"/>
      <w:r w:rsidR="008742E2">
        <w:t>, even though atomic natural orbital basis sets should (in principle) minimize basis set superposition error</w:t>
      </w:r>
      <w:r>
        <w:t>.</w:t>
      </w:r>
      <w:r w:rsidR="008742E2">
        <w:t xml:space="preserve"> Extrapolation of raw and counterpoise-corrected (T)/</w:t>
      </w:r>
      <w:proofErr w:type="spellStart"/>
      <w:r w:rsidR="008742E2">
        <w:t>haV</w:t>
      </w:r>
      <w:proofErr w:type="spellEnd"/>
      <w:r w:rsidR="008742E2">
        <w:t>{</w:t>
      </w:r>
      <w:proofErr w:type="gramStart"/>
      <w:r w:rsidR="008742E2">
        <w:t>T,Q</w:t>
      </w:r>
      <w:proofErr w:type="gramEnd"/>
      <w:r w:rsidR="008742E2">
        <w:t>}Z contributions to the interaction energy led to nearly identical results, the RMS difference between both sets of results being a negligible 0.00</w:t>
      </w:r>
      <w:r w:rsidR="00005D5A">
        <w:t>7</w:t>
      </w:r>
      <w:r w:rsidR="008742E2">
        <w:t xml:space="preserve"> kcal/</w:t>
      </w:r>
      <w:proofErr w:type="spellStart"/>
      <w:r w:rsidR="008742E2">
        <w:t>mol</w:t>
      </w:r>
      <w:proofErr w:type="spellEnd"/>
      <w:r w:rsidR="00005D5A">
        <w:t xml:space="preserve"> (Table </w:t>
      </w:r>
      <w:r w:rsidR="00221B2C">
        <w:t>3</w:t>
      </w:r>
      <w:r w:rsidR="00005D5A">
        <w:t>)</w:t>
      </w:r>
      <w:r w:rsidR="008742E2">
        <w:t>. This suggests the extrapolated value is very close to the 1-particle infinite basis set limit, where said difference should vanish. We have somewhat arbitrarily chosen the average of both values — mathematically equivalent to “half-counterpoise” — as our “gold standard” reference value.</w:t>
      </w:r>
    </w:p>
    <w:p w14:paraId="061D61F7" w14:textId="41210264" w:rsidR="00550FCA" w:rsidRDefault="00550FCA" w:rsidP="005B284D">
      <w:pPr>
        <w:pStyle w:val="TAMainText"/>
        <w:jc w:val="both"/>
      </w:pPr>
      <w:r>
        <w:t>The (T)/</w:t>
      </w:r>
      <w:proofErr w:type="spellStart"/>
      <w:r>
        <w:t>haV</w:t>
      </w:r>
      <w:proofErr w:type="spellEnd"/>
      <w:r>
        <w:t>{</w:t>
      </w:r>
      <w:proofErr w:type="gramStart"/>
      <w:r>
        <w:t>D,T</w:t>
      </w:r>
      <w:proofErr w:type="gramEnd"/>
      <w:r>
        <w:t xml:space="preserve">}Z does remarkably well, at </w:t>
      </w:r>
      <w:r w:rsidR="005B284D">
        <w:t xml:space="preserve">an </w:t>
      </w:r>
      <w:r>
        <w:t>RMSD relative to half-CP (T)/</w:t>
      </w:r>
      <w:proofErr w:type="spellStart"/>
      <w:r>
        <w:t>haV</w:t>
      </w:r>
      <w:proofErr w:type="spellEnd"/>
      <w:r>
        <w:t>{T,Q}Z of just 0.</w:t>
      </w:r>
      <w:r w:rsidR="006B00CE">
        <w:t>0</w:t>
      </w:r>
      <w:r w:rsidR="004C7CB8">
        <w:t>11</w:t>
      </w:r>
      <w:r w:rsidR="006B00CE">
        <w:t xml:space="preserve"> </w:t>
      </w:r>
      <w:r>
        <w:t>kcal/</w:t>
      </w:r>
      <w:proofErr w:type="spellStart"/>
      <w:r>
        <w:t>mol</w:t>
      </w:r>
      <w:proofErr w:type="spellEnd"/>
      <w:r>
        <w:t xml:space="preserve"> without counterpoise and 0.</w:t>
      </w:r>
      <w:r w:rsidR="006B00CE">
        <w:t>00</w:t>
      </w:r>
      <w:r w:rsidR="004C7CB8">
        <w:t>8</w:t>
      </w:r>
      <w:r w:rsidR="006B00CE">
        <w:t xml:space="preserve"> </w:t>
      </w:r>
      <w:r>
        <w:t>kcal/</w:t>
      </w:r>
      <w:proofErr w:type="spellStart"/>
      <w:r>
        <w:t>mol</w:t>
      </w:r>
      <w:proofErr w:type="spellEnd"/>
      <w:r>
        <w:t xml:space="preserve"> with </w:t>
      </w:r>
      <w:r>
        <w:lastRenderedPageBreak/>
        <w:t xml:space="preserve">half counterpoise. The (T) for uracil dimer still takes over a week wall time on 16 cores, though: with the smaller </w:t>
      </w:r>
      <w:proofErr w:type="spellStart"/>
      <w:r>
        <w:t>sano</w:t>
      </w:r>
      <w:proofErr w:type="spellEnd"/>
      <w:r>
        <w:t>-V{</w:t>
      </w:r>
      <w:proofErr w:type="gramStart"/>
      <w:r>
        <w:t>D,T</w:t>
      </w:r>
      <w:proofErr w:type="gramEnd"/>
      <w:r>
        <w:t>}Z+ basis sets, the calculation time can be halved, at the expense of increasing RMSD to 0.</w:t>
      </w:r>
      <w:r w:rsidR="006B00CE">
        <w:t>02</w:t>
      </w:r>
      <w:r w:rsidR="004C7CB8">
        <w:t>2</w:t>
      </w:r>
      <w:r w:rsidR="006B00CE">
        <w:t xml:space="preserve"> </w:t>
      </w:r>
      <w:r>
        <w:t>kcal/</w:t>
      </w:r>
      <w:proofErr w:type="spellStart"/>
      <w:r>
        <w:t>mol</w:t>
      </w:r>
      <w:proofErr w:type="spellEnd"/>
      <w:r>
        <w:t xml:space="preserve"> (raw) and 0.</w:t>
      </w:r>
      <w:r w:rsidR="006B00CE">
        <w:t>0</w:t>
      </w:r>
      <w:r w:rsidR="004C7CB8">
        <w:t>27</w:t>
      </w:r>
      <w:r w:rsidR="006B00CE">
        <w:t xml:space="preserve"> </w:t>
      </w:r>
      <w:r>
        <w:t>kcal/</w:t>
      </w:r>
      <w:proofErr w:type="spellStart"/>
      <w:r>
        <w:t>mol</w:t>
      </w:r>
      <w:proofErr w:type="spellEnd"/>
      <w:r>
        <w:t xml:space="preserve"> (half-CP). Thus, </w:t>
      </w:r>
      <w:proofErr w:type="spellStart"/>
      <w:r>
        <w:t>sano</w:t>
      </w:r>
      <w:proofErr w:type="spellEnd"/>
      <w:r>
        <w:t>-V{</w:t>
      </w:r>
      <w:proofErr w:type="gramStart"/>
      <w:r>
        <w:t>D,T</w:t>
      </w:r>
      <w:proofErr w:type="gramEnd"/>
      <w:r>
        <w:t xml:space="preserve">}Z may be a viable option where </w:t>
      </w:r>
      <w:proofErr w:type="spellStart"/>
      <w:r>
        <w:t>haV</w:t>
      </w:r>
      <w:proofErr w:type="spellEnd"/>
      <w:r>
        <w:t>{D,T}Z is computationally too expensive and various F12 scaling schemes with (</w:t>
      </w:r>
      <w:proofErr w:type="spellStart"/>
      <w:r>
        <w:t>aug</w:t>
      </w:r>
      <w:proofErr w:type="spellEnd"/>
      <w:r>
        <w:t>-)cc-pVDZ-F12 basis sets too inaccurate.</w:t>
      </w:r>
    </w:p>
    <w:p w14:paraId="16FE560E" w14:textId="6F214F58" w:rsidR="00242A55" w:rsidRDefault="00242A55" w:rsidP="001D5092">
      <w:pPr>
        <w:pStyle w:val="TAMainText"/>
        <w:jc w:val="both"/>
      </w:pPr>
      <w:r>
        <w:t>What about the various scaling schemes for the triples? With the cc-pVTZ-F12 basis set, which is similar in cost, RMSDs over the small 18-system set are smallest for (</w:t>
      </w:r>
      <w:proofErr w:type="spellStart"/>
      <w:r>
        <w:t>Ts</w:t>
      </w:r>
      <w:proofErr w:type="spellEnd"/>
      <w:r>
        <w:t>) with half-counterpoise (0.006 kcal/</w:t>
      </w:r>
      <w:proofErr w:type="spellStart"/>
      <w:r>
        <w:t>mol</w:t>
      </w:r>
      <w:proofErr w:type="spellEnd"/>
      <w:r>
        <w:t>), (T*</w:t>
      </w:r>
      <w:proofErr w:type="spellStart"/>
      <w:r w:rsidRPr="00D57D4B">
        <w:rPr>
          <w:vertAlign w:val="subscript"/>
        </w:rPr>
        <w:t>sc</w:t>
      </w:r>
      <w:proofErr w:type="spellEnd"/>
      <w:r>
        <w:t>) with full counterpoise (0.007 kcal/</w:t>
      </w:r>
      <w:proofErr w:type="spellStart"/>
      <w:r>
        <w:t>mol</w:t>
      </w:r>
      <w:proofErr w:type="spellEnd"/>
      <w:r>
        <w:t>), or unscaled (T) without counterpoise correction (0.012 kcal/</w:t>
      </w:r>
      <w:proofErr w:type="spellStart"/>
      <w:r>
        <w:t>mol</w:t>
      </w:r>
      <w:proofErr w:type="spellEnd"/>
      <w:r>
        <w:t>, similar to (</w:t>
      </w:r>
      <w:proofErr w:type="spellStart"/>
      <w:r>
        <w:t>Tb</w:t>
      </w:r>
      <w:r w:rsidRPr="00A56918">
        <w:rPr>
          <w:vertAlign w:val="subscript"/>
        </w:rPr>
        <w:t>sc</w:t>
      </w:r>
      <w:proofErr w:type="spellEnd"/>
      <w:r>
        <w:t xml:space="preserve">) half-counterpoise) (Table </w:t>
      </w:r>
      <w:r w:rsidR="00221B2C">
        <w:t>4</w:t>
      </w:r>
      <w:r>
        <w:t>). For VQZ-F12, very low RMSDs are obtained for (</w:t>
      </w:r>
      <w:proofErr w:type="spellStart"/>
      <w:r>
        <w:t>Ts</w:t>
      </w:r>
      <w:proofErr w:type="spellEnd"/>
      <w:r>
        <w:t>) with half-counterpoise, (</w:t>
      </w:r>
      <w:proofErr w:type="spellStart"/>
      <w:r>
        <w:t>Tb</w:t>
      </w:r>
      <w:r w:rsidRPr="00A56918">
        <w:rPr>
          <w:vertAlign w:val="subscript"/>
        </w:rPr>
        <w:t>sc</w:t>
      </w:r>
      <w:proofErr w:type="spellEnd"/>
      <w:r>
        <w:t>) or (T*</w:t>
      </w:r>
      <w:proofErr w:type="spellStart"/>
      <w:r w:rsidRPr="00A56918">
        <w:rPr>
          <w:vertAlign w:val="subscript"/>
        </w:rPr>
        <w:t>sc</w:t>
      </w:r>
      <w:proofErr w:type="spellEnd"/>
      <w:r>
        <w:t xml:space="preserve">) with full counterpoise, or unscaled raw (T). </w:t>
      </w:r>
    </w:p>
    <w:p w14:paraId="36547040" w14:textId="77777777" w:rsidR="00242A55" w:rsidRDefault="00242A55" w:rsidP="001D5092">
      <w:pPr>
        <w:pStyle w:val="TAMainText"/>
        <w:jc w:val="both"/>
      </w:pPr>
      <w:r>
        <w:t>We now turn to the cc-pVDZ-F12 basis set, where recovery of the (T) term represents a challenge on account of the small basis set. With either the CCSD(F12*) or the CCSD-F12b ansatz, half-counterpoise is clearly superior over the two other choices, particularly CCSD(</w:t>
      </w:r>
      <w:proofErr w:type="spellStart"/>
      <w:r>
        <w:t>Tc</w:t>
      </w:r>
      <w:r w:rsidRPr="00A56918">
        <w:rPr>
          <w:vertAlign w:val="subscript"/>
        </w:rPr>
        <w:t>sc</w:t>
      </w:r>
      <w:proofErr w:type="spellEnd"/>
      <w:r>
        <w:t>) and CCSD(T*</w:t>
      </w:r>
      <w:proofErr w:type="spellStart"/>
      <w:r w:rsidRPr="00A56918">
        <w:rPr>
          <w:vertAlign w:val="subscript"/>
        </w:rPr>
        <w:t>sc</w:t>
      </w:r>
      <w:proofErr w:type="spellEnd"/>
      <w:r>
        <w:t xml:space="preserve">). </w:t>
      </w:r>
    </w:p>
    <w:p w14:paraId="656928F1" w14:textId="77777777" w:rsidR="00242A55" w:rsidRDefault="00242A55" w:rsidP="00550FCA">
      <w:pPr>
        <w:pStyle w:val="TAMainText"/>
      </w:pPr>
    </w:p>
    <w:p w14:paraId="70D45F81" w14:textId="01513854" w:rsidR="00986EAE" w:rsidRPr="007145C1" w:rsidRDefault="00986EAE" w:rsidP="001B30E4">
      <w:pPr>
        <w:pStyle w:val="TAMainText"/>
        <w:outlineLvl w:val="0"/>
        <w:rPr>
          <w:u w:val="single"/>
        </w:rPr>
      </w:pPr>
      <w:r>
        <w:rPr>
          <w:u w:val="single"/>
        </w:rPr>
        <w:t>HLC considered as a whole</w:t>
      </w:r>
    </w:p>
    <w:p w14:paraId="3043FB2D" w14:textId="7DC0D52E" w:rsidR="00550FCA" w:rsidRDefault="00EA79DB" w:rsidP="001D5092">
      <w:pPr>
        <w:pStyle w:val="TAMainText"/>
        <w:jc w:val="both"/>
      </w:pPr>
      <w:r>
        <w:t>The best level of HLC we can afford, and that only for a subset of 18 systems, would be what we could term GOLD: [CCSD</w:t>
      </w:r>
      <w:r w:rsidR="00463B3A">
        <w:t>(F12*)</w:t>
      </w:r>
      <w:r>
        <w:t>–MP2-F12]/cc-pVQZ-F12 half-counterpoise combined with (T)/</w:t>
      </w:r>
      <w:proofErr w:type="spellStart"/>
      <w:r>
        <w:t>haV</w:t>
      </w:r>
      <w:proofErr w:type="spellEnd"/>
      <w:r>
        <w:t>{</w:t>
      </w:r>
      <w:proofErr w:type="gramStart"/>
      <w:r>
        <w:t>T,Q</w:t>
      </w:r>
      <w:proofErr w:type="gramEnd"/>
      <w:r>
        <w:t xml:space="preserve">}Z. </w:t>
      </w:r>
      <w:r w:rsidR="00EA144C">
        <w:t>The next level down we term SILVER: CCSD(F12*)/aug-cc-pVTZ-F12 half-counterpoise combined with (T)/</w:t>
      </w:r>
      <w:proofErr w:type="spellStart"/>
      <w:r w:rsidR="00EA144C">
        <w:t>haV</w:t>
      </w:r>
      <w:proofErr w:type="spellEnd"/>
      <w:r w:rsidR="00EA144C">
        <w:t>{</w:t>
      </w:r>
      <w:proofErr w:type="gramStart"/>
      <w:r w:rsidR="00463B3A">
        <w:t>D</w:t>
      </w:r>
      <w:r w:rsidR="00EA144C">
        <w:t>,</w:t>
      </w:r>
      <w:r w:rsidR="00463B3A">
        <w:t>T</w:t>
      </w:r>
      <w:proofErr w:type="gramEnd"/>
      <w:r w:rsidR="00EA144C">
        <w:t xml:space="preserve">}Z , which we were able to </w:t>
      </w:r>
      <w:r w:rsidR="005D34DF">
        <w:t>complete</w:t>
      </w:r>
      <w:r w:rsidR="00EA144C">
        <w:t xml:space="preserve"> for all </w:t>
      </w:r>
      <w:r w:rsidR="005D34DF">
        <w:t>66</w:t>
      </w:r>
      <w:r w:rsidR="00EA144C">
        <w:t xml:space="preserve"> systems.</w:t>
      </w:r>
      <w:r w:rsidR="005D34DF">
        <w:t xml:space="preserve"> (By far</w:t>
      </w:r>
      <w:r w:rsidR="00DC1072">
        <w:t xml:space="preserve"> the most CPU-intensive step </w:t>
      </w:r>
      <w:r w:rsidR="00463B3A">
        <w:t>was</w:t>
      </w:r>
      <w:r w:rsidR="00DC1072">
        <w:t xml:space="preserve"> the CCSD(T)/</w:t>
      </w:r>
      <w:proofErr w:type="spellStart"/>
      <w:r w:rsidR="00DC1072">
        <w:t>haVTZ</w:t>
      </w:r>
      <w:proofErr w:type="spellEnd"/>
      <w:r w:rsidR="00DC1072">
        <w:t xml:space="preserve"> calculations, which took over 2 weeks on a 16-CPU machine</w:t>
      </w:r>
      <w:r w:rsidR="005877D5">
        <w:t xml:space="preserve"> for uracil dimer</w:t>
      </w:r>
      <w:r w:rsidR="00FC3285">
        <w:t>.)</w:t>
      </w:r>
    </w:p>
    <w:p w14:paraId="1E369F43" w14:textId="00DEB74A" w:rsidR="00FC3285" w:rsidRDefault="00FC3285" w:rsidP="007C373D">
      <w:pPr>
        <w:pStyle w:val="TAMainText"/>
        <w:jc w:val="both"/>
      </w:pPr>
      <w:r>
        <w:lastRenderedPageBreak/>
        <w:t>The RMS difference between GOLD and SILVER for the 18 systems where we have the former available is just 0.00</w:t>
      </w:r>
      <w:r w:rsidR="003F489D">
        <w:t>6</w:t>
      </w:r>
      <w:r>
        <w:t xml:space="preserve"> kcal/</w:t>
      </w:r>
      <w:proofErr w:type="spellStart"/>
      <w:r>
        <w:t>mol</w:t>
      </w:r>
      <w:proofErr w:type="spellEnd"/>
      <w:r>
        <w:t xml:space="preserve">, hence we are probably justified </w:t>
      </w:r>
      <w:r w:rsidR="005877D5">
        <w:t>using SILVER as a standard.</w:t>
      </w:r>
      <w:r w:rsidR="006570C6">
        <w:t xml:space="preserve"> For comparison, </w:t>
      </w:r>
      <w:r w:rsidR="00775F01">
        <w:t xml:space="preserve">full-CP </w:t>
      </w:r>
      <w:r w:rsidR="006570C6">
        <w:t>[CCSD(T)–MP2]/</w:t>
      </w:r>
      <w:proofErr w:type="spellStart"/>
      <w:r w:rsidR="006570C6">
        <w:t>haV</w:t>
      </w:r>
      <w:proofErr w:type="spellEnd"/>
      <w:r w:rsidR="006570C6">
        <w:t>{</w:t>
      </w:r>
      <w:proofErr w:type="gramStart"/>
      <w:r w:rsidR="006570C6">
        <w:t>D,T</w:t>
      </w:r>
      <w:proofErr w:type="gramEnd"/>
      <w:r w:rsidR="006570C6">
        <w:t xml:space="preserve">}Z as used </w:t>
      </w:r>
      <w:r w:rsidR="007C373D">
        <w:t>for</w:t>
      </w:r>
      <w:r w:rsidR="0050688A">
        <w:t xml:space="preserve"> the </w:t>
      </w:r>
      <w:proofErr w:type="spellStart"/>
      <w:r w:rsidR="0050688A">
        <w:t>Hobza</w:t>
      </w:r>
      <w:proofErr w:type="spellEnd"/>
      <w:r w:rsidR="0050688A">
        <w:t xml:space="preserve"> S66 reference values has an RMSD=0.053 kcal/</w:t>
      </w:r>
      <w:proofErr w:type="spellStart"/>
      <w:r w:rsidR="0050688A">
        <w:t>mol</w:t>
      </w:r>
      <w:proofErr w:type="spellEnd"/>
      <w:r w:rsidR="0050688A">
        <w:t xml:space="preserve"> from SILVER, and 0.054 kcal/</w:t>
      </w:r>
      <w:proofErr w:type="spellStart"/>
      <w:r w:rsidR="0050688A">
        <w:t>mol</w:t>
      </w:r>
      <w:proofErr w:type="spellEnd"/>
      <w:r w:rsidR="0050688A">
        <w:t xml:space="preserve"> from GOLD.</w:t>
      </w:r>
    </w:p>
    <w:p w14:paraId="0DB92060" w14:textId="6CB95948" w:rsidR="00FC3285" w:rsidRDefault="00FC3285" w:rsidP="001D5092">
      <w:pPr>
        <w:pStyle w:val="TAMainText"/>
        <w:jc w:val="both"/>
      </w:pPr>
      <w:r>
        <w:t>As unlike for the MP2-F12 part, there seems to be comparatively little effect of the extra diffuse functions on the [CCSD(F12*)–MP2-F12] part, we also considered a lower-cost STERLING level</w:t>
      </w:r>
      <w:r w:rsidR="007B5869">
        <w:t xml:space="preserve"> (i.e., silver-copper alloy)</w:t>
      </w:r>
      <w:r>
        <w:t xml:space="preserve"> in which [CCSD(F12*)–MP2-F12]/</w:t>
      </w:r>
      <w:r w:rsidR="00BB272A">
        <w:t>aug-</w:t>
      </w:r>
      <w:r>
        <w:t>cc-pVTZ-F12 is combined with (T)/</w:t>
      </w:r>
      <w:proofErr w:type="spellStart"/>
      <w:r>
        <w:t>sano</w:t>
      </w:r>
      <w:proofErr w:type="spellEnd"/>
      <w:r>
        <w:t>-V{</w:t>
      </w:r>
      <w:proofErr w:type="gramStart"/>
      <w:r>
        <w:t>D,T</w:t>
      </w:r>
      <w:proofErr w:type="gramEnd"/>
      <w:r>
        <w:t xml:space="preserve">}Z+. </w:t>
      </w:r>
      <w:r w:rsidR="005877D5">
        <w:t>Deviation from GOLD is just 0.02</w:t>
      </w:r>
      <w:r w:rsidR="00BB272A">
        <w:t>2</w:t>
      </w:r>
      <w:r w:rsidR="005877D5">
        <w:t xml:space="preserve"> kcal/</w:t>
      </w:r>
      <w:proofErr w:type="spellStart"/>
      <w:r w:rsidR="005877D5">
        <w:t>mol</w:t>
      </w:r>
      <w:proofErr w:type="spellEnd"/>
      <w:r w:rsidR="005877D5">
        <w:t xml:space="preserve"> RMS over the 18-system subset, from SILVER it is 0.02</w:t>
      </w:r>
      <w:r w:rsidR="00BB272A">
        <w:t>6</w:t>
      </w:r>
      <w:r w:rsidR="005877D5">
        <w:t xml:space="preserve"> kcal/</w:t>
      </w:r>
      <w:proofErr w:type="spellStart"/>
      <w:r w:rsidR="005877D5">
        <w:t>mol</w:t>
      </w:r>
      <w:proofErr w:type="spellEnd"/>
      <w:r w:rsidR="005877D5">
        <w:t xml:space="preserve"> over the whole S66 set. As the most expensive calculation step </w:t>
      </w:r>
      <w:r w:rsidR="00835E07">
        <w:t xml:space="preserve">for the largest systems in S66 </w:t>
      </w:r>
      <w:r w:rsidR="005877D5">
        <w:t>has now been reduced to “just” five days on a 16-core machine, this may be a viable option for larger benchmarks if greater accuracy is needed.</w:t>
      </w:r>
    </w:p>
    <w:p w14:paraId="2F53B0DD" w14:textId="14BAAC66" w:rsidR="005877D5" w:rsidRDefault="005877D5" w:rsidP="001D5092">
      <w:pPr>
        <w:pStyle w:val="TAMainText"/>
        <w:jc w:val="both"/>
      </w:pPr>
      <w:r>
        <w:t xml:space="preserve">Can we avoid having to do the (T) in a triple-zeta basis altogether? This pretty much implies using some form of scaling scheme. From Table </w:t>
      </w:r>
      <w:r w:rsidR="00221B2C">
        <w:t>5</w:t>
      </w:r>
      <w:r>
        <w:t>, it would seem that CCSD(F12</w:t>
      </w:r>
      <w:proofErr w:type="gramStart"/>
      <w:r>
        <w:t>*)(</w:t>
      </w:r>
      <w:proofErr w:type="spellStart"/>
      <w:proofErr w:type="gramEnd"/>
      <w:r>
        <w:t>Tc</w:t>
      </w:r>
      <w:r w:rsidRPr="001D5092">
        <w:rPr>
          <w:vertAlign w:val="subscript"/>
        </w:rPr>
        <w:t>sc</w:t>
      </w:r>
      <w:proofErr w:type="spellEnd"/>
      <w:r>
        <w:t>)/cc-pVDZ-F12 with half-counterpoise would be the lowest-cost option.</w:t>
      </w:r>
      <w:r w:rsidR="007B5869">
        <w:t xml:space="preserve"> According to Table 5, this deviates by just 0.032 kcal/</w:t>
      </w:r>
      <w:proofErr w:type="spellStart"/>
      <w:r w:rsidR="007B5869">
        <w:t>mol</w:t>
      </w:r>
      <w:proofErr w:type="spellEnd"/>
      <w:r w:rsidR="007B5869">
        <w:t xml:space="preserve"> RMS from SILVER, and hence becomes our </w:t>
      </w:r>
      <w:r w:rsidR="00930E71">
        <w:t xml:space="preserve">new </w:t>
      </w:r>
      <w:r w:rsidR="007B5869">
        <w:t xml:space="preserve">BRONZE </w:t>
      </w:r>
      <w:r w:rsidR="00930E71">
        <w:t xml:space="preserve">(or </w:t>
      </w:r>
      <w:proofErr w:type="spellStart"/>
      <w:r w:rsidR="00930E71">
        <w:t>BRONZEnew</w:t>
      </w:r>
      <w:proofErr w:type="spellEnd"/>
      <w:r w:rsidR="00930E71">
        <w:t xml:space="preserve">) </w:t>
      </w:r>
      <w:r w:rsidR="007B5869">
        <w:t>option.</w:t>
      </w:r>
    </w:p>
    <w:p w14:paraId="2741C2E2" w14:textId="2A65962A" w:rsidR="00476F93" w:rsidRDefault="007B5869" w:rsidP="00AF20AD">
      <w:pPr>
        <w:pStyle w:val="TAMainText"/>
        <w:jc w:val="both"/>
      </w:pPr>
      <w:r>
        <w:t>The same level of HLC without counterpoise was used in the</w:t>
      </w:r>
      <w:r w:rsidR="004C203F">
        <w:t xml:space="preserve"> S66x8 revision paper, and alas</w:t>
      </w:r>
      <w:r>
        <w:t xml:space="preserve"> </w:t>
      </w:r>
      <w:r w:rsidR="000B24E5">
        <w:t>incurs RMS=0.09</w:t>
      </w:r>
      <w:r w:rsidR="00B85F77">
        <w:t>6</w:t>
      </w:r>
      <w:r w:rsidR="000B24E5">
        <w:t xml:space="preserve"> kcal/</w:t>
      </w:r>
      <w:proofErr w:type="spellStart"/>
      <w:r w:rsidR="000B24E5">
        <w:t>mol</w:t>
      </w:r>
      <w:proofErr w:type="spellEnd"/>
      <w:r w:rsidR="000B24E5">
        <w:t>, even though the deviation from GOLD for the 18-system subset is just 0.04</w:t>
      </w:r>
      <w:r w:rsidR="00B85F77">
        <w:t>4</w:t>
      </w:r>
      <w:r w:rsidR="000B24E5">
        <w:t xml:space="preserve"> kcal/mol. </w:t>
      </w:r>
      <w:r w:rsidR="00505D17">
        <w:t>The difference between raw CCSD(F12</w:t>
      </w:r>
      <w:proofErr w:type="gramStart"/>
      <w:r w:rsidR="00505D17">
        <w:t>*)(</w:t>
      </w:r>
      <w:proofErr w:type="spellStart"/>
      <w:proofErr w:type="gramEnd"/>
      <w:r w:rsidR="00505D17">
        <w:t>Tc</w:t>
      </w:r>
      <w:r w:rsidR="00505D17" w:rsidRPr="009F28DF">
        <w:rPr>
          <w:vertAlign w:val="subscript"/>
        </w:rPr>
        <w:t>sc</w:t>
      </w:r>
      <w:proofErr w:type="spellEnd"/>
      <w:r w:rsidR="00505D17">
        <w:t>)/cc-pVDZ-F12 and its half-CP counterpart can indeed be quite nontrivial, reaching a maximum of 0.2 kcal/</w:t>
      </w:r>
      <w:proofErr w:type="spellStart"/>
      <w:r w:rsidR="00505D17">
        <w:t>mol</w:t>
      </w:r>
      <w:proofErr w:type="spellEnd"/>
      <w:r w:rsidR="00505D17">
        <w:t xml:space="preserve"> for system 26 (stacked uracil dimer).</w:t>
      </w:r>
    </w:p>
    <w:p w14:paraId="20397E38" w14:textId="46E84D8A" w:rsidR="00ED1A79" w:rsidRPr="001D5092" w:rsidRDefault="00ED1A79" w:rsidP="00AF20AD">
      <w:pPr>
        <w:pStyle w:val="TAMainText"/>
        <w:keepNext/>
        <w:ind w:firstLine="204"/>
        <w:outlineLvl w:val="0"/>
        <w:rPr>
          <w:u w:val="single"/>
        </w:rPr>
      </w:pPr>
      <w:r>
        <w:rPr>
          <w:u w:val="single"/>
        </w:rPr>
        <w:lastRenderedPageBreak/>
        <w:t>Final reference data and o</w:t>
      </w:r>
      <w:r w:rsidRPr="001D5092">
        <w:rPr>
          <w:u w:val="single"/>
        </w:rPr>
        <w:t xml:space="preserve">verall performance </w:t>
      </w:r>
    </w:p>
    <w:p w14:paraId="5942502F" w14:textId="1F4DC6C7" w:rsidR="00EC2B4C" w:rsidRDefault="00ED1A79" w:rsidP="001D5092">
      <w:pPr>
        <w:pStyle w:val="TAMainText"/>
        <w:jc w:val="both"/>
      </w:pPr>
      <w:r>
        <w:t xml:space="preserve">Our final reference data are given in Table 6, while Figure 1 graphically represents the errors for the entire S66 set compared to SILVER references. The </w:t>
      </w:r>
      <w:proofErr w:type="spellStart"/>
      <w:r>
        <w:t>Hobza</w:t>
      </w:r>
      <w:proofErr w:type="spellEnd"/>
      <w:r>
        <w:t xml:space="preserve"> S66 reference values are actually quite close to </w:t>
      </w:r>
      <w:proofErr w:type="gramStart"/>
      <w:r>
        <w:t>SILVER</w:t>
      </w:r>
      <w:r w:rsidR="00066ED5">
        <w:t xml:space="preserve"> </w:t>
      </w:r>
      <w:r>
        <w:t>:</w:t>
      </w:r>
      <w:proofErr w:type="gramEnd"/>
      <w:r>
        <w:t xml:space="preserve"> unfortunately, the CCSD(T)/</w:t>
      </w:r>
      <w:proofErr w:type="spellStart"/>
      <w:r>
        <w:t>haVTZ</w:t>
      </w:r>
      <w:proofErr w:type="spellEnd"/>
      <w:r>
        <w:t xml:space="preserve"> step they entail makes them essentially as expensive as SILVER itself. Aside from a few outliers (acetic acid and </w:t>
      </w:r>
      <w:proofErr w:type="spellStart"/>
      <w:r>
        <w:t>acetamide</w:t>
      </w:r>
      <w:proofErr w:type="spellEnd"/>
      <w:r>
        <w:t xml:space="preserve"> dimers), STERLING performs quite well and might be a viable option for a recalculation of S66x8. </w:t>
      </w:r>
      <w:proofErr w:type="spellStart"/>
      <w:r>
        <w:t>BRONZEnew</w:t>
      </w:r>
      <w:proofErr w:type="spellEnd"/>
      <w:r>
        <w:t xml:space="preserve"> would be the next best solution, but is computationally much less expensive: the extra cost compared to our published S66x8 revision is essentially that of the CCSD(F12</w:t>
      </w:r>
      <w:proofErr w:type="gramStart"/>
      <w:r>
        <w:t>*)(</w:t>
      </w:r>
      <w:proofErr w:type="gramEnd"/>
      <w:r>
        <w:t xml:space="preserve">T)/cc-pVDZ-F12 counterpoise steps. </w:t>
      </w:r>
      <w:r w:rsidR="00EC2B4C">
        <w:t>Considering that this cuts the interquartile range of the errors approximately in half, w</w:t>
      </w:r>
      <w:r>
        <w:t>e believe that th</w:t>
      </w:r>
      <w:r w:rsidR="00EC2B4C">
        <w:t>e fairly modest extra cost is well justified.</w:t>
      </w:r>
    </w:p>
    <w:p w14:paraId="505049F9" w14:textId="5FA87C90" w:rsidR="000B24E5" w:rsidRDefault="00523A5D">
      <w:pPr>
        <w:pStyle w:val="TAMainText"/>
      </w:pPr>
      <w:r w:rsidRPr="00523A5D">
        <w:rPr>
          <w:noProof/>
        </w:rPr>
        <w:drawing>
          <wp:inline distT="0" distB="0" distL="0" distR="0" wp14:anchorId="5DBF7A99" wp14:editId="5BF1C5C0">
            <wp:extent cx="5727700" cy="3221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3221355"/>
                    </a:xfrm>
                    <a:prstGeom prst="rect">
                      <a:avLst/>
                    </a:prstGeom>
                  </pic:spPr>
                </pic:pic>
              </a:graphicData>
            </a:graphic>
          </wp:inline>
        </w:drawing>
      </w:r>
    </w:p>
    <w:p w14:paraId="653C408C" w14:textId="5758601B" w:rsidR="00523A5D" w:rsidRPr="001D5092" w:rsidRDefault="00523A5D">
      <w:pPr>
        <w:pStyle w:val="TAMainText"/>
        <w:rPr>
          <w:b/>
          <w:bCs/>
        </w:rPr>
      </w:pPr>
      <w:r w:rsidRPr="001D5092">
        <w:rPr>
          <w:b/>
          <w:bCs/>
        </w:rPr>
        <w:t xml:space="preserve">Figure 1: box plot of errors in </w:t>
      </w:r>
      <w:r w:rsidR="004C203F" w:rsidRPr="001D5092">
        <w:rPr>
          <w:b/>
          <w:bCs/>
        </w:rPr>
        <w:t>S66 association energies compared to SILVER values (kcal/</w:t>
      </w:r>
      <w:proofErr w:type="spellStart"/>
      <w:r w:rsidR="004C203F" w:rsidRPr="001D5092">
        <w:rPr>
          <w:b/>
          <w:bCs/>
        </w:rPr>
        <w:t>mol</w:t>
      </w:r>
      <w:proofErr w:type="spellEnd"/>
      <w:r w:rsidR="004C203F" w:rsidRPr="001D5092">
        <w:rPr>
          <w:b/>
          <w:bCs/>
        </w:rPr>
        <w:t>)</w:t>
      </w:r>
    </w:p>
    <w:p w14:paraId="3543E1BD" w14:textId="77777777" w:rsidR="00523A5D" w:rsidRDefault="00523A5D">
      <w:pPr>
        <w:pStyle w:val="TAMainText"/>
      </w:pPr>
    </w:p>
    <w:p w14:paraId="47396288" w14:textId="6BB2F9CE" w:rsidR="0050688A" w:rsidRDefault="0050688A" w:rsidP="00FF281A">
      <w:pPr>
        <w:pStyle w:val="TAMainText"/>
        <w:jc w:val="both"/>
      </w:pPr>
      <w:r>
        <w:lastRenderedPageBreak/>
        <w:t xml:space="preserve">Finally, the “old S66” level of theory, at which </w:t>
      </w:r>
      <w:proofErr w:type="spellStart"/>
      <w:r>
        <w:t>Hobza</w:t>
      </w:r>
      <w:proofErr w:type="spellEnd"/>
      <w:r>
        <w:t xml:space="preserve"> and coworkers calculated the S66 set, clearly has an inadequate HLC (just CCSD(T)/AVDZ with full counterpoise), as noted previously in Ref.</w:t>
      </w:r>
      <w:r>
        <w:fldChar w:fldCharType="begin" w:fldLock="1"/>
      </w:r>
      <w:r w:rsidR="00FF281A">
        <w:instrText>ADDIN CSL_CITATION { "citationItems" : [ { "id" : "ITEM-1", "itemData" : { "DOI" : "10.1039/C6CP00688D", "ISSN" : "1463-9076", "author" : [ { "dropping-particle" : "", "family" : "Brauer", "given" : "Brina", "non-dropping-particle" : "", "parse-names" : false, "suffix" : "" }, { "dropping-particle" : "", "family" : "Kesharwani", "given" : "Manoj Kumar", "non-dropping-particle" : "", "parse-names" : false, "suffix" : "" }, { "dropping-particle" : "", "family" : "Kozuch", "given" : "Sebastian", "non-dropping-particle" : "", "parse-names" : false, "suffix" : "" }, { "dropping-particle" : "", "family" : "Martin", "given" : "Jan M. L.", "non-dropping-particle" : "", "parse-names" : false, "suffix" : "" } ], "container-title" : "Phys. Chem. Chem. Phys.", "id" : "ITEM-1", "issue" : "31", "issued" : { "date-parts" : [ [ "2016" ] ] }, "page" : "20905-20925", "title" : "The S66x8 benchmark for noncovalent interactions revisited: explicitly correlated ab initio methods and density functional theory", "type" : "article-journal", "volume" : "18" }, "uris" : [ "http://www.mendeley.com/documents/?uuid=b5c1a5b3-e112-4541-909f-584f61bfede7" ] } ], "mendeley" : { "formattedCitation" : "&lt;sup&gt;17&lt;/sup&gt;", "plainTextFormattedCitation" : "17", "previouslyFormattedCitation" : "&lt;sup&gt;17&lt;/sup&gt;" }, "properties" : {  }, "schema" : "https://github.com/citation-style-language/schema/raw/master/csl-citation.json" }</w:instrText>
      </w:r>
      <w:r>
        <w:fldChar w:fldCharType="separate"/>
      </w:r>
      <w:r w:rsidR="00FF281A" w:rsidRPr="00FF281A">
        <w:rPr>
          <w:noProof/>
          <w:vertAlign w:val="superscript"/>
        </w:rPr>
        <w:t>17</w:t>
      </w:r>
      <w:r>
        <w:fldChar w:fldCharType="end"/>
      </w:r>
    </w:p>
    <w:p w14:paraId="6B96CBFF" w14:textId="5106A50A" w:rsidR="00F91FFB" w:rsidRDefault="00F91FFB">
      <w:pPr>
        <w:pStyle w:val="TAMainText"/>
      </w:pPr>
      <w:r>
        <w:t xml:space="preserve">CP-corrected [CCSD(T)-MP2]/AVDZ, as used in the S66x8 paper, clearly does benefit from some error compensation between CCSD–MP2 and (T), as the RMSD relative to the 66-system silver standard is </w:t>
      </w:r>
      <w:r w:rsidRPr="001D5092">
        <w:rPr>
          <w:i/>
          <w:iCs/>
        </w:rPr>
        <w:t>substantially</w:t>
      </w:r>
      <w:r>
        <w:t xml:space="preserve"> smaller than the RMSDs on the two constituent components. </w:t>
      </w:r>
    </w:p>
    <w:p w14:paraId="6E36CFB6" w14:textId="77777777" w:rsidR="008B2F15" w:rsidRDefault="008B2F15">
      <w:pPr>
        <w:pStyle w:val="TAMainText"/>
      </w:pPr>
    </w:p>
    <w:p w14:paraId="35F214DC" w14:textId="7F86D440" w:rsidR="00F91FFB" w:rsidRDefault="00930E71" w:rsidP="001D5092">
      <w:pPr>
        <w:pStyle w:val="TAMainText"/>
        <w:jc w:val="both"/>
      </w:pPr>
      <w:r>
        <w:rPr>
          <w:u w:val="single"/>
        </w:rPr>
        <w:t>A preliminary update of S66x8</w:t>
      </w:r>
    </w:p>
    <w:p w14:paraId="52C7AEDB" w14:textId="20248852" w:rsidR="00CB399A" w:rsidRDefault="00930E71" w:rsidP="00550FCA">
      <w:pPr>
        <w:pStyle w:val="TAMainText"/>
      </w:pPr>
      <w:r>
        <w:t>It is computationally quite feasible to re-evaluate all of S66x8 at our new BRONZE level. These data are presented in Table</w:t>
      </w:r>
      <w:r w:rsidR="004D4B83">
        <w:t xml:space="preserve"> 7.</w:t>
      </w:r>
    </w:p>
    <w:p w14:paraId="3825E08E" w14:textId="438D3225" w:rsidR="004D4B83" w:rsidRDefault="007730A4" w:rsidP="00550FCA">
      <w:pPr>
        <w:pStyle w:val="TAMainText"/>
      </w:pPr>
      <w:r>
        <w:t>Differences with our previously published revision are small at equilibrium and stretched distances</w:t>
      </w:r>
      <w:r w:rsidR="00602F50">
        <w:t xml:space="preserve"> (0.053 kcal/</w:t>
      </w:r>
      <w:proofErr w:type="spellStart"/>
      <w:r w:rsidR="00602F50">
        <w:t>mol</w:t>
      </w:r>
      <w:proofErr w:type="spellEnd"/>
      <w:r w:rsidR="00602F50">
        <w:t xml:space="preserve"> RMS)</w:t>
      </w:r>
      <w:r>
        <w:t>, but more significant at compressed distances</w:t>
      </w:r>
      <w:r w:rsidR="00602F50">
        <w:t xml:space="preserve"> (0.108 kcal/</w:t>
      </w:r>
      <w:proofErr w:type="spellStart"/>
      <w:r w:rsidR="00602F50">
        <w:t>mol</w:t>
      </w:r>
      <w:proofErr w:type="spellEnd"/>
      <w:r w:rsidR="00602F50">
        <w:t xml:space="preserve"> RMS)</w:t>
      </w:r>
      <w:r>
        <w:t xml:space="preserve">. </w:t>
      </w:r>
      <w:r w:rsidR="00CD2FA3">
        <w:t>The largest differences are seen for dimers involving u</w:t>
      </w:r>
      <w:r w:rsidR="00AA0A5B">
        <w:t xml:space="preserve">racil. We attempted aug-cc-pVDZ-F12 half-CP as well, but spot-checking against SILVER results for a small subset of systems (20, 21, 24) suggests that any calculation in which (T) is not evaluated with at least a </w:t>
      </w:r>
      <w:proofErr w:type="spellStart"/>
      <w:r w:rsidR="00AA0A5B">
        <w:t>haVTZ</w:t>
      </w:r>
      <w:proofErr w:type="spellEnd"/>
      <w:r w:rsidR="00AA0A5B">
        <w:t xml:space="preserve"> basis set needs to be considered with caution for the compressed distances.</w:t>
      </w:r>
      <w:r w:rsidR="006F1AFC">
        <w:t xml:space="preserve"> Such a re-evaluation is presently in progress, but will take time owing to its formidable computational cost for particularly the uracil dimers.</w:t>
      </w:r>
    </w:p>
    <w:p w14:paraId="6808112E" w14:textId="77777777" w:rsidR="00930E71" w:rsidRDefault="00930E71" w:rsidP="00550FCA">
      <w:pPr>
        <w:pStyle w:val="TAMainText"/>
      </w:pPr>
    </w:p>
    <w:p w14:paraId="2735CBB7" w14:textId="73BAE148" w:rsidR="00DB4508" w:rsidRPr="001D5092" w:rsidRDefault="00DB4508" w:rsidP="001B30E4">
      <w:pPr>
        <w:pStyle w:val="TAMainText"/>
        <w:outlineLvl w:val="0"/>
        <w:rPr>
          <w:b/>
          <w:bCs/>
        </w:rPr>
      </w:pPr>
      <w:r w:rsidRPr="001D5092">
        <w:rPr>
          <w:b/>
          <w:bCs/>
        </w:rPr>
        <w:t>Conclusions</w:t>
      </w:r>
    </w:p>
    <w:p w14:paraId="656C93B2" w14:textId="59546585" w:rsidR="00514561" w:rsidRDefault="00514561" w:rsidP="001D5092">
      <w:pPr>
        <w:pStyle w:val="TAMainText"/>
        <w:jc w:val="both"/>
      </w:pPr>
      <w:r>
        <w:t xml:space="preserve">We have re-evaluated the S66 </w:t>
      </w:r>
      <w:r w:rsidR="00DB4508">
        <w:t xml:space="preserve">benchmark for noncovalent interactions </w:t>
      </w:r>
      <w:r>
        <w:t xml:space="preserve">at the highest ab initio level that is currently feasible. Obtaining reliable MP2-F12 basis set limits does not appear to represent a serious challenge: our </w:t>
      </w:r>
      <w:proofErr w:type="spellStart"/>
      <w:r>
        <w:t>aug</w:t>
      </w:r>
      <w:proofErr w:type="spellEnd"/>
      <w:r>
        <w:t>-cc-</w:t>
      </w:r>
      <w:proofErr w:type="spellStart"/>
      <w:r>
        <w:t>pV</w:t>
      </w:r>
      <w:proofErr w:type="spellEnd"/>
      <w:r>
        <w:t>{</w:t>
      </w:r>
      <w:proofErr w:type="gramStart"/>
      <w:r>
        <w:t>T,Q</w:t>
      </w:r>
      <w:proofErr w:type="gramEnd"/>
      <w:r>
        <w:t xml:space="preserve">}Z-F12 extrapolated </w:t>
      </w:r>
      <w:r>
        <w:lastRenderedPageBreak/>
        <w:t>values are probably as reliable as can be achieved, and are only a minor factor in the cost of the overall benchmark calculations.</w:t>
      </w:r>
    </w:p>
    <w:p w14:paraId="38E8E2DF" w14:textId="5E9111CC" w:rsidR="00514561" w:rsidRDefault="00514561" w:rsidP="001D5092">
      <w:pPr>
        <w:pStyle w:val="TAMainText"/>
        <w:jc w:val="both"/>
      </w:pPr>
      <w:r>
        <w:t>We can define three tiers of accuracy for the CCSD(T)-MP2 “high-level correction” HLC:</w:t>
      </w:r>
    </w:p>
    <w:p w14:paraId="7F16EC7A" w14:textId="037B4B86" w:rsidR="00514561" w:rsidRDefault="00514561" w:rsidP="001D5092">
      <w:pPr>
        <w:pStyle w:val="TAMainText"/>
        <w:jc w:val="both"/>
      </w:pPr>
      <w:r>
        <w:t>• “GOLD” combining [CCSD</w:t>
      </w:r>
      <w:r w:rsidR="00802167">
        <w:t>(F12*)</w:t>
      </w:r>
      <w:r>
        <w:t>–MP2-F12]/cc-pVQZ-F12 half-CP with (T)/</w:t>
      </w:r>
      <w:proofErr w:type="spellStart"/>
      <w:r>
        <w:t>haV</w:t>
      </w:r>
      <w:proofErr w:type="spellEnd"/>
      <w:r>
        <w:t>{</w:t>
      </w:r>
      <w:proofErr w:type="gramStart"/>
      <w:r>
        <w:t>T,Q</w:t>
      </w:r>
      <w:proofErr w:type="gramEnd"/>
      <w:r>
        <w:t>}Z half-CP</w:t>
      </w:r>
    </w:p>
    <w:p w14:paraId="2D7AF3AA" w14:textId="2C0CF8C5" w:rsidR="00514561" w:rsidRDefault="00514561" w:rsidP="001D5092">
      <w:pPr>
        <w:pStyle w:val="TAMainText"/>
        <w:jc w:val="both"/>
      </w:pPr>
      <w:r>
        <w:t>• “SILVER” combining [CCSD</w:t>
      </w:r>
      <w:r w:rsidR="0002149D">
        <w:t>(F12*)</w:t>
      </w:r>
      <w:r>
        <w:t>–MP2-F12]/</w:t>
      </w:r>
      <w:r w:rsidR="00802167">
        <w:t>aug-</w:t>
      </w:r>
      <w:r>
        <w:t>cc-pVTZ-F12 half-CP with (T)/</w:t>
      </w:r>
      <w:proofErr w:type="spellStart"/>
      <w:r>
        <w:t>haV</w:t>
      </w:r>
      <w:proofErr w:type="spellEnd"/>
      <w:r>
        <w:t>{</w:t>
      </w:r>
      <w:proofErr w:type="gramStart"/>
      <w:r>
        <w:t>D,T</w:t>
      </w:r>
      <w:proofErr w:type="gramEnd"/>
      <w:r>
        <w:t>}Z half-CP</w:t>
      </w:r>
    </w:p>
    <w:p w14:paraId="60E29799" w14:textId="08078FA2" w:rsidR="00514561" w:rsidRDefault="00514561" w:rsidP="001D5092">
      <w:pPr>
        <w:pStyle w:val="TAMainText"/>
        <w:jc w:val="both"/>
      </w:pPr>
      <w:proofErr w:type="gramStart"/>
      <w:r>
        <w:t>•“</w:t>
      </w:r>
      <w:proofErr w:type="gramEnd"/>
      <w:r>
        <w:t>BRONZE”, i.e., half-counterpoise CCSD(F12*)(</w:t>
      </w:r>
      <w:proofErr w:type="spellStart"/>
      <w:r>
        <w:t>Tc</w:t>
      </w:r>
      <w:r w:rsidRPr="002E7FC9">
        <w:rPr>
          <w:vertAlign w:val="subscript"/>
        </w:rPr>
        <w:t>sc</w:t>
      </w:r>
      <w:proofErr w:type="spellEnd"/>
      <w:r>
        <w:t>)/cc</w:t>
      </w:r>
      <w:r w:rsidR="0002149D">
        <w:t>-pVDZ-F12</w:t>
      </w:r>
    </w:p>
    <w:p w14:paraId="53C93E9D" w14:textId="08B07AFC" w:rsidR="00514561" w:rsidRDefault="0002149D" w:rsidP="001D5092">
      <w:pPr>
        <w:pStyle w:val="TAMainText"/>
        <w:jc w:val="both"/>
        <w:outlineLvl w:val="0"/>
      </w:pPr>
      <w:r>
        <w:t>In addition, we can identify a reduced-cost variant of SILVER, which we will call</w:t>
      </w:r>
    </w:p>
    <w:p w14:paraId="5297BD59" w14:textId="0CF38BC8" w:rsidR="0002149D" w:rsidRDefault="0002149D" w:rsidP="001D5092">
      <w:pPr>
        <w:pStyle w:val="TAMainText"/>
        <w:jc w:val="both"/>
      </w:pPr>
      <w:r>
        <w:t>• “STERLING” combining [CCSD(F12*)–MP2-F12]/cc-pVTZ-F12 half-CP with (T)/</w:t>
      </w:r>
      <w:proofErr w:type="spellStart"/>
      <w:r>
        <w:t>sano</w:t>
      </w:r>
      <w:proofErr w:type="spellEnd"/>
      <w:r>
        <w:t>-PV{</w:t>
      </w:r>
      <w:proofErr w:type="gramStart"/>
      <w:r>
        <w:t>D,T</w:t>
      </w:r>
      <w:proofErr w:type="gramEnd"/>
      <w:r>
        <w:t>}Z+ raw</w:t>
      </w:r>
    </w:p>
    <w:p w14:paraId="251DF0ED" w14:textId="7AEC204C" w:rsidR="0002149D" w:rsidRDefault="0002149D" w:rsidP="001D5092">
      <w:pPr>
        <w:pStyle w:val="TAMainText"/>
        <w:jc w:val="both"/>
      </w:pPr>
      <w:r>
        <w:t>SILVER is available for the entire set: for a subset of 18 systems where GOLD was feasible, SILVER deviates from it by less than 0.01 kcal/</w:t>
      </w:r>
      <w:proofErr w:type="spellStart"/>
      <w:r>
        <w:t>mol</w:t>
      </w:r>
      <w:proofErr w:type="spellEnd"/>
      <w:r>
        <w:t xml:space="preserve"> RMS.</w:t>
      </w:r>
    </w:p>
    <w:p w14:paraId="76461DA4" w14:textId="264E412F" w:rsidR="0002149D" w:rsidRDefault="0002149D" w:rsidP="001D5092">
      <w:pPr>
        <w:pStyle w:val="TAMainText"/>
        <w:jc w:val="both"/>
      </w:pPr>
      <w:r>
        <w:t>STERLING sacrifices about 0.02 kcal/</w:t>
      </w:r>
      <w:proofErr w:type="spellStart"/>
      <w:r>
        <w:t>mol</w:t>
      </w:r>
      <w:proofErr w:type="spellEnd"/>
      <w:r>
        <w:t xml:space="preserve"> RMS in accuracy, but cuts overall computation time in half thanks to the smaller ‘semi-augmented’ basis sets used for the (T).</w:t>
      </w:r>
    </w:p>
    <w:p w14:paraId="66FA2AF1" w14:textId="57215289" w:rsidR="0002149D" w:rsidRDefault="0002149D" w:rsidP="001D5092">
      <w:pPr>
        <w:pStyle w:val="TAMainText"/>
        <w:jc w:val="both"/>
      </w:pPr>
      <w:r>
        <w:t xml:space="preserve">BRONZE deviates </w:t>
      </w:r>
      <w:r w:rsidR="008578F4">
        <w:t xml:space="preserve">by </w:t>
      </w:r>
      <w:r>
        <w:t>just over 0.03 kcal/</w:t>
      </w:r>
      <w:proofErr w:type="spellStart"/>
      <w:r>
        <w:t>mol</w:t>
      </w:r>
      <w:proofErr w:type="spellEnd"/>
      <w:r>
        <w:t xml:space="preserve"> RMS from SILVER, but at drastically reduced cost (over an order of magnitude) </w:t>
      </w:r>
      <w:r w:rsidR="008578F4">
        <w:t xml:space="preserve">and </w:t>
      </w:r>
      <w:r>
        <w:t>is a viable option for larger systems and more extensive benchmarks.</w:t>
      </w:r>
    </w:p>
    <w:p w14:paraId="1ADE09B2" w14:textId="1AC98338" w:rsidR="002E7C56" w:rsidRDefault="0002149D" w:rsidP="001D5092">
      <w:pPr>
        <w:pStyle w:val="TAMainText"/>
        <w:jc w:val="both"/>
      </w:pPr>
      <w:r>
        <w:t>The revised S66 benchmark of</w:t>
      </w:r>
      <w:r w:rsidR="002E7C56">
        <w:t xml:space="preserve"> the </w:t>
      </w:r>
      <w:proofErr w:type="spellStart"/>
      <w:r w:rsidR="002E7C56">
        <w:t>Hobza</w:t>
      </w:r>
      <w:proofErr w:type="spellEnd"/>
      <w:r w:rsidR="002E7C56">
        <w:t xml:space="preserve"> group stands up well under scrutiny: the fairly inexpensive CCSD(T)/AVDZ HLCs used in their S66x8 study are inadequate, but still do benefit from error compensation. The revised S66x8 values from our group could still have been improved further by adding half-counterpois</w:t>
      </w:r>
      <w:r w:rsidR="006F1AFC">
        <w:t xml:space="preserve">e corrections to the HLC. We have presented such values in the present work; however, we recommend that </w:t>
      </w:r>
      <w:r w:rsidR="006F1AFC">
        <w:lastRenderedPageBreak/>
        <w:t xml:space="preserve">they be treated with caution, particularly at compressed distances. A more thorough re-evaluation is in progress. </w:t>
      </w:r>
    </w:p>
    <w:p w14:paraId="220C5CDA" w14:textId="77777777" w:rsidR="00242A55" w:rsidRDefault="00242A55" w:rsidP="001D5092">
      <w:pPr>
        <w:pStyle w:val="TAMainText"/>
        <w:jc w:val="both"/>
      </w:pPr>
    </w:p>
    <w:p w14:paraId="195E771A" w14:textId="77777777" w:rsidR="009F1FE8" w:rsidRPr="009F1FE8" w:rsidRDefault="009F1FE8" w:rsidP="001B30E4">
      <w:pPr>
        <w:pStyle w:val="TAMainText"/>
        <w:outlineLvl w:val="0"/>
        <w:rPr>
          <w:b/>
        </w:rPr>
      </w:pPr>
      <w:r w:rsidRPr="009F1FE8">
        <w:rPr>
          <w:b/>
        </w:rPr>
        <w:t>Acknowledgments</w:t>
      </w:r>
    </w:p>
    <w:p w14:paraId="580BDBA3" w14:textId="21FAF113" w:rsidR="009F1FE8" w:rsidRDefault="008578F4" w:rsidP="008578F4">
      <w:pPr>
        <w:pStyle w:val="TAMainText"/>
        <w:jc w:val="both"/>
      </w:pPr>
      <w:r>
        <w:t xml:space="preserve">N.S. </w:t>
      </w:r>
      <w:r w:rsidR="009F1FE8" w:rsidRPr="009F1FE8">
        <w:t>acknowledge</w:t>
      </w:r>
      <w:r>
        <w:t xml:space="preserve">s a graduate </w:t>
      </w:r>
      <w:r w:rsidR="009F1FE8" w:rsidRPr="009F1FE8">
        <w:t xml:space="preserve">fellowship from the </w:t>
      </w:r>
      <w:r w:rsidR="00FC72B3">
        <w:t>Feinberg Graduate School. R</w:t>
      </w:r>
      <w:r w:rsidR="009F1FE8" w:rsidRPr="009F1FE8">
        <w:t xml:space="preserve">esearch </w:t>
      </w:r>
      <w:r w:rsidR="00FC72B3">
        <w:t xml:space="preserve">at Weizmann </w:t>
      </w:r>
      <w:r w:rsidR="009F1FE8" w:rsidRPr="009F1FE8">
        <w:t>was supported by the Israel Science Foundation (grant 13</w:t>
      </w:r>
      <w:r w:rsidR="00FC72B3">
        <w:t xml:space="preserve">58/15), </w:t>
      </w:r>
      <w:r>
        <w:t xml:space="preserve">by </w:t>
      </w:r>
      <w:r w:rsidR="00FC72B3">
        <w:t>the Minerva Foundation</w:t>
      </w:r>
      <w:r>
        <w:t xml:space="preserve"> (Munich, Germany)</w:t>
      </w:r>
      <w:r w:rsidR="009F1FE8" w:rsidRPr="009F1FE8">
        <w:t xml:space="preserve">, and </w:t>
      </w:r>
      <w:r>
        <w:t xml:space="preserve">by </w:t>
      </w:r>
      <w:r w:rsidR="009F1FE8" w:rsidRPr="009F1FE8">
        <w:t xml:space="preserve">the Helen and Martin Kimmel Center for Molecular Design (Weizmann Institute of Science). </w:t>
      </w:r>
    </w:p>
    <w:p w14:paraId="335864EF" w14:textId="209BA04D" w:rsidR="008B2F15" w:rsidRDefault="00FC72B3" w:rsidP="001D5092">
      <w:pPr>
        <w:pStyle w:val="TAMainText"/>
        <w:jc w:val="both"/>
      </w:pPr>
      <w:r>
        <w:t xml:space="preserve">Research at UWA </w:t>
      </w:r>
      <w:r w:rsidRPr="00FC72B3">
        <w:t xml:space="preserve">was undertaken with the assistance of resources from the National Computational Infrastructure (NCI), which is supported by the Australian Government. We also acknowledge the system administration support provided by the Faculty of Science at the University of Western Australia to the Linux cluster of the </w:t>
      </w:r>
      <w:proofErr w:type="spellStart"/>
      <w:r w:rsidRPr="00FC72B3">
        <w:t>Karton</w:t>
      </w:r>
      <w:proofErr w:type="spellEnd"/>
      <w:r w:rsidRPr="00FC72B3">
        <w:t xml:space="preserve"> group. </w:t>
      </w:r>
      <w:r w:rsidR="008B2F15">
        <w:t>A.K.</w:t>
      </w:r>
      <w:r w:rsidR="008B2F15" w:rsidRPr="00B523F6">
        <w:t xml:space="preserve"> acknowledges the Australian </w:t>
      </w:r>
      <w:r w:rsidR="001B30E4">
        <w:t>R</w:t>
      </w:r>
      <w:r w:rsidR="008B2F15" w:rsidRPr="00B523F6">
        <w:t>esearch Council for a Future Fellowship (FT170100373)</w:t>
      </w:r>
      <w:r w:rsidRPr="00FC72B3">
        <w:t>.</w:t>
      </w:r>
    </w:p>
    <w:p w14:paraId="78FABD45" w14:textId="77777777" w:rsidR="004D3A9D" w:rsidRDefault="004D3A9D" w:rsidP="001D5092">
      <w:pPr>
        <w:pStyle w:val="TAMainText"/>
        <w:jc w:val="both"/>
      </w:pPr>
    </w:p>
    <w:p w14:paraId="177366B1" w14:textId="29FFBF89" w:rsidR="004D3A9D" w:rsidRPr="009F1FE8" w:rsidRDefault="00FC72B3" w:rsidP="001D5092">
      <w:pPr>
        <w:pStyle w:val="TAMainText"/>
        <w:outlineLvl w:val="0"/>
        <w:rPr>
          <w:b/>
        </w:rPr>
      </w:pPr>
      <w:r w:rsidRPr="00FC72B3">
        <w:t> </w:t>
      </w:r>
      <w:r w:rsidR="004D3A9D">
        <w:rPr>
          <w:b/>
        </w:rPr>
        <w:t>Conflict of interest statement</w:t>
      </w:r>
    </w:p>
    <w:p w14:paraId="41376440" w14:textId="0E51F398" w:rsidR="004D3A9D" w:rsidRPr="00AE2A3C" w:rsidRDefault="004D3A9D" w:rsidP="004D3A9D">
      <w:pPr>
        <w:pStyle w:val="TAMainText"/>
        <w:jc w:val="both"/>
      </w:pPr>
      <w:r>
        <w:t>The authors declare no conflict of interest</w:t>
      </w:r>
      <w:r w:rsidRPr="008314D3">
        <w:t>.</w:t>
      </w:r>
    </w:p>
    <w:p w14:paraId="5AD5251E" w14:textId="6124FA8A" w:rsidR="009F1FE8" w:rsidRPr="009F1FE8" w:rsidRDefault="009F1FE8">
      <w:pPr>
        <w:pStyle w:val="TAMainText"/>
      </w:pPr>
    </w:p>
    <w:p w14:paraId="101FCA35" w14:textId="00A6151B" w:rsidR="009F1FE8" w:rsidRPr="009F1FE8" w:rsidRDefault="009F1FE8" w:rsidP="001B30E4">
      <w:pPr>
        <w:pStyle w:val="TAMainText"/>
        <w:outlineLvl w:val="0"/>
        <w:rPr>
          <w:b/>
        </w:rPr>
      </w:pPr>
      <w:r>
        <w:rPr>
          <w:b/>
        </w:rPr>
        <w:t>Supporting information</w:t>
      </w:r>
    </w:p>
    <w:p w14:paraId="1D11DDFC" w14:textId="612B7284" w:rsidR="009F1FE8" w:rsidRPr="00AE2A3C" w:rsidRDefault="009F1FE8" w:rsidP="001D5092">
      <w:pPr>
        <w:pStyle w:val="TAMainText"/>
        <w:jc w:val="both"/>
      </w:pPr>
      <w:r w:rsidRPr="008314D3">
        <w:t xml:space="preserve">Excel spreadsheet containing calculated total </w:t>
      </w:r>
      <w:r>
        <w:t xml:space="preserve">energies </w:t>
      </w:r>
      <w:r w:rsidRPr="008314D3">
        <w:t xml:space="preserve">and </w:t>
      </w:r>
      <w:r>
        <w:t>interaction</w:t>
      </w:r>
      <w:r w:rsidRPr="008314D3">
        <w:t xml:space="preserve"> energies for the </w:t>
      </w:r>
      <w:r>
        <w:t>S66 dataset at the levels of theory considered</w:t>
      </w:r>
      <w:r w:rsidRPr="008314D3">
        <w:t>.</w:t>
      </w:r>
    </w:p>
    <w:p w14:paraId="788DF418" w14:textId="77777777" w:rsidR="00550FCA" w:rsidRDefault="00550FCA" w:rsidP="00077155">
      <w:pPr>
        <w:pStyle w:val="TAMainText"/>
        <w:rPr>
          <w:b/>
          <w:bCs/>
        </w:rPr>
      </w:pPr>
    </w:p>
    <w:p w14:paraId="1CABA7DD" w14:textId="77777777" w:rsidR="00EB368B" w:rsidRDefault="00EB368B" w:rsidP="001D5092">
      <w:pPr>
        <w:pStyle w:val="TAMainText"/>
      </w:pPr>
    </w:p>
    <w:p w14:paraId="1F46B7FE" w14:textId="77777777" w:rsidR="0050688A" w:rsidRDefault="0050688A" w:rsidP="001D5092">
      <w:pPr>
        <w:pStyle w:val="TAMainText"/>
      </w:pPr>
    </w:p>
    <w:p w14:paraId="00539A70" w14:textId="77777777" w:rsidR="00EB368B" w:rsidRDefault="00EB368B" w:rsidP="00077155">
      <w:pPr>
        <w:pStyle w:val="TAMainText"/>
      </w:pPr>
    </w:p>
    <w:p w14:paraId="33E645AF" w14:textId="77777777" w:rsidR="00EB368B" w:rsidRPr="001D5092" w:rsidRDefault="00EB368B" w:rsidP="001D5092">
      <w:pPr>
        <w:pStyle w:val="TAMainText"/>
        <w:rPr>
          <w:b/>
          <w:bCs/>
        </w:rPr>
      </w:pPr>
      <w:r w:rsidRPr="001D5092">
        <w:rPr>
          <w:b/>
          <w:bCs/>
        </w:rPr>
        <w:lastRenderedPageBreak/>
        <w:t>References:</w:t>
      </w:r>
    </w:p>
    <w:p w14:paraId="60B03018" w14:textId="52BD0A15" w:rsidR="00E545E2" w:rsidRPr="00E545E2" w:rsidRDefault="00EB368B" w:rsidP="00E545E2">
      <w:pPr>
        <w:widowControl w:val="0"/>
        <w:autoSpaceDE w:val="0"/>
        <w:autoSpaceDN w:val="0"/>
        <w:adjustRightInd w:val="0"/>
        <w:ind w:left="640" w:hanging="640"/>
        <w:rPr>
          <w:rFonts w:ascii="Cambria" w:eastAsia="Times New Roman" w:hAnsi="Cambria" w:cs="Times New Roman"/>
          <w:noProof/>
        </w:rPr>
      </w:pPr>
      <w:r>
        <w:fldChar w:fldCharType="begin" w:fldLock="1"/>
      </w:r>
      <w:r>
        <w:instrText xml:space="preserve">ADDIN Mendeley Bibliography CSL_BIBLIOGRAPHY </w:instrText>
      </w:r>
      <w:r>
        <w:fldChar w:fldCharType="separate"/>
      </w:r>
      <w:r w:rsidR="00E545E2" w:rsidRPr="00E545E2">
        <w:rPr>
          <w:rFonts w:ascii="Cambria" w:eastAsia="Times New Roman" w:hAnsi="Cambria" w:cs="Times New Roman"/>
          <w:noProof/>
        </w:rPr>
        <w:t xml:space="preserve">(1) </w:t>
      </w:r>
      <w:r w:rsidR="00E545E2" w:rsidRPr="00E545E2">
        <w:rPr>
          <w:rFonts w:ascii="Cambria" w:eastAsia="Times New Roman" w:hAnsi="Cambria" w:cs="Times New Roman"/>
          <w:noProof/>
        </w:rPr>
        <w:tab/>
      </w:r>
      <w:r w:rsidR="00E545E2" w:rsidRPr="00E545E2">
        <w:rPr>
          <w:rFonts w:ascii="Cambria" w:eastAsia="Times New Roman" w:hAnsi="Cambria" w:cs="Times New Roman"/>
          <w:i/>
          <w:iCs/>
          <w:noProof/>
        </w:rPr>
        <w:t>Analytical Methods in Supramolecular Chemistry</w:t>
      </w:r>
      <w:r w:rsidR="00E545E2" w:rsidRPr="00E545E2">
        <w:rPr>
          <w:rFonts w:ascii="Cambria" w:eastAsia="Times New Roman" w:hAnsi="Cambria" w:cs="Times New Roman"/>
          <w:noProof/>
        </w:rPr>
        <w:t>; Schalley, C. A., Ed.; Wiley-VCH Verlag GmbH &amp; Co. KGaA: Weinheim, Germany, 2012.</w:t>
      </w:r>
    </w:p>
    <w:p w14:paraId="62320566"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(2) </w:t>
      </w:r>
      <w:r w:rsidRPr="00E545E2">
        <w:rPr>
          <w:rFonts w:ascii="Cambria" w:eastAsia="Times New Roman" w:hAnsi="Cambria" w:cs="Times New Roman"/>
          <w:noProof/>
        </w:rPr>
        <w:tab/>
        <w:t xml:space="preserve">Hobza, P.; Müller-Dethlefs, K. </w:t>
      </w:r>
      <w:r w:rsidRPr="00E545E2">
        <w:rPr>
          <w:rFonts w:ascii="Cambria" w:eastAsia="Times New Roman" w:hAnsi="Cambria" w:cs="Times New Roman"/>
          <w:i/>
          <w:iCs/>
          <w:noProof/>
        </w:rPr>
        <w:t>Non-Covalent Interactions: Theory and Experiment</w:t>
      </w:r>
      <w:r w:rsidRPr="00E545E2">
        <w:rPr>
          <w:rFonts w:ascii="Cambria" w:eastAsia="Times New Roman" w:hAnsi="Cambria" w:cs="Times New Roman"/>
          <w:noProof/>
        </w:rPr>
        <w:t>; Royal Society of Chemistry: Cambridge, 2009.</w:t>
      </w:r>
    </w:p>
    <w:p w14:paraId="3405FD7C"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(3) </w:t>
      </w:r>
      <w:r w:rsidRPr="00E545E2">
        <w:rPr>
          <w:rFonts w:ascii="Cambria" w:eastAsia="Times New Roman" w:hAnsi="Cambria" w:cs="Times New Roman"/>
          <w:noProof/>
        </w:rPr>
        <w:tab/>
        <w:t xml:space="preserve">Řezáč, J.; Hobza, P. Benchmark Calculations of Interaction Energies in Noncovalent Complexes and Their Applications. </w:t>
      </w:r>
      <w:r w:rsidRPr="00E545E2">
        <w:rPr>
          <w:rFonts w:ascii="Cambria" w:eastAsia="Times New Roman" w:hAnsi="Cambria" w:cs="Times New Roman"/>
          <w:i/>
          <w:iCs/>
          <w:noProof/>
        </w:rPr>
        <w:t>Chem. Rev.</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2016</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116</w:t>
      </w:r>
      <w:r w:rsidRPr="00E545E2">
        <w:rPr>
          <w:rFonts w:ascii="Cambria" w:eastAsia="Times New Roman" w:hAnsi="Cambria" w:cs="Times New Roman"/>
          <w:noProof/>
        </w:rPr>
        <w:t xml:space="preserve"> (9), 5038–5071.</w:t>
      </w:r>
    </w:p>
    <w:p w14:paraId="64DA594F"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(4) </w:t>
      </w:r>
      <w:r w:rsidRPr="00E545E2">
        <w:rPr>
          <w:rFonts w:ascii="Cambria" w:eastAsia="Times New Roman" w:hAnsi="Cambria" w:cs="Times New Roman"/>
          <w:noProof/>
        </w:rPr>
        <w:tab/>
        <w:t xml:space="preserve">Hobza, P. Calculations on Noncovalent Interactions and Databases of Benchmark Interaction Energies. </w:t>
      </w:r>
      <w:r w:rsidRPr="00E545E2">
        <w:rPr>
          <w:rFonts w:ascii="Cambria" w:eastAsia="Times New Roman" w:hAnsi="Cambria" w:cs="Times New Roman"/>
          <w:i/>
          <w:iCs/>
          <w:noProof/>
        </w:rPr>
        <w:t>Acc. Chem. Res.</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2012</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45</w:t>
      </w:r>
      <w:r w:rsidRPr="00E545E2">
        <w:rPr>
          <w:rFonts w:ascii="Cambria" w:eastAsia="Times New Roman" w:hAnsi="Cambria" w:cs="Times New Roman"/>
          <w:noProof/>
        </w:rPr>
        <w:t xml:space="preserve"> (4), 663–672.</w:t>
      </w:r>
    </w:p>
    <w:p w14:paraId="27A10EAE"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(5) </w:t>
      </w:r>
      <w:r w:rsidRPr="00E545E2">
        <w:rPr>
          <w:rFonts w:ascii="Cambria" w:eastAsia="Times New Roman" w:hAnsi="Cambria" w:cs="Times New Roman"/>
          <w:noProof/>
        </w:rPr>
        <w:tab/>
        <w:t xml:space="preserve">Grimme, S. Density Functional Theory with London Dispersion Corrections. </w:t>
      </w:r>
      <w:r w:rsidRPr="00E545E2">
        <w:rPr>
          <w:rFonts w:ascii="Cambria" w:eastAsia="Times New Roman" w:hAnsi="Cambria" w:cs="Times New Roman"/>
          <w:i/>
          <w:iCs/>
          <w:noProof/>
        </w:rPr>
        <w:t>Wiley Interdiscip. Rev. Comput. Mol. Sci.</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2011</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1</w:t>
      </w:r>
      <w:r w:rsidRPr="00E545E2">
        <w:rPr>
          <w:rFonts w:ascii="Cambria" w:eastAsia="Times New Roman" w:hAnsi="Cambria" w:cs="Times New Roman"/>
          <w:noProof/>
        </w:rPr>
        <w:t xml:space="preserve"> (2), 211–228.</w:t>
      </w:r>
    </w:p>
    <w:p w14:paraId="68BD0106"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(6) </w:t>
      </w:r>
      <w:r w:rsidRPr="00E545E2">
        <w:rPr>
          <w:rFonts w:ascii="Cambria" w:eastAsia="Times New Roman" w:hAnsi="Cambria" w:cs="Times New Roman"/>
          <w:noProof/>
        </w:rPr>
        <w:tab/>
        <w:t xml:space="preserve">Dubecký, M.; Derian, R.; Jurečka, P.; Mitas, L.; Hobza, P.; Otyepka, M. Quantum Monte Carlo for Noncovalent Interactions: An Efficient Protocol Attaining Benchmark Accuracy. </w:t>
      </w:r>
      <w:r w:rsidRPr="00E545E2">
        <w:rPr>
          <w:rFonts w:ascii="Cambria" w:eastAsia="Times New Roman" w:hAnsi="Cambria" w:cs="Times New Roman"/>
          <w:i/>
          <w:iCs/>
          <w:noProof/>
        </w:rPr>
        <w:t>Phys. Chem. Chem. Phys.</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2014</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16</w:t>
      </w:r>
      <w:r w:rsidRPr="00E545E2">
        <w:rPr>
          <w:rFonts w:ascii="Cambria" w:eastAsia="Times New Roman" w:hAnsi="Cambria" w:cs="Times New Roman"/>
          <w:noProof/>
        </w:rPr>
        <w:t xml:space="preserve"> (38), 20915–20923.</w:t>
      </w:r>
    </w:p>
    <w:p w14:paraId="35DD3EE3"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(7) </w:t>
      </w:r>
      <w:r w:rsidRPr="00E545E2">
        <w:rPr>
          <w:rFonts w:ascii="Cambria" w:eastAsia="Times New Roman" w:hAnsi="Cambria" w:cs="Times New Roman"/>
          <w:noProof/>
        </w:rPr>
        <w:tab/>
        <w:t xml:space="preserve">Burns, L. A.; Marshall, M. S.; Sherrill, C. D. Comparing Counterpoise-Corrected, Uncorrected, and Averaged Binding Energies for Benchmarking Noncovalent Interactions. </w:t>
      </w:r>
      <w:r w:rsidRPr="00E545E2">
        <w:rPr>
          <w:rFonts w:ascii="Cambria" w:eastAsia="Times New Roman" w:hAnsi="Cambria" w:cs="Times New Roman"/>
          <w:i/>
          <w:iCs/>
          <w:noProof/>
        </w:rPr>
        <w:t>J. Chem. Theory Comput.</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2014</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10</w:t>
      </w:r>
      <w:r w:rsidRPr="00E545E2">
        <w:rPr>
          <w:rFonts w:ascii="Cambria" w:eastAsia="Times New Roman" w:hAnsi="Cambria" w:cs="Times New Roman"/>
          <w:noProof/>
        </w:rPr>
        <w:t xml:space="preserve"> (1), 49–57.</w:t>
      </w:r>
    </w:p>
    <w:p w14:paraId="03C26009"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(8) </w:t>
      </w:r>
      <w:r w:rsidRPr="00E545E2">
        <w:rPr>
          <w:rFonts w:ascii="Cambria" w:eastAsia="Times New Roman" w:hAnsi="Cambria" w:cs="Times New Roman"/>
          <w:noProof/>
        </w:rPr>
        <w:tab/>
        <w:t xml:space="preserve">Gillan, M. J.; Alfè, D.; Bygrave, P. J.; Taylor, C. R.; Manby, F. R. Energy Benchmarks for Water Clusters and Ice Structures from an Embedded Many-Body Expansion. </w:t>
      </w:r>
      <w:r w:rsidRPr="00E545E2">
        <w:rPr>
          <w:rFonts w:ascii="Cambria" w:eastAsia="Times New Roman" w:hAnsi="Cambria" w:cs="Times New Roman"/>
          <w:i/>
          <w:iCs/>
          <w:noProof/>
        </w:rPr>
        <w:t>J. Chem. Phys.</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2013</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139</w:t>
      </w:r>
      <w:r w:rsidRPr="00E545E2">
        <w:rPr>
          <w:rFonts w:ascii="Cambria" w:eastAsia="Times New Roman" w:hAnsi="Cambria" w:cs="Times New Roman"/>
          <w:noProof/>
        </w:rPr>
        <w:t xml:space="preserve"> (11), 114101.</w:t>
      </w:r>
    </w:p>
    <w:p w14:paraId="52EAFD61"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(9) </w:t>
      </w:r>
      <w:r w:rsidRPr="00E545E2">
        <w:rPr>
          <w:rFonts w:ascii="Cambria" w:eastAsia="Times New Roman" w:hAnsi="Cambria" w:cs="Times New Roman"/>
          <w:noProof/>
        </w:rPr>
        <w:tab/>
        <w:t xml:space="preserve">Gillan, M. J.; Alfè, D.; Michaelides, A. Perspective: How Good Is DFT for Water? </w:t>
      </w:r>
      <w:r w:rsidRPr="00E545E2">
        <w:rPr>
          <w:rFonts w:ascii="Cambria" w:eastAsia="Times New Roman" w:hAnsi="Cambria" w:cs="Times New Roman"/>
          <w:i/>
          <w:iCs/>
          <w:noProof/>
        </w:rPr>
        <w:t>J. Chem. Phys.</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2016</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144</w:t>
      </w:r>
      <w:r w:rsidRPr="00E545E2">
        <w:rPr>
          <w:rFonts w:ascii="Cambria" w:eastAsia="Times New Roman" w:hAnsi="Cambria" w:cs="Times New Roman"/>
          <w:noProof/>
        </w:rPr>
        <w:t xml:space="preserve"> (13), 130901.</w:t>
      </w:r>
    </w:p>
    <w:p w14:paraId="1C07505A"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(10) </w:t>
      </w:r>
      <w:r w:rsidRPr="00E545E2">
        <w:rPr>
          <w:rFonts w:ascii="Cambria" w:eastAsia="Times New Roman" w:hAnsi="Cambria" w:cs="Times New Roman"/>
          <w:noProof/>
        </w:rPr>
        <w:tab/>
        <w:t xml:space="preserve">Mardirossian, N.; Head-Gordon, M. How Accurate Are the Minnesota Density Functionals for Noncovalent Interactions, Isomerization Energies, Thermochemistry, and Barrier Heights Involving Molecules Composed of Main-Group Elements? </w:t>
      </w:r>
      <w:r w:rsidRPr="00E545E2">
        <w:rPr>
          <w:rFonts w:ascii="Cambria" w:eastAsia="Times New Roman" w:hAnsi="Cambria" w:cs="Times New Roman"/>
          <w:i/>
          <w:iCs/>
          <w:noProof/>
        </w:rPr>
        <w:t>J. Chem. Theory Comput.</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2016</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12</w:t>
      </w:r>
      <w:r w:rsidRPr="00E545E2">
        <w:rPr>
          <w:rFonts w:ascii="Cambria" w:eastAsia="Times New Roman" w:hAnsi="Cambria" w:cs="Times New Roman"/>
          <w:noProof/>
        </w:rPr>
        <w:t xml:space="preserve"> (9), 4303–4325.</w:t>
      </w:r>
    </w:p>
    <w:p w14:paraId="5FA24590"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(11) </w:t>
      </w:r>
      <w:r w:rsidRPr="00E545E2">
        <w:rPr>
          <w:rFonts w:ascii="Cambria" w:eastAsia="Times New Roman" w:hAnsi="Cambria" w:cs="Times New Roman"/>
          <w:noProof/>
        </w:rPr>
        <w:tab/>
        <w:t xml:space="preserve">Robertson, M. J.; Tirado-Rives, J.; Jorgensen, W. L. Improved Peptide and Protein Torsional Energetics with the OPLS-AA Force Field. </w:t>
      </w:r>
      <w:r w:rsidRPr="00E545E2">
        <w:rPr>
          <w:rFonts w:ascii="Cambria" w:eastAsia="Times New Roman" w:hAnsi="Cambria" w:cs="Times New Roman"/>
          <w:i/>
          <w:iCs/>
          <w:noProof/>
        </w:rPr>
        <w:t>J. Chem. Theory Comput.</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2015</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11</w:t>
      </w:r>
      <w:r w:rsidRPr="00E545E2">
        <w:rPr>
          <w:rFonts w:ascii="Cambria" w:eastAsia="Times New Roman" w:hAnsi="Cambria" w:cs="Times New Roman"/>
          <w:noProof/>
        </w:rPr>
        <w:t xml:space="preserve"> (7), 3499–3509.</w:t>
      </w:r>
    </w:p>
    <w:p w14:paraId="6F53A058"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(12) </w:t>
      </w:r>
      <w:r w:rsidRPr="00E545E2">
        <w:rPr>
          <w:rFonts w:ascii="Cambria" w:eastAsia="Times New Roman" w:hAnsi="Cambria" w:cs="Times New Roman"/>
          <w:noProof/>
        </w:rPr>
        <w:tab/>
        <w:t xml:space="preserve">Stewart, J. J. P. Optimization of Parameters for Semiempirical Methods VI: More Modifications to the NDDO Approximations and Re-Optimization of Parameters. </w:t>
      </w:r>
      <w:r w:rsidRPr="00E545E2">
        <w:rPr>
          <w:rFonts w:ascii="Cambria" w:eastAsia="Times New Roman" w:hAnsi="Cambria" w:cs="Times New Roman"/>
          <w:i/>
          <w:iCs/>
          <w:noProof/>
        </w:rPr>
        <w:t>J. Mol. Model.</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2013</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19</w:t>
      </w:r>
      <w:r w:rsidRPr="00E545E2">
        <w:rPr>
          <w:rFonts w:ascii="Cambria" w:eastAsia="Times New Roman" w:hAnsi="Cambria" w:cs="Times New Roman"/>
          <w:noProof/>
        </w:rPr>
        <w:t xml:space="preserve"> (1), 1–32.</w:t>
      </w:r>
    </w:p>
    <w:p w14:paraId="763B338C"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(13) </w:t>
      </w:r>
      <w:r w:rsidRPr="00E545E2">
        <w:rPr>
          <w:rFonts w:ascii="Cambria" w:eastAsia="Times New Roman" w:hAnsi="Cambria" w:cs="Times New Roman"/>
          <w:noProof/>
        </w:rPr>
        <w:tab/>
        <w:t xml:space="preserve">Martin, B. P.; Brandon, C. J.; Stewart, J. J. P.; Braun-Sand, S. B. Accuracy Issues Involved in Modeling in Vivo Protein Structures Using PM7. </w:t>
      </w:r>
      <w:r w:rsidRPr="00E545E2">
        <w:rPr>
          <w:rFonts w:ascii="Cambria" w:eastAsia="Times New Roman" w:hAnsi="Cambria" w:cs="Times New Roman"/>
          <w:i/>
          <w:iCs/>
          <w:noProof/>
        </w:rPr>
        <w:t>Proteins Struct. Funct. Bioinforma.</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2015</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83</w:t>
      </w:r>
      <w:r w:rsidRPr="00E545E2">
        <w:rPr>
          <w:rFonts w:ascii="Cambria" w:eastAsia="Times New Roman" w:hAnsi="Cambria" w:cs="Times New Roman"/>
          <w:noProof/>
        </w:rPr>
        <w:t xml:space="preserve"> (8), 1427–1435.</w:t>
      </w:r>
    </w:p>
    <w:p w14:paraId="58356B22"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(14) </w:t>
      </w:r>
      <w:r w:rsidRPr="00E545E2">
        <w:rPr>
          <w:rFonts w:ascii="Cambria" w:eastAsia="Times New Roman" w:hAnsi="Cambria" w:cs="Times New Roman"/>
          <w:noProof/>
        </w:rPr>
        <w:tab/>
        <w:t xml:space="preserve">Karton, A. A Computational Chemist’s Guide to Accurate Thermochemistry for Organic Molecules. </w:t>
      </w:r>
      <w:r w:rsidRPr="00E545E2">
        <w:rPr>
          <w:rFonts w:ascii="Cambria" w:eastAsia="Times New Roman" w:hAnsi="Cambria" w:cs="Times New Roman"/>
          <w:i/>
          <w:iCs/>
          <w:noProof/>
        </w:rPr>
        <w:t>Wiley Interdiscip. Rev. Comput. Mol. Sci.</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2016</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6</w:t>
      </w:r>
      <w:r w:rsidRPr="00E545E2">
        <w:rPr>
          <w:rFonts w:ascii="Cambria" w:eastAsia="Times New Roman" w:hAnsi="Cambria" w:cs="Times New Roman"/>
          <w:noProof/>
        </w:rPr>
        <w:t xml:space="preserve"> (3), 292–310.</w:t>
      </w:r>
    </w:p>
    <w:p w14:paraId="145BD923"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(15) </w:t>
      </w:r>
      <w:r w:rsidRPr="00E545E2">
        <w:rPr>
          <w:rFonts w:ascii="Cambria" w:eastAsia="Times New Roman" w:hAnsi="Cambria" w:cs="Times New Roman"/>
          <w:noProof/>
        </w:rPr>
        <w:tab/>
        <w:t xml:space="preserve">Sherrill, C. D. Wavefunction Theory Approaches to Noncovalent Interactions. In </w:t>
      </w:r>
      <w:r w:rsidRPr="00E545E2">
        <w:rPr>
          <w:rFonts w:ascii="Cambria" w:eastAsia="Times New Roman" w:hAnsi="Cambria" w:cs="Times New Roman"/>
          <w:i/>
          <w:iCs/>
          <w:noProof/>
        </w:rPr>
        <w:t>Non-Covalent Interactions in Quantum Chemistry and Physics</w:t>
      </w:r>
      <w:r w:rsidRPr="00E545E2">
        <w:rPr>
          <w:rFonts w:ascii="Cambria" w:eastAsia="Times New Roman" w:hAnsi="Cambria" w:cs="Times New Roman"/>
          <w:noProof/>
        </w:rPr>
        <w:t>; Elsevier, 2017; pp 137–168.</w:t>
      </w:r>
    </w:p>
    <w:p w14:paraId="22A5C8C4"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(16) </w:t>
      </w:r>
      <w:r w:rsidRPr="00E545E2">
        <w:rPr>
          <w:rFonts w:ascii="Cambria" w:eastAsia="Times New Roman" w:hAnsi="Cambria" w:cs="Times New Roman"/>
          <w:noProof/>
        </w:rPr>
        <w:tab/>
        <w:t xml:space="preserve">Manna, D.; Kesharwani, M. K.; Sylvetsky, N.; Martin, J. M. L. Conventional and Explicitly Correlated Ab Initio Benchmark Study on Water Clusters: Revision of the BEGDB and WATER27 Data Sets. </w:t>
      </w:r>
      <w:r w:rsidRPr="00E545E2">
        <w:rPr>
          <w:rFonts w:ascii="Cambria" w:eastAsia="Times New Roman" w:hAnsi="Cambria" w:cs="Times New Roman"/>
          <w:i/>
          <w:iCs/>
          <w:noProof/>
        </w:rPr>
        <w:t>J. Chem. Theory Comput.</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2017</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13</w:t>
      </w:r>
      <w:r w:rsidRPr="00E545E2">
        <w:rPr>
          <w:rFonts w:ascii="Cambria" w:eastAsia="Times New Roman" w:hAnsi="Cambria" w:cs="Times New Roman"/>
          <w:noProof/>
        </w:rPr>
        <w:t xml:space="preserve"> (7), 3136–3152.</w:t>
      </w:r>
    </w:p>
    <w:p w14:paraId="4D13D1C2"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(17) </w:t>
      </w:r>
      <w:r w:rsidRPr="00E545E2">
        <w:rPr>
          <w:rFonts w:ascii="Cambria" w:eastAsia="Times New Roman" w:hAnsi="Cambria" w:cs="Times New Roman"/>
          <w:noProof/>
        </w:rPr>
        <w:tab/>
        <w:t xml:space="preserve">Brauer, B.; Kesharwani, M. K.; Kozuch, S.; Martin, J. M. L. The S66x8 Benchmark for Noncovalent Interactions Revisited: Explicitly Correlated Ab Initio Methods and Density Functional Theory. </w:t>
      </w:r>
      <w:r w:rsidRPr="00E545E2">
        <w:rPr>
          <w:rFonts w:ascii="Cambria" w:eastAsia="Times New Roman" w:hAnsi="Cambria" w:cs="Times New Roman"/>
          <w:i/>
          <w:iCs/>
          <w:noProof/>
        </w:rPr>
        <w:t>Phys. Chem. Chem. Phys.</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2016</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18</w:t>
      </w:r>
      <w:r w:rsidRPr="00E545E2">
        <w:rPr>
          <w:rFonts w:ascii="Cambria" w:eastAsia="Times New Roman" w:hAnsi="Cambria" w:cs="Times New Roman"/>
          <w:noProof/>
        </w:rPr>
        <w:t xml:space="preserve"> (31), 20905–20925.</w:t>
      </w:r>
    </w:p>
    <w:p w14:paraId="0C62CF0E"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lastRenderedPageBreak/>
        <w:t xml:space="preserve">(18) </w:t>
      </w:r>
      <w:r w:rsidRPr="00E545E2">
        <w:rPr>
          <w:rFonts w:ascii="Cambria" w:eastAsia="Times New Roman" w:hAnsi="Cambria" w:cs="Times New Roman"/>
          <w:noProof/>
        </w:rPr>
        <w:tab/>
        <w:t xml:space="preserve">Kesharwani, M. K.; Karton, A.; Martin, J. M. L. Benchmark Ab Initio Conformational Energies for the Proteinogenic Amino Acids through Explicitly Correlated Methods. Assessment of Density Functional Methods. </w:t>
      </w:r>
      <w:r w:rsidRPr="00E545E2">
        <w:rPr>
          <w:rFonts w:ascii="Cambria" w:eastAsia="Times New Roman" w:hAnsi="Cambria" w:cs="Times New Roman"/>
          <w:i/>
          <w:iCs/>
          <w:noProof/>
        </w:rPr>
        <w:t>J. Chem. Theory Comput.</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2016</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12</w:t>
      </w:r>
      <w:r w:rsidRPr="00E545E2">
        <w:rPr>
          <w:rFonts w:ascii="Cambria" w:eastAsia="Times New Roman" w:hAnsi="Cambria" w:cs="Times New Roman"/>
          <w:noProof/>
        </w:rPr>
        <w:t xml:space="preserve"> (1), 444–454.</w:t>
      </w:r>
    </w:p>
    <w:p w14:paraId="45ADFBD1"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(19) </w:t>
      </w:r>
      <w:r w:rsidRPr="00E545E2">
        <w:rPr>
          <w:rFonts w:ascii="Cambria" w:eastAsia="Times New Roman" w:hAnsi="Cambria" w:cs="Times New Roman"/>
          <w:noProof/>
        </w:rPr>
        <w:tab/>
        <w:t xml:space="preserve">Margraf, J. T.; Ranasinghe, D. S.; Bartlett, R. J. Automatic Generation of Reaction Energy Databases from Highly Accurate Atomization Energy Benchmark Sets. </w:t>
      </w:r>
      <w:r w:rsidRPr="00E545E2">
        <w:rPr>
          <w:rFonts w:ascii="Cambria" w:eastAsia="Times New Roman" w:hAnsi="Cambria" w:cs="Times New Roman"/>
          <w:i/>
          <w:iCs/>
          <w:noProof/>
        </w:rPr>
        <w:t>Phys. Chem. Chem. Phys.</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2017</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19</w:t>
      </w:r>
      <w:r w:rsidRPr="00E545E2">
        <w:rPr>
          <w:rFonts w:ascii="Cambria" w:eastAsia="Times New Roman" w:hAnsi="Cambria" w:cs="Times New Roman"/>
          <w:noProof/>
        </w:rPr>
        <w:t xml:space="preserve"> (15), 9798–9805.</w:t>
      </w:r>
    </w:p>
    <w:p w14:paraId="3EA24F73"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(20) </w:t>
      </w:r>
      <w:r w:rsidRPr="00E545E2">
        <w:rPr>
          <w:rFonts w:ascii="Cambria" w:eastAsia="Times New Roman" w:hAnsi="Cambria" w:cs="Times New Roman"/>
          <w:noProof/>
        </w:rPr>
        <w:tab/>
        <w:t xml:space="preserve">Goerigk, L.; Hansen, A.; Bauer, C.; Ehrlich, S.; Najibi, A.; Grimme, S. A Look at the Density Functional Theory Zoo with the Advanced GMTKN55 Database for General Main Group Thermochemistry, Kinetics and Noncovalent Interactions. </w:t>
      </w:r>
      <w:r w:rsidRPr="00E545E2">
        <w:rPr>
          <w:rFonts w:ascii="Cambria" w:eastAsia="Times New Roman" w:hAnsi="Cambria" w:cs="Times New Roman"/>
          <w:i/>
          <w:iCs/>
          <w:noProof/>
        </w:rPr>
        <w:t>Phys. Chem. Chem. Phys.</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2017</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in press</w:t>
      </w:r>
      <w:r w:rsidRPr="00E545E2">
        <w:rPr>
          <w:rFonts w:ascii="Cambria" w:eastAsia="Times New Roman" w:hAnsi="Cambria" w:cs="Times New Roman"/>
          <w:noProof/>
        </w:rPr>
        <w:t>.</w:t>
      </w:r>
    </w:p>
    <w:p w14:paraId="73CED666"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(21) </w:t>
      </w:r>
      <w:r w:rsidRPr="00E545E2">
        <w:rPr>
          <w:rFonts w:ascii="Cambria" w:eastAsia="Times New Roman" w:hAnsi="Cambria" w:cs="Times New Roman"/>
          <w:noProof/>
        </w:rPr>
        <w:tab/>
        <w:t xml:space="preserve">Mardirossian, N.; Head-Gordon, M. Thirty Years of Density Functional Theory in Computational Chemistry: An Overview and Extensive Assessment of 200 Density Functionals. </w:t>
      </w:r>
      <w:r w:rsidRPr="00E545E2">
        <w:rPr>
          <w:rFonts w:ascii="Cambria" w:eastAsia="Times New Roman" w:hAnsi="Cambria" w:cs="Times New Roman"/>
          <w:i/>
          <w:iCs/>
          <w:noProof/>
        </w:rPr>
        <w:t>Mol. Phys.</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2017</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115</w:t>
      </w:r>
      <w:r w:rsidRPr="00E545E2">
        <w:rPr>
          <w:rFonts w:ascii="Cambria" w:eastAsia="Times New Roman" w:hAnsi="Cambria" w:cs="Times New Roman"/>
          <w:noProof/>
        </w:rPr>
        <w:t xml:space="preserve"> (19), 2315–2372.</w:t>
      </w:r>
    </w:p>
    <w:p w14:paraId="61040F46"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(22) </w:t>
      </w:r>
      <w:r w:rsidRPr="00E545E2">
        <w:rPr>
          <w:rFonts w:ascii="Cambria" w:eastAsia="Times New Roman" w:hAnsi="Cambria" w:cs="Times New Roman"/>
          <w:noProof/>
        </w:rPr>
        <w:tab/>
        <w:t xml:space="preserve">Stone, A. J. Physical Basis of Intermolecular Interactions. In </w:t>
      </w:r>
      <w:r w:rsidRPr="00E545E2">
        <w:rPr>
          <w:rFonts w:ascii="Cambria" w:eastAsia="Times New Roman" w:hAnsi="Cambria" w:cs="Times New Roman"/>
          <w:i/>
          <w:iCs/>
          <w:noProof/>
        </w:rPr>
        <w:t>Non-Covalent Interactions in Quantum Chemistry and Physics</w:t>
      </w:r>
      <w:r w:rsidRPr="00E545E2">
        <w:rPr>
          <w:rFonts w:ascii="Cambria" w:eastAsia="Times New Roman" w:hAnsi="Cambria" w:cs="Times New Roman"/>
          <w:noProof/>
        </w:rPr>
        <w:t>; Elsevier, 2017; pp 3–26.</w:t>
      </w:r>
    </w:p>
    <w:p w14:paraId="73CAD2F5"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(23) </w:t>
      </w:r>
      <w:r w:rsidRPr="00E545E2">
        <w:rPr>
          <w:rFonts w:ascii="Cambria" w:eastAsia="Times New Roman" w:hAnsi="Cambria" w:cs="Times New Roman"/>
          <w:noProof/>
        </w:rPr>
        <w:tab/>
        <w:t xml:space="preserve">Grimme, S.; Hansen, A.; Brandenburg, J. G.; Bannwarth, C. Dispersion-Corrected Mean-Field Electronic Structure Methods. </w:t>
      </w:r>
      <w:r w:rsidRPr="00E545E2">
        <w:rPr>
          <w:rFonts w:ascii="Cambria" w:eastAsia="Times New Roman" w:hAnsi="Cambria" w:cs="Times New Roman"/>
          <w:i/>
          <w:iCs/>
          <w:noProof/>
        </w:rPr>
        <w:t>Chem. Rev.</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2016</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116</w:t>
      </w:r>
      <w:r w:rsidRPr="00E545E2">
        <w:rPr>
          <w:rFonts w:ascii="Cambria" w:eastAsia="Times New Roman" w:hAnsi="Cambria" w:cs="Times New Roman"/>
          <w:noProof/>
        </w:rPr>
        <w:t xml:space="preserve"> (9), 5105–5154.</w:t>
      </w:r>
    </w:p>
    <w:p w14:paraId="470BFBBD"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(24) </w:t>
      </w:r>
      <w:r w:rsidRPr="00E545E2">
        <w:rPr>
          <w:rFonts w:ascii="Cambria" w:eastAsia="Times New Roman" w:hAnsi="Cambria" w:cs="Times New Roman"/>
          <w:noProof/>
        </w:rPr>
        <w:tab/>
        <w:t xml:space="preserve">Goerigk, L. A Comprehensive Overview of the DFT-D3 London-Dispersion Correction. In </w:t>
      </w:r>
      <w:r w:rsidRPr="00E545E2">
        <w:rPr>
          <w:rFonts w:ascii="Cambria" w:eastAsia="Times New Roman" w:hAnsi="Cambria" w:cs="Times New Roman"/>
          <w:i/>
          <w:iCs/>
          <w:noProof/>
        </w:rPr>
        <w:t>Non-Covalent Interactions in Quantum Chemistry and Physics</w:t>
      </w:r>
      <w:r w:rsidRPr="00E545E2">
        <w:rPr>
          <w:rFonts w:ascii="Cambria" w:eastAsia="Times New Roman" w:hAnsi="Cambria" w:cs="Times New Roman"/>
          <w:noProof/>
        </w:rPr>
        <w:t>; Elsevier, 2017; pp 195–219.</w:t>
      </w:r>
    </w:p>
    <w:p w14:paraId="31C54985"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(25) </w:t>
      </w:r>
      <w:r w:rsidRPr="00E545E2">
        <w:rPr>
          <w:rFonts w:ascii="Cambria" w:eastAsia="Times New Roman" w:hAnsi="Cambria" w:cs="Times New Roman"/>
          <w:noProof/>
        </w:rPr>
        <w:tab/>
        <w:t xml:space="preserve">Perdew, J. P.; Schmidt, K. Jacob’s Ladder of Density Functional Approximations for the Exchange-Correlation Energy. In </w:t>
      </w:r>
      <w:r w:rsidRPr="00E545E2">
        <w:rPr>
          <w:rFonts w:ascii="Cambria" w:eastAsia="Times New Roman" w:hAnsi="Cambria" w:cs="Times New Roman"/>
          <w:i/>
          <w:iCs/>
          <w:noProof/>
        </w:rPr>
        <w:t>AIP Conference Proceedings</w:t>
      </w:r>
      <w:r w:rsidRPr="00E545E2">
        <w:rPr>
          <w:rFonts w:ascii="Cambria" w:eastAsia="Times New Roman" w:hAnsi="Cambria" w:cs="Times New Roman"/>
          <w:noProof/>
        </w:rPr>
        <w:t>; Van Doren, V., Van Alsenoy, C., Geerlings, P., Eds.; AIP Conference Proceedings; AIP: Antwerp (Belgium), 2001; Vol. 577, pp 1–20.</w:t>
      </w:r>
    </w:p>
    <w:p w14:paraId="78A22E35"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(26) </w:t>
      </w:r>
      <w:r w:rsidRPr="00E545E2">
        <w:rPr>
          <w:rFonts w:ascii="Cambria" w:eastAsia="Times New Roman" w:hAnsi="Cambria" w:cs="Times New Roman"/>
          <w:noProof/>
        </w:rPr>
        <w:tab/>
        <w:t xml:space="preserve">Schwabe, T. Double Hybrid Density Functional Approximations. In </w:t>
      </w:r>
      <w:r w:rsidRPr="00E545E2">
        <w:rPr>
          <w:rFonts w:ascii="Cambria" w:eastAsia="Times New Roman" w:hAnsi="Cambria" w:cs="Times New Roman"/>
          <w:i/>
          <w:iCs/>
          <w:noProof/>
        </w:rPr>
        <w:t>Chemical Modelling: Vol. 13</w:t>
      </w:r>
      <w:r w:rsidRPr="00E545E2">
        <w:rPr>
          <w:rFonts w:ascii="Cambria" w:eastAsia="Times New Roman" w:hAnsi="Cambria" w:cs="Times New Roman"/>
          <w:noProof/>
        </w:rPr>
        <w:t>; Springborg, M., Joswig, J.-O., Eds.; 2017; pp 191–220.</w:t>
      </w:r>
    </w:p>
    <w:p w14:paraId="00D39E9E"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(27) </w:t>
      </w:r>
      <w:r w:rsidRPr="00E545E2">
        <w:rPr>
          <w:rFonts w:ascii="Cambria" w:eastAsia="Times New Roman" w:hAnsi="Cambria" w:cs="Times New Roman"/>
          <w:noProof/>
        </w:rPr>
        <w:tab/>
        <w:t xml:space="preserve">Kozuch, S.; Martin, J. M. L. DSD-PBEP86: In Search of the Best Double-Hybrid DFT with Spin-Component Scaled MP2 and Dispersion Corrections. </w:t>
      </w:r>
      <w:r w:rsidRPr="00E545E2">
        <w:rPr>
          <w:rFonts w:ascii="Cambria" w:eastAsia="Times New Roman" w:hAnsi="Cambria" w:cs="Times New Roman"/>
          <w:i/>
          <w:iCs/>
          <w:noProof/>
        </w:rPr>
        <w:t>Phys. Chem. Chem. Phys.</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2011</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13</w:t>
      </w:r>
      <w:r w:rsidRPr="00E545E2">
        <w:rPr>
          <w:rFonts w:ascii="Cambria" w:eastAsia="Times New Roman" w:hAnsi="Cambria" w:cs="Times New Roman"/>
          <w:noProof/>
        </w:rPr>
        <w:t xml:space="preserve"> (45), 20104–20107.</w:t>
      </w:r>
    </w:p>
    <w:p w14:paraId="5178D483"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(28) </w:t>
      </w:r>
      <w:r w:rsidRPr="00E545E2">
        <w:rPr>
          <w:rFonts w:ascii="Cambria" w:eastAsia="Times New Roman" w:hAnsi="Cambria" w:cs="Times New Roman"/>
          <w:noProof/>
        </w:rPr>
        <w:tab/>
        <w:t xml:space="preserve">Kozuch, S.; Martin, J. M. L. Spin-Component-Scaled Double Hybrids: An Extensive Search for the Best Fifth-Rung Functionals Blending DFT and Perturbation Theory. </w:t>
      </w:r>
      <w:r w:rsidRPr="00E545E2">
        <w:rPr>
          <w:rFonts w:ascii="Cambria" w:eastAsia="Times New Roman" w:hAnsi="Cambria" w:cs="Times New Roman"/>
          <w:i/>
          <w:iCs/>
          <w:noProof/>
        </w:rPr>
        <w:t>J. Comput. Chem.</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2013</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34</w:t>
      </w:r>
      <w:r w:rsidRPr="00E545E2">
        <w:rPr>
          <w:rFonts w:ascii="Cambria" w:eastAsia="Times New Roman" w:hAnsi="Cambria" w:cs="Times New Roman"/>
          <w:noProof/>
        </w:rPr>
        <w:t xml:space="preserve"> (27), 2327–2344.</w:t>
      </w:r>
    </w:p>
    <w:p w14:paraId="237D7983"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(29) </w:t>
      </w:r>
      <w:r w:rsidRPr="00E545E2">
        <w:rPr>
          <w:rFonts w:ascii="Cambria" w:eastAsia="Times New Roman" w:hAnsi="Cambria" w:cs="Times New Roman"/>
          <w:noProof/>
        </w:rPr>
        <w:tab/>
        <w:t xml:space="preserve">Mezei, P. D.; Csonka, G. I.; Ruzsinszky, A.; Kállay, M. Construction and Application of a New Dual-Hybrid Random Phase Approximation. </w:t>
      </w:r>
      <w:r w:rsidRPr="00E545E2">
        <w:rPr>
          <w:rFonts w:ascii="Cambria" w:eastAsia="Times New Roman" w:hAnsi="Cambria" w:cs="Times New Roman"/>
          <w:i/>
          <w:iCs/>
          <w:noProof/>
        </w:rPr>
        <w:t>J. Chem. Theory Comput.</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2015</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11</w:t>
      </w:r>
      <w:r w:rsidRPr="00E545E2">
        <w:rPr>
          <w:rFonts w:ascii="Cambria" w:eastAsia="Times New Roman" w:hAnsi="Cambria" w:cs="Times New Roman"/>
          <w:noProof/>
        </w:rPr>
        <w:t xml:space="preserve"> (10), 4615–4626.</w:t>
      </w:r>
    </w:p>
    <w:p w14:paraId="1FAB6651"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(30) </w:t>
      </w:r>
      <w:r w:rsidRPr="00E545E2">
        <w:rPr>
          <w:rFonts w:ascii="Cambria" w:eastAsia="Times New Roman" w:hAnsi="Cambria" w:cs="Times New Roman"/>
          <w:noProof/>
        </w:rPr>
        <w:tab/>
        <w:t xml:space="preserve">Mezei, P. D.; Csonka, G. I.; Ruzsinszky, A.; Kállay, M. Construction of a Spin-Component Scaled Dual-Hybrid Random Phase Approximation. </w:t>
      </w:r>
      <w:r w:rsidRPr="00E545E2">
        <w:rPr>
          <w:rFonts w:ascii="Cambria" w:eastAsia="Times New Roman" w:hAnsi="Cambria" w:cs="Times New Roman"/>
          <w:i/>
          <w:iCs/>
          <w:noProof/>
        </w:rPr>
        <w:t>J. Chem. Theory Comput.</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2017</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13</w:t>
      </w:r>
      <w:r w:rsidRPr="00E545E2">
        <w:rPr>
          <w:rFonts w:ascii="Cambria" w:eastAsia="Times New Roman" w:hAnsi="Cambria" w:cs="Times New Roman"/>
          <w:noProof/>
        </w:rPr>
        <w:t xml:space="preserve"> (2), 796–803.</w:t>
      </w:r>
    </w:p>
    <w:p w14:paraId="0D80EF18"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(31) </w:t>
      </w:r>
      <w:r w:rsidRPr="00E545E2">
        <w:rPr>
          <w:rFonts w:ascii="Cambria" w:eastAsia="Times New Roman" w:hAnsi="Cambria" w:cs="Times New Roman"/>
          <w:noProof/>
        </w:rPr>
        <w:tab/>
        <w:t xml:space="preserve">Riley, K. E.; Platts, J. A.; Řezáč, J.; Hobza, P.; Hill, J. G. Assessment of the Performance of MP2 and MP2 Variants for the Treatment of Noncovalent Interactions. </w:t>
      </w:r>
      <w:r w:rsidRPr="00E545E2">
        <w:rPr>
          <w:rFonts w:ascii="Cambria" w:eastAsia="Times New Roman" w:hAnsi="Cambria" w:cs="Times New Roman"/>
          <w:i/>
          <w:iCs/>
          <w:noProof/>
        </w:rPr>
        <w:t>J. Phys. Chem. A</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2012</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116</w:t>
      </w:r>
      <w:r w:rsidRPr="00E545E2">
        <w:rPr>
          <w:rFonts w:ascii="Cambria" w:eastAsia="Times New Roman" w:hAnsi="Cambria" w:cs="Times New Roman"/>
          <w:noProof/>
        </w:rPr>
        <w:t xml:space="preserve"> (16), 4159–4169.</w:t>
      </w:r>
    </w:p>
    <w:p w14:paraId="26613201"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(32) </w:t>
      </w:r>
      <w:r w:rsidRPr="00E545E2">
        <w:rPr>
          <w:rFonts w:ascii="Cambria" w:eastAsia="Times New Roman" w:hAnsi="Cambria" w:cs="Times New Roman"/>
          <w:noProof/>
        </w:rPr>
        <w:tab/>
        <w:t xml:space="preserve">Řezáč, J.; Riley, K. E.; Hobza, P. Extensions of the S66 Data Set: More Accurate Interaction Energies and Angular-Displaced Nonequilibrium Geometries. </w:t>
      </w:r>
      <w:r w:rsidRPr="00E545E2">
        <w:rPr>
          <w:rFonts w:ascii="Cambria" w:eastAsia="Times New Roman" w:hAnsi="Cambria" w:cs="Times New Roman"/>
          <w:i/>
          <w:iCs/>
          <w:noProof/>
        </w:rPr>
        <w:t>J. Chem. Theory Comput.</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2011</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7</w:t>
      </w:r>
      <w:r w:rsidRPr="00E545E2">
        <w:rPr>
          <w:rFonts w:ascii="Cambria" w:eastAsia="Times New Roman" w:hAnsi="Cambria" w:cs="Times New Roman"/>
          <w:noProof/>
        </w:rPr>
        <w:t xml:space="preserve"> (11), 3466–3470.</w:t>
      </w:r>
    </w:p>
    <w:p w14:paraId="79C8125F"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(33) </w:t>
      </w:r>
      <w:r w:rsidRPr="00E545E2">
        <w:rPr>
          <w:rFonts w:ascii="Cambria" w:eastAsia="Times New Roman" w:hAnsi="Cambria" w:cs="Times New Roman"/>
          <w:noProof/>
        </w:rPr>
        <w:tab/>
        <w:t xml:space="preserve">Rezáč, J.; Riley, K. E.; Hobza, P. S66: A Well-Balanced Database of Benchmark Interaction Energies Relevant to Biomolecular Structures. </w:t>
      </w:r>
      <w:r w:rsidRPr="00E545E2">
        <w:rPr>
          <w:rFonts w:ascii="Cambria" w:eastAsia="Times New Roman" w:hAnsi="Cambria" w:cs="Times New Roman"/>
          <w:i/>
          <w:iCs/>
          <w:noProof/>
        </w:rPr>
        <w:t>J. Chem. Theory Comput.</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2011</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7</w:t>
      </w:r>
      <w:r w:rsidRPr="00E545E2">
        <w:rPr>
          <w:rFonts w:ascii="Cambria" w:eastAsia="Times New Roman" w:hAnsi="Cambria" w:cs="Times New Roman"/>
          <w:noProof/>
        </w:rPr>
        <w:t xml:space="preserve"> (8), 2427–2438.</w:t>
      </w:r>
    </w:p>
    <w:p w14:paraId="0B75C7B1"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(34) </w:t>
      </w:r>
      <w:r w:rsidRPr="00E545E2">
        <w:rPr>
          <w:rFonts w:ascii="Cambria" w:eastAsia="Times New Roman" w:hAnsi="Cambria" w:cs="Times New Roman"/>
          <w:noProof/>
        </w:rPr>
        <w:tab/>
        <w:t xml:space="preserve">Sylvetsky, N.; Kesharwani, M. K.; Martin, J. M. L. The Aug-Cc-pVnZ-F12 Basis Set </w:t>
      </w:r>
      <w:r w:rsidRPr="00E545E2">
        <w:rPr>
          <w:rFonts w:ascii="Cambria" w:eastAsia="Times New Roman" w:hAnsi="Cambria" w:cs="Times New Roman"/>
          <w:noProof/>
        </w:rPr>
        <w:lastRenderedPageBreak/>
        <w:t xml:space="preserve">Family: Correlation Consistent Basis Sets for Explicitly Correlated Benchmark Calculations on Anions and Noncovalent Complexes. </w:t>
      </w:r>
      <w:r w:rsidRPr="00E545E2">
        <w:rPr>
          <w:rFonts w:ascii="Cambria" w:eastAsia="Times New Roman" w:hAnsi="Cambria" w:cs="Times New Roman"/>
          <w:i/>
          <w:iCs/>
          <w:noProof/>
        </w:rPr>
        <w:t>J. Chem. Phys.</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2017</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147</w:t>
      </w:r>
      <w:r w:rsidRPr="00E545E2">
        <w:rPr>
          <w:rFonts w:ascii="Cambria" w:eastAsia="Times New Roman" w:hAnsi="Cambria" w:cs="Times New Roman"/>
          <w:noProof/>
        </w:rPr>
        <w:t xml:space="preserve"> (13), 134106.</w:t>
      </w:r>
    </w:p>
    <w:p w14:paraId="407A8A79"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(35) </w:t>
      </w:r>
      <w:r w:rsidRPr="00E545E2">
        <w:rPr>
          <w:rFonts w:ascii="Cambria" w:eastAsia="Times New Roman" w:hAnsi="Cambria" w:cs="Times New Roman"/>
          <w:noProof/>
        </w:rPr>
        <w:tab/>
        <w:t>Werner, H.-J.; Knowles, P. J.; Knizia, G.; Manby, F. R.; Schütz, M.; Celani, P.; Korona, T.; Lindh, R.; Mitrushenkov, A.; Rauhut, G.; Shamasundar, K. R.; Adler, T. B.; Amos, R. D.; Bernhardsson, A.; Berning, A.; Cooper, D. L.; Deegan, M. J. O.; Dobbyn, A. J.; Eckert, F.; Goll, E.; Hampel, C.; Hesselman, A.; Hetzer, G.; Hrenar, T.; Jansen, G.; Köppl, C.; Liu, Y.; Lloyd, A. W.; Mata, R. A.; May, A. J.; McNicholas, S. J.; Meyer, W.; Mura, M. E.; Nicklass, A.; O’Neill, D. P.; Palmieri, P.; Peng, D.; Pflüger, K.; Pitzer, R. M.; Reiher, M.; Shiozaki, T.; Stoll, H.; Stone, A. J.; Tarroni, R.; Thorsteinsson, T.; Wang, M. MOLPRO, Version 2015.1, a Package of Ab Initio Programs. University of Cardiff Chemistry Consultants (UC3): Cardiff, Wales, UK 2015.</w:t>
      </w:r>
    </w:p>
    <w:p w14:paraId="381F0E23"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(36) </w:t>
      </w:r>
      <w:r w:rsidRPr="00E545E2">
        <w:rPr>
          <w:rFonts w:ascii="Cambria" w:eastAsia="Times New Roman" w:hAnsi="Cambria" w:cs="Times New Roman"/>
          <w:noProof/>
        </w:rPr>
        <w:tab/>
        <w:t xml:space="preserve">Neese, F. The ORCA Program System. </w:t>
      </w:r>
      <w:r w:rsidRPr="00E545E2">
        <w:rPr>
          <w:rFonts w:ascii="Cambria" w:eastAsia="Times New Roman" w:hAnsi="Cambria" w:cs="Times New Roman"/>
          <w:i/>
          <w:iCs/>
          <w:noProof/>
        </w:rPr>
        <w:t>Wiley Interdiscip. Rev. Comput. Mol. Sci.</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2012</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2</w:t>
      </w:r>
      <w:r w:rsidRPr="00E545E2">
        <w:rPr>
          <w:rFonts w:ascii="Cambria" w:eastAsia="Times New Roman" w:hAnsi="Cambria" w:cs="Times New Roman"/>
          <w:noProof/>
        </w:rPr>
        <w:t xml:space="preserve"> (1), 73–78.</w:t>
      </w:r>
    </w:p>
    <w:p w14:paraId="1A6E27D0"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(37) </w:t>
      </w:r>
      <w:r w:rsidRPr="00E545E2">
        <w:rPr>
          <w:rFonts w:ascii="Cambria" w:eastAsia="Times New Roman" w:hAnsi="Cambria" w:cs="Times New Roman"/>
          <w:noProof/>
        </w:rPr>
        <w:tab/>
        <w:t xml:space="preserve">Valeev, E. F.; Daniel Crawford, T. Simple Coupled-Cluster Singles and Doubles Method with Perturbative Inclusion of Triples and Explicitly Correlated Geminals: The CCSD(T)R12 Model. </w:t>
      </w:r>
      <w:r w:rsidRPr="00E545E2">
        <w:rPr>
          <w:rFonts w:ascii="Cambria" w:eastAsia="Times New Roman" w:hAnsi="Cambria" w:cs="Times New Roman"/>
          <w:i/>
          <w:iCs/>
          <w:noProof/>
        </w:rPr>
        <w:t>J. Chem. Phys.</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2008</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128</w:t>
      </w:r>
      <w:r w:rsidRPr="00E545E2">
        <w:rPr>
          <w:rFonts w:ascii="Cambria" w:eastAsia="Times New Roman" w:hAnsi="Cambria" w:cs="Times New Roman"/>
          <w:noProof/>
        </w:rPr>
        <w:t xml:space="preserve"> (24), 244113.</w:t>
      </w:r>
    </w:p>
    <w:p w14:paraId="0EFA1AE7"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(38) </w:t>
      </w:r>
      <w:r w:rsidRPr="00E545E2">
        <w:rPr>
          <w:rFonts w:ascii="Cambria" w:eastAsia="Times New Roman" w:hAnsi="Cambria" w:cs="Times New Roman"/>
          <w:noProof/>
        </w:rPr>
        <w:tab/>
        <w:t xml:space="preserve">Furche, F.; Ahlrichs, R.; Hättig, C.; Klopper, W.; Sierka, M.; Weigend, F. Turbomole. </w:t>
      </w:r>
      <w:r w:rsidRPr="00E545E2">
        <w:rPr>
          <w:rFonts w:ascii="Cambria" w:eastAsia="Times New Roman" w:hAnsi="Cambria" w:cs="Times New Roman"/>
          <w:i/>
          <w:iCs/>
          <w:noProof/>
        </w:rPr>
        <w:t>Wiley Interdiscip. Rev. Comput. Mol. Sci.</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2013</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4</w:t>
      </w:r>
      <w:r w:rsidRPr="00E545E2">
        <w:rPr>
          <w:rFonts w:ascii="Cambria" w:eastAsia="Times New Roman" w:hAnsi="Cambria" w:cs="Times New Roman"/>
          <w:noProof/>
        </w:rPr>
        <w:t xml:space="preserve"> (2), 91–100.</w:t>
      </w:r>
    </w:p>
    <w:p w14:paraId="2BE6B635"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(39) </w:t>
      </w:r>
      <w:r w:rsidRPr="00E545E2">
        <w:rPr>
          <w:rFonts w:ascii="Cambria" w:eastAsia="Times New Roman" w:hAnsi="Cambria" w:cs="Times New Roman"/>
          <w:noProof/>
        </w:rPr>
        <w:tab/>
        <w:t xml:space="preserve">Tew, D. P.; Klopper, W.; Neiss, C.; Hättig, C. Quintuple-ζ Quality Coupled-Cluster Correlation Energies with Triple-ζ Basis Sets. </w:t>
      </w:r>
      <w:r w:rsidRPr="00E545E2">
        <w:rPr>
          <w:rFonts w:ascii="Cambria" w:eastAsia="Times New Roman" w:hAnsi="Cambria" w:cs="Times New Roman"/>
          <w:i/>
          <w:iCs/>
          <w:noProof/>
        </w:rPr>
        <w:t>Phys. Chem. Chem. Phys.</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2007</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9</w:t>
      </w:r>
      <w:r w:rsidRPr="00E545E2">
        <w:rPr>
          <w:rFonts w:ascii="Cambria" w:eastAsia="Times New Roman" w:hAnsi="Cambria" w:cs="Times New Roman"/>
          <w:noProof/>
        </w:rPr>
        <w:t xml:space="preserve"> (16), 1921–1930.</w:t>
      </w:r>
    </w:p>
    <w:p w14:paraId="4CE8E220"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(40) </w:t>
      </w:r>
      <w:r w:rsidRPr="00E545E2">
        <w:rPr>
          <w:rFonts w:ascii="Cambria" w:eastAsia="Times New Roman" w:hAnsi="Cambria" w:cs="Times New Roman"/>
          <w:noProof/>
        </w:rPr>
        <w:tab/>
        <w:t xml:space="preserve">Hättig, C.; Tew, D. P.; Köhn, A. Communications: Accurate and Efficient Approximations to Explicitly Correlated Coupled-Cluster Singles and Doubles, CCSD-F12. </w:t>
      </w:r>
      <w:r w:rsidRPr="00E545E2">
        <w:rPr>
          <w:rFonts w:ascii="Cambria" w:eastAsia="Times New Roman" w:hAnsi="Cambria" w:cs="Times New Roman"/>
          <w:i/>
          <w:iCs/>
          <w:noProof/>
        </w:rPr>
        <w:t>J. Chem. Phys.</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2010</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132</w:t>
      </w:r>
      <w:r w:rsidRPr="00E545E2">
        <w:rPr>
          <w:rFonts w:ascii="Cambria" w:eastAsia="Times New Roman" w:hAnsi="Cambria" w:cs="Times New Roman"/>
          <w:noProof/>
        </w:rPr>
        <w:t xml:space="preserve"> (23), 231102.</w:t>
      </w:r>
    </w:p>
    <w:p w14:paraId="1D37BB6C"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(41) </w:t>
      </w:r>
      <w:r w:rsidRPr="00E545E2">
        <w:rPr>
          <w:rFonts w:ascii="Cambria" w:eastAsia="Times New Roman" w:hAnsi="Cambria" w:cs="Times New Roman"/>
          <w:noProof/>
        </w:rPr>
        <w:tab/>
        <w:t xml:space="preserve">Köhn, A.; Tew, D. P. Explicitly Correlated Coupled-Cluster Theory Using Cusp Conditions. I. Perturbation Analysis of Coupled-Cluster Singles and Doubles (CCSD-F12). </w:t>
      </w:r>
      <w:r w:rsidRPr="00E545E2">
        <w:rPr>
          <w:rFonts w:ascii="Cambria" w:eastAsia="Times New Roman" w:hAnsi="Cambria" w:cs="Times New Roman"/>
          <w:i/>
          <w:iCs/>
          <w:noProof/>
        </w:rPr>
        <w:t>J. Chem. Phys.</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2010</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133</w:t>
      </w:r>
      <w:r w:rsidRPr="00E545E2">
        <w:rPr>
          <w:rFonts w:ascii="Cambria" w:eastAsia="Times New Roman" w:hAnsi="Cambria" w:cs="Times New Roman"/>
          <w:noProof/>
        </w:rPr>
        <w:t xml:space="preserve"> (17), 174117.</w:t>
      </w:r>
    </w:p>
    <w:p w14:paraId="7E1DD0E2"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(42) </w:t>
      </w:r>
      <w:r w:rsidRPr="00E545E2">
        <w:rPr>
          <w:rFonts w:ascii="Cambria" w:eastAsia="Times New Roman" w:hAnsi="Cambria" w:cs="Times New Roman"/>
          <w:noProof/>
        </w:rPr>
        <w:tab/>
        <w:t xml:space="preserve">Dunning, T. H. Gaussian Basis Sets for Use in Correlated Molecular Calculations. I. The Atoms Boron through Neon and Hydrogen. </w:t>
      </w:r>
      <w:r w:rsidRPr="00E545E2">
        <w:rPr>
          <w:rFonts w:ascii="Cambria" w:eastAsia="Times New Roman" w:hAnsi="Cambria" w:cs="Times New Roman"/>
          <w:i/>
          <w:iCs/>
          <w:noProof/>
        </w:rPr>
        <w:t>J. Chem. Phys.</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1989</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90</w:t>
      </w:r>
      <w:r w:rsidRPr="00E545E2">
        <w:rPr>
          <w:rFonts w:ascii="Cambria" w:eastAsia="Times New Roman" w:hAnsi="Cambria" w:cs="Times New Roman"/>
          <w:noProof/>
        </w:rPr>
        <w:t xml:space="preserve"> (2), 1007–1023.</w:t>
      </w:r>
    </w:p>
    <w:p w14:paraId="58E36636"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(43) </w:t>
      </w:r>
      <w:r w:rsidRPr="00E545E2">
        <w:rPr>
          <w:rFonts w:ascii="Cambria" w:eastAsia="Times New Roman" w:hAnsi="Cambria" w:cs="Times New Roman"/>
          <w:noProof/>
        </w:rPr>
        <w:tab/>
        <w:t xml:space="preserve">Kendall, R. A.; Dunning, T. H.; Harrison, R. J. Electron Affinities of the First-Row Atoms Revisited. Systematic Basis Sets and Wave Functions. </w:t>
      </w:r>
      <w:r w:rsidRPr="00E545E2">
        <w:rPr>
          <w:rFonts w:ascii="Cambria" w:eastAsia="Times New Roman" w:hAnsi="Cambria" w:cs="Times New Roman"/>
          <w:i/>
          <w:iCs/>
          <w:noProof/>
        </w:rPr>
        <w:t>J. Chem. Phys.</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1992</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96</w:t>
      </w:r>
      <w:r w:rsidRPr="00E545E2">
        <w:rPr>
          <w:rFonts w:ascii="Cambria" w:eastAsia="Times New Roman" w:hAnsi="Cambria" w:cs="Times New Roman"/>
          <w:noProof/>
        </w:rPr>
        <w:t xml:space="preserve"> (9), 6796–6806.</w:t>
      </w:r>
    </w:p>
    <w:p w14:paraId="26D5060D"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(44) </w:t>
      </w:r>
      <w:r w:rsidRPr="00E545E2">
        <w:rPr>
          <w:rFonts w:ascii="Cambria" w:eastAsia="Times New Roman" w:hAnsi="Cambria" w:cs="Times New Roman"/>
          <w:noProof/>
        </w:rPr>
        <w:tab/>
        <w:t xml:space="preserve">Woon, D. E.; Dunning, T. H. Gaussian Basis Sets for Use in Correlated Molecular Calculations. III. The Atoms Aluminum through Argon. </w:t>
      </w:r>
      <w:r w:rsidRPr="00E545E2">
        <w:rPr>
          <w:rFonts w:ascii="Cambria" w:eastAsia="Times New Roman" w:hAnsi="Cambria" w:cs="Times New Roman"/>
          <w:i/>
          <w:iCs/>
          <w:noProof/>
        </w:rPr>
        <w:t>J. Chem. Phys.</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1993</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98</w:t>
      </w:r>
      <w:r w:rsidRPr="00E545E2">
        <w:rPr>
          <w:rFonts w:ascii="Cambria" w:eastAsia="Times New Roman" w:hAnsi="Cambria" w:cs="Times New Roman"/>
          <w:noProof/>
        </w:rPr>
        <w:t xml:space="preserve"> (2), 1358–1371.</w:t>
      </w:r>
    </w:p>
    <w:p w14:paraId="5555F1CB"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(45) </w:t>
      </w:r>
      <w:r w:rsidRPr="00E545E2">
        <w:rPr>
          <w:rFonts w:ascii="Cambria" w:eastAsia="Times New Roman" w:hAnsi="Cambria" w:cs="Times New Roman"/>
          <w:noProof/>
        </w:rPr>
        <w:tab/>
        <w:t xml:space="preserve">Peterson, K. A.; Woon, D. E.; Dunning, T. H. Benchmark Calculations with Correlated Molecular Wave Functions. IV. The Classical Barrier Height of the H+H 2 →H 2 +H Reaction. </w:t>
      </w:r>
      <w:r w:rsidRPr="00E545E2">
        <w:rPr>
          <w:rFonts w:ascii="Cambria" w:eastAsia="Times New Roman" w:hAnsi="Cambria" w:cs="Times New Roman"/>
          <w:i/>
          <w:iCs/>
          <w:noProof/>
        </w:rPr>
        <w:t>J. Chem. Phys.</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1994</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100</w:t>
      </w:r>
      <w:r w:rsidRPr="00E545E2">
        <w:rPr>
          <w:rFonts w:ascii="Cambria" w:eastAsia="Times New Roman" w:hAnsi="Cambria" w:cs="Times New Roman"/>
          <w:noProof/>
        </w:rPr>
        <w:t xml:space="preserve"> (10), 7410–7415.</w:t>
      </w:r>
    </w:p>
    <w:p w14:paraId="5D29E71D"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(46) </w:t>
      </w:r>
      <w:r w:rsidRPr="00E545E2">
        <w:rPr>
          <w:rFonts w:ascii="Cambria" w:eastAsia="Times New Roman" w:hAnsi="Cambria" w:cs="Times New Roman"/>
          <w:noProof/>
        </w:rPr>
        <w:tab/>
        <w:t xml:space="preserve">Neese, F.; Valeev, E. F. Revisiting the Atomic Natural Orbital Approach for Basis Sets: Robust Systematic Basis Sets for Explicitly Correlated and Conventional Correlated Ab Initio Methods? </w:t>
      </w:r>
      <w:r w:rsidRPr="00E545E2">
        <w:rPr>
          <w:rFonts w:ascii="Cambria" w:eastAsia="Times New Roman" w:hAnsi="Cambria" w:cs="Times New Roman"/>
          <w:i/>
          <w:iCs/>
          <w:noProof/>
        </w:rPr>
        <w:t>J. Chem. Theory Comput.</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2011</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7</w:t>
      </w:r>
      <w:r w:rsidRPr="00E545E2">
        <w:rPr>
          <w:rFonts w:ascii="Cambria" w:eastAsia="Times New Roman" w:hAnsi="Cambria" w:cs="Times New Roman"/>
          <w:noProof/>
        </w:rPr>
        <w:t xml:space="preserve"> (1), 33–43.</w:t>
      </w:r>
    </w:p>
    <w:p w14:paraId="2B9432BB"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(47) </w:t>
      </w:r>
      <w:r w:rsidRPr="00E545E2">
        <w:rPr>
          <w:rFonts w:ascii="Cambria" w:eastAsia="Times New Roman" w:hAnsi="Cambria" w:cs="Times New Roman"/>
          <w:noProof/>
        </w:rPr>
        <w:tab/>
        <w:t xml:space="preserve">Adler, T. B.; Knizia, G.; Werner, H.-J. A Simple and Efficient CCSD(T)-F12 Approximation. </w:t>
      </w:r>
      <w:r w:rsidRPr="00E545E2">
        <w:rPr>
          <w:rFonts w:ascii="Cambria" w:eastAsia="Times New Roman" w:hAnsi="Cambria" w:cs="Times New Roman"/>
          <w:i/>
          <w:iCs/>
          <w:noProof/>
        </w:rPr>
        <w:t>J. Chem. Phys.</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2007</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127</w:t>
      </w:r>
      <w:r w:rsidRPr="00E545E2">
        <w:rPr>
          <w:rFonts w:ascii="Cambria" w:eastAsia="Times New Roman" w:hAnsi="Cambria" w:cs="Times New Roman"/>
          <w:noProof/>
        </w:rPr>
        <w:t xml:space="preserve"> (22), 221106.</w:t>
      </w:r>
    </w:p>
    <w:p w14:paraId="6F6AF8B0"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(48) </w:t>
      </w:r>
      <w:r w:rsidRPr="00E545E2">
        <w:rPr>
          <w:rFonts w:ascii="Cambria" w:eastAsia="Times New Roman" w:hAnsi="Cambria" w:cs="Times New Roman"/>
          <w:noProof/>
        </w:rPr>
        <w:tab/>
        <w:t xml:space="preserve">Knizia, G.; Adler, T. B.; Werner, H.-J. Simplified CCSD(T)-F12 Methods: Theory and Benchmarks. </w:t>
      </w:r>
      <w:r w:rsidRPr="00E545E2">
        <w:rPr>
          <w:rFonts w:ascii="Cambria" w:eastAsia="Times New Roman" w:hAnsi="Cambria" w:cs="Times New Roman"/>
          <w:i/>
          <w:iCs/>
          <w:noProof/>
        </w:rPr>
        <w:t>J. Chem. Phys.</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2009</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130</w:t>
      </w:r>
      <w:r w:rsidRPr="00E545E2">
        <w:rPr>
          <w:rFonts w:ascii="Cambria" w:eastAsia="Times New Roman" w:hAnsi="Cambria" w:cs="Times New Roman"/>
          <w:noProof/>
        </w:rPr>
        <w:t xml:space="preserve"> (5), 54104.</w:t>
      </w:r>
    </w:p>
    <w:p w14:paraId="75D36016"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(49) </w:t>
      </w:r>
      <w:r w:rsidRPr="00E545E2">
        <w:rPr>
          <w:rFonts w:ascii="Cambria" w:eastAsia="Times New Roman" w:hAnsi="Cambria" w:cs="Times New Roman"/>
          <w:noProof/>
        </w:rPr>
        <w:tab/>
        <w:t xml:space="preserve">Peterson, K. A.; Adler, T. B.; Werner, H.-J. Systematically Convergent Basis Sets for Explicitly Correlated Wavefunctions: The Atoms H, He, B-Ne, and Al-Ar. </w:t>
      </w:r>
      <w:r w:rsidRPr="00E545E2">
        <w:rPr>
          <w:rFonts w:ascii="Cambria" w:eastAsia="Times New Roman" w:hAnsi="Cambria" w:cs="Times New Roman"/>
          <w:i/>
          <w:iCs/>
          <w:noProof/>
        </w:rPr>
        <w:t xml:space="preserve">J. Chem. </w:t>
      </w:r>
      <w:r w:rsidRPr="00E545E2">
        <w:rPr>
          <w:rFonts w:ascii="Cambria" w:eastAsia="Times New Roman" w:hAnsi="Cambria" w:cs="Times New Roman"/>
          <w:i/>
          <w:iCs/>
          <w:noProof/>
        </w:rPr>
        <w:lastRenderedPageBreak/>
        <w:t>Phys.</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2008</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128</w:t>
      </w:r>
      <w:r w:rsidRPr="00E545E2">
        <w:rPr>
          <w:rFonts w:ascii="Cambria" w:eastAsia="Times New Roman" w:hAnsi="Cambria" w:cs="Times New Roman"/>
          <w:noProof/>
        </w:rPr>
        <w:t xml:space="preserve"> (8), 84102.</w:t>
      </w:r>
    </w:p>
    <w:p w14:paraId="491A186A"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(50) </w:t>
      </w:r>
      <w:r w:rsidRPr="00E545E2">
        <w:rPr>
          <w:rFonts w:ascii="Cambria" w:eastAsia="Times New Roman" w:hAnsi="Cambria" w:cs="Times New Roman"/>
          <w:noProof/>
        </w:rPr>
        <w:tab/>
        <w:t xml:space="preserve">Weigend, F. A Fully Direct RI-HF Algorithm: Implementation, Optimised Auxiliary Basis Sets, Demonstration of Accuracy and Efficiency. </w:t>
      </w:r>
      <w:r w:rsidRPr="00E545E2">
        <w:rPr>
          <w:rFonts w:ascii="Cambria" w:eastAsia="Times New Roman" w:hAnsi="Cambria" w:cs="Times New Roman"/>
          <w:i/>
          <w:iCs/>
          <w:noProof/>
        </w:rPr>
        <w:t>Phys. Chem. Chem. Phys.</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2002</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4</w:t>
      </w:r>
      <w:r w:rsidRPr="00E545E2">
        <w:rPr>
          <w:rFonts w:ascii="Cambria" w:eastAsia="Times New Roman" w:hAnsi="Cambria" w:cs="Times New Roman"/>
          <w:noProof/>
        </w:rPr>
        <w:t xml:space="preserve"> (18), 4285–4291.</w:t>
      </w:r>
    </w:p>
    <w:p w14:paraId="09276E0E"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(51) </w:t>
      </w:r>
      <w:r w:rsidRPr="00E545E2">
        <w:rPr>
          <w:rFonts w:ascii="Cambria" w:eastAsia="Times New Roman" w:hAnsi="Cambria" w:cs="Times New Roman"/>
          <w:noProof/>
        </w:rPr>
        <w:tab/>
        <w:t xml:space="preserve">Weigend, F.; Köhn, A.; Hättig, C. Efficient Use of the Correlation Consistent Basis Sets in Resolution of the Identity MP2 Calculations. </w:t>
      </w:r>
      <w:r w:rsidRPr="00E545E2">
        <w:rPr>
          <w:rFonts w:ascii="Cambria" w:eastAsia="Times New Roman" w:hAnsi="Cambria" w:cs="Times New Roman"/>
          <w:i/>
          <w:iCs/>
          <w:noProof/>
        </w:rPr>
        <w:t>J. Chem. Phys.</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2002</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116</w:t>
      </w:r>
      <w:r w:rsidRPr="00E545E2">
        <w:rPr>
          <w:rFonts w:ascii="Cambria" w:eastAsia="Times New Roman" w:hAnsi="Cambria" w:cs="Times New Roman"/>
          <w:noProof/>
        </w:rPr>
        <w:t xml:space="preserve"> (8), 3175–3183.</w:t>
      </w:r>
    </w:p>
    <w:p w14:paraId="48B5D6DE"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(52) </w:t>
      </w:r>
      <w:r w:rsidRPr="00E545E2">
        <w:rPr>
          <w:rFonts w:ascii="Cambria" w:eastAsia="Times New Roman" w:hAnsi="Cambria" w:cs="Times New Roman"/>
          <w:noProof/>
        </w:rPr>
        <w:tab/>
        <w:t xml:space="preserve">Hättig, C. Optimization of Auxiliary Basis Sets for RI-MP2 and RI-CC2 Calculations: Core-Valence and Quintuple-Zeta Basis Sets for H to Ar and QZVPP Basis Sets for Li to Kr. </w:t>
      </w:r>
      <w:r w:rsidRPr="00E545E2">
        <w:rPr>
          <w:rFonts w:ascii="Cambria" w:eastAsia="Times New Roman" w:hAnsi="Cambria" w:cs="Times New Roman"/>
          <w:i/>
          <w:iCs/>
          <w:noProof/>
        </w:rPr>
        <w:t>Phys. Chem. Chem. Phys.</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2005</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7</w:t>
      </w:r>
      <w:r w:rsidRPr="00E545E2">
        <w:rPr>
          <w:rFonts w:ascii="Cambria" w:eastAsia="Times New Roman" w:hAnsi="Cambria" w:cs="Times New Roman"/>
          <w:noProof/>
        </w:rPr>
        <w:t xml:space="preserve"> (1), 59–66.</w:t>
      </w:r>
    </w:p>
    <w:p w14:paraId="0300DCF1"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(53) </w:t>
      </w:r>
      <w:r w:rsidRPr="00E545E2">
        <w:rPr>
          <w:rFonts w:ascii="Cambria" w:eastAsia="Times New Roman" w:hAnsi="Cambria" w:cs="Times New Roman"/>
          <w:noProof/>
        </w:rPr>
        <w:tab/>
        <w:t xml:space="preserve">Yousaf, K. E.; Peterson, K. A. Optimized Complementary Auxiliary Basis Sets for Explicitly Correlated Methods: Aug-Cc-pVnZ Orbital Basis Sets. </w:t>
      </w:r>
      <w:r w:rsidRPr="00E545E2">
        <w:rPr>
          <w:rFonts w:ascii="Cambria" w:eastAsia="Times New Roman" w:hAnsi="Cambria" w:cs="Times New Roman"/>
          <w:i/>
          <w:iCs/>
          <w:noProof/>
        </w:rPr>
        <w:t>Chem. Phys. Lett.</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2009</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476</w:t>
      </w:r>
      <w:r w:rsidRPr="00E545E2">
        <w:rPr>
          <w:rFonts w:ascii="Cambria" w:eastAsia="Times New Roman" w:hAnsi="Cambria" w:cs="Times New Roman"/>
          <w:noProof/>
        </w:rPr>
        <w:t xml:space="preserve"> (4–6), 303–307.</w:t>
      </w:r>
    </w:p>
    <w:p w14:paraId="5328B84E"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(54) </w:t>
      </w:r>
      <w:r w:rsidRPr="00E545E2">
        <w:rPr>
          <w:rFonts w:ascii="Cambria" w:eastAsia="Times New Roman" w:hAnsi="Cambria" w:cs="Times New Roman"/>
          <w:noProof/>
        </w:rPr>
        <w:tab/>
        <w:t xml:space="preserve">Yousaf, K. E.; Peterson, K. A. Optimized Auxiliary Basis Sets for Explicitly Correlated Methods. </w:t>
      </w:r>
      <w:r w:rsidRPr="00E545E2">
        <w:rPr>
          <w:rFonts w:ascii="Cambria" w:eastAsia="Times New Roman" w:hAnsi="Cambria" w:cs="Times New Roman"/>
          <w:i/>
          <w:iCs/>
          <w:noProof/>
        </w:rPr>
        <w:t>J. Chem. Phys.</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2008</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129</w:t>
      </w:r>
      <w:r w:rsidRPr="00E545E2">
        <w:rPr>
          <w:rFonts w:ascii="Cambria" w:eastAsia="Times New Roman" w:hAnsi="Cambria" w:cs="Times New Roman"/>
          <w:noProof/>
        </w:rPr>
        <w:t xml:space="preserve"> (18), 184108.</w:t>
      </w:r>
    </w:p>
    <w:p w14:paraId="5C336F5D"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(55) </w:t>
      </w:r>
      <w:r w:rsidRPr="00E545E2">
        <w:rPr>
          <w:rFonts w:ascii="Cambria" w:eastAsia="Times New Roman" w:hAnsi="Cambria" w:cs="Times New Roman"/>
          <w:noProof/>
        </w:rPr>
        <w:tab/>
        <w:t xml:space="preserve">Peterson, K. A.; Kesharwani, M. K.; Martin, J. M. L. The Cc-pV5Z-F12 Basis Set: Reaching the Basis Set Limit in Explicitly Correlated Calculations. </w:t>
      </w:r>
      <w:r w:rsidRPr="00E545E2">
        <w:rPr>
          <w:rFonts w:ascii="Cambria" w:eastAsia="Times New Roman" w:hAnsi="Cambria" w:cs="Times New Roman"/>
          <w:i/>
          <w:iCs/>
          <w:noProof/>
        </w:rPr>
        <w:t>Mol. Phys.</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2015</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113</w:t>
      </w:r>
      <w:r w:rsidRPr="00E545E2">
        <w:rPr>
          <w:rFonts w:ascii="Cambria" w:eastAsia="Times New Roman" w:hAnsi="Cambria" w:cs="Times New Roman"/>
          <w:noProof/>
        </w:rPr>
        <w:t xml:space="preserve"> (13–14), 1551–1558.</w:t>
      </w:r>
    </w:p>
    <w:p w14:paraId="3C442A43"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(56) </w:t>
      </w:r>
      <w:r w:rsidRPr="00E545E2">
        <w:rPr>
          <w:rFonts w:ascii="Cambria" w:eastAsia="Times New Roman" w:hAnsi="Cambria" w:cs="Times New Roman"/>
          <w:noProof/>
        </w:rPr>
        <w:tab/>
        <w:t xml:space="preserve">Weigend, F. Hartree-Fock Exchange Fitting Basis Sets for H to Rn. </w:t>
      </w:r>
      <w:r w:rsidRPr="00E545E2">
        <w:rPr>
          <w:rFonts w:ascii="Cambria" w:eastAsia="Times New Roman" w:hAnsi="Cambria" w:cs="Times New Roman"/>
          <w:i/>
          <w:iCs/>
          <w:noProof/>
        </w:rPr>
        <w:t>J. Comput. Chem.</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2008</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29</w:t>
      </w:r>
      <w:r w:rsidRPr="00E545E2">
        <w:rPr>
          <w:rFonts w:ascii="Cambria" w:eastAsia="Times New Roman" w:hAnsi="Cambria" w:cs="Times New Roman"/>
          <w:noProof/>
        </w:rPr>
        <w:t>, 167–175.</w:t>
      </w:r>
    </w:p>
    <w:p w14:paraId="1E162043"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(57) </w:t>
      </w:r>
      <w:r w:rsidRPr="00E545E2">
        <w:rPr>
          <w:rFonts w:ascii="Cambria" w:eastAsia="Times New Roman" w:hAnsi="Cambria" w:cs="Times New Roman"/>
          <w:noProof/>
        </w:rPr>
        <w:tab/>
        <w:t xml:space="preserve">Hättig, C. Optimization of Auxiliary Basis Sets for RI-MP2 and RI-CC2 Calculations: Core–valence and Quintuple-ζ Basis Sets for H to Ar and QZVPP Basis Sets for Li to Kr. </w:t>
      </w:r>
      <w:r w:rsidRPr="00E545E2">
        <w:rPr>
          <w:rFonts w:ascii="Cambria" w:eastAsia="Times New Roman" w:hAnsi="Cambria" w:cs="Times New Roman"/>
          <w:i/>
          <w:iCs/>
          <w:noProof/>
        </w:rPr>
        <w:t>Phys. Chem. Chem. Phys.</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2005</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7</w:t>
      </w:r>
      <w:r w:rsidRPr="00E545E2">
        <w:rPr>
          <w:rFonts w:ascii="Cambria" w:eastAsia="Times New Roman" w:hAnsi="Cambria" w:cs="Times New Roman"/>
          <w:noProof/>
        </w:rPr>
        <w:t xml:space="preserve"> (1), 59–66.</w:t>
      </w:r>
    </w:p>
    <w:p w14:paraId="51E06E99"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(58) </w:t>
      </w:r>
      <w:r w:rsidRPr="00E545E2">
        <w:rPr>
          <w:rFonts w:ascii="Cambria" w:eastAsia="Times New Roman" w:hAnsi="Cambria" w:cs="Times New Roman"/>
          <w:noProof/>
        </w:rPr>
        <w:tab/>
        <w:t xml:space="preserve">Sylvetsky, N.; Kesharwani, M. K.; Martin, J. M. L. MP2-F12 Basis Set Convergence for the S66 Noncovalent Interactions Benchmark: Transferability of the Complementary Auxiliary Basis Set (CABS). In </w:t>
      </w:r>
      <w:r w:rsidRPr="00E545E2">
        <w:rPr>
          <w:rFonts w:ascii="Cambria" w:eastAsia="Times New Roman" w:hAnsi="Cambria" w:cs="Times New Roman"/>
          <w:i/>
          <w:iCs/>
          <w:noProof/>
        </w:rPr>
        <w:t>Proceedings of ICCMSE-2017, Thessaloniki, Greece, April 21-26, 2017</w:t>
      </w:r>
      <w:r w:rsidRPr="00E545E2">
        <w:rPr>
          <w:rFonts w:ascii="Cambria" w:eastAsia="Times New Roman" w:hAnsi="Cambria" w:cs="Times New Roman"/>
          <w:noProof/>
        </w:rPr>
        <w:t>; 2017; p 30006.</w:t>
      </w:r>
    </w:p>
    <w:p w14:paraId="29FFCFA1"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(59) </w:t>
      </w:r>
      <w:r w:rsidRPr="00E545E2">
        <w:rPr>
          <w:rFonts w:ascii="Cambria" w:eastAsia="Times New Roman" w:hAnsi="Cambria" w:cs="Times New Roman"/>
          <w:noProof/>
        </w:rPr>
        <w:tab/>
        <w:t xml:space="preserve">Shaw, R. A.; Hill, J. G. Approaching the Hartree–Fock Limit through the Complementary Auxiliary Basis Set Singles Correction and Auxiliary Basis Sets. </w:t>
      </w:r>
      <w:r w:rsidRPr="00E545E2">
        <w:rPr>
          <w:rFonts w:ascii="Cambria" w:eastAsia="Times New Roman" w:hAnsi="Cambria" w:cs="Times New Roman"/>
          <w:i/>
          <w:iCs/>
          <w:noProof/>
        </w:rPr>
        <w:t>J. Chem. Theory Comput.</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2017</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13</w:t>
      </w:r>
      <w:r w:rsidRPr="00E545E2">
        <w:rPr>
          <w:rFonts w:ascii="Cambria" w:eastAsia="Times New Roman" w:hAnsi="Cambria" w:cs="Times New Roman"/>
          <w:noProof/>
        </w:rPr>
        <w:t xml:space="preserve"> (4), 1691–1698.</w:t>
      </w:r>
    </w:p>
    <w:p w14:paraId="55CD2A7B"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(60) </w:t>
      </w:r>
      <w:r w:rsidRPr="00E545E2">
        <w:rPr>
          <w:rFonts w:ascii="Cambria" w:eastAsia="Times New Roman" w:hAnsi="Cambria" w:cs="Times New Roman"/>
          <w:noProof/>
        </w:rPr>
        <w:tab/>
        <w:t xml:space="preserve">Hill, J. G.; Peterson, K. A.; Knizia, G.; Werner, H.-J. Extrapolating MP2 and CCSD Explicitly Correlated Correlation Energies to the Complete Basis Set Limit with First and Second Row Correlation Consistent Basis Sets. </w:t>
      </w:r>
      <w:r w:rsidRPr="00E545E2">
        <w:rPr>
          <w:rFonts w:ascii="Cambria" w:eastAsia="Times New Roman" w:hAnsi="Cambria" w:cs="Times New Roman"/>
          <w:i/>
          <w:iCs/>
          <w:noProof/>
        </w:rPr>
        <w:t>J. Chem. Phys.</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2009</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131</w:t>
      </w:r>
      <w:r w:rsidRPr="00E545E2">
        <w:rPr>
          <w:rFonts w:ascii="Cambria" w:eastAsia="Times New Roman" w:hAnsi="Cambria" w:cs="Times New Roman"/>
          <w:noProof/>
        </w:rPr>
        <w:t xml:space="preserve"> (19), 194105.</w:t>
      </w:r>
    </w:p>
    <w:p w14:paraId="3AE3861A"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(61) </w:t>
      </w:r>
      <w:r w:rsidRPr="00E545E2">
        <w:rPr>
          <w:rFonts w:ascii="Cambria" w:eastAsia="Times New Roman" w:hAnsi="Cambria" w:cs="Times New Roman"/>
          <w:noProof/>
        </w:rPr>
        <w:tab/>
        <w:t xml:space="preserve">Noga, J.; Šimunek, J. On the One-Particle Basis Set Relaxation in R12 Based Theories. </w:t>
      </w:r>
      <w:r w:rsidRPr="00E545E2">
        <w:rPr>
          <w:rFonts w:ascii="Cambria" w:eastAsia="Times New Roman" w:hAnsi="Cambria" w:cs="Times New Roman"/>
          <w:i/>
          <w:iCs/>
          <w:noProof/>
        </w:rPr>
        <w:t>Chem. Phys.</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2009</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356</w:t>
      </w:r>
      <w:r w:rsidRPr="00E545E2">
        <w:rPr>
          <w:rFonts w:ascii="Cambria" w:eastAsia="Times New Roman" w:hAnsi="Cambria" w:cs="Times New Roman"/>
          <w:noProof/>
        </w:rPr>
        <w:t xml:space="preserve"> (1–3), 1–6.</w:t>
      </w:r>
    </w:p>
    <w:p w14:paraId="459C6FFB"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(62) </w:t>
      </w:r>
      <w:r w:rsidRPr="00E545E2">
        <w:rPr>
          <w:rFonts w:ascii="Cambria" w:eastAsia="Times New Roman" w:hAnsi="Cambria" w:cs="Times New Roman"/>
          <w:noProof/>
        </w:rPr>
        <w:tab/>
        <w:t xml:space="preserve">Marchetti, O.; Werner, H.-J. Accurate Calculations of Intermolecular Interaction Energies Using Explicitly Correlated Wave Functions. </w:t>
      </w:r>
      <w:r w:rsidRPr="00E545E2">
        <w:rPr>
          <w:rFonts w:ascii="Cambria" w:eastAsia="Times New Roman" w:hAnsi="Cambria" w:cs="Times New Roman"/>
          <w:i/>
          <w:iCs/>
          <w:noProof/>
        </w:rPr>
        <w:t>Phys. Chem. Chem. Phys.</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2008</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10</w:t>
      </w:r>
      <w:r w:rsidRPr="00E545E2">
        <w:rPr>
          <w:rFonts w:ascii="Cambria" w:eastAsia="Times New Roman" w:hAnsi="Cambria" w:cs="Times New Roman"/>
          <w:noProof/>
        </w:rPr>
        <w:t xml:space="preserve"> (23), 3400–3409.</w:t>
      </w:r>
    </w:p>
    <w:p w14:paraId="1D80D68A"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(63) </w:t>
      </w:r>
      <w:r w:rsidRPr="00E545E2">
        <w:rPr>
          <w:rFonts w:ascii="Cambria" w:eastAsia="Times New Roman" w:hAnsi="Cambria" w:cs="Times New Roman"/>
          <w:noProof/>
        </w:rPr>
        <w:tab/>
        <w:t xml:space="preserve">Marchetti, O.; Werner, H. J. Accurate Calculations of Intermolecular Interaction Energies Using Explicitly Correlated Coupled Cluster Wave Functions and a Dispersion-Weighted MP2 Method. </w:t>
      </w:r>
      <w:r w:rsidRPr="00E545E2">
        <w:rPr>
          <w:rFonts w:ascii="Cambria" w:eastAsia="Times New Roman" w:hAnsi="Cambria" w:cs="Times New Roman"/>
          <w:i/>
          <w:iCs/>
          <w:noProof/>
        </w:rPr>
        <w:t>J. Phys. Chem. A</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2009</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113</w:t>
      </w:r>
      <w:r w:rsidRPr="00E545E2">
        <w:rPr>
          <w:rFonts w:ascii="Cambria" w:eastAsia="Times New Roman" w:hAnsi="Cambria" w:cs="Times New Roman"/>
          <w:noProof/>
        </w:rPr>
        <w:t xml:space="preserve"> (43).</w:t>
      </w:r>
    </w:p>
    <w:p w14:paraId="72B32440"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(64) </w:t>
      </w:r>
      <w:r w:rsidRPr="00E545E2">
        <w:rPr>
          <w:rFonts w:ascii="Cambria" w:eastAsia="Times New Roman" w:hAnsi="Cambria" w:cs="Times New Roman"/>
          <w:noProof/>
        </w:rPr>
        <w:tab/>
        <w:t xml:space="preserve">Brauer, B.; Kesharwani, M. K.; Martin, J. M. L. Some Observations on Counterpoise Corrections for Explicitly Correlated Calculations on Noncovalent Interactions. </w:t>
      </w:r>
      <w:r w:rsidRPr="00E545E2">
        <w:rPr>
          <w:rFonts w:ascii="Cambria" w:eastAsia="Times New Roman" w:hAnsi="Cambria" w:cs="Times New Roman"/>
          <w:i/>
          <w:iCs/>
          <w:noProof/>
        </w:rPr>
        <w:t>J. Chem. Theory Comput.</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2014</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10</w:t>
      </w:r>
      <w:r w:rsidRPr="00E545E2">
        <w:rPr>
          <w:rFonts w:ascii="Cambria" w:eastAsia="Times New Roman" w:hAnsi="Cambria" w:cs="Times New Roman"/>
          <w:noProof/>
        </w:rPr>
        <w:t xml:space="preserve"> (9), 3791–3799.</w:t>
      </w:r>
    </w:p>
    <w:p w14:paraId="5D82AD53"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(65) </w:t>
      </w:r>
      <w:r w:rsidRPr="00E545E2">
        <w:rPr>
          <w:rFonts w:ascii="Cambria" w:eastAsia="Times New Roman" w:hAnsi="Cambria" w:cs="Times New Roman"/>
          <w:noProof/>
        </w:rPr>
        <w:tab/>
        <w:t xml:space="preserve">Řezáč, J.; Jurečka, P.; Riley, K. E.; Černý, J.; Valdes, H.; Pluháčková, K.; Berka, K.; Řezáč, T.; Pitoňák, M.; Vondrášek, J.; Hobza, P. Quantum Chemical Benchmark Energy and Geometry Database for Molecular Clusters and Complex Molecular Systems (Www.begdb.com): A Users Manual and Examples. </w:t>
      </w:r>
      <w:r w:rsidRPr="00E545E2">
        <w:rPr>
          <w:rFonts w:ascii="Cambria" w:eastAsia="Times New Roman" w:hAnsi="Cambria" w:cs="Times New Roman"/>
          <w:i/>
          <w:iCs/>
          <w:noProof/>
        </w:rPr>
        <w:t xml:space="preserve">Collect. Czechoslov. </w:t>
      </w:r>
      <w:r w:rsidRPr="00E545E2">
        <w:rPr>
          <w:rFonts w:ascii="Cambria" w:eastAsia="Times New Roman" w:hAnsi="Cambria" w:cs="Times New Roman"/>
          <w:i/>
          <w:iCs/>
          <w:noProof/>
        </w:rPr>
        <w:lastRenderedPageBreak/>
        <w:t>Chem. Commun.</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2008</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73</w:t>
      </w:r>
      <w:r w:rsidRPr="00E545E2">
        <w:rPr>
          <w:rFonts w:ascii="Cambria" w:eastAsia="Times New Roman" w:hAnsi="Cambria" w:cs="Times New Roman"/>
          <w:noProof/>
        </w:rPr>
        <w:t xml:space="preserve"> (10), 1261–1270.</w:t>
      </w:r>
    </w:p>
    <w:p w14:paraId="79402F93" w14:textId="77777777" w:rsidR="00E545E2" w:rsidRPr="00E545E2" w:rsidRDefault="00E545E2" w:rsidP="00E545E2">
      <w:pPr>
        <w:widowControl w:val="0"/>
        <w:autoSpaceDE w:val="0"/>
        <w:autoSpaceDN w:val="0"/>
        <w:adjustRightInd w:val="0"/>
        <w:ind w:left="640" w:hanging="640"/>
        <w:rPr>
          <w:rFonts w:ascii="Cambria" w:eastAsia="Times New Roman" w:hAnsi="Cambria" w:cs="Times New Roman"/>
          <w:noProof/>
        </w:rPr>
      </w:pPr>
      <w:r w:rsidRPr="00E545E2">
        <w:rPr>
          <w:rFonts w:ascii="Cambria" w:eastAsia="Times New Roman" w:hAnsi="Cambria" w:cs="Times New Roman"/>
          <w:noProof/>
        </w:rPr>
        <w:t xml:space="preserve">(66) </w:t>
      </w:r>
      <w:r w:rsidRPr="00E545E2">
        <w:rPr>
          <w:rFonts w:ascii="Cambria" w:eastAsia="Times New Roman" w:hAnsi="Cambria" w:cs="Times New Roman"/>
          <w:noProof/>
        </w:rPr>
        <w:tab/>
        <w:t xml:space="preserve">Sirianni, D. A.; Burns, L. A.; Sherrill, C. D. Comparison of Explicitly Correlated Methods for Computing High-Accuracy Benchmark Energies for Noncovalent Interactions. </w:t>
      </w:r>
      <w:r w:rsidRPr="00E545E2">
        <w:rPr>
          <w:rFonts w:ascii="Cambria" w:eastAsia="Times New Roman" w:hAnsi="Cambria" w:cs="Times New Roman"/>
          <w:i/>
          <w:iCs/>
          <w:noProof/>
        </w:rPr>
        <w:t>J. Chem. Theory Comput.</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2017</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13</w:t>
      </w:r>
      <w:r w:rsidRPr="00E545E2">
        <w:rPr>
          <w:rFonts w:ascii="Cambria" w:eastAsia="Times New Roman" w:hAnsi="Cambria" w:cs="Times New Roman"/>
          <w:noProof/>
        </w:rPr>
        <w:t xml:space="preserve"> (1), 86–99.</w:t>
      </w:r>
    </w:p>
    <w:p w14:paraId="2E6E2638" w14:textId="77777777" w:rsidR="00E545E2" w:rsidRPr="00E545E2" w:rsidRDefault="00E545E2" w:rsidP="00E545E2">
      <w:pPr>
        <w:widowControl w:val="0"/>
        <w:autoSpaceDE w:val="0"/>
        <w:autoSpaceDN w:val="0"/>
        <w:adjustRightInd w:val="0"/>
        <w:ind w:left="640" w:hanging="640"/>
        <w:rPr>
          <w:rFonts w:ascii="Cambria" w:hAnsi="Cambria"/>
          <w:noProof/>
        </w:rPr>
      </w:pPr>
      <w:r w:rsidRPr="00E545E2">
        <w:rPr>
          <w:rFonts w:ascii="Cambria" w:eastAsia="Times New Roman" w:hAnsi="Cambria" w:cs="Times New Roman"/>
          <w:noProof/>
        </w:rPr>
        <w:t xml:space="preserve">(67) </w:t>
      </w:r>
      <w:r w:rsidRPr="00E545E2">
        <w:rPr>
          <w:rFonts w:ascii="Cambria" w:eastAsia="Times New Roman" w:hAnsi="Cambria" w:cs="Times New Roman"/>
          <w:noProof/>
        </w:rPr>
        <w:tab/>
        <w:t xml:space="preserve">Sylvetsky, N.; Peterson, K. A.; Karton, A.; Martin, J. M. L. Toward a W4-F12 Approach: Can Explicitly Correlated and Orbital-Based Ab Initio CCSD(T) Limits Be Reconciled? </w:t>
      </w:r>
      <w:r w:rsidRPr="00E545E2">
        <w:rPr>
          <w:rFonts w:ascii="Cambria" w:eastAsia="Times New Roman" w:hAnsi="Cambria" w:cs="Times New Roman"/>
          <w:i/>
          <w:iCs/>
          <w:noProof/>
        </w:rPr>
        <w:t>J. Chem. Phys.</w:t>
      </w:r>
      <w:r w:rsidRPr="00E545E2">
        <w:rPr>
          <w:rFonts w:ascii="Cambria" w:eastAsia="Times New Roman" w:hAnsi="Cambria" w:cs="Times New Roman"/>
          <w:noProof/>
        </w:rPr>
        <w:t xml:space="preserve"> </w:t>
      </w:r>
      <w:r w:rsidRPr="00E545E2">
        <w:rPr>
          <w:rFonts w:ascii="Cambria" w:eastAsia="Times New Roman" w:hAnsi="Cambria" w:cs="Times New Roman"/>
          <w:b/>
          <w:bCs/>
          <w:noProof/>
        </w:rPr>
        <w:t>2016</w:t>
      </w:r>
      <w:r w:rsidRPr="00E545E2">
        <w:rPr>
          <w:rFonts w:ascii="Cambria" w:eastAsia="Times New Roman" w:hAnsi="Cambria" w:cs="Times New Roman"/>
          <w:noProof/>
        </w:rPr>
        <w:t xml:space="preserve">, </w:t>
      </w:r>
      <w:r w:rsidRPr="00E545E2">
        <w:rPr>
          <w:rFonts w:ascii="Cambria" w:eastAsia="Times New Roman" w:hAnsi="Cambria" w:cs="Times New Roman"/>
          <w:i/>
          <w:iCs/>
          <w:noProof/>
        </w:rPr>
        <w:t>144</w:t>
      </w:r>
      <w:r w:rsidRPr="00E545E2">
        <w:rPr>
          <w:rFonts w:ascii="Cambria" w:eastAsia="Times New Roman" w:hAnsi="Cambria" w:cs="Times New Roman"/>
          <w:noProof/>
        </w:rPr>
        <w:t xml:space="preserve"> (21), 214101.</w:t>
      </w:r>
    </w:p>
    <w:p w14:paraId="75F26EE2" w14:textId="5E348D87" w:rsidR="00E01B73" w:rsidRDefault="00EB368B" w:rsidP="00E545E2">
      <w:pPr>
        <w:widowControl w:val="0"/>
        <w:autoSpaceDE w:val="0"/>
        <w:autoSpaceDN w:val="0"/>
        <w:adjustRightInd w:val="0"/>
        <w:ind w:left="640" w:hanging="640"/>
      </w:pPr>
      <w:r>
        <w:fldChar w:fldCharType="end"/>
      </w:r>
    </w:p>
    <w:p w14:paraId="3279249D" w14:textId="77777777" w:rsidR="006D0547" w:rsidRDefault="006D0547" w:rsidP="001D5092">
      <w:pPr>
        <w:widowControl w:val="0"/>
        <w:autoSpaceDE w:val="0"/>
        <w:autoSpaceDN w:val="0"/>
        <w:adjustRightInd w:val="0"/>
        <w:ind w:left="640" w:hanging="640"/>
        <w:jc w:val="both"/>
      </w:pPr>
    </w:p>
    <w:p w14:paraId="6C7E6AE8" w14:textId="29F2AD5E" w:rsidR="006D0547" w:rsidRDefault="006D0547" w:rsidP="00281833">
      <w:pPr>
        <w:widowControl w:val="0"/>
        <w:autoSpaceDE w:val="0"/>
        <w:autoSpaceDN w:val="0"/>
        <w:adjustRightInd w:val="0"/>
        <w:ind w:left="640" w:hanging="640"/>
      </w:pPr>
      <w:r>
        <w:br w:type="page"/>
      </w:r>
    </w:p>
    <w:p w14:paraId="7BD71963" w14:textId="77777777" w:rsidR="00AB0252" w:rsidRDefault="00AB0252" w:rsidP="001B30E4">
      <w:pPr>
        <w:pStyle w:val="VDTableTitle"/>
        <w:outlineLvl w:val="0"/>
        <w:rPr>
          <w:b/>
        </w:rPr>
        <w:sectPr w:rsidR="00AB0252" w:rsidSect="00AB0252">
          <w:footerReference w:type="even" r:id="rId11"/>
          <w:footerReference w:type="default" r:id="rId12"/>
          <w:pgSz w:w="11900" w:h="16840"/>
          <w:pgMar w:top="1440" w:right="1440" w:bottom="1440" w:left="1440" w:header="708" w:footer="708" w:gutter="0"/>
          <w:lnNumType w:countBy="1" w:restart="continuous"/>
          <w:cols w:space="708"/>
          <w:docGrid w:linePitch="360"/>
        </w:sectPr>
      </w:pPr>
    </w:p>
    <w:p w14:paraId="5FA24FEA" w14:textId="29173EF6" w:rsidR="006D0547" w:rsidRDefault="001B06E4" w:rsidP="001B30E4">
      <w:pPr>
        <w:pStyle w:val="VDTableTitle"/>
        <w:outlineLvl w:val="0"/>
      </w:pPr>
      <w:r w:rsidRPr="00490EC8">
        <w:rPr>
          <w:b/>
        </w:rPr>
        <w:lastRenderedPageBreak/>
        <w:t xml:space="preserve">Table </w:t>
      </w:r>
      <w:r w:rsidR="00C26FBF">
        <w:rPr>
          <w:b/>
        </w:rPr>
        <w:t>1</w:t>
      </w:r>
      <w:r w:rsidR="000C5DCE" w:rsidRPr="00490EC8">
        <w:rPr>
          <w:b/>
        </w:rPr>
        <w:t>:</w:t>
      </w:r>
      <w:r w:rsidR="000C5DCE">
        <w:t xml:space="preserve"> </w:t>
      </w:r>
      <w:r w:rsidR="000C5DCE" w:rsidRPr="000C5DCE">
        <w:t>RMSD (kcal/</w:t>
      </w:r>
      <w:proofErr w:type="spellStart"/>
      <w:r w:rsidR="000C5DCE" w:rsidRPr="000C5DCE">
        <w:t>mol</w:t>
      </w:r>
      <w:proofErr w:type="spellEnd"/>
      <w:r w:rsidR="000C5DCE" w:rsidRPr="000C5DCE">
        <w:t>) for the MP2-F12 limits of the S66 set</w:t>
      </w:r>
    </w:p>
    <w:tbl>
      <w:tblPr>
        <w:tblW w:w="7088" w:type="dxa"/>
        <w:jc w:val="center"/>
        <w:tblBorders>
          <w:top w:val="single" w:sz="4" w:space="0" w:color="auto"/>
          <w:bottom w:val="single" w:sz="4" w:space="0" w:color="auto"/>
        </w:tblBorders>
        <w:tblLayout w:type="fixed"/>
        <w:tblLook w:val="04A0" w:firstRow="1" w:lastRow="0" w:firstColumn="1" w:lastColumn="0" w:noHBand="0" w:noVBand="1"/>
      </w:tblPr>
      <w:tblGrid>
        <w:gridCol w:w="1843"/>
        <w:gridCol w:w="890"/>
        <w:gridCol w:w="953"/>
        <w:gridCol w:w="850"/>
        <w:gridCol w:w="851"/>
        <w:gridCol w:w="850"/>
        <w:gridCol w:w="851"/>
      </w:tblGrid>
      <w:tr w:rsidR="009B0C48" w:rsidRPr="00013D23" w14:paraId="64DA0EDF" w14:textId="77777777" w:rsidTr="001D5092">
        <w:trPr>
          <w:trHeight w:val="320"/>
          <w:jc w:val="center"/>
        </w:trPr>
        <w:tc>
          <w:tcPr>
            <w:tcW w:w="1843" w:type="dxa"/>
            <w:tcBorders>
              <w:bottom w:val="nil"/>
            </w:tcBorders>
            <w:shd w:val="clear" w:color="auto" w:fill="auto"/>
            <w:noWrap/>
            <w:vAlign w:val="bottom"/>
            <w:hideMark/>
          </w:tcPr>
          <w:p w14:paraId="49E606BB" w14:textId="77777777" w:rsidR="00561B91" w:rsidRPr="001D5092" w:rsidRDefault="00561B91" w:rsidP="001D5092">
            <w:pPr>
              <w:pStyle w:val="TCTableBody"/>
              <w:spacing w:after="120"/>
              <w:rPr>
                <w:rFonts w:asciiTheme="majorBidi" w:hAnsiTheme="majorBidi"/>
                <w:sz w:val="20"/>
                <w:szCs w:val="20"/>
              </w:rPr>
            </w:pPr>
          </w:p>
        </w:tc>
        <w:tc>
          <w:tcPr>
            <w:tcW w:w="2693" w:type="dxa"/>
            <w:gridSpan w:val="3"/>
            <w:tcBorders>
              <w:bottom w:val="nil"/>
              <w:right w:val="single" w:sz="4" w:space="0" w:color="auto"/>
            </w:tcBorders>
            <w:shd w:val="clear" w:color="auto" w:fill="auto"/>
            <w:noWrap/>
            <w:vAlign w:val="bottom"/>
            <w:hideMark/>
          </w:tcPr>
          <w:p w14:paraId="189CFF04"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relative to cc-</w:t>
            </w:r>
            <w:proofErr w:type="spellStart"/>
            <w:r w:rsidRPr="001D5092">
              <w:rPr>
                <w:rFonts w:asciiTheme="majorBidi" w:hAnsiTheme="majorBidi"/>
                <w:sz w:val="20"/>
                <w:szCs w:val="20"/>
              </w:rPr>
              <w:t>pV</w:t>
            </w:r>
            <w:proofErr w:type="spellEnd"/>
            <w:r w:rsidRPr="001D5092">
              <w:rPr>
                <w:rFonts w:asciiTheme="majorBidi" w:hAnsiTheme="majorBidi"/>
                <w:sz w:val="20"/>
                <w:szCs w:val="20"/>
              </w:rPr>
              <w:t>{Q,</w:t>
            </w:r>
            <w:proofErr w:type="gramStart"/>
            <w:r w:rsidRPr="001D5092">
              <w:rPr>
                <w:rFonts w:asciiTheme="majorBidi" w:hAnsiTheme="majorBidi"/>
                <w:sz w:val="20"/>
                <w:szCs w:val="20"/>
              </w:rPr>
              <w:t>5}Z</w:t>
            </w:r>
            <w:proofErr w:type="gramEnd"/>
            <w:r w:rsidRPr="001D5092">
              <w:rPr>
                <w:rFonts w:asciiTheme="majorBidi" w:hAnsiTheme="majorBidi"/>
                <w:sz w:val="20"/>
                <w:szCs w:val="20"/>
              </w:rPr>
              <w:t>-F12 half-CP</w:t>
            </w:r>
          </w:p>
        </w:tc>
        <w:tc>
          <w:tcPr>
            <w:tcW w:w="2552" w:type="dxa"/>
            <w:gridSpan w:val="3"/>
            <w:tcBorders>
              <w:top w:val="single" w:sz="4" w:space="0" w:color="auto"/>
              <w:left w:val="single" w:sz="4" w:space="0" w:color="auto"/>
              <w:bottom w:val="nil"/>
            </w:tcBorders>
            <w:shd w:val="clear" w:color="auto" w:fill="auto"/>
            <w:noWrap/>
            <w:vAlign w:val="bottom"/>
            <w:hideMark/>
          </w:tcPr>
          <w:p w14:paraId="59EFF014"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 xml:space="preserve">relative to </w:t>
            </w:r>
            <w:proofErr w:type="spellStart"/>
            <w:r w:rsidRPr="001D5092">
              <w:rPr>
                <w:rFonts w:asciiTheme="majorBidi" w:hAnsiTheme="majorBidi"/>
                <w:sz w:val="20"/>
                <w:szCs w:val="20"/>
              </w:rPr>
              <w:t>aV</w:t>
            </w:r>
            <w:proofErr w:type="spellEnd"/>
            <w:r w:rsidRPr="001D5092">
              <w:rPr>
                <w:rFonts w:asciiTheme="majorBidi" w:hAnsiTheme="majorBidi"/>
                <w:sz w:val="20"/>
                <w:szCs w:val="20"/>
              </w:rPr>
              <w:t>{</w:t>
            </w:r>
            <w:proofErr w:type="gramStart"/>
            <w:r w:rsidRPr="001D5092">
              <w:rPr>
                <w:rFonts w:asciiTheme="majorBidi" w:hAnsiTheme="majorBidi"/>
                <w:sz w:val="20"/>
                <w:szCs w:val="20"/>
              </w:rPr>
              <w:t>T,Q</w:t>
            </w:r>
            <w:proofErr w:type="gramEnd"/>
            <w:r w:rsidRPr="001D5092">
              <w:rPr>
                <w:rFonts w:asciiTheme="majorBidi" w:hAnsiTheme="majorBidi"/>
                <w:sz w:val="20"/>
                <w:szCs w:val="20"/>
              </w:rPr>
              <w:t>}Z-F12 half-CP</w:t>
            </w:r>
          </w:p>
        </w:tc>
      </w:tr>
      <w:tr w:rsidR="009B0C48" w:rsidRPr="00013D23" w14:paraId="1CCE3C36" w14:textId="77777777" w:rsidTr="001D5092">
        <w:trPr>
          <w:trHeight w:val="320"/>
          <w:jc w:val="center"/>
        </w:trPr>
        <w:tc>
          <w:tcPr>
            <w:tcW w:w="1843" w:type="dxa"/>
            <w:tcBorders>
              <w:top w:val="nil"/>
              <w:bottom w:val="single" w:sz="4" w:space="0" w:color="auto"/>
            </w:tcBorders>
            <w:shd w:val="clear" w:color="auto" w:fill="auto"/>
            <w:noWrap/>
            <w:vAlign w:val="bottom"/>
            <w:hideMark/>
          </w:tcPr>
          <w:p w14:paraId="1C797886" w14:textId="77777777" w:rsidR="00561B91" w:rsidRPr="001D5092" w:rsidRDefault="00561B91" w:rsidP="001D5092">
            <w:pPr>
              <w:pStyle w:val="TCTableBody"/>
              <w:spacing w:after="120"/>
              <w:rPr>
                <w:rFonts w:asciiTheme="majorBidi" w:hAnsiTheme="majorBidi"/>
                <w:sz w:val="20"/>
                <w:szCs w:val="20"/>
              </w:rPr>
            </w:pPr>
          </w:p>
        </w:tc>
        <w:tc>
          <w:tcPr>
            <w:tcW w:w="890" w:type="dxa"/>
            <w:tcBorders>
              <w:top w:val="nil"/>
              <w:bottom w:val="single" w:sz="4" w:space="0" w:color="auto"/>
            </w:tcBorders>
            <w:shd w:val="clear" w:color="auto" w:fill="auto"/>
            <w:noWrap/>
            <w:vAlign w:val="bottom"/>
            <w:hideMark/>
          </w:tcPr>
          <w:p w14:paraId="7B117BA7"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Raw</w:t>
            </w:r>
          </w:p>
        </w:tc>
        <w:tc>
          <w:tcPr>
            <w:tcW w:w="953" w:type="dxa"/>
            <w:tcBorders>
              <w:top w:val="nil"/>
              <w:bottom w:val="single" w:sz="4" w:space="0" w:color="auto"/>
            </w:tcBorders>
            <w:shd w:val="clear" w:color="auto" w:fill="auto"/>
            <w:noWrap/>
            <w:vAlign w:val="bottom"/>
            <w:hideMark/>
          </w:tcPr>
          <w:p w14:paraId="68C1A0BD"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CP</w:t>
            </w:r>
          </w:p>
        </w:tc>
        <w:tc>
          <w:tcPr>
            <w:tcW w:w="850" w:type="dxa"/>
            <w:tcBorders>
              <w:top w:val="nil"/>
              <w:bottom w:val="single" w:sz="4" w:space="0" w:color="auto"/>
              <w:right w:val="single" w:sz="4" w:space="0" w:color="auto"/>
            </w:tcBorders>
            <w:shd w:val="clear" w:color="auto" w:fill="auto"/>
            <w:noWrap/>
            <w:vAlign w:val="bottom"/>
            <w:hideMark/>
          </w:tcPr>
          <w:p w14:paraId="6740623A"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Half</w:t>
            </w:r>
          </w:p>
        </w:tc>
        <w:tc>
          <w:tcPr>
            <w:tcW w:w="851" w:type="dxa"/>
            <w:tcBorders>
              <w:top w:val="nil"/>
              <w:left w:val="single" w:sz="4" w:space="0" w:color="auto"/>
              <w:bottom w:val="single" w:sz="4" w:space="0" w:color="auto"/>
            </w:tcBorders>
            <w:shd w:val="clear" w:color="auto" w:fill="auto"/>
            <w:noWrap/>
            <w:vAlign w:val="bottom"/>
            <w:hideMark/>
          </w:tcPr>
          <w:p w14:paraId="2C0536AB"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Raw</w:t>
            </w:r>
          </w:p>
        </w:tc>
        <w:tc>
          <w:tcPr>
            <w:tcW w:w="850" w:type="dxa"/>
            <w:tcBorders>
              <w:top w:val="nil"/>
              <w:bottom w:val="single" w:sz="4" w:space="0" w:color="auto"/>
            </w:tcBorders>
            <w:shd w:val="clear" w:color="auto" w:fill="auto"/>
            <w:noWrap/>
            <w:vAlign w:val="bottom"/>
            <w:hideMark/>
          </w:tcPr>
          <w:p w14:paraId="5F0F11AA"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CP</w:t>
            </w:r>
          </w:p>
        </w:tc>
        <w:tc>
          <w:tcPr>
            <w:tcW w:w="851" w:type="dxa"/>
            <w:tcBorders>
              <w:top w:val="nil"/>
              <w:bottom w:val="single" w:sz="4" w:space="0" w:color="auto"/>
            </w:tcBorders>
            <w:shd w:val="clear" w:color="auto" w:fill="auto"/>
            <w:noWrap/>
            <w:vAlign w:val="bottom"/>
            <w:hideMark/>
          </w:tcPr>
          <w:p w14:paraId="602594E7"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Half</w:t>
            </w:r>
          </w:p>
        </w:tc>
      </w:tr>
      <w:tr w:rsidR="009B0C48" w:rsidRPr="00013D23" w14:paraId="6815BC6B" w14:textId="77777777" w:rsidTr="001D5092">
        <w:trPr>
          <w:trHeight w:val="320"/>
          <w:jc w:val="center"/>
        </w:trPr>
        <w:tc>
          <w:tcPr>
            <w:tcW w:w="1843" w:type="dxa"/>
            <w:tcBorders>
              <w:top w:val="single" w:sz="4" w:space="0" w:color="auto"/>
            </w:tcBorders>
            <w:shd w:val="clear" w:color="auto" w:fill="auto"/>
            <w:noWrap/>
            <w:vAlign w:val="bottom"/>
            <w:hideMark/>
          </w:tcPr>
          <w:p w14:paraId="2EE89260"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cc-pVDZ-F12</w:t>
            </w:r>
          </w:p>
        </w:tc>
        <w:tc>
          <w:tcPr>
            <w:tcW w:w="890" w:type="dxa"/>
            <w:tcBorders>
              <w:top w:val="single" w:sz="4" w:space="0" w:color="auto"/>
            </w:tcBorders>
            <w:shd w:val="clear" w:color="000000" w:fill="FCA978"/>
            <w:noWrap/>
            <w:vAlign w:val="bottom"/>
            <w:hideMark/>
          </w:tcPr>
          <w:p w14:paraId="2B442D8A"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0.083</w:t>
            </w:r>
          </w:p>
        </w:tc>
        <w:tc>
          <w:tcPr>
            <w:tcW w:w="953" w:type="dxa"/>
            <w:tcBorders>
              <w:top w:val="single" w:sz="4" w:space="0" w:color="auto"/>
            </w:tcBorders>
            <w:shd w:val="clear" w:color="000000" w:fill="F8696B"/>
            <w:noWrap/>
            <w:vAlign w:val="bottom"/>
            <w:hideMark/>
          </w:tcPr>
          <w:p w14:paraId="7193D79A"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0.148</w:t>
            </w:r>
          </w:p>
        </w:tc>
        <w:tc>
          <w:tcPr>
            <w:tcW w:w="850" w:type="dxa"/>
            <w:tcBorders>
              <w:top w:val="single" w:sz="4" w:space="0" w:color="auto"/>
              <w:right w:val="single" w:sz="4" w:space="0" w:color="auto"/>
            </w:tcBorders>
            <w:shd w:val="clear" w:color="000000" w:fill="FED280"/>
            <w:noWrap/>
            <w:vAlign w:val="bottom"/>
            <w:hideMark/>
          </w:tcPr>
          <w:p w14:paraId="4FC3324B"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0.042</w:t>
            </w:r>
          </w:p>
        </w:tc>
        <w:tc>
          <w:tcPr>
            <w:tcW w:w="851" w:type="dxa"/>
            <w:tcBorders>
              <w:top w:val="single" w:sz="4" w:space="0" w:color="auto"/>
              <w:left w:val="single" w:sz="4" w:space="0" w:color="auto"/>
            </w:tcBorders>
            <w:shd w:val="clear" w:color="000000" w:fill="FCA777"/>
            <w:noWrap/>
            <w:vAlign w:val="bottom"/>
            <w:hideMark/>
          </w:tcPr>
          <w:p w14:paraId="0E6D5120"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0.085</w:t>
            </w:r>
          </w:p>
        </w:tc>
        <w:tc>
          <w:tcPr>
            <w:tcW w:w="850" w:type="dxa"/>
            <w:tcBorders>
              <w:top w:val="single" w:sz="4" w:space="0" w:color="auto"/>
            </w:tcBorders>
            <w:shd w:val="clear" w:color="000000" w:fill="F96C6C"/>
            <w:noWrap/>
            <w:vAlign w:val="bottom"/>
            <w:hideMark/>
          </w:tcPr>
          <w:p w14:paraId="12CDDEFE"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0.145</w:t>
            </w:r>
          </w:p>
        </w:tc>
        <w:tc>
          <w:tcPr>
            <w:tcW w:w="851" w:type="dxa"/>
            <w:tcBorders>
              <w:top w:val="single" w:sz="4" w:space="0" w:color="auto"/>
            </w:tcBorders>
            <w:shd w:val="clear" w:color="000000" w:fill="FED380"/>
            <w:noWrap/>
            <w:vAlign w:val="bottom"/>
            <w:hideMark/>
          </w:tcPr>
          <w:p w14:paraId="7EF069BF"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0.040</w:t>
            </w:r>
          </w:p>
        </w:tc>
      </w:tr>
      <w:tr w:rsidR="009B0C48" w:rsidRPr="00013D23" w14:paraId="19AB5146" w14:textId="77777777" w:rsidTr="001D5092">
        <w:trPr>
          <w:trHeight w:val="363"/>
          <w:jc w:val="center"/>
        </w:trPr>
        <w:tc>
          <w:tcPr>
            <w:tcW w:w="1843" w:type="dxa"/>
            <w:shd w:val="clear" w:color="auto" w:fill="auto"/>
            <w:noWrap/>
            <w:vAlign w:val="bottom"/>
            <w:hideMark/>
          </w:tcPr>
          <w:p w14:paraId="24EA54C7"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cc-pVTZ-F12</w:t>
            </w:r>
          </w:p>
        </w:tc>
        <w:tc>
          <w:tcPr>
            <w:tcW w:w="890" w:type="dxa"/>
            <w:shd w:val="clear" w:color="000000" w:fill="FDBA7B"/>
            <w:noWrap/>
            <w:vAlign w:val="bottom"/>
            <w:hideMark/>
          </w:tcPr>
          <w:p w14:paraId="4CC30C17"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0.066</w:t>
            </w:r>
          </w:p>
        </w:tc>
        <w:tc>
          <w:tcPr>
            <w:tcW w:w="953" w:type="dxa"/>
            <w:shd w:val="clear" w:color="000000" w:fill="FEC87E"/>
            <w:noWrap/>
            <w:vAlign w:val="bottom"/>
            <w:hideMark/>
          </w:tcPr>
          <w:p w14:paraId="71B3B83A"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0.052</w:t>
            </w:r>
          </w:p>
        </w:tc>
        <w:tc>
          <w:tcPr>
            <w:tcW w:w="850" w:type="dxa"/>
            <w:tcBorders>
              <w:right w:val="single" w:sz="4" w:space="0" w:color="auto"/>
            </w:tcBorders>
            <w:shd w:val="clear" w:color="000000" w:fill="E7E482"/>
            <w:noWrap/>
            <w:vAlign w:val="bottom"/>
            <w:hideMark/>
          </w:tcPr>
          <w:p w14:paraId="16AF7C2A"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0.014</w:t>
            </w:r>
          </w:p>
        </w:tc>
        <w:tc>
          <w:tcPr>
            <w:tcW w:w="851" w:type="dxa"/>
            <w:tcBorders>
              <w:left w:val="single" w:sz="4" w:space="0" w:color="auto"/>
            </w:tcBorders>
            <w:shd w:val="clear" w:color="000000" w:fill="FDB87B"/>
            <w:noWrap/>
            <w:vAlign w:val="bottom"/>
            <w:hideMark/>
          </w:tcPr>
          <w:p w14:paraId="653B0ABB"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0.068</w:t>
            </w:r>
          </w:p>
        </w:tc>
        <w:tc>
          <w:tcPr>
            <w:tcW w:w="850" w:type="dxa"/>
            <w:shd w:val="clear" w:color="000000" w:fill="FECA7E"/>
            <w:noWrap/>
            <w:vAlign w:val="bottom"/>
            <w:hideMark/>
          </w:tcPr>
          <w:p w14:paraId="25179FF8"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0.050</w:t>
            </w:r>
          </w:p>
        </w:tc>
        <w:tc>
          <w:tcPr>
            <w:tcW w:w="851" w:type="dxa"/>
            <w:shd w:val="clear" w:color="000000" w:fill="F2E783"/>
            <w:noWrap/>
            <w:vAlign w:val="bottom"/>
            <w:hideMark/>
          </w:tcPr>
          <w:p w14:paraId="1660C67C"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0.015</w:t>
            </w:r>
          </w:p>
        </w:tc>
      </w:tr>
      <w:tr w:rsidR="009B0C48" w:rsidRPr="00013D23" w14:paraId="3AC8BC2B" w14:textId="77777777" w:rsidTr="001D5092">
        <w:trPr>
          <w:trHeight w:val="320"/>
          <w:jc w:val="center"/>
        </w:trPr>
        <w:tc>
          <w:tcPr>
            <w:tcW w:w="1843" w:type="dxa"/>
            <w:shd w:val="clear" w:color="auto" w:fill="auto"/>
            <w:noWrap/>
            <w:vAlign w:val="bottom"/>
            <w:hideMark/>
          </w:tcPr>
          <w:p w14:paraId="5C59B62E"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cc-pVQZ-F12</w:t>
            </w:r>
          </w:p>
        </w:tc>
        <w:tc>
          <w:tcPr>
            <w:tcW w:w="890" w:type="dxa"/>
            <w:shd w:val="clear" w:color="000000" w:fill="FFDE82"/>
            <w:noWrap/>
            <w:vAlign w:val="bottom"/>
            <w:hideMark/>
          </w:tcPr>
          <w:p w14:paraId="78AEF50C"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0.029</w:t>
            </w:r>
          </w:p>
        </w:tc>
        <w:tc>
          <w:tcPr>
            <w:tcW w:w="953" w:type="dxa"/>
            <w:shd w:val="clear" w:color="000000" w:fill="ECE582"/>
            <w:noWrap/>
            <w:vAlign w:val="bottom"/>
            <w:hideMark/>
          </w:tcPr>
          <w:p w14:paraId="6AFBD49A"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0.014</w:t>
            </w:r>
          </w:p>
        </w:tc>
        <w:tc>
          <w:tcPr>
            <w:tcW w:w="850" w:type="dxa"/>
            <w:tcBorders>
              <w:right w:val="single" w:sz="4" w:space="0" w:color="auto"/>
            </w:tcBorders>
            <w:shd w:val="clear" w:color="000000" w:fill="B5D57F"/>
            <w:noWrap/>
            <w:vAlign w:val="bottom"/>
            <w:hideMark/>
          </w:tcPr>
          <w:p w14:paraId="5A1812E7"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0.009</w:t>
            </w:r>
          </w:p>
        </w:tc>
        <w:tc>
          <w:tcPr>
            <w:tcW w:w="851" w:type="dxa"/>
            <w:tcBorders>
              <w:left w:val="single" w:sz="4" w:space="0" w:color="auto"/>
            </w:tcBorders>
            <w:shd w:val="clear" w:color="000000" w:fill="FFDC81"/>
            <w:noWrap/>
            <w:vAlign w:val="bottom"/>
            <w:hideMark/>
          </w:tcPr>
          <w:p w14:paraId="689A049A"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0.032</w:t>
            </w:r>
          </w:p>
        </w:tc>
        <w:tc>
          <w:tcPr>
            <w:tcW w:w="850" w:type="dxa"/>
            <w:shd w:val="clear" w:color="000000" w:fill="CDDC81"/>
            <w:noWrap/>
            <w:vAlign w:val="bottom"/>
            <w:hideMark/>
          </w:tcPr>
          <w:p w14:paraId="77AF7C3B"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0.011</w:t>
            </w:r>
          </w:p>
        </w:tc>
        <w:tc>
          <w:tcPr>
            <w:tcW w:w="851" w:type="dxa"/>
            <w:shd w:val="clear" w:color="000000" w:fill="C8DB80"/>
            <w:noWrap/>
            <w:vAlign w:val="bottom"/>
            <w:hideMark/>
          </w:tcPr>
          <w:p w14:paraId="223DE00B"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0.011</w:t>
            </w:r>
          </w:p>
        </w:tc>
      </w:tr>
      <w:tr w:rsidR="009B0C48" w:rsidRPr="00013D23" w14:paraId="51E6D23E" w14:textId="77777777" w:rsidTr="001D5092">
        <w:trPr>
          <w:trHeight w:val="320"/>
          <w:jc w:val="center"/>
        </w:trPr>
        <w:tc>
          <w:tcPr>
            <w:tcW w:w="1843" w:type="dxa"/>
            <w:shd w:val="clear" w:color="auto" w:fill="auto"/>
            <w:noWrap/>
            <w:vAlign w:val="bottom"/>
            <w:hideMark/>
          </w:tcPr>
          <w:p w14:paraId="41E7A3F9"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cc-pV5Z-F12</w:t>
            </w:r>
          </w:p>
        </w:tc>
        <w:tc>
          <w:tcPr>
            <w:tcW w:w="890" w:type="dxa"/>
            <w:shd w:val="clear" w:color="000000" w:fill="A0CF7E"/>
            <w:noWrap/>
            <w:vAlign w:val="bottom"/>
            <w:hideMark/>
          </w:tcPr>
          <w:p w14:paraId="6E8A65F0"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0.007</w:t>
            </w:r>
          </w:p>
        </w:tc>
        <w:tc>
          <w:tcPr>
            <w:tcW w:w="953" w:type="dxa"/>
            <w:shd w:val="clear" w:color="000000" w:fill="8BC97D"/>
            <w:noWrap/>
            <w:vAlign w:val="bottom"/>
            <w:hideMark/>
          </w:tcPr>
          <w:p w14:paraId="4E75AA43"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0.006</w:t>
            </w:r>
          </w:p>
        </w:tc>
        <w:tc>
          <w:tcPr>
            <w:tcW w:w="850" w:type="dxa"/>
            <w:tcBorders>
              <w:right w:val="single" w:sz="4" w:space="0" w:color="auto"/>
            </w:tcBorders>
            <w:shd w:val="clear" w:color="000000" w:fill="63BE7B"/>
            <w:noWrap/>
            <w:vAlign w:val="bottom"/>
            <w:hideMark/>
          </w:tcPr>
          <w:p w14:paraId="1311B2C5"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0.002</w:t>
            </w:r>
          </w:p>
        </w:tc>
        <w:tc>
          <w:tcPr>
            <w:tcW w:w="851" w:type="dxa"/>
            <w:tcBorders>
              <w:left w:val="single" w:sz="4" w:space="0" w:color="auto"/>
            </w:tcBorders>
            <w:shd w:val="clear" w:color="auto" w:fill="auto"/>
            <w:noWrap/>
            <w:vAlign w:val="bottom"/>
            <w:hideMark/>
          </w:tcPr>
          <w:p w14:paraId="2903EEA8" w14:textId="77777777" w:rsidR="00561B91" w:rsidRPr="001D5092" w:rsidRDefault="00561B91" w:rsidP="001D5092">
            <w:pPr>
              <w:pStyle w:val="TCTableBody"/>
              <w:spacing w:after="120"/>
              <w:rPr>
                <w:rFonts w:asciiTheme="majorBidi" w:hAnsiTheme="majorBidi"/>
                <w:sz w:val="20"/>
                <w:szCs w:val="20"/>
              </w:rPr>
            </w:pPr>
          </w:p>
        </w:tc>
        <w:tc>
          <w:tcPr>
            <w:tcW w:w="850" w:type="dxa"/>
            <w:shd w:val="clear" w:color="auto" w:fill="auto"/>
            <w:noWrap/>
            <w:vAlign w:val="bottom"/>
            <w:hideMark/>
          </w:tcPr>
          <w:p w14:paraId="16E77AA0" w14:textId="77777777" w:rsidR="00561B91" w:rsidRPr="001D5092" w:rsidRDefault="00561B91" w:rsidP="001D5092">
            <w:pPr>
              <w:pStyle w:val="TCTableBody"/>
              <w:spacing w:after="120"/>
              <w:rPr>
                <w:rFonts w:asciiTheme="majorBidi" w:hAnsiTheme="majorBidi"/>
                <w:sz w:val="20"/>
                <w:szCs w:val="20"/>
              </w:rPr>
            </w:pPr>
          </w:p>
        </w:tc>
        <w:tc>
          <w:tcPr>
            <w:tcW w:w="851" w:type="dxa"/>
            <w:shd w:val="clear" w:color="auto" w:fill="auto"/>
            <w:noWrap/>
            <w:vAlign w:val="bottom"/>
            <w:hideMark/>
          </w:tcPr>
          <w:p w14:paraId="49580C90" w14:textId="77777777" w:rsidR="00561B91" w:rsidRPr="001D5092" w:rsidRDefault="00561B91" w:rsidP="001D5092">
            <w:pPr>
              <w:pStyle w:val="TCTableBody"/>
              <w:spacing w:after="120"/>
              <w:rPr>
                <w:rFonts w:asciiTheme="majorBidi" w:hAnsiTheme="majorBidi"/>
                <w:sz w:val="20"/>
                <w:szCs w:val="20"/>
              </w:rPr>
            </w:pPr>
          </w:p>
        </w:tc>
      </w:tr>
      <w:tr w:rsidR="009B0C48" w:rsidRPr="00013D23" w14:paraId="7280C11D" w14:textId="77777777" w:rsidTr="001D5092">
        <w:trPr>
          <w:trHeight w:val="320"/>
          <w:jc w:val="center"/>
        </w:trPr>
        <w:tc>
          <w:tcPr>
            <w:tcW w:w="1843" w:type="dxa"/>
            <w:shd w:val="clear" w:color="auto" w:fill="auto"/>
            <w:noWrap/>
            <w:vAlign w:val="bottom"/>
            <w:hideMark/>
          </w:tcPr>
          <w:p w14:paraId="1F1C7DE0"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cc-</w:t>
            </w:r>
            <w:proofErr w:type="spellStart"/>
            <w:r w:rsidRPr="001D5092">
              <w:rPr>
                <w:rFonts w:asciiTheme="majorBidi" w:hAnsiTheme="majorBidi"/>
                <w:sz w:val="20"/>
                <w:szCs w:val="20"/>
              </w:rPr>
              <w:t>pV</w:t>
            </w:r>
            <w:proofErr w:type="spellEnd"/>
            <w:r w:rsidRPr="001D5092">
              <w:rPr>
                <w:rFonts w:asciiTheme="majorBidi" w:hAnsiTheme="majorBidi"/>
                <w:sz w:val="20"/>
                <w:szCs w:val="20"/>
              </w:rPr>
              <w:t>{</w:t>
            </w:r>
            <w:proofErr w:type="gramStart"/>
            <w:r w:rsidRPr="001D5092">
              <w:rPr>
                <w:rFonts w:asciiTheme="majorBidi" w:hAnsiTheme="majorBidi"/>
                <w:sz w:val="20"/>
                <w:szCs w:val="20"/>
              </w:rPr>
              <w:t>T,Q</w:t>
            </w:r>
            <w:proofErr w:type="gramEnd"/>
            <w:r w:rsidRPr="001D5092">
              <w:rPr>
                <w:rFonts w:asciiTheme="majorBidi" w:hAnsiTheme="majorBidi"/>
                <w:sz w:val="20"/>
                <w:szCs w:val="20"/>
              </w:rPr>
              <w:t>}Z-F12</w:t>
            </w:r>
          </w:p>
        </w:tc>
        <w:tc>
          <w:tcPr>
            <w:tcW w:w="890" w:type="dxa"/>
            <w:shd w:val="clear" w:color="000000" w:fill="FFE483"/>
            <w:noWrap/>
            <w:vAlign w:val="bottom"/>
            <w:hideMark/>
          </w:tcPr>
          <w:p w14:paraId="2315BCB0"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0.023</w:t>
            </w:r>
          </w:p>
        </w:tc>
        <w:tc>
          <w:tcPr>
            <w:tcW w:w="953" w:type="dxa"/>
            <w:shd w:val="clear" w:color="000000" w:fill="89C97D"/>
            <w:noWrap/>
            <w:vAlign w:val="bottom"/>
            <w:hideMark/>
          </w:tcPr>
          <w:p w14:paraId="13F47C43"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0.005</w:t>
            </w:r>
          </w:p>
        </w:tc>
        <w:tc>
          <w:tcPr>
            <w:tcW w:w="850" w:type="dxa"/>
            <w:tcBorders>
              <w:right w:val="single" w:sz="4" w:space="0" w:color="auto"/>
            </w:tcBorders>
            <w:shd w:val="clear" w:color="000000" w:fill="DAE081"/>
            <w:noWrap/>
            <w:vAlign w:val="bottom"/>
            <w:hideMark/>
          </w:tcPr>
          <w:p w14:paraId="254FE564"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0.012</w:t>
            </w:r>
          </w:p>
        </w:tc>
        <w:tc>
          <w:tcPr>
            <w:tcW w:w="851" w:type="dxa"/>
            <w:tcBorders>
              <w:left w:val="single" w:sz="4" w:space="0" w:color="auto"/>
            </w:tcBorders>
            <w:shd w:val="clear" w:color="000000" w:fill="FFE283"/>
            <w:noWrap/>
            <w:vAlign w:val="bottom"/>
            <w:hideMark/>
          </w:tcPr>
          <w:p w14:paraId="051FF902"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0.025</w:t>
            </w:r>
          </w:p>
        </w:tc>
        <w:tc>
          <w:tcPr>
            <w:tcW w:w="850" w:type="dxa"/>
            <w:shd w:val="clear" w:color="000000" w:fill="90CB7D"/>
            <w:noWrap/>
            <w:vAlign w:val="bottom"/>
            <w:hideMark/>
          </w:tcPr>
          <w:p w14:paraId="36A086BD"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0.006</w:t>
            </w:r>
          </w:p>
        </w:tc>
        <w:tc>
          <w:tcPr>
            <w:tcW w:w="851" w:type="dxa"/>
            <w:shd w:val="clear" w:color="000000" w:fill="F2E783"/>
            <w:noWrap/>
            <w:vAlign w:val="bottom"/>
            <w:hideMark/>
          </w:tcPr>
          <w:p w14:paraId="475DBF4D"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0.015</w:t>
            </w:r>
          </w:p>
        </w:tc>
      </w:tr>
      <w:tr w:rsidR="009B0C48" w:rsidRPr="00013D23" w14:paraId="2EEE43A6" w14:textId="77777777" w:rsidTr="001D5092">
        <w:trPr>
          <w:trHeight w:val="320"/>
          <w:jc w:val="center"/>
        </w:trPr>
        <w:tc>
          <w:tcPr>
            <w:tcW w:w="1843" w:type="dxa"/>
            <w:shd w:val="clear" w:color="auto" w:fill="auto"/>
            <w:noWrap/>
            <w:vAlign w:val="bottom"/>
            <w:hideMark/>
          </w:tcPr>
          <w:p w14:paraId="507D7510"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cc-</w:t>
            </w:r>
            <w:proofErr w:type="spellStart"/>
            <w:r w:rsidRPr="001D5092">
              <w:rPr>
                <w:rFonts w:asciiTheme="majorBidi" w:hAnsiTheme="majorBidi"/>
                <w:sz w:val="20"/>
                <w:szCs w:val="20"/>
              </w:rPr>
              <w:t>pV</w:t>
            </w:r>
            <w:proofErr w:type="spellEnd"/>
            <w:r w:rsidRPr="001D5092">
              <w:rPr>
                <w:rFonts w:asciiTheme="majorBidi" w:hAnsiTheme="majorBidi"/>
                <w:sz w:val="20"/>
                <w:szCs w:val="20"/>
              </w:rPr>
              <w:t>{Q,</w:t>
            </w:r>
            <w:proofErr w:type="gramStart"/>
            <w:r w:rsidRPr="001D5092">
              <w:rPr>
                <w:rFonts w:asciiTheme="majorBidi" w:hAnsiTheme="majorBidi"/>
                <w:sz w:val="20"/>
                <w:szCs w:val="20"/>
              </w:rPr>
              <w:t>5}Z</w:t>
            </w:r>
            <w:proofErr w:type="gramEnd"/>
            <w:r w:rsidRPr="001D5092">
              <w:rPr>
                <w:rFonts w:asciiTheme="majorBidi" w:hAnsiTheme="majorBidi"/>
                <w:sz w:val="20"/>
                <w:szCs w:val="20"/>
              </w:rPr>
              <w:t>-F12</w:t>
            </w:r>
          </w:p>
        </w:tc>
        <w:tc>
          <w:tcPr>
            <w:tcW w:w="890" w:type="dxa"/>
            <w:shd w:val="clear" w:color="000000" w:fill="6DC07B"/>
            <w:noWrap/>
            <w:vAlign w:val="bottom"/>
            <w:hideMark/>
          </w:tcPr>
          <w:p w14:paraId="7800C6A5"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0.003</w:t>
            </w:r>
          </w:p>
        </w:tc>
        <w:tc>
          <w:tcPr>
            <w:tcW w:w="953" w:type="dxa"/>
            <w:shd w:val="clear" w:color="000000" w:fill="6DC07B"/>
            <w:noWrap/>
            <w:vAlign w:val="bottom"/>
            <w:hideMark/>
          </w:tcPr>
          <w:p w14:paraId="50D18DFE"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0.003</w:t>
            </w:r>
          </w:p>
        </w:tc>
        <w:tc>
          <w:tcPr>
            <w:tcW w:w="850" w:type="dxa"/>
            <w:tcBorders>
              <w:right w:val="single" w:sz="4" w:space="0" w:color="auto"/>
            </w:tcBorders>
            <w:shd w:val="clear" w:color="auto" w:fill="auto"/>
            <w:noWrap/>
            <w:vAlign w:val="bottom"/>
            <w:hideMark/>
          </w:tcPr>
          <w:p w14:paraId="12413267"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REF</w:t>
            </w:r>
          </w:p>
        </w:tc>
        <w:tc>
          <w:tcPr>
            <w:tcW w:w="851" w:type="dxa"/>
            <w:tcBorders>
              <w:left w:val="single" w:sz="4" w:space="0" w:color="auto"/>
            </w:tcBorders>
            <w:shd w:val="clear" w:color="auto" w:fill="auto"/>
            <w:noWrap/>
            <w:vAlign w:val="bottom"/>
            <w:hideMark/>
          </w:tcPr>
          <w:p w14:paraId="6A3746D3" w14:textId="77777777" w:rsidR="00561B91" w:rsidRPr="001D5092" w:rsidRDefault="00561B91" w:rsidP="001D5092">
            <w:pPr>
              <w:pStyle w:val="TCTableBody"/>
              <w:spacing w:after="120"/>
              <w:rPr>
                <w:rFonts w:asciiTheme="majorBidi" w:hAnsiTheme="majorBidi"/>
                <w:sz w:val="20"/>
                <w:szCs w:val="20"/>
              </w:rPr>
            </w:pPr>
          </w:p>
        </w:tc>
        <w:tc>
          <w:tcPr>
            <w:tcW w:w="850" w:type="dxa"/>
            <w:shd w:val="clear" w:color="auto" w:fill="auto"/>
            <w:noWrap/>
            <w:vAlign w:val="bottom"/>
            <w:hideMark/>
          </w:tcPr>
          <w:p w14:paraId="65A4E956" w14:textId="77777777" w:rsidR="00561B91" w:rsidRPr="001D5092" w:rsidRDefault="00561B91" w:rsidP="001D5092">
            <w:pPr>
              <w:pStyle w:val="TCTableBody"/>
              <w:spacing w:after="120"/>
              <w:rPr>
                <w:rFonts w:asciiTheme="majorBidi" w:hAnsiTheme="majorBidi"/>
                <w:sz w:val="20"/>
                <w:szCs w:val="20"/>
              </w:rPr>
            </w:pPr>
          </w:p>
        </w:tc>
        <w:tc>
          <w:tcPr>
            <w:tcW w:w="851" w:type="dxa"/>
            <w:shd w:val="clear" w:color="auto" w:fill="auto"/>
            <w:noWrap/>
            <w:vAlign w:val="bottom"/>
            <w:hideMark/>
          </w:tcPr>
          <w:p w14:paraId="02987C89" w14:textId="77777777" w:rsidR="00561B91" w:rsidRPr="001D5092" w:rsidRDefault="00561B91" w:rsidP="001D5092">
            <w:pPr>
              <w:pStyle w:val="TCTableBody"/>
              <w:spacing w:after="120"/>
              <w:rPr>
                <w:rFonts w:asciiTheme="majorBidi" w:hAnsiTheme="majorBidi"/>
                <w:sz w:val="20"/>
                <w:szCs w:val="20"/>
              </w:rPr>
            </w:pPr>
          </w:p>
        </w:tc>
      </w:tr>
      <w:tr w:rsidR="009B0C48" w:rsidRPr="00013D23" w14:paraId="72F9B4A5" w14:textId="77777777" w:rsidTr="001D5092">
        <w:trPr>
          <w:trHeight w:val="320"/>
          <w:jc w:val="center"/>
        </w:trPr>
        <w:tc>
          <w:tcPr>
            <w:tcW w:w="1843" w:type="dxa"/>
            <w:shd w:val="clear" w:color="auto" w:fill="auto"/>
            <w:noWrap/>
            <w:vAlign w:val="bottom"/>
            <w:hideMark/>
          </w:tcPr>
          <w:p w14:paraId="05A613C6"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aVDZ-F12</w:t>
            </w:r>
          </w:p>
        </w:tc>
        <w:tc>
          <w:tcPr>
            <w:tcW w:w="890" w:type="dxa"/>
            <w:shd w:val="clear" w:color="000000" w:fill="FCA477"/>
            <w:noWrap/>
            <w:vAlign w:val="bottom"/>
            <w:hideMark/>
          </w:tcPr>
          <w:p w14:paraId="4F513C97"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0.088</w:t>
            </w:r>
          </w:p>
        </w:tc>
        <w:tc>
          <w:tcPr>
            <w:tcW w:w="953" w:type="dxa"/>
            <w:shd w:val="clear" w:color="000000" w:fill="FBA076"/>
            <w:noWrap/>
            <w:vAlign w:val="bottom"/>
            <w:hideMark/>
          </w:tcPr>
          <w:p w14:paraId="7A8E4664"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0.092</w:t>
            </w:r>
          </w:p>
        </w:tc>
        <w:tc>
          <w:tcPr>
            <w:tcW w:w="850" w:type="dxa"/>
            <w:tcBorders>
              <w:right w:val="single" w:sz="4" w:space="0" w:color="auto"/>
            </w:tcBorders>
            <w:shd w:val="clear" w:color="000000" w:fill="FFDD82"/>
            <w:noWrap/>
            <w:vAlign w:val="bottom"/>
            <w:hideMark/>
          </w:tcPr>
          <w:p w14:paraId="3F2F6CDB"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0.030</w:t>
            </w:r>
          </w:p>
        </w:tc>
        <w:tc>
          <w:tcPr>
            <w:tcW w:w="851" w:type="dxa"/>
            <w:tcBorders>
              <w:left w:val="single" w:sz="4" w:space="0" w:color="auto"/>
            </w:tcBorders>
            <w:shd w:val="clear" w:color="000000" w:fill="FCA276"/>
            <w:noWrap/>
            <w:vAlign w:val="bottom"/>
            <w:hideMark/>
          </w:tcPr>
          <w:p w14:paraId="196FD139"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0.091</w:t>
            </w:r>
          </w:p>
        </w:tc>
        <w:tc>
          <w:tcPr>
            <w:tcW w:w="850" w:type="dxa"/>
            <w:shd w:val="clear" w:color="000000" w:fill="FCA376"/>
            <w:noWrap/>
            <w:vAlign w:val="bottom"/>
            <w:hideMark/>
          </w:tcPr>
          <w:p w14:paraId="71BA2C01"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0.090</w:t>
            </w:r>
          </w:p>
        </w:tc>
        <w:tc>
          <w:tcPr>
            <w:tcW w:w="851" w:type="dxa"/>
            <w:shd w:val="clear" w:color="000000" w:fill="FFDC82"/>
            <w:noWrap/>
            <w:vAlign w:val="bottom"/>
            <w:hideMark/>
          </w:tcPr>
          <w:p w14:paraId="0E371A54"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0.031</w:t>
            </w:r>
          </w:p>
        </w:tc>
      </w:tr>
      <w:tr w:rsidR="009B0C48" w:rsidRPr="00013D23" w14:paraId="0C7D7142" w14:textId="77777777" w:rsidTr="001D5092">
        <w:trPr>
          <w:trHeight w:val="320"/>
          <w:jc w:val="center"/>
        </w:trPr>
        <w:tc>
          <w:tcPr>
            <w:tcW w:w="1843" w:type="dxa"/>
            <w:shd w:val="clear" w:color="auto" w:fill="auto"/>
            <w:noWrap/>
            <w:vAlign w:val="bottom"/>
            <w:hideMark/>
          </w:tcPr>
          <w:p w14:paraId="70941D9E"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aVTZ-F12</w:t>
            </w:r>
          </w:p>
        </w:tc>
        <w:tc>
          <w:tcPr>
            <w:tcW w:w="890" w:type="dxa"/>
            <w:shd w:val="clear" w:color="000000" w:fill="FED680"/>
            <w:noWrap/>
            <w:vAlign w:val="bottom"/>
            <w:hideMark/>
          </w:tcPr>
          <w:p w14:paraId="7D412404"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0.038</w:t>
            </w:r>
          </w:p>
        </w:tc>
        <w:tc>
          <w:tcPr>
            <w:tcW w:w="953" w:type="dxa"/>
            <w:shd w:val="clear" w:color="000000" w:fill="FFE884"/>
            <w:noWrap/>
            <w:vAlign w:val="bottom"/>
            <w:hideMark/>
          </w:tcPr>
          <w:p w14:paraId="470FA3C4"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0.019</w:t>
            </w:r>
          </w:p>
        </w:tc>
        <w:tc>
          <w:tcPr>
            <w:tcW w:w="850" w:type="dxa"/>
            <w:tcBorders>
              <w:right w:val="single" w:sz="4" w:space="0" w:color="auto"/>
            </w:tcBorders>
            <w:shd w:val="clear" w:color="000000" w:fill="CEDC81"/>
            <w:noWrap/>
            <w:vAlign w:val="bottom"/>
            <w:hideMark/>
          </w:tcPr>
          <w:p w14:paraId="3E0A68D9"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0.011</w:t>
            </w:r>
          </w:p>
        </w:tc>
        <w:tc>
          <w:tcPr>
            <w:tcW w:w="851" w:type="dxa"/>
            <w:tcBorders>
              <w:left w:val="single" w:sz="4" w:space="0" w:color="auto"/>
            </w:tcBorders>
            <w:shd w:val="clear" w:color="000000" w:fill="FED380"/>
            <w:noWrap/>
            <w:vAlign w:val="bottom"/>
            <w:hideMark/>
          </w:tcPr>
          <w:p w14:paraId="30653416"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0.040</w:t>
            </w:r>
          </w:p>
        </w:tc>
        <w:tc>
          <w:tcPr>
            <w:tcW w:w="850" w:type="dxa"/>
            <w:shd w:val="clear" w:color="000000" w:fill="FFEA84"/>
            <w:noWrap/>
            <w:vAlign w:val="bottom"/>
            <w:hideMark/>
          </w:tcPr>
          <w:p w14:paraId="358BEF02"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0.017</w:t>
            </w:r>
          </w:p>
        </w:tc>
        <w:tc>
          <w:tcPr>
            <w:tcW w:w="851" w:type="dxa"/>
            <w:shd w:val="clear" w:color="000000" w:fill="E9E482"/>
            <w:noWrap/>
            <w:vAlign w:val="bottom"/>
            <w:hideMark/>
          </w:tcPr>
          <w:p w14:paraId="545CF059"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0.014</w:t>
            </w:r>
          </w:p>
        </w:tc>
      </w:tr>
      <w:tr w:rsidR="009B0C48" w:rsidRPr="00013D23" w14:paraId="08120A01" w14:textId="77777777" w:rsidTr="001D5092">
        <w:trPr>
          <w:trHeight w:val="320"/>
          <w:jc w:val="center"/>
        </w:trPr>
        <w:tc>
          <w:tcPr>
            <w:tcW w:w="1843" w:type="dxa"/>
            <w:shd w:val="clear" w:color="auto" w:fill="auto"/>
            <w:noWrap/>
            <w:vAlign w:val="bottom"/>
            <w:hideMark/>
          </w:tcPr>
          <w:p w14:paraId="436EAC2C"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aVQZ-F12</w:t>
            </w:r>
          </w:p>
        </w:tc>
        <w:tc>
          <w:tcPr>
            <w:tcW w:w="890" w:type="dxa"/>
            <w:shd w:val="clear" w:color="000000" w:fill="AAD27F"/>
            <w:noWrap/>
            <w:vAlign w:val="bottom"/>
            <w:hideMark/>
          </w:tcPr>
          <w:p w14:paraId="07CFDA7F"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0.008</w:t>
            </w:r>
          </w:p>
        </w:tc>
        <w:tc>
          <w:tcPr>
            <w:tcW w:w="953" w:type="dxa"/>
            <w:shd w:val="clear" w:color="000000" w:fill="9CCE7E"/>
            <w:noWrap/>
            <w:vAlign w:val="bottom"/>
            <w:hideMark/>
          </w:tcPr>
          <w:p w14:paraId="4BFDEAB1"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0.007</w:t>
            </w:r>
          </w:p>
        </w:tc>
        <w:tc>
          <w:tcPr>
            <w:tcW w:w="850" w:type="dxa"/>
            <w:tcBorders>
              <w:right w:val="single" w:sz="4" w:space="0" w:color="auto"/>
            </w:tcBorders>
            <w:shd w:val="clear" w:color="000000" w:fill="70C17B"/>
            <w:noWrap/>
            <w:vAlign w:val="bottom"/>
            <w:hideMark/>
          </w:tcPr>
          <w:p w14:paraId="672156C0"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0.003</w:t>
            </w:r>
          </w:p>
        </w:tc>
        <w:tc>
          <w:tcPr>
            <w:tcW w:w="851" w:type="dxa"/>
            <w:tcBorders>
              <w:left w:val="single" w:sz="4" w:space="0" w:color="auto"/>
            </w:tcBorders>
            <w:shd w:val="clear" w:color="000000" w:fill="C4DA80"/>
            <w:noWrap/>
            <w:vAlign w:val="bottom"/>
            <w:hideMark/>
          </w:tcPr>
          <w:p w14:paraId="0509E469"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0.011</w:t>
            </w:r>
          </w:p>
        </w:tc>
        <w:tc>
          <w:tcPr>
            <w:tcW w:w="850" w:type="dxa"/>
            <w:shd w:val="clear" w:color="000000" w:fill="7FC67C"/>
            <w:noWrap/>
            <w:vAlign w:val="bottom"/>
            <w:hideMark/>
          </w:tcPr>
          <w:p w14:paraId="678C4FC2"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0.005</w:t>
            </w:r>
          </w:p>
        </w:tc>
        <w:tc>
          <w:tcPr>
            <w:tcW w:w="851" w:type="dxa"/>
            <w:shd w:val="clear" w:color="000000" w:fill="7AC47C"/>
            <w:noWrap/>
            <w:vAlign w:val="bottom"/>
            <w:hideMark/>
          </w:tcPr>
          <w:p w14:paraId="0CDCA77C"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0.004</w:t>
            </w:r>
          </w:p>
        </w:tc>
      </w:tr>
      <w:tr w:rsidR="009B0C48" w:rsidRPr="00013D23" w14:paraId="73CE1AD3" w14:textId="77777777" w:rsidTr="001D5092">
        <w:trPr>
          <w:trHeight w:val="340"/>
          <w:jc w:val="center"/>
        </w:trPr>
        <w:tc>
          <w:tcPr>
            <w:tcW w:w="1843" w:type="dxa"/>
            <w:shd w:val="clear" w:color="auto" w:fill="auto"/>
            <w:noWrap/>
            <w:vAlign w:val="bottom"/>
            <w:hideMark/>
          </w:tcPr>
          <w:p w14:paraId="3716868E" w14:textId="77777777" w:rsidR="00561B91" w:rsidRPr="001D5092" w:rsidRDefault="00561B91" w:rsidP="001D5092">
            <w:pPr>
              <w:pStyle w:val="TCTableBody"/>
              <w:spacing w:after="120"/>
              <w:rPr>
                <w:rFonts w:asciiTheme="majorBidi" w:hAnsiTheme="majorBidi"/>
                <w:sz w:val="20"/>
                <w:szCs w:val="20"/>
              </w:rPr>
            </w:pPr>
            <w:proofErr w:type="spellStart"/>
            <w:r w:rsidRPr="001D5092">
              <w:rPr>
                <w:rFonts w:asciiTheme="majorBidi" w:hAnsiTheme="majorBidi"/>
                <w:sz w:val="20"/>
                <w:szCs w:val="20"/>
              </w:rPr>
              <w:t>aV</w:t>
            </w:r>
            <w:proofErr w:type="spellEnd"/>
            <w:r w:rsidRPr="001D5092">
              <w:rPr>
                <w:rFonts w:asciiTheme="majorBidi" w:hAnsiTheme="majorBidi"/>
                <w:sz w:val="20"/>
                <w:szCs w:val="20"/>
              </w:rPr>
              <w:t>{</w:t>
            </w:r>
            <w:proofErr w:type="gramStart"/>
            <w:r w:rsidRPr="001D5092">
              <w:rPr>
                <w:rFonts w:asciiTheme="majorBidi" w:hAnsiTheme="majorBidi"/>
                <w:sz w:val="20"/>
                <w:szCs w:val="20"/>
              </w:rPr>
              <w:t>D,T</w:t>
            </w:r>
            <w:proofErr w:type="gramEnd"/>
            <w:r w:rsidRPr="001D5092">
              <w:rPr>
                <w:rFonts w:asciiTheme="majorBidi" w:hAnsiTheme="majorBidi"/>
                <w:sz w:val="20"/>
                <w:szCs w:val="20"/>
              </w:rPr>
              <w:t>}Z-F12</w:t>
            </w:r>
          </w:p>
        </w:tc>
        <w:tc>
          <w:tcPr>
            <w:tcW w:w="890" w:type="dxa"/>
            <w:shd w:val="clear" w:color="000000" w:fill="FED380"/>
            <w:noWrap/>
            <w:vAlign w:val="bottom"/>
            <w:hideMark/>
          </w:tcPr>
          <w:p w14:paraId="7634C648"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0.040</w:t>
            </w:r>
          </w:p>
        </w:tc>
        <w:tc>
          <w:tcPr>
            <w:tcW w:w="953" w:type="dxa"/>
            <w:shd w:val="clear" w:color="000000" w:fill="B8D67F"/>
            <w:noWrap/>
            <w:vAlign w:val="bottom"/>
            <w:hideMark/>
          </w:tcPr>
          <w:p w14:paraId="61A7AA0C"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0.009</w:t>
            </w:r>
          </w:p>
        </w:tc>
        <w:tc>
          <w:tcPr>
            <w:tcW w:w="850" w:type="dxa"/>
            <w:tcBorders>
              <w:right w:val="single" w:sz="4" w:space="0" w:color="auto"/>
            </w:tcBorders>
            <w:shd w:val="clear" w:color="000000" w:fill="FFE383"/>
            <w:noWrap/>
            <w:vAlign w:val="bottom"/>
            <w:hideMark/>
          </w:tcPr>
          <w:p w14:paraId="78336BCB"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0.024</w:t>
            </w:r>
          </w:p>
        </w:tc>
        <w:tc>
          <w:tcPr>
            <w:tcW w:w="851" w:type="dxa"/>
            <w:tcBorders>
              <w:left w:val="single" w:sz="4" w:space="0" w:color="auto"/>
            </w:tcBorders>
            <w:shd w:val="clear" w:color="000000" w:fill="FED17F"/>
            <w:noWrap/>
            <w:vAlign w:val="bottom"/>
            <w:hideMark/>
          </w:tcPr>
          <w:p w14:paraId="67BB37FD"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0.043</w:t>
            </w:r>
          </w:p>
        </w:tc>
        <w:tc>
          <w:tcPr>
            <w:tcW w:w="850" w:type="dxa"/>
            <w:shd w:val="clear" w:color="000000" w:fill="CCDC81"/>
            <w:noWrap/>
            <w:vAlign w:val="bottom"/>
            <w:hideMark/>
          </w:tcPr>
          <w:p w14:paraId="145FDED2"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0.011</w:t>
            </w:r>
          </w:p>
        </w:tc>
        <w:tc>
          <w:tcPr>
            <w:tcW w:w="851" w:type="dxa"/>
            <w:shd w:val="clear" w:color="000000" w:fill="FFE182"/>
            <w:noWrap/>
            <w:vAlign w:val="bottom"/>
            <w:hideMark/>
          </w:tcPr>
          <w:p w14:paraId="3CF3E612"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0.027</w:t>
            </w:r>
          </w:p>
        </w:tc>
      </w:tr>
      <w:tr w:rsidR="009B0C48" w:rsidRPr="00013D23" w14:paraId="291DE66B" w14:textId="77777777" w:rsidTr="001D5092">
        <w:trPr>
          <w:trHeight w:val="340"/>
          <w:jc w:val="center"/>
        </w:trPr>
        <w:tc>
          <w:tcPr>
            <w:tcW w:w="1843" w:type="dxa"/>
            <w:shd w:val="clear" w:color="auto" w:fill="auto"/>
            <w:noWrap/>
            <w:vAlign w:val="bottom"/>
            <w:hideMark/>
          </w:tcPr>
          <w:p w14:paraId="44E80C22" w14:textId="77777777" w:rsidR="00561B91" w:rsidRPr="001D5092" w:rsidRDefault="00561B91" w:rsidP="001D5092">
            <w:pPr>
              <w:pStyle w:val="TCTableBody"/>
              <w:spacing w:after="120"/>
              <w:rPr>
                <w:rFonts w:asciiTheme="majorBidi" w:hAnsiTheme="majorBidi"/>
                <w:sz w:val="20"/>
                <w:szCs w:val="20"/>
              </w:rPr>
            </w:pPr>
            <w:proofErr w:type="spellStart"/>
            <w:r w:rsidRPr="001D5092">
              <w:rPr>
                <w:rFonts w:asciiTheme="majorBidi" w:hAnsiTheme="majorBidi"/>
                <w:sz w:val="20"/>
                <w:szCs w:val="20"/>
              </w:rPr>
              <w:t>aV</w:t>
            </w:r>
            <w:proofErr w:type="spellEnd"/>
            <w:r w:rsidRPr="001D5092">
              <w:rPr>
                <w:rFonts w:asciiTheme="majorBidi" w:hAnsiTheme="majorBidi"/>
                <w:sz w:val="20"/>
                <w:szCs w:val="20"/>
              </w:rPr>
              <w:t>{</w:t>
            </w:r>
            <w:proofErr w:type="gramStart"/>
            <w:r w:rsidRPr="001D5092">
              <w:rPr>
                <w:rFonts w:asciiTheme="majorBidi" w:hAnsiTheme="majorBidi"/>
                <w:sz w:val="20"/>
                <w:szCs w:val="20"/>
              </w:rPr>
              <w:t>T,Q</w:t>
            </w:r>
            <w:proofErr w:type="gramEnd"/>
            <w:r w:rsidRPr="001D5092">
              <w:rPr>
                <w:rFonts w:asciiTheme="majorBidi" w:hAnsiTheme="majorBidi"/>
                <w:sz w:val="20"/>
                <w:szCs w:val="20"/>
              </w:rPr>
              <w:t>}Z-F12</w:t>
            </w:r>
          </w:p>
        </w:tc>
        <w:tc>
          <w:tcPr>
            <w:tcW w:w="890" w:type="dxa"/>
            <w:shd w:val="clear" w:color="000000" w:fill="9BCE7E"/>
            <w:noWrap/>
            <w:vAlign w:val="bottom"/>
            <w:hideMark/>
          </w:tcPr>
          <w:p w14:paraId="15265B62"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0.007</w:t>
            </w:r>
          </w:p>
        </w:tc>
        <w:tc>
          <w:tcPr>
            <w:tcW w:w="953" w:type="dxa"/>
            <w:shd w:val="clear" w:color="000000" w:fill="72C27B"/>
            <w:noWrap/>
            <w:vAlign w:val="bottom"/>
            <w:hideMark/>
          </w:tcPr>
          <w:p w14:paraId="7B8C68B5"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0.003</w:t>
            </w:r>
          </w:p>
        </w:tc>
        <w:tc>
          <w:tcPr>
            <w:tcW w:w="850" w:type="dxa"/>
            <w:tcBorders>
              <w:right w:val="single" w:sz="4" w:space="0" w:color="auto"/>
            </w:tcBorders>
            <w:shd w:val="clear" w:color="000000" w:fill="77C47C"/>
            <w:noWrap/>
            <w:vAlign w:val="bottom"/>
            <w:hideMark/>
          </w:tcPr>
          <w:p w14:paraId="5499EB1A"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0.004</w:t>
            </w:r>
          </w:p>
        </w:tc>
        <w:tc>
          <w:tcPr>
            <w:tcW w:w="851" w:type="dxa"/>
            <w:tcBorders>
              <w:left w:val="single" w:sz="4" w:space="0" w:color="auto"/>
            </w:tcBorders>
            <w:shd w:val="clear" w:color="000000" w:fill="77C47C"/>
            <w:noWrap/>
            <w:vAlign w:val="bottom"/>
            <w:hideMark/>
          </w:tcPr>
          <w:p w14:paraId="2FDD2E52"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0.004</w:t>
            </w:r>
          </w:p>
        </w:tc>
        <w:tc>
          <w:tcPr>
            <w:tcW w:w="850" w:type="dxa"/>
            <w:shd w:val="clear" w:color="000000" w:fill="77C47C"/>
            <w:noWrap/>
            <w:vAlign w:val="bottom"/>
            <w:hideMark/>
          </w:tcPr>
          <w:p w14:paraId="5346CC84"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0.004</w:t>
            </w:r>
          </w:p>
        </w:tc>
        <w:tc>
          <w:tcPr>
            <w:tcW w:w="851" w:type="dxa"/>
            <w:shd w:val="clear" w:color="auto" w:fill="auto"/>
            <w:noWrap/>
            <w:vAlign w:val="bottom"/>
            <w:hideMark/>
          </w:tcPr>
          <w:p w14:paraId="5E20BDCA"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REF</w:t>
            </w:r>
          </w:p>
        </w:tc>
      </w:tr>
      <w:tr w:rsidR="009B0C48" w:rsidRPr="00013D23" w14:paraId="47C488CC" w14:textId="77777777" w:rsidTr="001D5092">
        <w:trPr>
          <w:trHeight w:val="320"/>
          <w:jc w:val="center"/>
        </w:trPr>
        <w:tc>
          <w:tcPr>
            <w:tcW w:w="1843" w:type="dxa"/>
            <w:shd w:val="clear" w:color="auto" w:fill="auto"/>
            <w:noWrap/>
            <w:vAlign w:val="bottom"/>
            <w:hideMark/>
          </w:tcPr>
          <w:p w14:paraId="7B1D7042" w14:textId="74C0ABD5"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MP2/</w:t>
            </w:r>
            <w:proofErr w:type="spellStart"/>
            <w:r w:rsidRPr="001D5092">
              <w:rPr>
                <w:rFonts w:asciiTheme="majorBidi" w:hAnsiTheme="majorBidi"/>
                <w:sz w:val="20"/>
                <w:szCs w:val="20"/>
              </w:rPr>
              <w:t>CBS</w:t>
            </w:r>
            <w:r w:rsidR="00041A02" w:rsidRPr="001D5092">
              <w:rPr>
                <w:rFonts w:asciiTheme="majorBidi" w:hAnsiTheme="majorBidi"/>
                <w:sz w:val="20"/>
                <w:szCs w:val="20"/>
                <w:vertAlign w:val="superscript"/>
              </w:rPr>
              <w:t>a</w:t>
            </w:r>
            <w:proofErr w:type="spellEnd"/>
            <w:r w:rsidRPr="001D5092">
              <w:rPr>
                <w:rFonts w:asciiTheme="majorBidi" w:hAnsiTheme="majorBidi"/>
                <w:sz w:val="20"/>
                <w:szCs w:val="20"/>
                <w:vertAlign w:val="superscript"/>
              </w:rPr>
              <w:t xml:space="preserve"> </w:t>
            </w:r>
          </w:p>
        </w:tc>
        <w:tc>
          <w:tcPr>
            <w:tcW w:w="890" w:type="dxa"/>
            <w:shd w:val="clear" w:color="auto" w:fill="auto"/>
            <w:noWrap/>
            <w:vAlign w:val="bottom"/>
            <w:hideMark/>
          </w:tcPr>
          <w:p w14:paraId="33688891" w14:textId="77777777" w:rsidR="00561B91" w:rsidRPr="001D5092" w:rsidRDefault="00561B91" w:rsidP="001D5092">
            <w:pPr>
              <w:pStyle w:val="TCTableBody"/>
              <w:spacing w:after="120"/>
              <w:rPr>
                <w:rFonts w:asciiTheme="majorBidi" w:hAnsiTheme="majorBidi"/>
                <w:sz w:val="20"/>
                <w:szCs w:val="20"/>
              </w:rPr>
            </w:pPr>
          </w:p>
        </w:tc>
        <w:tc>
          <w:tcPr>
            <w:tcW w:w="953" w:type="dxa"/>
            <w:shd w:val="clear" w:color="000000" w:fill="FFE984"/>
            <w:noWrap/>
            <w:vAlign w:val="bottom"/>
            <w:hideMark/>
          </w:tcPr>
          <w:p w14:paraId="4C4BEE6E"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0.019</w:t>
            </w:r>
          </w:p>
        </w:tc>
        <w:tc>
          <w:tcPr>
            <w:tcW w:w="850" w:type="dxa"/>
            <w:tcBorders>
              <w:right w:val="single" w:sz="4" w:space="0" w:color="auto"/>
            </w:tcBorders>
            <w:shd w:val="clear" w:color="auto" w:fill="auto"/>
            <w:noWrap/>
            <w:vAlign w:val="bottom"/>
            <w:hideMark/>
          </w:tcPr>
          <w:p w14:paraId="1806BDF1" w14:textId="77777777" w:rsidR="00561B91" w:rsidRPr="001D5092" w:rsidRDefault="00561B91" w:rsidP="001D5092">
            <w:pPr>
              <w:pStyle w:val="TCTableBody"/>
              <w:spacing w:after="120"/>
              <w:rPr>
                <w:rFonts w:asciiTheme="majorBidi" w:hAnsiTheme="majorBidi"/>
                <w:sz w:val="20"/>
                <w:szCs w:val="20"/>
              </w:rPr>
            </w:pPr>
          </w:p>
        </w:tc>
        <w:tc>
          <w:tcPr>
            <w:tcW w:w="851" w:type="dxa"/>
            <w:tcBorders>
              <w:left w:val="single" w:sz="4" w:space="0" w:color="auto"/>
              <w:bottom w:val="single" w:sz="4" w:space="0" w:color="auto"/>
            </w:tcBorders>
            <w:shd w:val="clear" w:color="auto" w:fill="auto"/>
            <w:noWrap/>
            <w:vAlign w:val="bottom"/>
            <w:hideMark/>
          </w:tcPr>
          <w:p w14:paraId="55B18112" w14:textId="77777777" w:rsidR="00561B91" w:rsidRPr="001D5092" w:rsidRDefault="00561B91" w:rsidP="001D5092">
            <w:pPr>
              <w:pStyle w:val="TCTableBody"/>
              <w:spacing w:after="120"/>
              <w:rPr>
                <w:rFonts w:asciiTheme="majorBidi" w:hAnsiTheme="majorBidi"/>
                <w:sz w:val="20"/>
                <w:szCs w:val="20"/>
              </w:rPr>
            </w:pPr>
          </w:p>
        </w:tc>
        <w:tc>
          <w:tcPr>
            <w:tcW w:w="850" w:type="dxa"/>
            <w:tcBorders>
              <w:bottom w:val="single" w:sz="4" w:space="0" w:color="auto"/>
            </w:tcBorders>
            <w:shd w:val="clear" w:color="000000" w:fill="FFEA84"/>
            <w:noWrap/>
            <w:vAlign w:val="bottom"/>
            <w:hideMark/>
          </w:tcPr>
          <w:p w14:paraId="15B16410" w14:textId="77777777" w:rsidR="00561B91" w:rsidRPr="001D5092" w:rsidRDefault="00561B91" w:rsidP="001D5092">
            <w:pPr>
              <w:pStyle w:val="TCTableBody"/>
              <w:spacing w:after="120"/>
              <w:rPr>
                <w:rFonts w:asciiTheme="majorBidi" w:hAnsiTheme="majorBidi"/>
                <w:sz w:val="20"/>
                <w:szCs w:val="20"/>
              </w:rPr>
            </w:pPr>
            <w:r w:rsidRPr="001D5092">
              <w:rPr>
                <w:rFonts w:asciiTheme="majorBidi" w:hAnsiTheme="majorBidi"/>
                <w:sz w:val="20"/>
                <w:szCs w:val="20"/>
              </w:rPr>
              <w:t>0.017</w:t>
            </w:r>
          </w:p>
        </w:tc>
        <w:tc>
          <w:tcPr>
            <w:tcW w:w="851" w:type="dxa"/>
            <w:tcBorders>
              <w:bottom w:val="single" w:sz="4" w:space="0" w:color="auto"/>
            </w:tcBorders>
            <w:shd w:val="clear" w:color="auto" w:fill="auto"/>
            <w:noWrap/>
            <w:vAlign w:val="bottom"/>
            <w:hideMark/>
          </w:tcPr>
          <w:p w14:paraId="51586917" w14:textId="77777777" w:rsidR="00561B91" w:rsidRPr="001D5092" w:rsidRDefault="00561B91" w:rsidP="001D5092">
            <w:pPr>
              <w:pStyle w:val="TCTableBody"/>
              <w:spacing w:after="120"/>
              <w:rPr>
                <w:rFonts w:asciiTheme="majorBidi" w:hAnsiTheme="majorBidi"/>
                <w:sz w:val="20"/>
                <w:szCs w:val="20"/>
              </w:rPr>
            </w:pPr>
          </w:p>
        </w:tc>
      </w:tr>
    </w:tbl>
    <w:p w14:paraId="74C0D7BE" w14:textId="77777777" w:rsidR="006D0547" w:rsidRDefault="006D0547" w:rsidP="00281833">
      <w:pPr>
        <w:widowControl w:val="0"/>
        <w:autoSpaceDE w:val="0"/>
        <w:autoSpaceDN w:val="0"/>
        <w:adjustRightInd w:val="0"/>
        <w:ind w:left="640" w:hanging="640"/>
      </w:pPr>
    </w:p>
    <w:p w14:paraId="252182D8" w14:textId="1E8CF4EE" w:rsidR="006D0547" w:rsidRDefault="00041A02" w:rsidP="00281833">
      <w:pPr>
        <w:widowControl w:val="0"/>
        <w:autoSpaceDE w:val="0"/>
        <w:autoSpaceDN w:val="0"/>
        <w:adjustRightInd w:val="0"/>
        <w:ind w:left="640" w:hanging="640"/>
      </w:pPr>
      <w:r w:rsidRPr="001D5092">
        <w:rPr>
          <w:vertAlign w:val="superscript"/>
        </w:rPr>
        <w:t>a</w:t>
      </w:r>
      <w:r>
        <w:t xml:space="preserve">MP2 basis set limit used by the </w:t>
      </w:r>
      <w:proofErr w:type="spellStart"/>
      <w:r>
        <w:t>Hobza</w:t>
      </w:r>
      <w:proofErr w:type="spellEnd"/>
      <w:r>
        <w:t xml:space="preserve"> and coworkers for S66 dataset</w:t>
      </w:r>
    </w:p>
    <w:p w14:paraId="11A564D3" w14:textId="77777777" w:rsidR="006D0547" w:rsidRDefault="006D0547" w:rsidP="00281833">
      <w:pPr>
        <w:widowControl w:val="0"/>
        <w:autoSpaceDE w:val="0"/>
        <w:autoSpaceDN w:val="0"/>
        <w:adjustRightInd w:val="0"/>
        <w:ind w:left="640" w:hanging="640"/>
      </w:pPr>
    </w:p>
    <w:p w14:paraId="25DF18AA" w14:textId="77777777" w:rsidR="006D0547" w:rsidRDefault="006D0547" w:rsidP="00281833">
      <w:pPr>
        <w:widowControl w:val="0"/>
        <w:autoSpaceDE w:val="0"/>
        <w:autoSpaceDN w:val="0"/>
        <w:adjustRightInd w:val="0"/>
        <w:ind w:left="640" w:hanging="640"/>
        <w:sectPr w:rsidR="006D0547" w:rsidSect="00AB0252">
          <w:pgSz w:w="11900" w:h="16840"/>
          <w:pgMar w:top="1440" w:right="1440" w:bottom="1440" w:left="1440" w:header="708" w:footer="708" w:gutter="0"/>
          <w:cols w:space="708"/>
          <w:docGrid w:linePitch="360"/>
        </w:sectPr>
      </w:pPr>
    </w:p>
    <w:p w14:paraId="7D5F887F" w14:textId="0C134733" w:rsidR="00B40F7E" w:rsidRDefault="00B40F7E" w:rsidP="00B40F7E">
      <w:pPr>
        <w:pStyle w:val="VDTableTitle"/>
      </w:pPr>
      <w:r>
        <w:rPr>
          <w:b/>
        </w:rPr>
        <w:lastRenderedPageBreak/>
        <w:t xml:space="preserve">Table </w:t>
      </w:r>
      <w:r w:rsidR="00C26FBF">
        <w:rPr>
          <w:b/>
        </w:rPr>
        <w:t>2</w:t>
      </w:r>
      <w:r w:rsidRPr="00B40F7E">
        <w:rPr>
          <w:b/>
        </w:rPr>
        <w:t>:</w:t>
      </w:r>
      <w:r>
        <w:t xml:space="preserve"> </w:t>
      </w:r>
      <w:r w:rsidRPr="00EB0447">
        <w:t>RMS Deviations (kcal/</w:t>
      </w:r>
      <w:proofErr w:type="spellStart"/>
      <w:r w:rsidRPr="00EB0447">
        <w:t>mol</w:t>
      </w:r>
      <w:proofErr w:type="spellEnd"/>
      <w:r w:rsidRPr="00EB0447">
        <w:t xml:space="preserve">) for the </w:t>
      </w:r>
      <w:r>
        <w:t>CCSD–MP2</w:t>
      </w:r>
      <w:r w:rsidRPr="00EB0447">
        <w:t xml:space="preserve"> components from the </w:t>
      </w:r>
      <w:r w:rsidR="00D93160">
        <w:t>b</w:t>
      </w:r>
      <w:r w:rsidRPr="00EB0447">
        <w:t xml:space="preserve">asis </w:t>
      </w:r>
      <w:r w:rsidR="00D93160">
        <w:t>s</w:t>
      </w:r>
      <w:r w:rsidRPr="00EB0447">
        <w:t xml:space="preserve">et </w:t>
      </w:r>
      <w:r w:rsidR="00D93160">
        <w:t>l</w:t>
      </w:r>
      <w:r w:rsidRPr="00EB0447">
        <w:t xml:space="preserve">imit </w:t>
      </w:r>
      <w:r w:rsidR="00D93160">
        <w:t>v</w:t>
      </w:r>
      <w:r w:rsidRPr="00EB0447">
        <w:t xml:space="preserve">alues of </w:t>
      </w:r>
      <w:r w:rsidR="00D93160">
        <w:t>S66 interaction</w:t>
      </w:r>
      <w:r w:rsidRPr="00EB0447">
        <w:t xml:space="preserve"> energies as calculated with various basis sets</w:t>
      </w:r>
    </w:p>
    <w:tbl>
      <w:tblPr>
        <w:tblW w:w="7088" w:type="dxa"/>
        <w:jc w:val="center"/>
        <w:tblBorders>
          <w:top w:val="single" w:sz="4" w:space="0" w:color="auto"/>
          <w:bottom w:val="single" w:sz="4" w:space="0" w:color="auto"/>
        </w:tblBorders>
        <w:tblLayout w:type="fixed"/>
        <w:tblLook w:val="04A0" w:firstRow="1" w:lastRow="0" w:firstColumn="1" w:lastColumn="0" w:noHBand="0" w:noVBand="1"/>
      </w:tblPr>
      <w:tblGrid>
        <w:gridCol w:w="1494"/>
        <w:gridCol w:w="916"/>
        <w:gridCol w:w="851"/>
        <w:gridCol w:w="879"/>
        <w:gridCol w:w="963"/>
        <w:gridCol w:w="993"/>
        <w:gridCol w:w="992"/>
      </w:tblGrid>
      <w:tr w:rsidR="00DE06D2" w:rsidRPr="00DE06D2" w14:paraId="6ECC9C26" w14:textId="77777777" w:rsidTr="00DE06D2">
        <w:trPr>
          <w:trHeight w:val="494"/>
          <w:jc w:val="center"/>
        </w:trPr>
        <w:tc>
          <w:tcPr>
            <w:tcW w:w="1494" w:type="dxa"/>
            <w:tcBorders>
              <w:bottom w:val="nil"/>
            </w:tcBorders>
            <w:shd w:val="clear" w:color="auto" w:fill="auto"/>
            <w:noWrap/>
            <w:vAlign w:val="bottom"/>
            <w:hideMark/>
          </w:tcPr>
          <w:p w14:paraId="10350CB6" w14:textId="77777777" w:rsidR="00DE06D2" w:rsidRPr="00DE06D2" w:rsidRDefault="00DE06D2" w:rsidP="00DE06D2">
            <w:pPr>
              <w:rPr>
                <w:sz w:val="20"/>
                <w:szCs w:val="20"/>
              </w:rPr>
            </w:pPr>
          </w:p>
        </w:tc>
        <w:tc>
          <w:tcPr>
            <w:tcW w:w="2646" w:type="dxa"/>
            <w:gridSpan w:val="3"/>
            <w:tcBorders>
              <w:bottom w:val="nil"/>
              <w:right w:val="single" w:sz="4" w:space="0" w:color="auto"/>
            </w:tcBorders>
            <w:shd w:val="clear" w:color="auto" w:fill="auto"/>
            <w:noWrap/>
            <w:vAlign w:val="bottom"/>
            <w:hideMark/>
          </w:tcPr>
          <w:p w14:paraId="5E354E19" w14:textId="77777777" w:rsidR="00DE06D2" w:rsidRPr="001D5092" w:rsidRDefault="00DE06D2" w:rsidP="00DE06D2">
            <w:pPr>
              <w:rPr>
                <w:rFonts w:eastAsia="Times New Roman"/>
                <w:color w:val="000000"/>
                <w:sz w:val="20"/>
                <w:szCs w:val="20"/>
              </w:rPr>
            </w:pPr>
            <w:r w:rsidRPr="001D5092">
              <w:rPr>
                <w:rFonts w:eastAsia="Times New Roman"/>
                <w:color w:val="000000"/>
                <w:sz w:val="20"/>
                <w:szCs w:val="20"/>
              </w:rPr>
              <w:t xml:space="preserve">relative to </w:t>
            </w:r>
            <w:proofErr w:type="spellStart"/>
            <w:r w:rsidRPr="001D5092">
              <w:rPr>
                <w:rFonts w:eastAsia="Times New Roman"/>
                <w:color w:val="000000"/>
                <w:sz w:val="20"/>
                <w:szCs w:val="20"/>
              </w:rPr>
              <w:t>GOLD</w:t>
            </w:r>
            <w:r w:rsidRPr="001D5092">
              <w:rPr>
                <w:rFonts w:eastAsia="Times New Roman"/>
                <w:color w:val="000000"/>
                <w:sz w:val="20"/>
                <w:szCs w:val="20"/>
                <w:vertAlign w:val="superscript"/>
              </w:rPr>
              <w:t>a</w:t>
            </w:r>
            <w:proofErr w:type="spellEnd"/>
            <w:r w:rsidRPr="001D5092">
              <w:rPr>
                <w:rFonts w:eastAsia="Times New Roman"/>
                <w:color w:val="000000"/>
                <w:sz w:val="20"/>
                <w:szCs w:val="20"/>
              </w:rPr>
              <w:t xml:space="preserve"> reference (for 18 systems)</w:t>
            </w:r>
          </w:p>
        </w:tc>
        <w:tc>
          <w:tcPr>
            <w:tcW w:w="2948" w:type="dxa"/>
            <w:gridSpan w:val="3"/>
            <w:tcBorders>
              <w:top w:val="single" w:sz="4" w:space="0" w:color="auto"/>
              <w:left w:val="single" w:sz="4" w:space="0" w:color="auto"/>
              <w:bottom w:val="nil"/>
            </w:tcBorders>
            <w:shd w:val="clear" w:color="auto" w:fill="auto"/>
            <w:noWrap/>
            <w:vAlign w:val="bottom"/>
            <w:hideMark/>
          </w:tcPr>
          <w:p w14:paraId="3E0206D3" w14:textId="77777777" w:rsidR="00DE06D2" w:rsidRPr="001D5092" w:rsidRDefault="00DE06D2" w:rsidP="00DE06D2">
            <w:pPr>
              <w:rPr>
                <w:rFonts w:eastAsia="Times New Roman"/>
                <w:color w:val="000000"/>
                <w:sz w:val="20"/>
                <w:szCs w:val="20"/>
              </w:rPr>
            </w:pPr>
            <w:r w:rsidRPr="001D5092">
              <w:rPr>
                <w:rFonts w:eastAsia="Times New Roman"/>
                <w:color w:val="000000"/>
                <w:sz w:val="20"/>
                <w:szCs w:val="20"/>
              </w:rPr>
              <w:t xml:space="preserve">relative to </w:t>
            </w:r>
            <w:proofErr w:type="spellStart"/>
            <w:r w:rsidRPr="001D5092">
              <w:rPr>
                <w:rFonts w:eastAsia="Times New Roman"/>
                <w:color w:val="000000"/>
                <w:sz w:val="20"/>
                <w:szCs w:val="20"/>
              </w:rPr>
              <w:t>SILVER</w:t>
            </w:r>
            <w:r w:rsidRPr="001D5092">
              <w:rPr>
                <w:rFonts w:eastAsia="Times New Roman"/>
                <w:color w:val="000000"/>
                <w:sz w:val="20"/>
                <w:szCs w:val="20"/>
                <w:vertAlign w:val="superscript"/>
              </w:rPr>
              <w:t>b</w:t>
            </w:r>
            <w:proofErr w:type="spellEnd"/>
            <w:r w:rsidRPr="001D5092">
              <w:rPr>
                <w:rFonts w:eastAsia="Times New Roman"/>
                <w:color w:val="000000"/>
                <w:sz w:val="20"/>
                <w:szCs w:val="20"/>
              </w:rPr>
              <w:t xml:space="preserve"> reference (for complete S66 set)</w:t>
            </w:r>
          </w:p>
        </w:tc>
      </w:tr>
      <w:tr w:rsidR="00DE06D2" w:rsidRPr="00DE06D2" w14:paraId="4AF3E991" w14:textId="77777777" w:rsidTr="001D5092">
        <w:trPr>
          <w:trHeight w:val="320"/>
          <w:jc w:val="center"/>
        </w:trPr>
        <w:tc>
          <w:tcPr>
            <w:tcW w:w="1494" w:type="dxa"/>
            <w:tcBorders>
              <w:top w:val="nil"/>
              <w:bottom w:val="single" w:sz="4" w:space="0" w:color="auto"/>
            </w:tcBorders>
            <w:shd w:val="clear" w:color="auto" w:fill="auto"/>
            <w:noWrap/>
            <w:vAlign w:val="bottom"/>
            <w:hideMark/>
          </w:tcPr>
          <w:p w14:paraId="3A8F534B" w14:textId="77777777" w:rsidR="00DE06D2" w:rsidRPr="001D5092" w:rsidRDefault="00DE06D2" w:rsidP="00DE06D2">
            <w:pPr>
              <w:rPr>
                <w:rFonts w:eastAsia="Times New Roman"/>
                <w:color w:val="000000"/>
                <w:sz w:val="20"/>
                <w:szCs w:val="20"/>
              </w:rPr>
            </w:pPr>
          </w:p>
        </w:tc>
        <w:tc>
          <w:tcPr>
            <w:tcW w:w="916" w:type="dxa"/>
            <w:tcBorders>
              <w:top w:val="nil"/>
              <w:bottom w:val="single" w:sz="4" w:space="0" w:color="auto"/>
            </w:tcBorders>
            <w:shd w:val="clear" w:color="auto" w:fill="auto"/>
            <w:noWrap/>
            <w:vAlign w:val="center"/>
            <w:hideMark/>
          </w:tcPr>
          <w:p w14:paraId="277B36E5" w14:textId="77777777" w:rsidR="00DE06D2" w:rsidRPr="001D5092" w:rsidRDefault="00DE06D2" w:rsidP="00DE06D2">
            <w:pPr>
              <w:jc w:val="center"/>
              <w:rPr>
                <w:rFonts w:eastAsia="Times New Roman"/>
                <w:color w:val="000000"/>
                <w:sz w:val="20"/>
                <w:szCs w:val="20"/>
              </w:rPr>
            </w:pPr>
            <w:r w:rsidRPr="001D5092">
              <w:rPr>
                <w:rFonts w:eastAsia="Times New Roman"/>
                <w:color w:val="000000"/>
                <w:sz w:val="20"/>
                <w:szCs w:val="20"/>
              </w:rPr>
              <w:t>Raw</w:t>
            </w:r>
          </w:p>
        </w:tc>
        <w:tc>
          <w:tcPr>
            <w:tcW w:w="851" w:type="dxa"/>
            <w:tcBorders>
              <w:top w:val="nil"/>
              <w:bottom w:val="single" w:sz="4" w:space="0" w:color="auto"/>
            </w:tcBorders>
            <w:shd w:val="clear" w:color="auto" w:fill="auto"/>
            <w:noWrap/>
            <w:vAlign w:val="center"/>
            <w:hideMark/>
          </w:tcPr>
          <w:p w14:paraId="3CF5B014" w14:textId="77777777" w:rsidR="00DE06D2" w:rsidRPr="001D5092" w:rsidRDefault="00DE06D2" w:rsidP="00DE06D2">
            <w:pPr>
              <w:jc w:val="center"/>
              <w:rPr>
                <w:rFonts w:eastAsia="Times New Roman"/>
                <w:color w:val="000000"/>
                <w:sz w:val="20"/>
                <w:szCs w:val="20"/>
              </w:rPr>
            </w:pPr>
            <w:r w:rsidRPr="001D5092">
              <w:rPr>
                <w:rFonts w:eastAsia="Times New Roman"/>
                <w:color w:val="000000"/>
                <w:sz w:val="20"/>
                <w:szCs w:val="20"/>
              </w:rPr>
              <w:t>CP</w:t>
            </w:r>
          </w:p>
        </w:tc>
        <w:tc>
          <w:tcPr>
            <w:tcW w:w="879" w:type="dxa"/>
            <w:tcBorders>
              <w:top w:val="nil"/>
              <w:bottom w:val="single" w:sz="4" w:space="0" w:color="auto"/>
              <w:right w:val="single" w:sz="4" w:space="0" w:color="auto"/>
            </w:tcBorders>
            <w:shd w:val="clear" w:color="auto" w:fill="auto"/>
            <w:noWrap/>
            <w:vAlign w:val="center"/>
            <w:hideMark/>
          </w:tcPr>
          <w:p w14:paraId="3870D4A5" w14:textId="77777777" w:rsidR="00DE06D2" w:rsidRPr="001D5092" w:rsidRDefault="00DE06D2" w:rsidP="00DE06D2">
            <w:pPr>
              <w:jc w:val="center"/>
              <w:rPr>
                <w:rFonts w:eastAsia="Times New Roman"/>
                <w:color w:val="000000"/>
                <w:sz w:val="20"/>
                <w:szCs w:val="20"/>
              </w:rPr>
            </w:pPr>
            <w:r w:rsidRPr="001D5092">
              <w:rPr>
                <w:rFonts w:eastAsia="Times New Roman"/>
                <w:color w:val="000000"/>
                <w:sz w:val="20"/>
                <w:szCs w:val="20"/>
              </w:rPr>
              <w:t>Half</w:t>
            </w:r>
          </w:p>
        </w:tc>
        <w:tc>
          <w:tcPr>
            <w:tcW w:w="963" w:type="dxa"/>
            <w:tcBorders>
              <w:top w:val="nil"/>
              <w:left w:val="single" w:sz="4" w:space="0" w:color="auto"/>
              <w:bottom w:val="single" w:sz="4" w:space="0" w:color="auto"/>
            </w:tcBorders>
            <w:shd w:val="clear" w:color="auto" w:fill="auto"/>
            <w:noWrap/>
            <w:vAlign w:val="center"/>
            <w:hideMark/>
          </w:tcPr>
          <w:p w14:paraId="5B9A8E90" w14:textId="77777777" w:rsidR="00DE06D2" w:rsidRPr="001D5092" w:rsidRDefault="00DE06D2" w:rsidP="00DE06D2">
            <w:pPr>
              <w:jc w:val="center"/>
              <w:rPr>
                <w:rFonts w:eastAsia="Times New Roman"/>
                <w:color w:val="000000"/>
                <w:sz w:val="20"/>
                <w:szCs w:val="20"/>
              </w:rPr>
            </w:pPr>
            <w:r w:rsidRPr="001D5092">
              <w:rPr>
                <w:rFonts w:eastAsia="Times New Roman"/>
                <w:color w:val="000000"/>
                <w:sz w:val="20"/>
                <w:szCs w:val="20"/>
              </w:rPr>
              <w:t>Raw</w:t>
            </w:r>
          </w:p>
        </w:tc>
        <w:tc>
          <w:tcPr>
            <w:tcW w:w="993" w:type="dxa"/>
            <w:tcBorders>
              <w:top w:val="nil"/>
              <w:bottom w:val="single" w:sz="4" w:space="0" w:color="auto"/>
            </w:tcBorders>
            <w:shd w:val="clear" w:color="auto" w:fill="auto"/>
            <w:noWrap/>
            <w:vAlign w:val="center"/>
            <w:hideMark/>
          </w:tcPr>
          <w:p w14:paraId="535C153C" w14:textId="77777777" w:rsidR="00DE06D2" w:rsidRPr="001D5092" w:rsidRDefault="00DE06D2" w:rsidP="00DE06D2">
            <w:pPr>
              <w:jc w:val="center"/>
              <w:rPr>
                <w:rFonts w:eastAsia="Times New Roman"/>
                <w:color w:val="000000"/>
                <w:sz w:val="20"/>
                <w:szCs w:val="20"/>
              </w:rPr>
            </w:pPr>
            <w:r w:rsidRPr="001D5092">
              <w:rPr>
                <w:rFonts w:eastAsia="Times New Roman"/>
                <w:color w:val="000000"/>
                <w:sz w:val="20"/>
                <w:szCs w:val="20"/>
              </w:rPr>
              <w:t>CP</w:t>
            </w:r>
          </w:p>
        </w:tc>
        <w:tc>
          <w:tcPr>
            <w:tcW w:w="992" w:type="dxa"/>
            <w:tcBorders>
              <w:top w:val="nil"/>
              <w:bottom w:val="single" w:sz="4" w:space="0" w:color="auto"/>
            </w:tcBorders>
            <w:shd w:val="clear" w:color="auto" w:fill="auto"/>
            <w:noWrap/>
            <w:vAlign w:val="center"/>
            <w:hideMark/>
          </w:tcPr>
          <w:p w14:paraId="0EA7805B" w14:textId="77777777" w:rsidR="00DE06D2" w:rsidRPr="001D5092" w:rsidRDefault="00DE06D2" w:rsidP="00DE06D2">
            <w:pPr>
              <w:jc w:val="center"/>
              <w:rPr>
                <w:rFonts w:eastAsia="Times New Roman"/>
                <w:color w:val="000000"/>
                <w:sz w:val="20"/>
                <w:szCs w:val="20"/>
              </w:rPr>
            </w:pPr>
            <w:r w:rsidRPr="001D5092">
              <w:rPr>
                <w:rFonts w:eastAsia="Times New Roman"/>
                <w:color w:val="000000"/>
                <w:sz w:val="20"/>
                <w:szCs w:val="20"/>
              </w:rPr>
              <w:t>Half</w:t>
            </w:r>
          </w:p>
        </w:tc>
      </w:tr>
      <w:tr w:rsidR="00DE06D2" w:rsidRPr="00DE06D2" w14:paraId="6E32A01C" w14:textId="77777777" w:rsidTr="001D5092">
        <w:trPr>
          <w:trHeight w:val="320"/>
          <w:jc w:val="center"/>
        </w:trPr>
        <w:tc>
          <w:tcPr>
            <w:tcW w:w="2410" w:type="dxa"/>
            <w:gridSpan w:val="2"/>
            <w:tcBorders>
              <w:top w:val="single" w:sz="4" w:space="0" w:color="auto"/>
            </w:tcBorders>
            <w:shd w:val="clear" w:color="auto" w:fill="auto"/>
            <w:noWrap/>
            <w:vAlign w:val="bottom"/>
            <w:hideMark/>
          </w:tcPr>
          <w:p w14:paraId="0A543699" w14:textId="77777777" w:rsidR="00DE06D2" w:rsidRPr="001D5092" w:rsidRDefault="00DE06D2" w:rsidP="00DE06D2">
            <w:pPr>
              <w:rPr>
                <w:rFonts w:eastAsia="Times New Roman"/>
                <w:b/>
                <w:bCs/>
                <w:color w:val="000000"/>
                <w:sz w:val="20"/>
                <w:szCs w:val="20"/>
              </w:rPr>
            </w:pPr>
            <w:r w:rsidRPr="001D5092">
              <w:rPr>
                <w:rFonts w:eastAsia="Times New Roman"/>
                <w:b/>
                <w:bCs/>
                <w:color w:val="000000"/>
                <w:sz w:val="20"/>
                <w:szCs w:val="20"/>
              </w:rPr>
              <w:t>CCSD-F12b–MP2-F12</w:t>
            </w:r>
          </w:p>
        </w:tc>
        <w:tc>
          <w:tcPr>
            <w:tcW w:w="851" w:type="dxa"/>
            <w:tcBorders>
              <w:top w:val="single" w:sz="4" w:space="0" w:color="auto"/>
            </w:tcBorders>
            <w:shd w:val="clear" w:color="auto" w:fill="auto"/>
            <w:noWrap/>
            <w:vAlign w:val="bottom"/>
            <w:hideMark/>
          </w:tcPr>
          <w:p w14:paraId="5BBF33AB" w14:textId="77777777" w:rsidR="00DE06D2" w:rsidRPr="001D5092" w:rsidRDefault="00DE06D2" w:rsidP="00DE06D2">
            <w:pPr>
              <w:rPr>
                <w:rFonts w:eastAsia="Times New Roman"/>
                <w:b/>
                <w:bCs/>
                <w:color w:val="000000"/>
                <w:sz w:val="20"/>
                <w:szCs w:val="20"/>
              </w:rPr>
            </w:pPr>
          </w:p>
        </w:tc>
        <w:tc>
          <w:tcPr>
            <w:tcW w:w="879" w:type="dxa"/>
            <w:tcBorders>
              <w:top w:val="single" w:sz="4" w:space="0" w:color="auto"/>
              <w:right w:val="single" w:sz="4" w:space="0" w:color="auto"/>
            </w:tcBorders>
            <w:shd w:val="clear" w:color="auto" w:fill="auto"/>
            <w:noWrap/>
            <w:vAlign w:val="bottom"/>
            <w:hideMark/>
          </w:tcPr>
          <w:p w14:paraId="512E07C7" w14:textId="77777777" w:rsidR="00DE06D2" w:rsidRPr="00DE06D2" w:rsidRDefault="00DE06D2" w:rsidP="00DE06D2">
            <w:pPr>
              <w:rPr>
                <w:rFonts w:eastAsia="Times New Roman"/>
                <w:sz w:val="20"/>
                <w:szCs w:val="20"/>
              </w:rPr>
            </w:pPr>
          </w:p>
        </w:tc>
        <w:tc>
          <w:tcPr>
            <w:tcW w:w="963" w:type="dxa"/>
            <w:tcBorders>
              <w:top w:val="single" w:sz="4" w:space="0" w:color="auto"/>
              <w:left w:val="single" w:sz="4" w:space="0" w:color="auto"/>
            </w:tcBorders>
            <w:shd w:val="clear" w:color="auto" w:fill="auto"/>
            <w:noWrap/>
            <w:vAlign w:val="bottom"/>
            <w:hideMark/>
          </w:tcPr>
          <w:p w14:paraId="6DED4345" w14:textId="77777777" w:rsidR="00DE06D2" w:rsidRPr="00DE06D2" w:rsidRDefault="00DE06D2" w:rsidP="00DE06D2">
            <w:pPr>
              <w:rPr>
                <w:rFonts w:eastAsia="Times New Roman"/>
                <w:sz w:val="20"/>
                <w:szCs w:val="20"/>
              </w:rPr>
            </w:pPr>
          </w:p>
        </w:tc>
        <w:tc>
          <w:tcPr>
            <w:tcW w:w="993" w:type="dxa"/>
            <w:tcBorders>
              <w:top w:val="single" w:sz="4" w:space="0" w:color="auto"/>
            </w:tcBorders>
            <w:shd w:val="clear" w:color="auto" w:fill="auto"/>
            <w:noWrap/>
            <w:vAlign w:val="bottom"/>
            <w:hideMark/>
          </w:tcPr>
          <w:p w14:paraId="423A9013" w14:textId="77777777" w:rsidR="00DE06D2" w:rsidRPr="00DE06D2" w:rsidRDefault="00DE06D2" w:rsidP="00DE06D2">
            <w:pPr>
              <w:rPr>
                <w:rFonts w:eastAsia="Times New Roman"/>
                <w:sz w:val="20"/>
                <w:szCs w:val="20"/>
              </w:rPr>
            </w:pPr>
          </w:p>
        </w:tc>
        <w:tc>
          <w:tcPr>
            <w:tcW w:w="992" w:type="dxa"/>
            <w:tcBorders>
              <w:top w:val="single" w:sz="4" w:space="0" w:color="auto"/>
            </w:tcBorders>
            <w:shd w:val="clear" w:color="auto" w:fill="auto"/>
            <w:noWrap/>
            <w:vAlign w:val="bottom"/>
            <w:hideMark/>
          </w:tcPr>
          <w:p w14:paraId="5BB5F2DB" w14:textId="77777777" w:rsidR="00DE06D2" w:rsidRPr="00DE06D2" w:rsidRDefault="00DE06D2" w:rsidP="00DE06D2">
            <w:pPr>
              <w:rPr>
                <w:rFonts w:eastAsia="Times New Roman"/>
                <w:sz w:val="20"/>
                <w:szCs w:val="20"/>
              </w:rPr>
            </w:pPr>
          </w:p>
        </w:tc>
      </w:tr>
      <w:tr w:rsidR="00DE06D2" w:rsidRPr="00DE06D2" w14:paraId="4B5AC6B0" w14:textId="77777777" w:rsidTr="001D5092">
        <w:trPr>
          <w:trHeight w:val="320"/>
          <w:jc w:val="center"/>
        </w:trPr>
        <w:tc>
          <w:tcPr>
            <w:tcW w:w="1494" w:type="dxa"/>
            <w:shd w:val="clear" w:color="auto" w:fill="auto"/>
            <w:noWrap/>
            <w:vAlign w:val="bottom"/>
            <w:hideMark/>
          </w:tcPr>
          <w:p w14:paraId="2735493C" w14:textId="77777777" w:rsidR="00DE06D2" w:rsidRPr="001D5092" w:rsidRDefault="00DE06D2" w:rsidP="00DE06D2">
            <w:pPr>
              <w:rPr>
                <w:rFonts w:eastAsia="Times New Roman"/>
                <w:color w:val="000000"/>
                <w:sz w:val="20"/>
                <w:szCs w:val="20"/>
              </w:rPr>
            </w:pPr>
            <w:r w:rsidRPr="001D5092">
              <w:rPr>
                <w:rFonts w:eastAsia="Times New Roman"/>
                <w:color w:val="000000"/>
                <w:sz w:val="20"/>
                <w:szCs w:val="20"/>
              </w:rPr>
              <w:t>cc-pVDZ-F12</w:t>
            </w:r>
          </w:p>
        </w:tc>
        <w:tc>
          <w:tcPr>
            <w:tcW w:w="916" w:type="dxa"/>
            <w:shd w:val="clear" w:color="000000" w:fill="FFE082"/>
            <w:noWrap/>
            <w:vAlign w:val="bottom"/>
            <w:hideMark/>
          </w:tcPr>
          <w:p w14:paraId="42474E66"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0.043</w:t>
            </w:r>
          </w:p>
        </w:tc>
        <w:tc>
          <w:tcPr>
            <w:tcW w:w="851" w:type="dxa"/>
            <w:shd w:val="clear" w:color="000000" w:fill="FED680"/>
            <w:noWrap/>
            <w:vAlign w:val="bottom"/>
            <w:hideMark/>
          </w:tcPr>
          <w:p w14:paraId="44978375"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0.063</w:t>
            </w:r>
          </w:p>
        </w:tc>
        <w:tc>
          <w:tcPr>
            <w:tcW w:w="879" w:type="dxa"/>
            <w:tcBorders>
              <w:right w:val="single" w:sz="4" w:space="0" w:color="auto"/>
            </w:tcBorders>
            <w:shd w:val="clear" w:color="000000" w:fill="FFDC81"/>
            <w:noWrap/>
            <w:vAlign w:val="bottom"/>
            <w:hideMark/>
          </w:tcPr>
          <w:p w14:paraId="039B08A2"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0.052</w:t>
            </w:r>
          </w:p>
        </w:tc>
        <w:tc>
          <w:tcPr>
            <w:tcW w:w="963" w:type="dxa"/>
            <w:tcBorders>
              <w:left w:val="single" w:sz="4" w:space="0" w:color="auto"/>
            </w:tcBorders>
            <w:shd w:val="clear" w:color="000000" w:fill="FFE183"/>
            <w:noWrap/>
            <w:vAlign w:val="bottom"/>
            <w:hideMark/>
          </w:tcPr>
          <w:p w14:paraId="6DA6DC41"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0.042</w:t>
            </w:r>
          </w:p>
        </w:tc>
        <w:tc>
          <w:tcPr>
            <w:tcW w:w="993" w:type="dxa"/>
            <w:shd w:val="clear" w:color="000000" w:fill="FFDC82"/>
            <w:noWrap/>
            <w:vAlign w:val="bottom"/>
            <w:hideMark/>
          </w:tcPr>
          <w:p w14:paraId="355CACAA"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0.051</w:t>
            </w:r>
          </w:p>
        </w:tc>
        <w:tc>
          <w:tcPr>
            <w:tcW w:w="992" w:type="dxa"/>
            <w:shd w:val="clear" w:color="000000" w:fill="FFE082"/>
            <w:noWrap/>
            <w:vAlign w:val="bottom"/>
            <w:hideMark/>
          </w:tcPr>
          <w:p w14:paraId="3F58C3C2"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0.044</w:t>
            </w:r>
          </w:p>
        </w:tc>
      </w:tr>
      <w:tr w:rsidR="00DE06D2" w:rsidRPr="00DE06D2" w14:paraId="647C46F8" w14:textId="77777777" w:rsidTr="001D5092">
        <w:trPr>
          <w:trHeight w:val="320"/>
          <w:jc w:val="center"/>
        </w:trPr>
        <w:tc>
          <w:tcPr>
            <w:tcW w:w="1494" w:type="dxa"/>
            <w:shd w:val="clear" w:color="auto" w:fill="auto"/>
            <w:noWrap/>
            <w:vAlign w:val="bottom"/>
            <w:hideMark/>
          </w:tcPr>
          <w:p w14:paraId="74852646" w14:textId="77777777" w:rsidR="00DE06D2" w:rsidRPr="001D5092" w:rsidRDefault="00DE06D2" w:rsidP="00DE06D2">
            <w:pPr>
              <w:rPr>
                <w:rFonts w:eastAsia="Times New Roman"/>
                <w:color w:val="000000"/>
                <w:sz w:val="20"/>
                <w:szCs w:val="20"/>
              </w:rPr>
            </w:pPr>
            <w:r w:rsidRPr="001D5092">
              <w:rPr>
                <w:rFonts w:eastAsia="Times New Roman"/>
                <w:color w:val="000000"/>
                <w:sz w:val="20"/>
                <w:szCs w:val="20"/>
              </w:rPr>
              <w:t>cc-pVTZ-F12</w:t>
            </w:r>
          </w:p>
        </w:tc>
        <w:tc>
          <w:tcPr>
            <w:tcW w:w="916" w:type="dxa"/>
            <w:shd w:val="clear" w:color="000000" w:fill="C8DB80"/>
            <w:noWrap/>
            <w:vAlign w:val="bottom"/>
            <w:hideMark/>
          </w:tcPr>
          <w:p w14:paraId="331A518D"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0.015</w:t>
            </w:r>
          </w:p>
        </w:tc>
        <w:tc>
          <w:tcPr>
            <w:tcW w:w="851" w:type="dxa"/>
            <w:shd w:val="clear" w:color="000000" w:fill="DCE182"/>
            <w:noWrap/>
            <w:vAlign w:val="bottom"/>
            <w:hideMark/>
          </w:tcPr>
          <w:p w14:paraId="13B76D76"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0.017</w:t>
            </w:r>
          </w:p>
        </w:tc>
        <w:tc>
          <w:tcPr>
            <w:tcW w:w="879" w:type="dxa"/>
            <w:tcBorders>
              <w:right w:val="single" w:sz="4" w:space="0" w:color="auto"/>
            </w:tcBorders>
            <w:shd w:val="clear" w:color="000000" w:fill="C9DB80"/>
            <w:noWrap/>
            <w:vAlign w:val="bottom"/>
            <w:hideMark/>
          </w:tcPr>
          <w:p w14:paraId="7EEEF62B"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0.015</w:t>
            </w:r>
          </w:p>
        </w:tc>
        <w:tc>
          <w:tcPr>
            <w:tcW w:w="963" w:type="dxa"/>
            <w:tcBorders>
              <w:left w:val="single" w:sz="4" w:space="0" w:color="auto"/>
            </w:tcBorders>
            <w:shd w:val="clear" w:color="000000" w:fill="EAE582"/>
            <w:noWrap/>
            <w:vAlign w:val="bottom"/>
            <w:hideMark/>
          </w:tcPr>
          <w:p w14:paraId="3066D991"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0.019</w:t>
            </w:r>
          </w:p>
        </w:tc>
        <w:tc>
          <w:tcPr>
            <w:tcW w:w="993" w:type="dxa"/>
            <w:shd w:val="clear" w:color="000000" w:fill="D9E081"/>
            <w:noWrap/>
            <w:vAlign w:val="bottom"/>
            <w:hideMark/>
          </w:tcPr>
          <w:p w14:paraId="74B55295"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0.017</w:t>
            </w:r>
          </w:p>
        </w:tc>
        <w:tc>
          <w:tcPr>
            <w:tcW w:w="992" w:type="dxa"/>
            <w:shd w:val="clear" w:color="000000" w:fill="D6DF81"/>
            <w:noWrap/>
            <w:vAlign w:val="bottom"/>
            <w:hideMark/>
          </w:tcPr>
          <w:p w14:paraId="6B2E2632"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0.017</w:t>
            </w:r>
          </w:p>
        </w:tc>
      </w:tr>
      <w:tr w:rsidR="00DE06D2" w:rsidRPr="00DE06D2" w14:paraId="60432705" w14:textId="77777777" w:rsidTr="001D5092">
        <w:trPr>
          <w:trHeight w:val="320"/>
          <w:jc w:val="center"/>
        </w:trPr>
        <w:tc>
          <w:tcPr>
            <w:tcW w:w="1494" w:type="dxa"/>
            <w:shd w:val="clear" w:color="auto" w:fill="auto"/>
            <w:noWrap/>
            <w:vAlign w:val="bottom"/>
            <w:hideMark/>
          </w:tcPr>
          <w:p w14:paraId="0EBB8D36" w14:textId="77777777" w:rsidR="00DE06D2" w:rsidRPr="001D5092" w:rsidRDefault="00DE06D2" w:rsidP="00DE06D2">
            <w:pPr>
              <w:rPr>
                <w:rFonts w:eastAsia="Times New Roman"/>
                <w:color w:val="000000"/>
                <w:sz w:val="20"/>
                <w:szCs w:val="20"/>
              </w:rPr>
            </w:pPr>
            <w:r w:rsidRPr="001D5092">
              <w:rPr>
                <w:rFonts w:eastAsia="Times New Roman"/>
                <w:color w:val="000000"/>
                <w:sz w:val="20"/>
                <w:szCs w:val="20"/>
              </w:rPr>
              <w:t>cc-pVQZ-F12</w:t>
            </w:r>
          </w:p>
        </w:tc>
        <w:tc>
          <w:tcPr>
            <w:tcW w:w="916" w:type="dxa"/>
            <w:shd w:val="clear" w:color="000000" w:fill="85C87D"/>
            <w:noWrap/>
            <w:vAlign w:val="bottom"/>
            <w:hideMark/>
          </w:tcPr>
          <w:p w14:paraId="4C25006C"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0.005</w:t>
            </w:r>
          </w:p>
        </w:tc>
        <w:tc>
          <w:tcPr>
            <w:tcW w:w="851" w:type="dxa"/>
            <w:shd w:val="clear" w:color="000000" w:fill="8CC97D"/>
            <w:noWrap/>
            <w:vAlign w:val="bottom"/>
            <w:hideMark/>
          </w:tcPr>
          <w:p w14:paraId="428E04BA"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0.006</w:t>
            </w:r>
          </w:p>
        </w:tc>
        <w:tc>
          <w:tcPr>
            <w:tcW w:w="879" w:type="dxa"/>
            <w:tcBorders>
              <w:right w:val="single" w:sz="4" w:space="0" w:color="auto"/>
            </w:tcBorders>
            <w:shd w:val="clear" w:color="000000" w:fill="7BC57C"/>
            <w:noWrap/>
            <w:vAlign w:val="bottom"/>
            <w:hideMark/>
          </w:tcPr>
          <w:p w14:paraId="5D583713"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0.004</w:t>
            </w:r>
          </w:p>
        </w:tc>
        <w:tc>
          <w:tcPr>
            <w:tcW w:w="963" w:type="dxa"/>
            <w:tcBorders>
              <w:left w:val="single" w:sz="4" w:space="0" w:color="auto"/>
            </w:tcBorders>
            <w:shd w:val="clear" w:color="auto" w:fill="auto"/>
            <w:noWrap/>
            <w:vAlign w:val="bottom"/>
            <w:hideMark/>
          </w:tcPr>
          <w:p w14:paraId="1C45B623" w14:textId="77777777" w:rsidR="00DE06D2" w:rsidRPr="001D5092" w:rsidRDefault="00DE06D2" w:rsidP="00DE06D2">
            <w:pPr>
              <w:jc w:val="right"/>
              <w:rPr>
                <w:rFonts w:eastAsia="Times New Roman"/>
                <w:color w:val="000000"/>
                <w:sz w:val="20"/>
                <w:szCs w:val="20"/>
              </w:rPr>
            </w:pPr>
          </w:p>
        </w:tc>
        <w:tc>
          <w:tcPr>
            <w:tcW w:w="993" w:type="dxa"/>
            <w:shd w:val="clear" w:color="auto" w:fill="auto"/>
            <w:noWrap/>
            <w:vAlign w:val="bottom"/>
            <w:hideMark/>
          </w:tcPr>
          <w:p w14:paraId="39691536" w14:textId="77777777" w:rsidR="00DE06D2" w:rsidRPr="00DE06D2" w:rsidRDefault="00DE06D2" w:rsidP="00DE06D2">
            <w:pPr>
              <w:rPr>
                <w:rFonts w:eastAsia="Times New Roman"/>
                <w:sz w:val="20"/>
                <w:szCs w:val="20"/>
              </w:rPr>
            </w:pPr>
          </w:p>
        </w:tc>
        <w:tc>
          <w:tcPr>
            <w:tcW w:w="992" w:type="dxa"/>
            <w:shd w:val="clear" w:color="auto" w:fill="auto"/>
            <w:noWrap/>
            <w:vAlign w:val="bottom"/>
            <w:hideMark/>
          </w:tcPr>
          <w:p w14:paraId="0F5F90D0" w14:textId="77777777" w:rsidR="00DE06D2" w:rsidRPr="00DE06D2" w:rsidRDefault="00DE06D2" w:rsidP="00DE06D2">
            <w:pPr>
              <w:rPr>
                <w:rFonts w:eastAsia="Times New Roman"/>
                <w:sz w:val="20"/>
                <w:szCs w:val="20"/>
              </w:rPr>
            </w:pPr>
          </w:p>
        </w:tc>
      </w:tr>
      <w:tr w:rsidR="00DE06D2" w:rsidRPr="00DE06D2" w14:paraId="3A69D874" w14:textId="77777777" w:rsidTr="001D5092">
        <w:trPr>
          <w:trHeight w:val="320"/>
          <w:jc w:val="center"/>
        </w:trPr>
        <w:tc>
          <w:tcPr>
            <w:tcW w:w="2410" w:type="dxa"/>
            <w:gridSpan w:val="2"/>
            <w:shd w:val="clear" w:color="auto" w:fill="auto"/>
            <w:noWrap/>
            <w:vAlign w:val="bottom"/>
            <w:hideMark/>
          </w:tcPr>
          <w:p w14:paraId="0B3CD225" w14:textId="77777777" w:rsidR="00DE06D2" w:rsidRPr="001D5092" w:rsidRDefault="00DE06D2" w:rsidP="00DE06D2">
            <w:pPr>
              <w:rPr>
                <w:rFonts w:eastAsia="Times New Roman"/>
                <w:b/>
                <w:bCs/>
                <w:color w:val="000000"/>
                <w:sz w:val="20"/>
                <w:szCs w:val="20"/>
              </w:rPr>
            </w:pPr>
            <w:r w:rsidRPr="001D5092">
              <w:rPr>
                <w:rFonts w:eastAsia="Times New Roman"/>
                <w:b/>
                <w:bCs/>
                <w:color w:val="000000"/>
                <w:sz w:val="20"/>
                <w:szCs w:val="20"/>
              </w:rPr>
              <w:t>CCSD-(F12*)–MP2-F12</w:t>
            </w:r>
          </w:p>
        </w:tc>
        <w:tc>
          <w:tcPr>
            <w:tcW w:w="851" w:type="dxa"/>
            <w:shd w:val="clear" w:color="auto" w:fill="auto"/>
            <w:noWrap/>
            <w:vAlign w:val="bottom"/>
            <w:hideMark/>
          </w:tcPr>
          <w:p w14:paraId="37569B6D" w14:textId="77777777" w:rsidR="00DE06D2" w:rsidRPr="001D5092" w:rsidRDefault="00DE06D2" w:rsidP="00DE06D2">
            <w:pPr>
              <w:rPr>
                <w:rFonts w:eastAsia="Times New Roman"/>
                <w:b/>
                <w:bCs/>
                <w:color w:val="000000"/>
                <w:sz w:val="20"/>
                <w:szCs w:val="20"/>
              </w:rPr>
            </w:pPr>
          </w:p>
        </w:tc>
        <w:tc>
          <w:tcPr>
            <w:tcW w:w="879" w:type="dxa"/>
            <w:tcBorders>
              <w:right w:val="single" w:sz="4" w:space="0" w:color="auto"/>
            </w:tcBorders>
            <w:shd w:val="clear" w:color="auto" w:fill="auto"/>
            <w:noWrap/>
            <w:vAlign w:val="bottom"/>
            <w:hideMark/>
          </w:tcPr>
          <w:p w14:paraId="1095711A" w14:textId="77777777" w:rsidR="00DE06D2" w:rsidRPr="00DE06D2" w:rsidRDefault="00DE06D2" w:rsidP="00DE06D2">
            <w:pPr>
              <w:rPr>
                <w:rFonts w:eastAsia="Times New Roman"/>
                <w:sz w:val="20"/>
                <w:szCs w:val="20"/>
              </w:rPr>
            </w:pPr>
          </w:p>
        </w:tc>
        <w:tc>
          <w:tcPr>
            <w:tcW w:w="963" w:type="dxa"/>
            <w:tcBorders>
              <w:left w:val="single" w:sz="4" w:space="0" w:color="auto"/>
            </w:tcBorders>
            <w:shd w:val="clear" w:color="auto" w:fill="auto"/>
            <w:noWrap/>
            <w:vAlign w:val="bottom"/>
            <w:hideMark/>
          </w:tcPr>
          <w:p w14:paraId="5020B761" w14:textId="77777777" w:rsidR="00DE06D2" w:rsidRPr="00DE06D2" w:rsidRDefault="00DE06D2" w:rsidP="00DE06D2">
            <w:pPr>
              <w:rPr>
                <w:rFonts w:eastAsia="Times New Roman"/>
                <w:sz w:val="20"/>
                <w:szCs w:val="20"/>
              </w:rPr>
            </w:pPr>
          </w:p>
        </w:tc>
        <w:tc>
          <w:tcPr>
            <w:tcW w:w="993" w:type="dxa"/>
            <w:shd w:val="clear" w:color="auto" w:fill="auto"/>
            <w:noWrap/>
            <w:vAlign w:val="bottom"/>
            <w:hideMark/>
          </w:tcPr>
          <w:p w14:paraId="1227E247" w14:textId="77777777" w:rsidR="00DE06D2" w:rsidRPr="00DE06D2" w:rsidRDefault="00DE06D2" w:rsidP="00DE06D2">
            <w:pPr>
              <w:rPr>
                <w:rFonts w:eastAsia="Times New Roman"/>
                <w:sz w:val="20"/>
                <w:szCs w:val="20"/>
              </w:rPr>
            </w:pPr>
          </w:p>
        </w:tc>
        <w:tc>
          <w:tcPr>
            <w:tcW w:w="992" w:type="dxa"/>
            <w:shd w:val="clear" w:color="auto" w:fill="auto"/>
            <w:noWrap/>
            <w:vAlign w:val="bottom"/>
            <w:hideMark/>
          </w:tcPr>
          <w:p w14:paraId="1F206FB3" w14:textId="77777777" w:rsidR="00DE06D2" w:rsidRPr="00DE06D2" w:rsidRDefault="00DE06D2" w:rsidP="00DE06D2">
            <w:pPr>
              <w:rPr>
                <w:rFonts w:eastAsia="Times New Roman"/>
                <w:sz w:val="20"/>
                <w:szCs w:val="20"/>
              </w:rPr>
            </w:pPr>
          </w:p>
        </w:tc>
      </w:tr>
      <w:tr w:rsidR="00DE06D2" w:rsidRPr="00DE06D2" w14:paraId="61E5D588" w14:textId="77777777" w:rsidTr="001D5092">
        <w:trPr>
          <w:trHeight w:val="320"/>
          <w:jc w:val="center"/>
        </w:trPr>
        <w:tc>
          <w:tcPr>
            <w:tcW w:w="1494" w:type="dxa"/>
            <w:shd w:val="clear" w:color="auto" w:fill="auto"/>
            <w:noWrap/>
            <w:vAlign w:val="bottom"/>
            <w:hideMark/>
          </w:tcPr>
          <w:p w14:paraId="09A1BD59" w14:textId="77777777" w:rsidR="00DE06D2" w:rsidRPr="001D5092" w:rsidRDefault="00DE06D2" w:rsidP="00DE06D2">
            <w:pPr>
              <w:rPr>
                <w:rFonts w:eastAsia="Times New Roman"/>
                <w:color w:val="000000"/>
                <w:sz w:val="20"/>
                <w:szCs w:val="20"/>
              </w:rPr>
            </w:pPr>
            <w:r w:rsidRPr="001D5092">
              <w:rPr>
                <w:rFonts w:eastAsia="Times New Roman"/>
                <w:color w:val="000000"/>
                <w:sz w:val="20"/>
                <w:szCs w:val="20"/>
              </w:rPr>
              <w:t>cc-pVDZ-F12</w:t>
            </w:r>
          </w:p>
        </w:tc>
        <w:tc>
          <w:tcPr>
            <w:tcW w:w="916" w:type="dxa"/>
            <w:shd w:val="clear" w:color="000000" w:fill="C3D980"/>
            <w:noWrap/>
            <w:vAlign w:val="bottom"/>
            <w:hideMark/>
          </w:tcPr>
          <w:p w14:paraId="1CE9C5B1"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0.014</w:t>
            </w:r>
          </w:p>
        </w:tc>
        <w:tc>
          <w:tcPr>
            <w:tcW w:w="851" w:type="dxa"/>
            <w:shd w:val="clear" w:color="000000" w:fill="F7E883"/>
            <w:noWrap/>
            <w:vAlign w:val="bottom"/>
            <w:hideMark/>
          </w:tcPr>
          <w:p w14:paraId="4F51E048"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0.021</w:t>
            </w:r>
          </w:p>
        </w:tc>
        <w:tc>
          <w:tcPr>
            <w:tcW w:w="879" w:type="dxa"/>
            <w:tcBorders>
              <w:right w:val="single" w:sz="4" w:space="0" w:color="auto"/>
            </w:tcBorders>
            <w:shd w:val="clear" w:color="000000" w:fill="CEDC81"/>
            <w:noWrap/>
            <w:vAlign w:val="bottom"/>
            <w:hideMark/>
          </w:tcPr>
          <w:p w14:paraId="131600DA"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0.015</w:t>
            </w:r>
          </w:p>
        </w:tc>
        <w:tc>
          <w:tcPr>
            <w:tcW w:w="963" w:type="dxa"/>
            <w:tcBorders>
              <w:left w:val="single" w:sz="4" w:space="0" w:color="auto"/>
            </w:tcBorders>
            <w:shd w:val="clear" w:color="000000" w:fill="CCDC81"/>
            <w:noWrap/>
            <w:vAlign w:val="bottom"/>
            <w:hideMark/>
          </w:tcPr>
          <w:p w14:paraId="4E2B64BD"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0.015</w:t>
            </w:r>
          </w:p>
        </w:tc>
        <w:tc>
          <w:tcPr>
            <w:tcW w:w="993" w:type="dxa"/>
            <w:shd w:val="clear" w:color="000000" w:fill="F1E783"/>
            <w:noWrap/>
            <w:vAlign w:val="bottom"/>
            <w:hideMark/>
          </w:tcPr>
          <w:p w14:paraId="71C493AE"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0.020</w:t>
            </w:r>
          </w:p>
        </w:tc>
        <w:tc>
          <w:tcPr>
            <w:tcW w:w="992" w:type="dxa"/>
            <w:shd w:val="clear" w:color="000000" w:fill="C4DA80"/>
            <w:noWrap/>
            <w:vAlign w:val="bottom"/>
            <w:hideMark/>
          </w:tcPr>
          <w:p w14:paraId="1D625F11"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0.014</w:t>
            </w:r>
          </w:p>
        </w:tc>
      </w:tr>
      <w:tr w:rsidR="00DE06D2" w:rsidRPr="00DE06D2" w14:paraId="3C484C81" w14:textId="77777777" w:rsidTr="001D5092">
        <w:trPr>
          <w:trHeight w:val="320"/>
          <w:jc w:val="center"/>
        </w:trPr>
        <w:tc>
          <w:tcPr>
            <w:tcW w:w="1494" w:type="dxa"/>
            <w:shd w:val="clear" w:color="auto" w:fill="auto"/>
            <w:noWrap/>
            <w:vAlign w:val="bottom"/>
            <w:hideMark/>
          </w:tcPr>
          <w:p w14:paraId="493DB1C0" w14:textId="77777777" w:rsidR="00DE06D2" w:rsidRPr="001D5092" w:rsidRDefault="00DE06D2" w:rsidP="00DE06D2">
            <w:pPr>
              <w:rPr>
                <w:rFonts w:eastAsia="Times New Roman"/>
                <w:color w:val="000000"/>
                <w:sz w:val="20"/>
                <w:szCs w:val="20"/>
              </w:rPr>
            </w:pPr>
            <w:r w:rsidRPr="001D5092">
              <w:rPr>
                <w:rFonts w:eastAsia="Times New Roman"/>
                <w:color w:val="000000"/>
                <w:sz w:val="20"/>
                <w:szCs w:val="20"/>
              </w:rPr>
              <w:t>cc-pVTZ-F12</w:t>
            </w:r>
          </w:p>
        </w:tc>
        <w:tc>
          <w:tcPr>
            <w:tcW w:w="916" w:type="dxa"/>
            <w:shd w:val="clear" w:color="000000" w:fill="A6D17E"/>
            <w:noWrap/>
            <w:vAlign w:val="bottom"/>
            <w:hideMark/>
          </w:tcPr>
          <w:p w14:paraId="5ED8E971"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0.010</w:t>
            </w:r>
          </w:p>
        </w:tc>
        <w:tc>
          <w:tcPr>
            <w:tcW w:w="851" w:type="dxa"/>
            <w:shd w:val="clear" w:color="000000" w:fill="93CB7D"/>
            <w:noWrap/>
            <w:vAlign w:val="bottom"/>
            <w:hideMark/>
          </w:tcPr>
          <w:p w14:paraId="428073F6"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0.007</w:t>
            </w:r>
          </w:p>
        </w:tc>
        <w:tc>
          <w:tcPr>
            <w:tcW w:w="879" w:type="dxa"/>
            <w:tcBorders>
              <w:right w:val="single" w:sz="4" w:space="0" w:color="auto"/>
            </w:tcBorders>
            <w:shd w:val="clear" w:color="000000" w:fill="8CC97D"/>
            <w:noWrap/>
            <w:vAlign w:val="bottom"/>
            <w:hideMark/>
          </w:tcPr>
          <w:p w14:paraId="54ED6B06"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0.006</w:t>
            </w:r>
          </w:p>
        </w:tc>
        <w:tc>
          <w:tcPr>
            <w:tcW w:w="963" w:type="dxa"/>
            <w:tcBorders>
              <w:left w:val="single" w:sz="4" w:space="0" w:color="auto"/>
            </w:tcBorders>
            <w:shd w:val="clear" w:color="000000" w:fill="ACD37F"/>
            <w:noWrap/>
            <w:vAlign w:val="bottom"/>
            <w:hideMark/>
          </w:tcPr>
          <w:p w14:paraId="332FAA09"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0.011</w:t>
            </w:r>
          </w:p>
        </w:tc>
        <w:tc>
          <w:tcPr>
            <w:tcW w:w="993" w:type="dxa"/>
            <w:shd w:val="clear" w:color="000000" w:fill="94CC7D"/>
            <w:noWrap/>
            <w:vAlign w:val="bottom"/>
            <w:hideMark/>
          </w:tcPr>
          <w:p w14:paraId="469AE17A"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0.007</w:t>
            </w:r>
          </w:p>
        </w:tc>
        <w:tc>
          <w:tcPr>
            <w:tcW w:w="992" w:type="dxa"/>
            <w:shd w:val="clear" w:color="000000" w:fill="92CB7D"/>
            <w:noWrap/>
            <w:vAlign w:val="bottom"/>
            <w:hideMark/>
          </w:tcPr>
          <w:p w14:paraId="3EC8E6BA"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0.007</w:t>
            </w:r>
          </w:p>
        </w:tc>
      </w:tr>
      <w:tr w:rsidR="00DE06D2" w:rsidRPr="00DE06D2" w14:paraId="56EE4FB6" w14:textId="77777777" w:rsidTr="001D5092">
        <w:trPr>
          <w:trHeight w:val="320"/>
          <w:jc w:val="center"/>
        </w:trPr>
        <w:tc>
          <w:tcPr>
            <w:tcW w:w="1494" w:type="dxa"/>
            <w:shd w:val="clear" w:color="auto" w:fill="auto"/>
            <w:noWrap/>
            <w:vAlign w:val="bottom"/>
            <w:hideMark/>
          </w:tcPr>
          <w:p w14:paraId="3CABD006" w14:textId="77777777" w:rsidR="00DE06D2" w:rsidRPr="001D5092" w:rsidRDefault="00DE06D2" w:rsidP="00DE06D2">
            <w:pPr>
              <w:rPr>
                <w:rFonts w:eastAsia="Times New Roman"/>
                <w:color w:val="000000"/>
                <w:sz w:val="20"/>
                <w:szCs w:val="20"/>
              </w:rPr>
            </w:pPr>
            <w:r w:rsidRPr="001D5092">
              <w:rPr>
                <w:rFonts w:eastAsia="Times New Roman"/>
                <w:color w:val="000000"/>
                <w:sz w:val="20"/>
                <w:szCs w:val="20"/>
              </w:rPr>
              <w:t>cc-pVQZ-F12</w:t>
            </w:r>
          </w:p>
        </w:tc>
        <w:tc>
          <w:tcPr>
            <w:tcW w:w="916" w:type="dxa"/>
            <w:shd w:val="clear" w:color="000000" w:fill="7FC67C"/>
            <w:noWrap/>
            <w:vAlign w:val="bottom"/>
            <w:hideMark/>
          </w:tcPr>
          <w:p w14:paraId="265843E2"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0.004</w:t>
            </w:r>
          </w:p>
        </w:tc>
        <w:tc>
          <w:tcPr>
            <w:tcW w:w="851" w:type="dxa"/>
            <w:shd w:val="clear" w:color="000000" w:fill="7FC67C"/>
            <w:noWrap/>
            <w:vAlign w:val="bottom"/>
            <w:hideMark/>
          </w:tcPr>
          <w:p w14:paraId="2330F671"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0.004</w:t>
            </w:r>
          </w:p>
        </w:tc>
        <w:tc>
          <w:tcPr>
            <w:tcW w:w="879" w:type="dxa"/>
            <w:tcBorders>
              <w:right w:val="single" w:sz="4" w:space="0" w:color="auto"/>
            </w:tcBorders>
            <w:shd w:val="clear" w:color="auto" w:fill="auto"/>
            <w:noWrap/>
            <w:vAlign w:val="bottom"/>
            <w:hideMark/>
          </w:tcPr>
          <w:p w14:paraId="286B0F84" w14:textId="77777777" w:rsidR="00DE06D2" w:rsidRPr="001D5092" w:rsidRDefault="00DE06D2" w:rsidP="00DE06D2">
            <w:pPr>
              <w:rPr>
                <w:rFonts w:eastAsia="Times New Roman"/>
                <w:color w:val="000000"/>
                <w:sz w:val="20"/>
                <w:szCs w:val="20"/>
              </w:rPr>
            </w:pPr>
            <w:r w:rsidRPr="001D5092">
              <w:rPr>
                <w:rFonts w:eastAsia="Times New Roman"/>
                <w:color w:val="000000"/>
                <w:sz w:val="20"/>
                <w:szCs w:val="20"/>
              </w:rPr>
              <w:t>REF</w:t>
            </w:r>
          </w:p>
        </w:tc>
        <w:tc>
          <w:tcPr>
            <w:tcW w:w="963" w:type="dxa"/>
            <w:tcBorders>
              <w:left w:val="single" w:sz="4" w:space="0" w:color="auto"/>
            </w:tcBorders>
            <w:shd w:val="clear" w:color="auto" w:fill="auto"/>
            <w:noWrap/>
            <w:vAlign w:val="bottom"/>
            <w:hideMark/>
          </w:tcPr>
          <w:p w14:paraId="2E3EF2DA" w14:textId="77777777" w:rsidR="00DE06D2" w:rsidRPr="001D5092" w:rsidRDefault="00DE06D2" w:rsidP="00DE06D2">
            <w:pPr>
              <w:rPr>
                <w:rFonts w:eastAsia="Times New Roman"/>
                <w:color w:val="000000"/>
                <w:sz w:val="20"/>
                <w:szCs w:val="20"/>
              </w:rPr>
            </w:pPr>
          </w:p>
        </w:tc>
        <w:tc>
          <w:tcPr>
            <w:tcW w:w="993" w:type="dxa"/>
            <w:shd w:val="clear" w:color="auto" w:fill="auto"/>
            <w:noWrap/>
            <w:vAlign w:val="bottom"/>
            <w:hideMark/>
          </w:tcPr>
          <w:p w14:paraId="3FF75C01" w14:textId="77777777" w:rsidR="00DE06D2" w:rsidRPr="00DE06D2" w:rsidRDefault="00DE06D2" w:rsidP="00DE06D2">
            <w:pPr>
              <w:rPr>
                <w:rFonts w:eastAsia="Times New Roman"/>
                <w:sz w:val="20"/>
                <w:szCs w:val="20"/>
              </w:rPr>
            </w:pPr>
          </w:p>
        </w:tc>
        <w:tc>
          <w:tcPr>
            <w:tcW w:w="992" w:type="dxa"/>
            <w:shd w:val="clear" w:color="auto" w:fill="auto"/>
            <w:noWrap/>
            <w:vAlign w:val="bottom"/>
            <w:hideMark/>
          </w:tcPr>
          <w:p w14:paraId="0F915ECB" w14:textId="77777777" w:rsidR="00DE06D2" w:rsidRPr="00DE06D2" w:rsidRDefault="00DE06D2" w:rsidP="00DE06D2">
            <w:pPr>
              <w:rPr>
                <w:rFonts w:eastAsia="Times New Roman"/>
                <w:sz w:val="20"/>
                <w:szCs w:val="20"/>
              </w:rPr>
            </w:pPr>
          </w:p>
        </w:tc>
      </w:tr>
      <w:tr w:rsidR="00DE06D2" w:rsidRPr="00DE06D2" w14:paraId="6EEDF0E9" w14:textId="77777777" w:rsidTr="001D5092">
        <w:trPr>
          <w:trHeight w:val="320"/>
          <w:jc w:val="center"/>
        </w:trPr>
        <w:tc>
          <w:tcPr>
            <w:tcW w:w="1494" w:type="dxa"/>
            <w:shd w:val="clear" w:color="auto" w:fill="auto"/>
            <w:noWrap/>
            <w:vAlign w:val="bottom"/>
            <w:hideMark/>
          </w:tcPr>
          <w:p w14:paraId="0F74DB47" w14:textId="77777777" w:rsidR="00DE06D2" w:rsidRPr="001D5092" w:rsidRDefault="00DE06D2" w:rsidP="00DE06D2">
            <w:pPr>
              <w:rPr>
                <w:rFonts w:eastAsia="Times New Roman"/>
                <w:color w:val="000000"/>
                <w:sz w:val="20"/>
                <w:szCs w:val="20"/>
              </w:rPr>
            </w:pPr>
            <w:r w:rsidRPr="001D5092">
              <w:rPr>
                <w:rFonts w:eastAsia="Times New Roman"/>
                <w:color w:val="000000"/>
                <w:sz w:val="20"/>
                <w:szCs w:val="20"/>
              </w:rPr>
              <w:t>aVDZ-F12</w:t>
            </w:r>
          </w:p>
        </w:tc>
        <w:tc>
          <w:tcPr>
            <w:tcW w:w="916" w:type="dxa"/>
            <w:shd w:val="clear" w:color="000000" w:fill="D1DD81"/>
            <w:noWrap/>
            <w:vAlign w:val="bottom"/>
            <w:hideMark/>
          </w:tcPr>
          <w:p w14:paraId="110CE453"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0.016</w:t>
            </w:r>
          </w:p>
        </w:tc>
        <w:tc>
          <w:tcPr>
            <w:tcW w:w="851" w:type="dxa"/>
            <w:shd w:val="clear" w:color="000000" w:fill="CEDC81"/>
            <w:noWrap/>
            <w:vAlign w:val="bottom"/>
            <w:hideMark/>
          </w:tcPr>
          <w:p w14:paraId="369FFA1A"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0.015</w:t>
            </w:r>
          </w:p>
        </w:tc>
        <w:tc>
          <w:tcPr>
            <w:tcW w:w="879" w:type="dxa"/>
            <w:tcBorders>
              <w:right w:val="single" w:sz="4" w:space="0" w:color="auto"/>
            </w:tcBorders>
            <w:shd w:val="clear" w:color="000000" w:fill="8BC97D"/>
            <w:noWrap/>
            <w:vAlign w:val="bottom"/>
            <w:hideMark/>
          </w:tcPr>
          <w:p w14:paraId="324A88E5"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0.006</w:t>
            </w:r>
          </w:p>
        </w:tc>
        <w:tc>
          <w:tcPr>
            <w:tcW w:w="963" w:type="dxa"/>
            <w:tcBorders>
              <w:left w:val="single" w:sz="4" w:space="0" w:color="auto"/>
            </w:tcBorders>
            <w:shd w:val="clear" w:color="000000" w:fill="FFE884"/>
            <w:noWrap/>
            <w:vAlign w:val="bottom"/>
            <w:hideMark/>
          </w:tcPr>
          <w:p w14:paraId="70727DAC"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0.029</w:t>
            </w:r>
          </w:p>
        </w:tc>
        <w:tc>
          <w:tcPr>
            <w:tcW w:w="993" w:type="dxa"/>
            <w:shd w:val="clear" w:color="000000" w:fill="F0E683"/>
            <w:noWrap/>
            <w:vAlign w:val="bottom"/>
            <w:hideMark/>
          </w:tcPr>
          <w:p w14:paraId="734C306F"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0.020</w:t>
            </w:r>
          </w:p>
        </w:tc>
        <w:tc>
          <w:tcPr>
            <w:tcW w:w="992" w:type="dxa"/>
            <w:shd w:val="clear" w:color="000000" w:fill="A0CF7E"/>
            <w:noWrap/>
            <w:vAlign w:val="bottom"/>
            <w:hideMark/>
          </w:tcPr>
          <w:p w14:paraId="4CEB0364"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0.009</w:t>
            </w:r>
          </w:p>
        </w:tc>
      </w:tr>
      <w:tr w:rsidR="00DE06D2" w:rsidRPr="00DE06D2" w14:paraId="5CE1165B" w14:textId="77777777" w:rsidTr="001D5092">
        <w:trPr>
          <w:trHeight w:val="320"/>
          <w:jc w:val="center"/>
        </w:trPr>
        <w:tc>
          <w:tcPr>
            <w:tcW w:w="1494" w:type="dxa"/>
            <w:shd w:val="clear" w:color="auto" w:fill="auto"/>
            <w:noWrap/>
            <w:vAlign w:val="bottom"/>
            <w:hideMark/>
          </w:tcPr>
          <w:p w14:paraId="394015D4" w14:textId="77777777" w:rsidR="00DE06D2" w:rsidRPr="001D5092" w:rsidRDefault="00DE06D2" w:rsidP="00DE06D2">
            <w:pPr>
              <w:rPr>
                <w:rFonts w:eastAsia="Times New Roman"/>
                <w:color w:val="000000"/>
                <w:sz w:val="20"/>
                <w:szCs w:val="20"/>
              </w:rPr>
            </w:pPr>
            <w:r w:rsidRPr="001D5092">
              <w:rPr>
                <w:rFonts w:eastAsia="Times New Roman"/>
                <w:color w:val="000000"/>
                <w:sz w:val="20"/>
                <w:szCs w:val="20"/>
              </w:rPr>
              <w:t>aVTZ-F12</w:t>
            </w:r>
          </w:p>
        </w:tc>
        <w:tc>
          <w:tcPr>
            <w:tcW w:w="916" w:type="dxa"/>
            <w:shd w:val="clear" w:color="000000" w:fill="AAD27F"/>
            <w:noWrap/>
            <w:vAlign w:val="bottom"/>
            <w:hideMark/>
          </w:tcPr>
          <w:p w14:paraId="6A92312B"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0.010</w:t>
            </w:r>
          </w:p>
        </w:tc>
        <w:tc>
          <w:tcPr>
            <w:tcW w:w="851" w:type="dxa"/>
            <w:shd w:val="clear" w:color="000000" w:fill="86C87D"/>
            <w:noWrap/>
            <w:vAlign w:val="bottom"/>
            <w:hideMark/>
          </w:tcPr>
          <w:p w14:paraId="05751F95"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0.005</w:t>
            </w:r>
          </w:p>
        </w:tc>
        <w:tc>
          <w:tcPr>
            <w:tcW w:w="879" w:type="dxa"/>
            <w:tcBorders>
              <w:right w:val="single" w:sz="4" w:space="0" w:color="auto"/>
            </w:tcBorders>
            <w:shd w:val="clear" w:color="000000" w:fill="94CC7D"/>
            <w:noWrap/>
            <w:vAlign w:val="bottom"/>
            <w:hideMark/>
          </w:tcPr>
          <w:p w14:paraId="79494C40"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0.007</w:t>
            </w:r>
          </w:p>
        </w:tc>
        <w:tc>
          <w:tcPr>
            <w:tcW w:w="963" w:type="dxa"/>
            <w:tcBorders>
              <w:left w:val="single" w:sz="4" w:space="0" w:color="auto"/>
            </w:tcBorders>
            <w:shd w:val="clear" w:color="000000" w:fill="8FCA7D"/>
            <w:noWrap/>
            <w:vAlign w:val="bottom"/>
            <w:hideMark/>
          </w:tcPr>
          <w:p w14:paraId="0BFF2B24"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0.006</w:t>
            </w:r>
          </w:p>
        </w:tc>
        <w:tc>
          <w:tcPr>
            <w:tcW w:w="993" w:type="dxa"/>
            <w:shd w:val="clear" w:color="000000" w:fill="8FCA7D"/>
            <w:noWrap/>
            <w:vAlign w:val="bottom"/>
            <w:hideMark/>
          </w:tcPr>
          <w:p w14:paraId="5726A92B"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0.006</w:t>
            </w:r>
          </w:p>
        </w:tc>
        <w:tc>
          <w:tcPr>
            <w:tcW w:w="992" w:type="dxa"/>
            <w:shd w:val="clear" w:color="auto" w:fill="auto"/>
            <w:noWrap/>
            <w:vAlign w:val="bottom"/>
            <w:hideMark/>
          </w:tcPr>
          <w:p w14:paraId="0134AD18" w14:textId="77777777" w:rsidR="00DE06D2" w:rsidRPr="001D5092" w:rsidRDefault="00DE06D2" w:rsidP="00DE06D2">
            <w:pPr>
              <w:rPr>
                <w:rFonts w:eastAsia="Times New Roman"/>
                <w:color w:val="000000"/>
                <w:sz w:val="20"/>
                <w:szCs w:val="20"/>
              </w:rPr>
            </w:pPr>
            <w:r w:rsidRPr="001D5092">
              <w:rPr>
                <w:rFonts w:eastAsia="Times New Roman"/>
                <w:color w:val="000000"/>
                <w:sz w:val="20"/>
                <w:szCs w:val="20"/>
              </w:rPr>
              <w:t>REF</w:t>
            </w:r>
          </w:p>
        </w:tc>
      </w:tr>
      <w:tr w:rsidR="00DE06D2" w:rsidRPr="00DE06D2" w14:paraId="49E502D6" w14:textId="77777777" w:rsidTr="001D5092">
        <w:trPr>
          <w:trHeight w:val="320"/>
          <w:jc w:val="center"/>
        </w:trPr>
        <w:tc>
          <w:tcPr>
            <w:tcW w:w="2410" w:type="dxa"/>
            <w:gridSpan w:val="2"/>
            <w:shd w:val="clear" w:color="auto" w:fill="auto"/>
            <w:noWrap/>
            <w:vAlign w:val="bottom"/>
            <w:hideMark/>
          </w:tcPr>
          <w:p w14:paraId="42239A72" w14:textId="77777777" w:rsidR="00DE06D2" w:rsidRPr="001D5092" w:rsidRDefault="00DE06D2" w:rsidP="00DE06D2">
            <w:pPr>
              <w:rPr>
                <w:rFonts w:eastAsia="Times New Roman"/>
                <w:b/>
                <w:bCs/>
                <w:color w:val="000000"/>
                <w:sz w:val="20"/>
                <w:szCs w:val="20"/>
              </w:rPr>
            </w:pPr>
            <w:r w:rsidRPr="001D5092">
              <w:rPr>
                <w:rFonts w:eastAsia="Times New Roman"/>
                <w:b/>
                <w:bCs/>
                <w:color w:val="000000"/>
                <w:sz w:val="20"/>
                <w:szCs w:val="20"/>
              </w:rPr>
              <w:t>CCSD–MP2</w:t>
            </w:r>
          </w:p>
        </w:tc>
        <w:tc>
          <w:tcPr>
            <w:tcW w:w="851" w:type="dxa"/>
            <w:shd w:val="clear" w:color="auto" w:fill="auto"/>
            <w:noWrap/>
            <w:vAlign w:val="bottom"/>
            <w:hideMark/>
          </w:tcPr>
          <w:p w14:paraId="6AE8D03E" w14:textId="77777777" w:rsidR="00DE06D2" w:rsidRPr="001D5092" w:rsidRDefault="00DE06D2" w:rsidP="00DE06D2">
            <w:pPr>
              <w:rPr>
                <w:rFonts w:eastAsia="Times New Roman"/>
                <w:b/>
                <w:bCs/>
                <w:color w:val="000000"/>
                <w:sz w:val="20"/>
                <w:szCs w:val="20"/>
              </w:rPr>
            </w:pPr>
          </w:p>
        </w:tc>
        <w:tc>
          <w:tcPr>
            <w:tcW w:w="879" w:type="dxa"/>
            <w:tcBorders>
              <w:right w:val="single" w:sz="4" w:space="0" w:color="auto"/>
            </w:tcBorders>
            <w:shd w:val="clear" w:color="auto" w:fill="auto"/>
            <w:noWrap/>
            <w:vAlign w:val="bottom"/>
            <w:hideMark/>
          </w:tcPr>
          <w:p w14:paraId="0089C9A5" w14:textId="77777777" w:rsidR="00DE06D2" w:rsidRPr="00DE06D2" w:rsidRDefault="00DE06D2" w:rsidP="00DE06D2">
            <w:pPr>
              <w:rPr>
                <w:rFonts w:eastAsia="Times New Roman"/>
                <w:sz w:val="20"/>
                <w:szCs w:val="20"/>
              </w:rPr>
            </w:pPr>
          </w:p>
        </w:tc>
        <w:tc>
          <w:tcPr>
            <w:tcW w:w="963" w:type="dxa"/>
            <w:tcBorders>
              <w:left w:val="single" w:sz="4" w:space="0" w:color="auto"/>
            </w:tcBorders>
            <w:shd w:val="clear" w:color="auto" w:fill="auto"/>
            <w:noWrap/>
            <w:vAlign w:val="bottom"/>
            <w:hideMark/>
          </w:tcPr>
          <w:p w14:paraId="410980CE" w14:textId="77777777" w:rsidR="00DE06D2" w:rsidRPr="00DE06D2" w:rsidRDefault="00DE06D2" w:rsidP="00DE06D2">
            <w:pPr>
              <w:rPr>
                <w:rFonts w:eastAsia="Times New Roman"/>
                <w:sz w:val="20"/>
                <w:szCs w:val="20"/>
              </w:rPr>
            </w:pPr>
          </w:p>
        </w:tc>
        <w:tc>
          <w:tcPr>
            <w:tcW w:w="993" w:type="dxa"/>
            <w:shd w:val="clear" w:color="auto" w:fill="auto"/>
            <w:noWrap/>
            <w:vAlign w:val="bottom"/>
            <w:hideMark/>
          </w:tcPr>
          <w:p w14:paraId="249F2BB7" w14:textId="77777777" w:rsidR="00DE06D2" w:rsidRPr="00DE06D2" w:rsidRDefault="00DE06D2" w:rsidP="00DE06D2">
            <w:pPr>
              <w:rPr>
                <w:rFonts w:eastAsia="Times New Roman"/>
                <w:sz w:val="20"/>
                <w:szCs w:val="20"/>
              </w:rPr>
            </w:pPr>
          </w:p>
        </w:tc>
        <w:tc>
          <w:tcPr>
            <w:tcW w:w="992" w:type="dxa"/>
            <w:shd w:val="clear" w:color="auto" w:fill="auto"/>
            <w:noWrap/>
            <w:vAlign w:val="bottom"/>
            <w:hideMark/>
          </w:tcPr>
          <w:p w14:paraId="095CD85C" w14:textId="77777777" w:rsidR="00DE06D2" w:rsidRPr="00DE06D2" w:rsidRDefault="00DE06D2" w:rsidP="00DE06D2">
            <w:pPr>
              <w:rPr>
                <w:rFonts w:eastAsia="Times New Roman"/>
                <w:sz w:val="20"/>
                <w:szCs w:val="20"/>
              </w:rPr>
            </w:pPr>
          </w:p>
        </w:tc>
      </w:tr>
      <w:tr w:rsidR="00DE06D2" w:rsidRPr="00DE06D2" w14:paraId="0F861261" w14:textId="77777777" w:rsidTr="001D5092">
        <w:trPr>
          <w:trHeight w:val="320"/>
          <w:jc w:val="center"/>
        </w:trPr>
        <w:tc>
          <w:tcPr>
            <w:tcW w:w="1494" w:type="dxa"/>
            <w:shd w:val="clear" w:color="auto" w:fill="auto"/>
            <w:noWrap/>
            <w:vAlign w:val="bottom"/>
            <w:hideMark/>
          </w:tcPr>
          <w:p w14:paraId="71AA952B" w14:textId="77777777" w:rsidR="00DE06D2" w:rsidRPr="001D5092" w:rsidRDefault="00DE06D2" w:rsidP="00DE06D2">
            <w:pPr>
              <w:rPr>
                <w:rFonts w:eastAsia="Times New Roman"/>
                <w:color w:val="000000"/>
                <w:sz w:val="20"/>
                <w:szCs w:val="20"/>
              </w:rPr>
            </w:pPr>
            <w:proofErr w:type="spellStart"/>
            <w:r w:rsidRPr="001D5092">
              <w:rPr>
                <w:rFonts w:eastAsia="Times New Roman"/>
                <w:color w:val="000000"/>
                <w:sz w:val="20"/>
                <w:szCs w:val="20"/>
              </w:rPr>
              <w:t>haVDZ</w:t>
            </w:r>
            <w:proofErr w:type="spellEnd"/>
          </w:p>
        </w:tc>
        <w:tc>
          <w:tcPr>
            <w:tcW w:w="916" w:type="dxa"/>
            <w:shd w:val="clear" w:color="000000" w:fill="FED07F"/>
            <w:noWrap/>
            <w:vAlign w:val="bottom"/>
            <w:hideMark/>
          </w:tcPr>
          <w:p w14:paraId="38299320"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0.074</w:t>
            </w:r>
          </w:p>
        </w:tc>
        <w:tc>
          <w:tcPr>
            <w:tcW w:w="851" w:type="dxa"/>
            <w:shd w:val="clear" w:color="000000" w:fill="FDC37D"/>
            <w:noWrap/>
            <w:vAlign w:val="bottom"/>
            <w:hideMark/>
          </w:tcPr>
          <w:p w14:paraId="2DFDF9E2"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0.098</w:t>
            </w:r>
          </w:p>
        </w:tc>
        <w:tc>
          <w:tcPr>
            <w:tcW w:w="879" w:type="dxa"/>
            <w:tcBorders>
              <w:right w:val="single" w:sz="4" w:space="0" w:color="auto"/>
            </w:tcBorders>
            <w:shd w:val="clear" w:color="000000" w:fill="FECD7F"/>
            <w:noWrap/>
            <w:vAlign w:val="bottom"/>
            <w:hideMark/>
          </w:tcPr>
          <w:p w14:paraId="036822FB"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0.080</w:t>
            </w:r>
          </w:p>
        </w:tc>
        <w:tc>
          <w:tcPr>
            <w:tcW w:w="963" w:type="dxa"/>
            <w:tcBorders>
              <w:left w:val="single" w:sz="4" w:space="0" w:color="auto"/>
            </w:tcBorders>
            <w:shd w:val="clear" w:color="000000" w:fill="FDC67D"/>
            <w:noWrap/>
            <w:vAlign w:val="bottom"/>
            <w:hideMark/>
          </w:tcPr>
          <w:p w14:paraId="4D129C6C"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0.093</w:t>
            </w:r>
          </w:p>
        </w:tc>
        <w:tc>
          <w:tcPr>
            <w:tcW w:w="993" w:type="dxa"/>
            <w:shd w:val="clear" w:color="000000" w:fill="FB9674"/>
            <w:noWrap/>
            <w:vAlign w:val="bottom"/>
            <w:hideMark/>
          </w:tcPr>
          <w:p w14:paraId="5E07BFA3"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0.183</w:t>
            </w:r>
          </w:p>
        </w:tc>
        <w:tc>
          <w:tcPr>
            <w:tcW w:w="992" w:type="dxa"/>
            <w:shd w:val="clear" w:color="000000" w:fill="FCB179"/>
            <w:noWrap/>
            <w:vAlign w:val="bottom"/>
            <w:hideMark/>
          </w:tcPr>
          <w:p w14:paraId="6A4FB956"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0.133</w:t>
            </w:r>
          </w:p>
        </w:tc>
      </w:tr>
      <w:tr w:rsidR="00DE06D2" w:rsidRPr="00DE06D2" w14:paraId="6E3D9E7E" w14:textId="77777777" w:rsidTr="001D5092">
        <w:trPr>
          <w:trHeight w:val="320"/>
          <w:jc w:val="center"/>
        </w:trPr>
        <w:tc>
          <w:tcPr>
            <w:tcW w:w="1494" w:type="dxa"/>
            <w:shd w:val="clear" w:color="auto" w:fill="auto"/>
            <w:noWrap/>
            <w:vAlign w:val="bottom"/>
            <w:hideMark/>
          </w:tcPr>
          <w:p w14:paraId="257BC990" w14:textId="77777777" w:rsidR="00DE06D2" w:rsidRPr="001D5092" w:rsidRDefault="00DE06D2" w:rsidP="00DE06D2">
            <w:pPr>
              <w:rPr>
                <w:rFonts w:eastAsia="Times New Roman"/>
                <w:color w:val="000000"/>
                <w:sz w:val="20"/>
                <w:szCs w:val="20"/>
              </w:rPr>
            </w:pPr>
            <w:proofErr w:type="spellStart"/>
            <w:r w:rsidRPr="001D5092">
              <w:rPr>
                <w:rFonts w:eastAsia="Times New Roman"/>
                <w:color w:val="000000"/>
                <w:sz w:val="20"/>
                <w:szCs w:val="20"/>
              </w:rPr>
              <w:t>haVTZ</w:t>
            </w:r>
            <w:proofErr w:type="spellEnd"/>
          </w:p>
        </w:tc>
        <w:tc>
          <w:tcPr>
            <w:tcW w:w="916" w:type="dxa"/>
            <w:shd w:val="clear" w:color="000000" w:fill="DDE182"/>
            <w:noWrap/>
            <w:vAlign w:val="bottom"/>
            <w:hideMark/>
          </w:tcPr>
          <w:p w14:paraId="18F0673E"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0.018</w:t>
            </w:r>
          </w:p>
        </w:tc>
        <w:tc>
          <w:tcPr>
            <w:tcW w:w="851" w:type="dxa"/>
            <w:shd w:val="clear" w:color="000000" w:fill="FED680"/>
            <w:noWrap/>
            <w:vAlign w:val="bottom"/>
            <w:hideMark/>
          </w:tcPr>
          <w:p w14:paraId="59B56567"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0.063</w:t>
            </w:r>
          </w:p>
        </w:tc>
        <w:tc>
          <w:tcPr>
            <w:tcW w:w="879" w:type="dxa"/>
            <w:tcBorders>
              <w:right w:val="single" w:sz="4" w:space="0" w:color="auto"/>
            </w:tcBorders>
            <w:shd w:val="clear" w:color="000000" w:fill="FFE483"/>
            <w:noWrap/>
            <w:vAlign w:val="bottom"/>
            <w:hideMark/>
          </w:tcPr>
          <w:p w14:paraId="1EFFFCE2"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0.036</w:t>
            </w:r>
          </w:p>
        </w:tc>
        <w:tc>
          <w:tcPr>
            <w:tcW w:w="963" w:type="dxa"/>
            <w:tcBorders>
              <w:left w:val="single" w:sz="4" w:space="0" w:color="auto"/>
            </w:tcBorders>
            <w:shd w:val="clear" w:color="000000" w:fill="EFE683"/>
            <w:noWrap/>
            <w:vAlign w:val="bottom"/>
            <w:hideMark/>
          </w:tcPr>
          <w:p w14:paraId="5D95231F"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0.020</w:t>
            </w:r>
          </w:p>
        </w:tc>
        <w:tc>
          <w:tcPr>
            <w:tcW w:w="993" w:type="dxa"/>
            <w:shd w:val="clear" w:color="000000" w:fill="FEC97E"/>
            <w:noWrap/>
            <w:vAlign w:val="bottom"/>
            <w:hideMark/>
          </w:tcPr>
          <w:p w14:paraId="3D713EDE"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0.088</w:t>
            </w:r>
          </w:p>
        </w:tc>
        <w:tc>
          <w:tcPr>
            <w:tcW w:w="992" w:type="dxa"/>
            <w:shd w:val="clear" w:color="000000" w:fill="FFE082"/>
            <w:noWrap/>
            <w:vAlign w:val="bottom"/>
            <w:hideMark/>
          </w:tcPr>
          <w:p w14:paraId="3C85A5FD"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0.044</w:t>
            </w:r>
          </w:p>
        </w:tc>
      </w:tr>
      <w:tr w:rsidR="00DE06D2" w:rsidRPr="00DE06D2" w14:paraId="21699760" w14:textId="77777777" w:rsidTr="001D5092">
        <w:trPr>
          <w:trHeight w:val="320"/>
          <w:jc w:val="center"/>
        </w:trPr>
        <w:tc>
          <w:tcPr>
            <w:tcW w:w="1494" w:type="dxa"/>
            <w:shd w:val="clear" w:color="auto" w:fill="auto"/>
            <w:noWrap/>
            <w:vAlign w:val="bottom"/>
            <w:hideMark/>
          </w:tcPr>
          <w:p w14:paraId="4CF641D5" w14:textId="77777777" w:rsidR="00DE06D2" w:rsidRPr="001D5092" w:rsidRDefault="00DE06D2" w:rsidP="00DE06D2">
            <w:pPr>
              <w:rPr>
                <w:rFonts w:eastAsia="Times New Roman"/>
                <w:color w:val="000000"/>
                <w:sz w:val="20"/>
                <w:szCs w:val="20"/>
              </w:rPr>
            </w:pPr>
            <w:proofErr w:type="spellStart"/>
            <w:r w:rsidRPr="001D5092">
              <w:rPr>
                <w:rFonts w:eastAsia="Times New Roman"/>
                <w:color w:val="000000"/>
                <w:sz w:val="20"/>
                <w:szCs w:val="20"/>
              </w:rPr>
              <w:t>haV</w:t>
            </w:r>
            <w:proofErr w:type="spellEnd"/>
            <w:r w:rsidRPr="001D5092">
              <w:rPr>
                <w:rFonts w:eastAsia="Times New Roman"/>
                <w:color w:val="000000"/>
                <w:sz w:val="20"/>
                <w:szCs w:val="20"/>
              </w:rPr>
              <w:t>{</w:t>
            </w:r>
            <w:proofErr w:type="gramStart"/>
            <w:r w:rsidRPr="001D5092">
              <w:rPr>
                <w:rFonts w:eastAsia="Times New Roman"/>
                <w:color w:val="000000"/>
                <w:sz w:val="20"/>
                <w:szCs w:val="20"/>
              </w:rPr>
              <w:t>D,T</w:t>
            </w:r>
            <w:proofErr w:type="gramEnd"/>
            <w:r w:rsidRPr="001D5092">
              <w:rPr>
                <w:rFonts w:eastAsia="Times New Roman"/>
                <w:color w:val="000000"/>
                <w:sz w:val="20"/>
                <w:szCs w:val="20"/>
              </w:rPr>
              <w:t>}Z</w:t>
            </w:r>
          </w:p>
        </w:tc>
        <w:tc>
          <w:tcPr>
            <w:tcW w:w="916" w:type="dxa"/>
            <w:shd w:val="clear" w:color="000000" w:fill="DDE182"/>
            <w:noWrap/>
            <w:vAlign w:val="bottom"/>
            <w:hideMark/>
          </w:tcPr>
          <w:p w14:paraId="1E485E2D"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0.018</w:t>
            </w:r>
          </w:p>
        </w:tc>
        <w:tc>
          <w:tcPr>
            <w:tcW w:w="851" w:type="dxa"/>
            <w:shd w:val="clear" w:color="000000" w:fill="FED480"/>
            <w:noWrap/>
            <w:vAlign w:val="bottom"/>
            <w:hideMark/>
          </w:tcPr>
          <w:p w14:paraId="595196FF"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0.066</w:t>
            </w:r>
          </w:p>
        </w:tc>
        <w:tc>
          <w:tcPr>
            <w:tcW w:w="879" w:type="dxa"/>
            <w:tcBorders>
              <w:right w:val="single" w:sz="4" w:space="0" w:color="auto"/>
            </w:tcBorders>
            <w:shd w:val="clear" w:color="000000" w:fill="FFE383"/>
            <w:noWrap/>
            <w:vAlign w:val="bottom"/>
            <w:hideMark/>
          </w:tcPr>
          <w:p w14:paraId="2A1AACC0"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0.039</w:t>
            </w:r>
          </w:p>
        </w:tc>
        <w:tc>
          <w:tcPr>
            <w:tcW w:w="963" w:type="dxa"/>
            <w:tcBorders>
              <w:left w:val="single" w:sz="4" w:space="0" w:color="auto"/>
            </w:tcBorders>
            <w:shd w:val="clear" w:color="000000" w:fill="FFE784"/>
            <w:noWrap/>
            <w:vAlign w:val="bottom"/>
            <w:hideMark/>
          </w:tcPr>
          <w:p w14:paraId="5C61FBBE"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0.031</w:t>
            </w:r>
          </w:p>
        </w:tc>
        <w:tc>
          <w:tcPr>
            <w:tcW w:w="993" w:type="dxa"/>
            <w:shd w:val="clear" w:color="000000" w:fill="FED781"/>
            <w:noWrap/>
            <w:vAlign w:val="bottom"/>
            <w:hideMark/>
          </w:tcPr>
          <w:p w14:paraId="3603987E"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0.060</w:t>
            </w:r>
          </w:p>
        </w:tc>
        <w:tc>
          <w:tcPr>
            <w:tcW w:w="992" w:type="dxa"/>
            <w:shd w:val="clear" w:color="000000" w:fill="FFEA84"/>
            <w:noWrap/>
            <w:vAlign w:val="bottom"/>
            <w:hideMark/>
          </w:tcPr>
          <w:p w14:paraId="42FDE5E7"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0.025</w:t>
            </w:r>
          </w:p>
        </w:tc>
      </w:tr>
      <w:tr w:rsidR="00DE06D2" w:rsidRPr="00DE06D2" w14:paraId="7589983D" w14:textId="77777777" w:rsidTr="001D5092">
        <w:trPr>
          <w:trHeight w:val="320"/>
          <w:jc w:val="center"/>
        </w:trPr>
        <w:tc>
          <w:tcPr>
            <w:tcW w:w="1494" w:type="dxa"/>
            <w:shd w:val="clear" w:color="auto" w:fill="auto"/>
            <w:noWrap/>
            <w:vAlign w:val="bottom"/>
            <w:hideMark/>
          </w:tcPr>
          <w:p w14:paraId="6AE10A26" w14:textId="77777777" w:rsidR="00DE06D2" w:rsidRPr="001D5092" w:rsidRDefault="00DE06D2" w:rsidP="00DE06D2">
            <w:pPr>
              <w:rPr>
                <w:rFonts w:eastAsia="Times New Roman"/>
                <w:color w:val="000000"/>
                <w:sz w:val="20"/>
                <w:szCs w:val="20"/>
              </w:rPr>
            </w:pPr>
            <w:proofErr w:type="spellStart"/>
            <w:r w:rsidRPr="001D5092">
              <w:rPr>
                <w:rFonts w:eastAsia="Times New Roman"/>
                <w:color w:val="000000"/>
                <w:sz w:val="20"/>
                <w:szCs w:val="20"/>
              </w:rPr>
              <w:t>haVQZ</w:t>
            </w:r>
            <w:proofErr w:type="spellEnd"/>
          </w:p>
        </w:tc>
        <w:tc>
          <w:tcPr>
            <w:tcW w:w="916" w:type="dxa"/>
            <w:shd w:val="clear" w:color="000000" w:fill="C1D980"/>
            <w:noWrap/>
            <w:vAlign w:val="bottom"/>
            <w:hideMark/>
          </w:tcPr>
          <w:p w14:paraId="564F508F"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0.014</w:t>
            </w:r>
          </w:p>
        </w:tc>
        <w:tc>
          <w:tcPr>
            <w:tcW w:w="851" w:type="dxa"/>
            <w:shd w:val="clear" w:color="000000" w:fill="FFDB81"/>
            <w:noWrap/>
            <w:vAlign w:val="bottom"/>
            <w:hideMark/>
          </w:tcPr>
          <w:p w14:paraId="3BD2686C"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0.053</w:t>
            </w:r>
          </w:p>
        </w:tc>
        <w:tc>
          <w:tcPr>
            <w:tcW w:w="879" w:type="dxa"/>
            <w:tcBorders>
              <w:right w:val="single" w:sz="4" w:space="0" w:color="auto"/>
            </w:tcBorders>
            <w:shd w:val="clear" w:color="000000" w:fill="FFEB84"/>
            <w:noWrap/>
            <w:vAlign w:val="bottom"/>
            <w:hideMark/>
          </w:tcPr>
          <w:p w14:paraId="11FCD559"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0.022</w:t>
            </w:r>
          </w:p>
        </w:tc>
        <w:tc>
          <w:tcPr>
            <w:tcW w:w="963" w:type="dxa"/>
            <w:tcBorders>
              <w:left w:val="single" w:sz="4" w:space="0" w:color="auto"/>
            </w:tcBorders>
            <w:shd w:val="clear" w:color="auto" w:fill="auto"/>
            <w:noWrap/>
            <w:vAlign w:val="bottom"/>
            <w:hideMark/>
          </w:tcPr>
          <w:p w14:paraId="2B917034" w14:textId="77777777" w:rsidR="00DE06D2" w:rsidRPr="001D5092" w:rsidRDefault="00DE06D2" w:rsidP="00DE06D2">
            <w:pPr>
              <w:jc w:val="right"/>
              <w:rPr>
                <w:rFonts w:eastAsia="Times New Roman"/>
                <w:color w:val="000000"/>
                <w:sz w:val="20"/>
                <w:szCs w:val="20"/>
              </w:rPr>
            </w:pPr>
          </w:p>
        </w:tc>
        <w:tc>
          <w:tcPr>
            <w:tcW w:w="993" w:type="dxa"/>
            <w:shd w:val="clear" w:color="auto" w:fill="auto"/>
            <w:noWrap/>
            <w:vAlign w:val="bottom"/>
            <w:hideMark/>
          </w:tcPr>
          <w:p w14:paraId="058A4F90" w14:textId="77777777" w:rsidR="00DE06D2" w:rsidRPr="00DE06D2" w:rsidRDefault="00DE06D2" w:rsidP="00DE06D2">
            <w:pPr>
              <w:rPr>
                <w:rFonts w:eastAsia="Times New Roman"/>
                <w:sz w:val="20"/>
                <w:szCs w:val="20"/>
              </w:rPr>
            </w:pPr>
          </w:p>
        </w:tc>
        <w:tc>
          <w:tcPr>
            <w:tcW w:w="992" w:type="dxa"/>
            <w:shd w:val="clear" w:color="auto" w:fill="auto"/>
            <w:noWrap/>
            <w:vAlign w:val="bottom"/>
            <w:hideMark/>
          </w:tcPr>
          <w:p w14:paraId="261B0488" w14:textId="77777777" w:rsidR="00DE06D2" w:rsidRPr="00DE06D2" w:rsidRDefault="00DE06D2" w:rsidP="00DE06D2">
            <w:pPr>
              <w:rPr>
                <w:rFonts w:eastAsia="Times New Roman"/>
                <w:sz w:val="20"/>
                <w:szCs w:val="20"/>
              </w:rPr>
            </w:pPr>
          </w:p>
        </w:tc>
      </w:tr>
      <w:tr w:rsidR="00DE06D2" w:rsidRPr="00DE06D2" w14:paraId="4B977D84" w14:textId="77777777" w:rsidTr="001D5092">
        <w:trPr>
          <w:trHeight w:val="320"/>
          <w:jc w:val="center"/>
        </w:trPr>
        <w:tc>
          <w:tcPr>
            <w:tcW w:w="1494" w:type="dxa"/>
            <w:shd w:val="clear" w:color="auto" w:fill="auto"/>
            <w:noWrap/>
            <w:vAlign w:val="bottom"/>
            <w:hideMark/>
          </w:tcPr>
          <w:p w14:paraId="3AA25D43" w14:textId="30B82B89" w:rsidR="00DE06D2" w:rsidRPr="001D5092" w:rsidRDefault="00DE06D2" w:rsidP="00DE06D2">
            <w:pPr>
              <w:rPr>
                <w:rFonts w:eastAsia="Times New Roman"/>
                <w:color w:val="000000"/>
                <w:sz w:val="20"/>
                <w:szCs w:val="20"/>
              </w:rPr>
            </w:pPr>
            <w:proofErr w:type="spellStart"/>
            <w:r w:rsidRPr="001D5092">
              <w:rPr>
                <w:rFonts w:eastAsia="Times New Roman"/>
                <w:color w:val="000000"/>
                <w:sz w:val="20"/>
                <w:szCs w:val="20"/>
              </w:rPr>
              <w:t>sano-</w:t>
            </w:r>
            <w:r w:rsidR="007A65CA">
              <w:rPr>
                <w:rFonts w:eastAsia="Times New Roman"/>
                <w:color w:val="000000"/>
                <w:sz w:val="20"/>
                <w:szCs w:val="20"/>
              </w:rPr>
              <w:t>p</w:t>
            </w:r>
            <w:r w:rsidRPr="001D5092">
              <w:rPr>
                <w:rFonts w:eastAsia="Times New Roman"/>
                <w:color w:val="000000"/>
                <w:sz w:val="20"/>
                <w:szCs w:val="20"/>
              </w:rPr>
              <w:t>VDZ</w:t>
            </w:r>
            <w:proofErr w:type="spellEnd"/>
            <w:r w:rsidR="007A65CA">
              <w:rPr>
                <w:rFonts w:eastAsia="Times New Roman"/>
                <w:color w:val="000000"/>
                <w:sz w:val="20"/>
                <w:szCs w:val="20"/>
              </w:rPr>
              <w:t>+</w:t>
            </w:r>
          </w:p>
        </w:tc>
        <w:tc>
          <w:tcPr>
            <w:tcW w:w="916" w:type="dxa"/>
            <w:shd w:val="clear" w:color="000000" w:fill="FCAE79"/>
            <w:noWrap/>
            <w:vAlign w:val="bottom"/>
            <w:hideMark/>
          </w:tcPr>
          <w:p w14:paraId="01E0ABFC"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0.138</w:t>
            </w:r>
          </w:p>
        </w:tc>
        <w:tc>
          <w:tcPr>
            <w:tcW w:w="851" w:type="dxa"/>
            <w:shd w:val="clear" w:color="000000" w:fill="FCAA78"/>
            <w:noWrap/>
            <w:vAlign w:val="bottom"/>
            <w:hideMark/>
          </w:tcPr>
          <w:p w14:paraId="23329174"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0.145</w:t>
            </w:r>
          </w:p>
        </w:tc>
        <w:tc>
          <w:tcPr>
            <w:tcW w:w="879" w:type="dxa"/>
            <w:tcBorders>
              <w:right w:val="single" w:sz="4" w:space="0" w:color="auto"/>
            </w:tcBorders>
            <w:shd w:val="clear" w:color="000000" w:fill="FCAE79"/>
            <w:noWrap/>
            <w:vAlign w:val="bottom"/>
            <w:hideMark/>
          </w:tcPr>
          <w:p w14:paraId="6602DDBE"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0.137</w:t>
            </w:r>
          </w:p>
        </w:tc>
        <w:tc>
          <w:tcPr>
            <w:tcW w:w="963" w:type="dxa"/>
            <w:tcBorders>
              <w:left w:val="single" w:sz="4" w:space="0" w:color="auto"/>
            </w:tcBorders>
            <w:shd w:val="clear" w:color="000000" w:fill="FA8771"/>
            <w:noWrap/>
            <w:vAlign w:val="bottom"/>
            <w:hideMark/>
          </w:tcPr>
          <w:p w14:paraId="1701A143"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0.210</w:t>
            </w:r>
          </w:p>
        </w:tc>
        <w:tc>
          <w:tcPr>
            <w:tcW w:w="993" w:type="dxa"/>
            <w:shd w:val="clear" w:color="000000" w:fill="F8696B"/>
            <w:noWrap/>
            <w:vAlign w:val="bottom"/>
            <w:hideMark/>
          </w:tcPr>
          <w:p w14:paraId="349435A6"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0.267</w:t>
            </w:r>
          </w:p>
        </w:tc>
        <w:tc>
          <w:tcPr>
            <w:tcW w:w="992" w:type="dxa"/>
            <w:shd w:val="clear" w:color="000000" w:fill="F9796F"/>
            <w:noWrap/>
            <w:vAlign w:val="bottom"/>
            <w:hideMark/>
          </w:tcPr>
          <w:p w14:paraId="34DADE86"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0.237</w:t>
            </w:r>
          </w:p>
        </w:tc>
      </w:tr>
      <w:tr w:rsidR="00DE06D2" w:rsidRPr="00DE06D2" w14:paraId="6384D022" w14:textId="77777777" w:rsidTr="001D5092">
        <w:trPr>
          <w:trHeight w:val="320"/>
          <w:jc w:val="center"/>
        </w:trPr>
        <w:tc>
          <w:tcPr>
            <w:tcW w:w="1494" w:type="dxa"/>
            <w:shd w:val="clear" w:color="auto" w:fill="auto"/>
            <w:noWrap/>
            <w:vAlign w:val="bottom"/>
            <w:hideMark/>
          </w:tcPr>
          <w:p w14:paraId="0DB70BB2" w14:textId="3548B1C5" w:rsidR="00DE06D2" w:rsidRPr="001D5092" w:rsidRDefault="00DE06D2" w:rsidP="00DE06D2">
            <w:pPr>
              <w:rPr>
                <w:rFonts w:eastAsia="Times New Roman"/>
                <w:color w:val="000000"/>
                <w:sz w:val="20"/>
                <w:szCs w:val="20"/>
              </w:rPr>
            </w:pPr>
            <w:proofErr w:type="spellStart"/>
            <w:r w:rsidRPr="001D5092">
              <w:rPr>
                <w:rFonts w:eastAsia="Times New Roman"/>
                <w:color w:val="000000"/>
                <w:sz w:val="20"/>
                <w:szCs w:val="20"/>
              </w:rPr>
              <w:t>sano-</w:t>
            </w:r>
            <w:r w:rsidR="007A65CA">
              <w:rPr>
                <w:rFonts w:eastAsia="Times New Roman"/>
                <w:color w:val="000000"/>
                <w:sz w:val="20"/>
                <w:szCs w:val="20"/>
              </w:rPr>
              <w:t>p</w:t>
            </w:r>
            <w:r w:rsidRPr="001D5092">
              <w:rPr>
                <w:rFonts w:eastAsia="Times New Roman"/>
                <w:color w:val="000000"/>
                <w:sz w:val="20"/>
                <w:szCs w:val="20"/>
              </w:rPr>
              <w:t>VTZ</w:t>
            </w:r>
            <w:proofErr w:type="spellEnd"/>
            <w:r w:rsidR="007A65CA">
              <w:rPr>
                <w:rFonts w:eastAsia="Times New Roman"/>
                <w:color w:val="000000"/>
                <w:sz w:val="20"/>
                <w:szCs w:val="20"/>
              </w:rPr>
              <w:t>+</w:t>
            </w:r>
          </w:p>
        </w:tc>
        <w:tc>
          <w:tcPr>
            <w:tcW w:w="916" w:type="dxa"/>
            <w:shd w:val="clear" w:color="000000" w:fill="FECA7E"/>
            <w:noWrap/>
            <w:vAlign w:val="bottom"/>
            <w:hideMark/>
          </w:tcPr>
          <w:p w14:paraId="42485DDE"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0.085</w:t>
            </w:r>
          </w:p>
        </w:tc>
        <w:tc>
          <w:tcPr>
            <w:tcW w:w="851" w:type="dxa"/>
            <w:shd w:val="clear" w:color="000000" w:fill="FED480"/>
            <w:noWrap/>
            <w:vAlign w:val="bottom"/>
            <w:hideMark/>
          </w:tcPr>
          <w:p w14:paraId="6D45DBF2"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0.067</w:t>
            </w:r>
          </w:p>
        </w:tc>
        <w:tc>
          <w:tcPr>
            <w:tcW w:w="879" w:type="dxa"/>
            <w:tcBorders>
              <w:right w:val="single" w:sz="4" w:space="0" w:color="auto"/>
            </w:tcBorders>
            <w:shd w:val="clear" w:color="000000" w:fill="FFDA81"/>
            <w:noWrap/>
            <w:vAlign w:val="bottom"/>
            <w:hideMark/>
          </w:tcPr>
          <w:p w14:paraId="2C13CC00"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0.055</w:t>
            </w:r>
          </w:p>
        </w:tc>
        <w:tc>
          <w:tcPr>
            <w:tcW w:w="963" w:type="dxa"/>
            <w:tcBorders>
              <w:left w:val="single" w:sz="4" w:space="0" w:color="auto"/>
            </w:tcBorders>
            <w:shd w:val="clear" w:color="000000" w:fill="FED280"/>
            <w:noWrap/>
            <w:vAlign w:val="bottom"/>
            <w:hideMark/>
          </w:tcPr>
          <w:p w14:paraId="0E85E3DC"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0.071</w:t>
            </w:r>
          </w:p>
        </w:tc>
        <w:tc>
          <w:tcPr>
            <w:tcW w:w="993" w:type="dxa"/>
            <w:shd w:val="clear" w:color="000000" w:fill="FDBB7B"/>
            <w:noWrap/>
            <w:vAlign w:val="bottom"/>
            <w:hideMark/>
          </w:tcPr>
          <w:p w14:paraId="418329D1"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0.113</w:t>
            </w:r>
          </w:p>
        </w:tc>
        <w:tc>
          <w:tcPr>
            <w:tcW w:w="992" w:type="dxa"/>
            <w:shd w:val="clear" w:color="000000" w:fill="FED07F"/>
            <w:noWrap/>
            <w:vAlign w:val="bottom"/>
            <w:hideMark/>
          </w:tcPr>
          <w:p w14:paraId="5FE807EC"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0.074</w:t>
            </w:r>
          </w:p>
        </w:tc>
      </w:tr>
      <w:tr w:rsidR="00DE06D2" w:rsidRPr="00DE06D2" w14:paraId="4BEC0176" w14:textId="77777777" w:rsidTr="00DE06D2">
        <w:trPr>
          <w:trHeight w:val="320"/>
          <w:jc w:val="center"/>
        </w:trPr>
        <w:tc>
          <w:tcPr>
            <w:tcW w:w="1494" w:type="dxa"/>
            <w:shd w:val="clear" w:color="auto" w:fill="auto"/>
            <w:noWrap/>
            <w:vAlign w:val="bottom"/>
            <w:hideMark/>
          </w:tcPr>
          <w:p w14:paraId="79319BAA" w14:textId="53E1FD60" w:rsidR="00DE06D2" w:rsidRPr="001D5092" w:rsidRDefault="00DE06D2" w:rsidP="00DE06D2">
            <w:pPr>
              <w:rPr>
                <w:rFonts w:eastAsia="Times New Roman"/>
                <w:color w:val="000000"/>
                <w:sz w:val="20"/>
                <w:szCs w:val="20"/>
              </w:rPr>
            </w:pPr>
            <w:proofErr w:type="spellStart"/>
            <w:r w:rsidRPr="001D5092">
              <w:rPr>
                <w:rFonts w:eastAsia="Times New Roman"/>
                <w:color w:val="000000"/>
                <w:sz w:val="20"/>
                <w:szCs w:val="20"/>
              </w:rPr>
              <w:t>sano-</w:t>
            </w:r>
            <w:r w:rsidR="007A65CA">
              <w:rPr>
                <w:rFonts w:eastAsia="Times New Roman"/>
                <w:color w:val="000000"/>
                <w:sz w:val="20"/>
                <w:szCs w:val="20"/>
              </w:rPr>
              <w:t>p</w:t>
            </w:r>
            <w:r w:rsidRPr="001D5092">
              <w:rPr>
                <w:rFonts w:eastAsia="Times New Roman"/>
                <w:color w:val="000000"/>
                <w:sz w:val="20"/>
                <w:szCs w:val="20"/>
              </w:rPr>
              <w:t>VQZ</w:t>
            </w:r>
            <w:proofErr w:type="spellEnd"/>
            <w:r w:rsidR="007A65CA">
              <w:rPr>
                <w:rFonts w:eastAsia="Times New Roman"/>
                <w:color w:val="000000"/>
                <w:sz w:val="20"/>
                <w:szCs w:val="20"/>
              </w:rPr>
              <w:t>+</w:t>
            </w:r>
          </w:p>
        </w:tc>
        <w:tc>
          <w:tcPr>
            <w:tcW w:w="916" w:type="dxa"/>
            <w:shd w:val="clear" w:color="000000" w:fill="FFDE82"/>
            <w:noWrap/>
            <w:vAlign w:val="bottom"/>
            <w:hideMark/>
          </w:tcPr>
          <w:p w14:paraId="7F2DB780"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0.048</w:t>
            </w:r>
          </w:p>
        </w:tc>
        <w:tc>
          <w:tcPr>
            <w:tcW w:w="851" w:type="dxa"/>
            <w:shd w:val="clear" w:color="000000" w:fill="FFD981"/>
            <w:noWrap/>
            <w:vAlign w:val="bottom"/>
            <w:hideMark/>
          </w:tcPr>
          <w:p w14:paraId="17E59553"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0.057</w:t>
            </w:r>
          </w:p>
        </w:tc>
        <w:tc>
          <w:tcPr>
            <w:tcW w:w="879" w:type="dxa"/>
            <w:tcBorders>
              <w:right w:val="single" w:sz="4" w:space="0" w:color="auto"/>
            </w:tcBorders>
            <w:shd w:val="clear" w:color="000000" w:fill="FFEB84"/>
            <w:noWrap/>
            <w:vAlign w:val="bottom"/>
            <w:hideMark/>
          </w:tcPr>
          <w:p w14:paraId="5D9E5350"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0.022</w:t>
            </w:r>
          </w:p>
        </w:tc>
        <w:tc>
          <w:tcPr>
            <w:tcW w:w="963" w:type="dxa"/>
            <w:tcBorders>
              <w:left w:val="single" w:sz="4" w:space="0" w:color="auto"/>
            </w:tcBorders>
            <w:shd w:val="clear" w:color="000000" w:fill="auto"/>
            <w:noWrap/>
            <w:vAlign w:val="bottom"/>
          </w:tcPr>
          <w:p w14:paraId="1DEF0CD1" w14:textId="65AA0696" w:rsidR="00DE06D2" w:rsidRPr="001D5092" w:rsidRDefault="00DE06D2" w:rsidP="00DE06D2">
            <w:pPr>
              <w:jc w:val="right"/>
              <w:rPr>
                <w:rFonts w:eastAsia="Times New Roman"/>
                <w:color w:val="000000"/>
                <w:sz w:val="20"/>
                <w:szCs w:val="20"/>
              </w:rPr>
            </w:pPr>
          </w:p>
        </w:tc>
        <w:tc>
          <w:tcPr>
            <w:tcW w:w="993" w:type="dxa"/>
            <w:shd w:val="clear" w:color="000000" w:fill="auto"/>
            <w:noWrap/>
            <w:vAlign w:val="bottom"/>
          </w:tcPr>
          <w:p w14:paraId="76CB5EDA" w14:textId="13C41D70" w:rsidR="00DE06D2" w:rsidRPr="001D5092" w:rsidRDefault="00DE06D2" w:rsidP="00DE06D2">
            <w:pPr>
              <w:jc w:val="right"/>
              <w:rPr>
                <w:rFonts w:eastAsia="Times New Roman"/>
                <w:color w:val="000000"/>
                <w:sz w:val="20"/>
                <w:szCs w:val="20"/>
              </w:rPr>
            </w:pPr>
          </w:p>
        </w:tc>
        <w:tc>
          <w:tcPr>
            <w:tcW w:w="992" w:type="dxa"/>
            <w:shd w:val="clear" w:color="000000" w:fill="auto"/>
            <w:noWrap/>
            <w:vAlign w:val="bottom"/>
          </w:tcPr>
          <w:p w14:paraId="7302C27C" w14:textId="024E5FF6" w:rsidR="00DE06D2" w:rsidRPr="001D5092" w:rsidRDefault="00DE06D2" w:rsidP="00DE06D2">
            <w:pPr>
              <w:jc w:val="right"/>
              <w:rPr>
                <w:rFonts w:eastAsia="Times New Roman"/>
                <w:color w:val="000000"/>
                <w:sz w:val="20"/>
                <w:szCs w:val="20"/>
              </w:rPr>
            </w:pPr>
          </w:p>
        </w:tc>
      </w:tr>
      <w:tr w:rsidR="00DE06D2" w:rsidRPr="00DE06D2" w14:paraId="2FE8DDCC" w14:textId="77777777" w:rsidTr="001D5092">
        <w:trPr>
          <w:trHeight w:val="360"/>
          <w:jc w:val="center"/>
        </w:trPr>
        <w:tc>
          <w:tcPr>
            <w:tcW w:w="1494" w:type="dxa"/>
            <w:shd w:val="clear" w:color="auto" w:fill="auto"/>
            <w:noWrap/>
            <w:vAlign w:val="bottom"/>
            <w:hideMark/>
          </w:tcPr>
          <w:p w14:paraId="3800F3CB" w14:textId="77777777" w:rsidR="00DE06D2" w:rsidRPr="001D5092" w:rsidRDefault="00DE06D2" w:rsidP="00DE06D2">
            <w:pPr>
              <w:rPr>
                <w:rFonts w:eastAsia="Times New Roman"/>
                <w:color w:val="000000"/>
                <w:sz w:val="20"/>
                <w:szCs w:val="20"/>
              </w:rPr>
            </w:pPr>
            <w:proofErr w:type="spellStart"/>
            <w:r w:rsidRPr="001D5092">
              <w:rPr>
                <w:rFonts w:eastAsia="Times New Roman"/>
                <w:color w:val="000000"/>
                <w:sz w:val="20"/>
                <w:szCs w:val="20"/>
              </w:rPr>
              <w:t>AVDZ</w:t>
            </w:r>
            <w:r w:rsidRPr="001D5092">
              <w:rPr>
                <w:rFonts w:eastAsia="Times New Roman"/>
                <w:color w:val="000000"/>
                <w:sz w:val="20"/>
                <w:szCs w:val="20"/>
                <w:vertAlign w:val="superscript"/>
              </w:rPr>
              <w:t>c</w:t>
            </w:r>
            <w:proofErr w:type="spellEnd"/>
          </w:p>
        </w:tc>
        <w:tc>
          <w:tcPr>
            <w:tcW w:w="916" w:type="dxa"/>
            <w:shd w:val="clear" w:color="auto" w:fill="auto"/>
            <w:noWrap/>
            <w:vAlign w:val="bottom"/>
            <w:hideMark/>
          </w:tcPr>
          <w:p w14:paraId="17958A1E" w14:textId="77777777" w:rsidR="00DE06D2" w:rsidRPr="001D5092" w:rsidRDefault="00DE06D2" w:rsidP="00DE06D2">
            <w:pPr>
              <w:rPr>
                <w:rFonts w:eastAsia="Times New Roman"/>
                <w:color w:val="000000"/>
                <w:sz w:val="20"/>
                <w:szCs w:val="20"/>
              </w:rPr>
            </w:pPr>
          </w:p>
        </w:tc>
        <w:tc>
          <w:tcPr>
            <w:tcW w:w="851" w:type="dxa"/>
            <w:shd w:val="clear" w:color="000000" w:fill="FDC47D"/>
            <w:noWrap/>
            <w:vAlign w:val="bottom"/>
            <w:hideMark/>
          </w:tcPr>
          <w:p w14:paraId="5EE04C6E"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0.096</w:t>
            </w:r>
          </w:p>
        </w:tc>
        <w:tc>
          <w:tcPr>
            <w:tcW w:w="879" w:type="dxa"/>
            <w:tcBorders>
              <w:right w:val="single" w:sz="4" w:space="0" w:color="auto"/>
            </w:tcBorders>
            <w:shd w:val="clear" w:color="auto" w:fill="auto"/>
            <w:noWrap/>
            <w:vAlign w:val="bottom"/>
            <w:hideMark/>
          </w:tcPr>
          <w:p w14:paraId="5DE10641" w14:textId="77777777" w:rsidR="00DE06D2" w:rsidRPr="001D5092" w:rsidRDefault="00DE06D2" w:rsidP="00DE06D2">
            <w:pPr>
              <w:jc w:val="right"/>
              <w:rPr>
                <w:rFonts w:eastAsia="Times New Roman"/>
                <w:color w:val="000000"/>
                <w:sz w:val="20"/>
                <w:szCs w:val="20"/>
              </w:rPr>
            </w:pPr>
          </w:p>
        </w:tc>
        <w:tc>
          <w:tcPr>
            <w:tcW w:w="963" w:type="dxa"/>
            <w:tcBorders>
              <w:left w:val="single" w:sz="4" w:space="0" w:color="auto"/>
              <w:bottom w:val="single" w:sz="4" w:space="0" w:color="auto"/>
            </w:tcBorders>
            <w:shd w:val="clear" w:color="auto" w:fill="auto"/>
            <w:noWrap/>
            <w:vAlign w:val="bottom"/>
            <w:hideMark/>
          </w:tcPr>
          <w:p w14:paraId="1CB9D3D7" w14:textId="77777777" w:rsidR="00DE06D2" w:rsidRPr="00DE06D2" w:rsidRDefault="00DE06D2" w:rsidP="00DE06D2">
            <w:pPr>
              <w:rPr>
                <w:rFonts w:eastAsia="Times New Roman"/>
                <w:sz w:val="20"/>
                <w:szCs w:val="20"/>
              </w:rPr>
            </w:pPr>
          </w:p>
        </w:tc>
        <w:tc>
          <w:tcPr>
            <w:tcW w:w="993" w:type="dxa"/>
            <w:tcBorders>
              <w:bottom w:val="single" w:sz="4" w:space="0" w:color="auto"/>
            </w:tcBorders>
            <w:shd w:val="clear" w:color="000000" w:fill="FB9874"/>
            <w:noWrap/>
            <w:vAlign w:val="bottom"/>
            <w:hideMark/>
          </w:tcPr>
          <w:p w14:paraId="2000ABFC" w14:textId="77777777" w:rsidR="00DE06D2" w:rsidRPr="001D5092" w:rsidRDefault="00DE06D2" w:rsidP="00DE06D2">
            <w:pPr>
              <w:jc w:val="right"/>
              <w:rPr>
                <w:rFonts w:eastAsia="Times New Roman"/>
                <w:color w:val="000000"/>
                <w:sz w:val="20"/>
                <w:szCs w:val="20"/>
              </w:rPr>
            </w:pPr>
            <w:r w:rsidRPr="001D5092">
              <w:rPr>
                <w:rFonts w:eastAsia="Times New Roman"/>
                <w:color w:val="000000"/>
                <w:sz w:val="20"/>
                <w:szCs w:val="20"/>
              </w:rPr>
              <w:t>0.179</w:t>
            </w:r>
          </w:p>
        </w:tc>
        <w:tc>
          <w:tcPr>
            <w:tcW w:w="992" w:type="dxa"/>
            <w:tcBorders>
              <w:bottom w:val="single" w:sz="4" w:space="0" w:color="auto"/>
            </w:tcBorders>
            <w:shd w:val="clear" w:color="auto" w:fill="auto"/>
            <w:noWrap/>
            <w:vAlign w:val="bottom"/>
            <w:hideMark/>
          </w:tcPr>
          <w:p w14:paraId="54D2A3F5" w14:textId="77777777" w:rsidR="00DE06D2" w:rsidRPr="001D5092" w:rsidRDefault="00DE06D2" w:rsidP="00DE06D2">
            <w:pPr>
              <w:jc w:val="right"/>
              <w:rPr>
                <w:rFonts w:eastAsia="Times New Roman"/>
                <w:color w:val="000000"/>
                <w:sz w:val="20"/>
                <w:szCs w:val="20"/>
              </w:rPr>
            </w:pPr>
          </w:p>
        </w:tc>
      </w:tr>
    </w:tbl>
    <w:p w14:paraId="46CBA27A" w14:textId="77777777" w:rsidR="00DE06D2" w:rsidRDefault="00DE06D2" w:rsidP="00A525A8">
      <w:pPr>
        <w:widowControl w:val="0"/>
        <w:autoSpaceDE w:val="0"/>
        <w:autoSpaceDN w:val="0"/>
        <w:adjustRightInd w:val="0"/>
        <w:ind w:left="640" w:hanging="640"/>
        <w:rPr>
          <w:vertAlign w:val="superscript"/>
        </w:rPr>
      </w:pPr>
    </w:p>
    <w:p w14:paraId="5797D762" w14:textId="5A9F2E2B" w:rsidR="00A525A8" w:rsidRDefault="00A525A8" w:rsidP="001D5092">
      <w:pPr>
        <w:widowControl w:val="0"/>
        <w:autoSpaceDE w:val="0"/>
        <w:autoSpaceDN w:val="0"/>
        <w:adjustRightInd w:val="0"/>
        <w:ind w:left="640" w:hanging="640"/>
        <w:jc w:val="both"/>
      </w:pPr>
      <w:r w:rsidRPr="000F2EB1">
        <w:rPr>
          <w:vertAlign w:val="superscript"/>
        </w:rPr>
        <w:t xml:space="preserve">a </w:t>
      </w:r>
      <w:r>
        <w:t>GOLD: CCSD</w:t>
      </w:r>
      <w:r w:rsidR="00BB0675">
        <w:t>(F12*)</w:t>
      </w:r>
      <w:r>
        <w:t xml:space="preserve">–MP2-F12/cc-pVQZ-F12 half-CP (for </w:t>
      </w:r>
      <w:r w:rsidRPr="00D93160">
        <w:t>subset of 18 out of 66 systems</w:t>
      </w:r>
      <w:r>
        <w:t>)</w:t>
      </w:r>
    </w:p>
    <w:p w14:paraId="0947BBAD" w14:textId="27BAFBC4" w:rsidR="00A525A8" w:rsidRDefault="00A525A8" w:rsidP="001D5092">
      <w:pPr>
        <w:jc w:val="both"/>
      </w:pPr>
      <w:r w:rsidRPr="000F2EB1">
        <w:rPr>
          <w:vertAlign w:val="superscript"/>
        </w:rPr>
        <w:t>b</w:t>
      </w:r>
      <w:r>
        <w:t xml:space="preserve"> SILVER: </w:t>
      </w:r>
      <w:r w:rsidR="00876CBF">
        <w:t>CCSD(F12*)–MP2-F12/aVTZ-F12 half-CP</w:t>
      </w:r>
      <w:r>
        <w:t xml:space="preserve"> (for complete </w:t>
      </w:r>
      <w:r w:rsidR="00F22AFC">
        <w:t>S</w:t>
      </w:r>
      <w:r>
        <w:t xml:space="preserve">66 </w:t>
      </w:r>
      <w:r w:rsidR="00F22AFC">
        <w:t>set</w:t>
      </w:r>
      <w:r w:rsidR="00876CBF">
        <w:t>)</w:t>
      </w:r>
    </w:p>
    <w:p w14:paraId="68A53ACC" w14:textId="3C4A48CA" w:rsidR="00B50AEE" w:rsidRPr="0042494D" w:rsidRDefault="006764C2" w:rsidP="0042494D">
      <w:pPr>
        <w:jc w:val="both"/>
      </w:pPr>
      <w:proofErr w:type="spellStart"/>
      <w:r w:rsidRPr="001D5092">
        <w:rPr>
          <w:rFonts w:ascii="Times New Roman" w:eastAsiaTheme="minorEastAsia" w:hAnsi="Times New Roman" w:cs="Times New Roman"/>
          <w:vertAlign w:val="superscript"/>
        </w:rPr>
        <w:t>c</w:t>
      </w:r>
      <w:r>
        <w:t>Level</w:t>
      </w:r>
      <w:proofErr w:type="spellEnd"/>
      <w:r>
        <w:t xml:space="preserve"> of theory used by the </w:t>
      </w:r>
      <w:proofErr w:type="spellStart"/>
      <w:r>
        <w:t>Hobza</w:t>
      </w:r>
      <w:proofErr w:type="spellEnd"/>
      <w:r>
        <w:t xml:space="preserve"> and coworkers in original S66 dataset</w:t>
      </w:r>
      <w:r w:rsidR="00B50AEE">
        <w:rPr>
          <w:b/>
        </w:rPr>
        <w:br w:type="page"/>
      </w:r>
    </w:p>
    <w:p w14:paraId="7E22A1C2" w14:textId="1859C9F9" w:rsidR="00C80802" w:rsidRDefault="00C80802" w:rsidP="000F2EB1">
      <w:pPr>
        <w:pStyle w:val="VDTableTitle"/>
      </w:pPr>
      <w:r w:rsidRPr="000F2EB1">
        <w:rPr>
          <w:b/>
        </w:rPr>
        <w:lastRenderedPageBreak/>
        <w:t>Table</w:t>
      </w:r>
      <w:r w:rsidR="00B40F7E">
        <w:rPr>
          <w:b/>
        </w:rPr>
        <w:t xml:space="preserve"> </w:t>
      </w:r>
      <w:r w:rsidR="00C26FBF">
        <w:rPr>
          <w:b/>
        </w:rPr>
        <w:t>3</w:t>
      </w:r>
      <w:r w:rsidR="000F2EB1" w:rsidRPr="000F2EB1">
        <w:rPr>
          <w:b/>
        </w:rPr>
        <w:t>:</w:t>
      </w:r>
      <w:r w:rsidR="000F2EB1">
        <w:t xml:space="preserve"> </w:t>
      </w:r>
      <w:r w:rsidR="000F2EB1" w:rsidRPr="00F85C00">
        <w:t>RMS Deviations (kcal/</w:t>
      </w:r>
      <w:proofErr w:type="spellStart"/>
      <w:r w:rsidR="000F2EB1" w:rsidRPr="00F85C00">
        <w:t>mol</w:t>
      </w:r>
      <w:proofErr w:type="spellEnd"/>
      <w:r w:rsidR="000F2EB1" w:rsidRPr="00F85C00">
        <w:t xml:space="preserve">) for the (T) term </w:t>
      </w:r>
      <w:r w:rsidR="000F2EB1">
        <w:t>of conventional CCSD(T) calculated for S66 interaction</w:t>
      </w:r>
      <w:r w:rsidR="000F2EB1" w:rsidRPr="004B7878">
        <w:t xml:space="preserve"> </w:t>
      </w:r>
      <w:r w:rsidR="000F2EB1" w:rsidRPr="00A36F51">
        <w:t xml:space="preserve">energies </w:t>
      </w:r>
      <w:r w:rsidR="000F2EB1" w:rsidRPr="005A71CF">
        <w:t xml:space="preserve">with various basis </w:t>
      </w:r>
      <w:r w:rsidR="000F2EB1" w:rsidRPr="0014580B">
        <w:t>sets</w:t>
      </w:r>
      <w:r w:rsidR="00922869">
        <w:t>.</w:t>
      </w:r>
    </w:p>
    <w:tbl>
      <w:tblPr>
        <w:tblW w:w="6566" w:type="dxa"/>
        <w:jc w:val="center"/>
        <w:tblBorders>
          <w:top w:val="single" w:sz="4" w:space="0" w:color="auto"/>
          <w:bottom w:val="single" w:sz="4" w:space="0" w:color="auto"/>
        </w:tblBorders>
        <w:tblLayout w:type="fixed"/>
        <w:tblLook w:val="04A0" w:firstRow="1" w:lastRow="0" w:firstColumn="1" w:lastColumn="0" w:noHBand="0" w:noVBand="1"/>
      </w:tblPr>
      <w:tblGrid>
        <w:gridCol w:w="1648"/>
        <w:gridCol w:w="836"/>
        <w:gridCol w:w="822"/>
        <w:gridCol w:w="850"/>
        <w:gridCol w:w="806"/>
        <w:gridCol w:w="754"/>
        <w:gridCol w:w="850"/>
      </w:tblGrid>
      <w:tr w:rsidR="00FB3F59" w:rsidRPr="00FB3F59" w14:paraId="468919A3" w14:textId="77777777" w:rsidTr="001D5092">
        <w:trPr>
          <w:trHeight w:val="320"/>
          <w:jc w:val="center"/>
        </w:trPr>
        <w:tc>
          <w:tcPr>
            <w:tcW w:w="1648" w:type="dxa"/>
            <w:tcBorders>
              <w:bottom w:val="nil"/>
            </w:tcBorders>
            <w:shd w:val="clear" w:color="auto" w:fill="auto"/>
            <w:noWrap/>
            <w:vAlign w:val="bottom"/>
            <w:hideMark/>
          </w:tcPr>
          <w:p w14:paraId="5488A746" w14:textId="77777777" w:rsidR="00FB3F59" w:rsidRPr="001D5092" w:rsidRDefault="00FB3F59">
            <w:pPr>
              <w:rPr>
                <w:rFonts w:asciiTheme="majorBidi" w:hAnsiTheme="majorBidi"/>
                <w:sz w:val="20"/>
                <w:szCs w:val="20"/>
              </w:rPr>
            </w:pPr>
          </w:p>
        </w:tc>
        <w:tc>
          <w:tcPr>
            <w:tcW w:w="2508" w:type="dxa"/>
            <w:gridSpan w:val="3"/>
            <w:tcBorders>
              <w:bottom w:val="nil"/>
              <w:right w:val="single" w:sz="4" w:space="0" w:color="auto"/>
            </w:tcBorders>
            <w:shd w:val="clear" w:color="auto" w:fill="auto"/>
            <w:noWrap/>
            <w:vAlign w:val="bottom"/>
            <w:hideMark/>
          </w:tcPr>
          <w:p w14:paraId="47ACC4BC" w14:textId="42C97C57" w:rsidR="00FB3F59" w:rsidRPr="001D5092" w:rsidRDefault="00FB3F59">
            <w:pP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For 18 sub-systems</w:t>
            </w:r>
          </w:p>
        </w:tc>
        <w:tc>
          <w:tcPr>
            <w:tcW w:w="2410" w:type="dxa"/>
            <w:gridSpan w:val="3"/>
            <w:tcBorders>
              <w:top w:val="single" w:sz="4" w:space="0" w:color="auto"/>
              <w:left w:val="single" w:sz="4" w:space="0" w:color="auto"/>
              <w:bottom w:val="nil"/>
            </w:tcBorders>
            <w:shd w:val="clear" w:color="auto" w:fill="auto"/>
            <w:noWrap/>
            <w:vAlign w:val="bottom"/>
            <w:hideMark/>
          </w:tcPr>
          <w:p w14:paraId="1F98DDFE" w14:textId="4B2AF9D8" w:rsidR="00FB3F59" w:rsidRPr="001D5092" w:rsidRDefault="00FB3F59">
            <w:pP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For complete S66 set</w:t>
            </w:r>
          </w:p>
        </w:tc>
      </w:tr>
      <w:tr w:rsidR="00FB3F59" w:rsidRPr="00FB3F59" w14:paraId="38992AD6" w14:textId="77777777" w:rsidTr="001D5092">
        <w:trPr>
          <w:trHeight w:val="320"/>
          <w:jc w:val="center"/>
        </w:trPr>
        <w:tc>
          <w:tcPr>
            <w:tcW w:w="1648" w:type="dxa"/>
            <w:tcBorders>
              <w:top w:val="nil"/>
              <w:bottom w:val="single" w:sz="4" w:space="0" w:color="auto"/>
            </w:tcBorders>
            <w:shd w:val="clear" w:color="auto" w:fill="auto"/>
            <w:noWrap/>
            <w:vAlign w:val="bottom"/>
            <w:hideMark/>
          </w:tcPr>
          <w:p w14:paraId="14A95D2E" w14:textId="77777777" w:rsidR="00FB3F59" w:rsidRPr="001D5092" w:rsidRDefault="00FB3F59">
            <w:pPr>
              <w:rPr>
                <w:rFonts w:asciiTheme="majorBidi" w:eastAsia="Times New Roman" w:hAnsiTheme="majorBidi"/>
                <w:sz w:val="20"/>
                <w:szCs w:val="20"/>
              </w:rPr>
            </w:pPr>
          </w:p>
        </w:tc>
        <w:tc>
          <w:tcPr>
            <w:tcW w:w="836" w:type="dxa"/>
            <w:tcBorders>
              <w:top w:val="nil"/>
              <w:bottom w:val="single" w:sz="4" w:space="0" w:color="auto"/>
            </w:tcBorders>
            <w:shd w:val="clear" w:color="auto" w:fill="auto"/>
            <w:noWrap/>
            <w:vAlign w:val="bottom"/>
            <w:hideMark/>
          </w:tcPr>
          <w:p w14:paraId="406874D1" w14:textId="4F88D080" w:rsidR="00FB3F59" w:rsidRPr="001D5092" w:rsidRDefault="00FB3F59">
            <w:pPr>
              <w:rPr>
                <w:rFonts w:asciiTheme="majorBidi" w:eastAsia="Times New Roman" w:hAnsiTheme="majorBidi"/>
                <w:color w:val="000000"/>
                <w:sz w:val="20"/>
                <w:szCs w:val="20"/>
              </w:rPr>
            </w:pPr>
            <w:r w:rsidRPr="001D5092">
              <w:rPr>
                <w:rFonts w:asciiTheme="majorBidi" w:hAnsiTheme="majorBidi"/>
                <w:sz w:val="20"/>
                <w:szCs w:val="20"/>
              </w:rPr>
              <w:t>Raw</w:t>
            </w:r>
          </w:p>
        </w:tc>
        <w:tc>
          <w:tcPr>
            <w:tcW w:w="822" w:type="dxa"/>
            <w:tcBorders>
              <w:top w:val="nil"/>
              <w:bottom w:val="single" w:sz="4" w:space="0" w:color="auto"/>
            </w:tcBorders>
            <w:shd w:val="clear" w:color="auto" w:fill="auto"/>
            <w:noWrap/>
            <w:vAlign w:val="bottom"/>
            <w:hideMark/>
          </w:tcPr>
          <w:p w14:paraId="02565E3B" w14:textId="5A6998F7" w:rsidR="00FB3F59" w:rsidRPr="001D5092" w:rsidRDefault="00FB3F59">
            <w:pPr>
              <w:rPr>
                <w:rFonts w:asciiTheme="majorBidi" w:eastAsia="Times New Roman" w:hAnsiTheme="majorBidi"/>
                <w:color w:val="000000"/>
                <w:sz w:val="20"/>
                <w:szCs w:val="20"/>
              </w:rPr>
            </w:pPr>
            <w:r w:rsidRPr="001D5092">
              <w:rPr>
                <w:rFonts w:asciiTheme="majorBidi" w:hAnsiTheme="majorBidi"/>
                <w:sz w:val="20"/>
                <w:szCs w:val="20"/>
              </w:rPr>
              <w:t>CP</w:t>
            </w:r>
          </w:p>
        </w:tc>
        <w:tc>
          <w:tcPr>
            <w:tcW w:w="850" w:type="dxa"/>
            <w:tcBorders>
              <w:top w:val="nil"/>
              <w:bottom w:val="single" w:sz="4" w:space="0" w:color="auto"/>
              <w:right w:val="single" w:sz="4" w:space="0" w:color="auto"/>
            </w:tcBorders>
            <w:shd w:val="clear" w:color="auto" w:fill="auto"/>
            <w:noWrap/>
            <w:vAlign w:val="bottom"/>
            <w:hideMark/>
          </w:tcPr>
          <w:p w14:paraId="4669AAEA" w14:textId="414A6461" w:rsidR="00FB3F59" w:rsidRPr="001D5092" w:rsidRDefault="00FB3F59">
            <w:pPr>
              <w:rPr>
                <w:rFonts w:asciiTheme="majorBidi" w:eastAsia="Times New Roman" w:hAnsiTheme="majorBidi"/>
                <w:color w:val="000000"/>
                <w:sz w:val="20"/>
                <w:szCs w:val="20"/>
              </w:rPr>
            </w:pPr>
            <w:r w:rsidRPr="001D5092">
              <w:rPr>
                <w:rFonts w:asciiTheme="majorBidi" w:hAnsiTheme="majorBidi"/>
                <w:sz w:val="20"/>
                <w:szCs w:val="20"/>
              </w:rPr>
              <w:t>Half</w:t>
            </w:r>
          </w:p>
        </w:tc>
        <w:tc>
          <w:tcPr>
            <w:tcW w:w="806" w:type="dxa"/>
            <w:tcBorders>
              <w:top w:val="nil"/>
              <w:left w:val="single" w:sz="4" w:space="0" w:color="auto"/>
              <w:bottom w:val="single" w:sz="4" w:space="0" w:color="auto"/>
            </w:tcBorders>
            <w:shd w:val="clear" w:color="auto" w:fill="auto"/>
            <w:noWrap/>
            <w:vAlign w:val="bottom"/>
            <w:hideMark/>
          </w:tcPr>
          <w:p w14:paraId="5ECEB6AA" w14:textId="4E0E61AA" w:rsidR="00FB3F59" w:rsidRPr="001D5092" w:rsidRDefault="00FB3F59">
            <w:pPr>
              <w:rPr>
                <w:rFonts w:asciiTheme="majorBidi" w:eastAsia="Times New Roman" w:hAnsiTheme="majorBidi"/>
                <w:color w:val="000000"/>
                <w:sz w:val="20"/>
                <w:szCs w:val="20"/>
              </w:rPr>
            </w:pPr>
            <w:r w:rsidRPr="001D5092">
              <w:rPr>
                <w:rFonts w:asciiTheme="majorBidi" w:hAnsiTheme="majorBidi"/>
                <w:sz w:val="20"/>
                <w:szCs w:val="20"/>
              </w:rPr>
              <w:t>Raw</w:t>
            </w:r>
          </w:p>
        </w:tc>
        <w:tc>
          <w:tcPr>
            <w:tcW w:w="754" w:type="dxa"/>
            <w:tcBorders>
              <w:top w:val="nil"/>
              <w:bottom w:val="single" w:sz="4" w:space="0" w:color="auto"/>
            </w:tcBorders>
            <w:shd w:val="clear" w:color="auto" w:fill="auto"/>
            <w:noWrap/>
            <w:vAlign w:val="bottom"/>
            <w:hideMark/>
          </w:tcPr>
          <w:p w14:paraId="3B427891" w14:textId="6E7CCCEC" w:rsidR="00FB3F59" w:rsidRPr="001D5092" w:rsidRDefault="00FB3F59">
            <w:pPr>
              <w:rPr>
                <w:rFonts w:asciiTheme="majorBidi" w:eastAsia="Times New Roman" w:hAnsiTheme="majorBidi"/>
                <w:color w:val="000000"/>
                <w:sz w:val="20"/>
                <w:szCs w:val="20"/>
              </w:rPr>
            </w:pPr>
            <w:r w:rsidRPr="001D5092">
              <w:rPr>
                <w:rFonts w:asciiTheme="majorBidi" w:hAnsiTheme="majorBidi"/>
                <w:sz w:val="20"/>
                <w:szCs w:val="20"/>
              </w:rPr>
              <w:t>CP</w:t>
            </w:r>
          </w:p>
        </w:tc>
        <w:tc>
          <w:tcPr>
            <w:tcW w:w="850" w:type="dxa"/>
            <w:tcBorders>
              <w:top w:val="nil"/>
              <w:bottom w:val="single" w:sz="4" w:space="0" w:color="auto"/>
            </w:tcBorders>
            <w:shd w:val="clear" w:color="auto" w:fill="auto"/>
            <w:noWrap/>
            <w:vAlign w:val="bottom"/>
            <w:hideMark/>
          </w:tcPr>
          <w:p w14:paraId="0018203B" w14:textId="40793A50" w:rsidR="00FB3F59" w:rsidRPr="001D5092" w:rsidRDefault="00FB3F59">
            <w:pPr>
              <w:rPr>
                <w:rFonts w:asciiTheme="majorBidi" w:eastAsia="Times New Roman" w:hAnsiTheme="majorBidi"/>
                <w:color w:val="000000"/>
                <w:sz w:val="20"/>
                <w:szCs w:val="20"/>
              </w:rPr>
            </w:pPr>
            <w:r w:rsidRPr="001D5092">
              <w:rPr>
                <w:rFonts w:asciiTheme="majorBidi" w:hAnsiTheme="majorBidi"/>
                <w:sz w:val="20"/>
                <w:szCs w:val="20"/>
              </w:rPr>
              <w:t>Half</w:t>
            </w:r>
          </w:p>
        </w:tc>
      </w:tr>
      <w:tr w:rsidR="00FB3F59" w:rsidRPr="00FB3F59" w14:paraId="5398E6A4" w14:textId="77777777" w:rsidTr="001D5092">
        <w:trPr>
          <w:trHeight w:val="395"/>
          <w:jc w:val="center"/>
        </w:trPr>
        <w:tc>
          <w:tcPr>
            <w:tcW w:w="1648" w:type="dxa"/>
            <w:tcBorders>
              <w:top w:val="single" w:sz="4" w:space="0" w:color="auto"/>
            </w:tcBorders>
            <w:shd w:val="clear" w:color="auto" w:fill="auto"/>
            <w:noWrap/>
            <w:vAlign w:val="bottom"/>
            <w:hideMark/>
          </w:tcPr>
          <w:p w14:paraId="670D1E72" w14:textId="77777777" w:rsidR="00FB3F59" w:rsidRPr="001D5092" w:rsidRDefault="00FB3F59">
            <w:pPr>
              <w:rPr>
                <w:rFonts w:asciiTheme="majorBidi" w:eastAsia="Times New Roman" w:hAnsiTheme="majorBidi"/>
                <w:color w:val="000000"/>
                <w:sz w:val="20"/>
                <w:szCs w:val="20"/>
              </w:rPr>
            </w:pPr>
            <w:proofErr w:type="spellStart"/>
            <w:r w:rsidRPr="001D5092">
              <w:rPr>
                <w:rFonts w:asciiTheme="majorBidi" w:eastAsia="Times New Roman" w:hAnsiTheme="majorBidi"/>
                <w:color w:val="000000"/>
                <w:sz w:val="20"/>
                <w:szCs w:val="20"/>
              </w:rPr>
              <w:t>haV</w:t>
            </w:r>
            <w:proofErr w:type="spellEnd"/>
            <w:r w:rsidRPr="001D5092">
              <w:rPr>
                <w:rFonts w:asciiTheme="majorBidi" w:eastAsia="Times New Roman" w:hAnsiTheme="majorBidi"/>
                <w:color w:val="000000"/>
                <w:sz w:val="20"/>
                <w:szCs w:val="20"/>
              </w:rPr>
              <w:t>{</w:t>
            </w:r>
            <w:proofErr w:type="gramStart"/>
            <w:r w:rsidRPr="001D5092">
              <w:rPr>
                <w:rFonts w:asciiTheme="majorBidi" w:eastAsia="Times New Roman" w:hAnsiTheme="majorBidi"/>
                <w:color w:val="000000"/>
                <w:sz w:val="20"/>
                <w:szCs w:val="20"/>
              </w:rPr>
              <w:t>T,Q</w:t>
            </w:r>
            <w:proofErr w:type="gramEnd"/>
            <w:r w:rsidRPr="001D5092">
              <w:rPr>
                <w:rFonts w:asciiTheme="majorBidi" w:eastAsia="Times New Roman" w:hAnsiTheme="majorBidi"/>
                <w:color w:val="000000"/>
                <w:sz w:val="20"/>
                <w:szCs w:val="20"/>
              </w:rPr>
              <w:t>}Z</w:t>
            </w:r>
          </w:p>
        </w:tc>
        <w:tc>
          <w:tcPr>
            <w:tcW w:w="836" w:type="dxa"/>
            <w:tcBorders>
              <w:top w:val="single" w:sz="4" w:space="0" w:color="auto"/>
            </w:tcBorders>
            <w:shd w:val="clear" w:color="000000" w:fill="63BE7B"/>
            <w:noWrap/>
            <w:vAlign w:val="bottom"/>
            <w:hideMark/>
          </w:tcPr>
          <w:p w14:paraId="7D55E68F"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0.002</w:t>
            </w:r>
          </w:p>
        </w:tc>
        <w:tc>
          <w:tcPr>
            <w:tcW w:w="822" w:type="dxa"/>
            <w:tcBorders>
              <w:top w:val="single" w:sz="4" w:space="0" w:color="auto"/>
            </w:tcBorders>
            <w:shd w:val="clear" w:color="000000" w:fill="63BE7B"/>
            <w:noWrap/>
            <w:vAlign w:val="bottom"/>
            <w:hideMark/>
          </w:tcPr>
          <w:p w14:paraId="637AF269"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0.002</w:t>
            </w:r>
          </w:p>
        </w:tc>
        <w:tc>
          <w:tcPr>
            <w:tcW w:w="850" w:type="dxa"/>
            <w:tcBorders>
              <w:top w:val="single" w:sz="4" w:space="0" w:color="auto"/>
              <w:right w:val="single" w:sz="4" w:space="0" w:color="auto"/>
            </w:tcBorders>
            <w:shd w:val="clear" w:color="auto" w:fill="auto"/>
            <w:noWrap/>
            <w:vAlign w:val="bottom"/>
            <w:hideMark/>
          </w:tcPr>
          <w:p w14:paraId="7EB286B9" w14:textId="77777777" w:rsidR="00FB3F59" w:rsidRPr="001D5092" w:rsidRDefault="00FB3F59">
            <w:pPr>
              <w:rPr>
                <w:rFonts w:asciiTheme="majorBidi" w:eastAsia="Times New Roman" w:hAnsiTheme="majorBidi"/>
                <w:color w:val="000000"/>
                <w:sz w:val="20"/>
                <w:szCs w:val="20"/>
              </w:rPr>
            </w:pPr>
            <w:proofErr w:type="spellStart"/>
            <w:r w:rsidRPr="001D5092">
              <w:rPr>
                <w:rFonts w:asciiTheme="majorBidi" w:eastAsia="Times New Roman" w:hAnsiTheme="majorBidi"/>
                <w:color w:val="000000"/>
                <w:sz w:val="20"/>
                <w:szCs w:val="20"/>
              </w:rPr>
              <w:t>REF</w:t>
            </w:r>
            <w:r w:rsidRPr="001D5092">
              <w:rPr>
                <w:rFonts w:asciiTheme="majorBidi" w:eastAsia="Times New Roman" w:hAnsiTheme="majorBidi"/>
                <w:color w:val="000000"/>
                <w:sz w:val="20"/>
                <w:szCs w:val="20"/>
                <w:vertAlign w:val="superscript"/>
              </w:rPr>
              <w:t>a</w:t>
            </w:r>
            <w:proofErr w:type="spellEnd"/>
          </w:p>
        </w:tc>
        <w:tc>
          <w:tcPr>
            <w:tcW w:w="806" w:type="dxa"/>
            <w:tcBorders>
              <w:top w:val="single" w:sz="4" w:space="0" w:color="auto"/>
              <w:left w:val="single" w:sz="4" w:space="0" w:color="auto"/>
            </w:tcBorders>
            <w:shd w:val="clear" w:color="auto" w:fill="auto"/>
            <w:noWrap/>
            <w:vAlign w:val="bottom"/>
            <w:hideMark/>
          </w:tcPr>
          <w:p w14:paraId="21E76C95" w14:textId="77777777" w:rsidR="00FB3F59" w:rsidRPr="001D5092" w:rsidRDefault="00FB3F59">
            <w:pPr>
              <w:rPr>
                <w:rFonts w:asciiTheme="majorBidi" w:eastAsia="Times New Roman" w:hAnsiTheme="majorBidi"/>
                <w:color w:val="000000"/>
                <w:sz w:val="20"/>
                <w:szCs w:val="20"/>
              </w:rPr>
            </w:pPr>
          </w:p>
        </w:tc>
        <w:tc>
          <w:tcPr>
            <w:tcW w:w="754" w:type="dxa"/>
            <w:tcBorders>
              <w:top w:val="single" w:sz="4" w:space="0" w:color="auto"/>
            </w:tcBorders>
            <w:shd w:val="clear" w:color="auto" w:fill="auto"/>
            <w:noWrap/>
            <w:vAlign w:val="bottom"/>
            <w:hideMark/>
          </w:tcPr>
          <w:p w14:paraId="463D4FE5" w14:textId="77777777" w:rsidR="00FB3F59" w:rsidRPr="001D5092" w:rsidRDefault="00FB3F59">
            <w:pPr>
              <w:rPr>
                <w:rFonts w:asciiTheme="majorBidi" w:eastAsia="Times New Roman" w:hAnsiTheme="majorBidi"/>
                <w:sz w:val="20"/>
                <w:szCs w:val="20"/>
              </w:rPr>
            </w:pPr>
          </w:p>
        </w:tc>
        <w:tc>
          <w:tcPr>
            <w:tcW w:w="850" w:type="dxa"/>
            <w:tcBorders>
              <w:top w:val="single" w:sz="4" w:space="0" w:color="auto"/>
            </w:tcBorders>
            <w:shd w:val="clear" w:color="auto" w:fill="auto"/>
            <w:noWrap/>
            <w:vAlign w:val="bottom"/>
            <w:hideMark/>
          </w:tcPr>
          <w:p w14:paraId="392ECDC6" w14:textId="77777777" w:rsidR="00FB3F59" w:rsidRPr="001D5092" w:rsidRDefault="00FB3F59">
            <w:pPr>
              <w:rPr>
                <w:rFonts w:asciiTheme="majorBidi" w:eastAsia="Times New Roman" w:hAnsiTheme="majorBidi"/>
                <w:sz w:val="20"/>
                <w:szCs w:val="20"/>
              </w:rPr>
            </w:pPr>
          </w:p>
        </w:tc>
      </w:tr>
      <w:tr w:rsidR="00FB3F59" w:rsidRPr="00FB3F59" w14:paraId="60DD2B6B" w14:textId="77777777" w:rsidTr="001D5092">
        <w:trPr>
          <w:trHeight w:val="360"/>
          <w:jc w:val="center"/>
        </w:trPr>
        <w:tc>
          <w:tcPr>
            <w:tcW w:w="1648" w:type="dxa"/>
            <w:shd w:val="clear" w:color="auto" w:fill="auto"/>
            <w:noWrap/>
            <w:vAlign w:val="bottom"/>
            <w:hideMark/>
          </w:tcPr>
          <w:p w14:paraId="2BD506E2" w14:textId="77777777" w:rsidR="00FB3F59" w:rsidRPr="001D5092" w:rsidRDefault="00FB3F59">
            <w:pPr>
              <w:rPr>
                <w:rFonts w:asciiTheme="majorBidi" w:eastAsia="Times New Roman" w:hAnsiTheme="majorBidi"/>
                <w:color w:val="000000"/>
                <w:sz w:val="20"/>
                <w:szCs w:val="20"/>
              </w:rPr>
            </w:pPr>
            <w:proofErr w:type="spellStart"/>
            <w:r w:rsidRPr="001D5092">
              <w:rPr>
                <w:rFonts w:asciiTheme="majorBidi" w:eastAsia="Times New Roman" w:hAnsiTheme="majorBidi"/>
                <w:color w:val="000000"/>
                <w:sz w:val="20"/>
                <w:szCs w:val="20"/>
              </w:rPr>
              <w:t>haV</w:t>
            </w:r>
            <w:proofErr w:type="spellEnd"/>
            <w:r w:rsidRPr="001D5092">
              <w:rPr>
                <w:rFonts w:asciiTheme="majorBidi" w:eastAsia="Times New Roman" w:hAnsiTheme="majorBidi"/>
                <w:color w:val="000000"/>
                <w:sz w:val="20"/>
                <w:szCs w:val="20"/>
              </w:rPr>
              <w:t>{</w:t>
            </w:r>
            <w:proofErr w:type="gramStart"/>
            <w:r w:rsidRPr="001D5092">
              <w:rPr>
                <w:rFonts w:asciiTheme="majorBidi" w:eastAsia="Times New Roman" w:hAnsiTheme="majorBidi"/>
                <w:color w:val="000000"/>
                <w:sz w:val="20"/>
                <w:szCs w:val="20"/>
              </w:rPr>
              <w:t>D,T</w:t>
            </w:r>
            <w:proofErr w:type="gramEnd"/>
            <w:r w:rsidRPr="001D5092">
              <w:rPr>
                <w:rFonts w:asciiTheme="majorBidi" w:eastAsia="Times New Roman" w:hAnsiTheme="majorBidi"/>
                <w:color w:val="000000"/>
                <w:sz w:val="20"/>
                <w:szCs w:val="20"/>
              </w:rPr>
              <w:t>}Z</w:t>
            </w:r>
          </w:p>
        </w:tc>
        <w:tc>
          <w:tcPr>
            <w:tcW w:w="836" w:type="dxa"/>
            <w:shd w:val="clear" w:color="000000" w:fill="76C37C"/>
            <w:noWrap/>
            <w:vAlign w:val="bottom"/>
            <w:hideMark/>
          </w:tcPr>
          <w:p w14:paraId="2675D5C2"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0.007</w:t>
            </w:r>
          </w:p>
        </w:tc>
        <w:tc>
          <w:tcPr>
            <w:tcW w:w="822" w:type="dxa"/>
            <w:shd w:val="clear" w:color="000000" w:fill="87C87D"/>
            <w:noWrap/>
            <w:vAlign w:val="bottom"/>
            <w:hideMark/>
          </w:tcPr>
          <w:p w14:paraId="11963C29"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0.011</w:t>
            </w:r>
          </w:p>
        </w:tc>
        <w:tc>
          <w:tcPr>
            <w:tcW w:w="850" w:type="dxa"/>
            <w:tcBorders>
              <w:right w:val="single" w:sz="4" w:space="0" w:color="auto"/>
            </w:tcBorders>
            <w:shd w:val="clear" w:color="000000" w:fill="7BC47C"/>
            <w:noWrap/>
            <w:vAlign w:val="bottom"/>
            <w:hideMark/>
          </w:tcPr>
          <w:p w14:paraId="4B8EABB6"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0.008</w:t>
            </w:r>
          </w:p>
        </w:tc>
        <w:tc>
          <w:tcPr>
            <w:tcW w:w="806" w:type="dxa"/>
            <w:tcBorders>
              <w:left w:val="single" w:sz="4" w:space="0" w:color="auto"/>
            </w:tcBorders>
            <w:shd w:val="clear" w:color="000000" w:fill="78C47C"/>
            <w:noWrap/>
            <w:vAlign w:val="bottom"/>
            <w:hideMark/>
          </w:tcPr>
          <w:p w14:paraId="3B5E5583"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0.007</w:t>
            </w:r>
          </w:p>
        </w:tc>
        <w:tc>
          <w:tcPr>
            <w:tcW w:w="754" w:type="dxa"/>
            <w:shd w:val="clear" w:color="000000" w:fill="78C47C"/>
            <w:noWrap/>
            <w:vAlign w:val="bottom"/>
            <w:hideMark/>
          </w:tcPr>
          <w:p w14:paraId="2D0347C0"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0.007</w:t>
            </w:r>
          </w:p>
        </w:tc>
        <w:tc>
          <w:tcPr>
            <w:tcW w:w="850" w:type="dxa"/>
            <w:shd w:val="clear" w:color="auto" w:fill="auto"/>
            <w:noWrap/>
            <w:vAlign w:val="bottom"/>
            <w:hideMark/>
          </w:tcPr>
          <w:p w14:paraId="71E45D53" w14:textId="77777777" w:rsidR="00FB3F59" w:rsidRPr="001D5092" w:rsidRDefault="00FB3F59">
            <w:pPr>
              <w:rPr>
                <w:rFonts w:asciiTheme="majorBidi" w:eastAsia="Times New Roman" w:hAnsiTheme="majorBidi"/>
                <w:color w:val="000000"/>
                <w:sz w:val="20"/>
                <w:szCs w:val="20"/>
              </w:rPr>
            </w:pPr>
            <w:proofErr w:type="spellStart"/>
            <w:r w:rsidRPr="001D5092">
              <w:rPr>
                <w:rFonts w:asciiTheme="majorBidi" w:eastAsia="Times New Roman" w:hAnsiTheme="majorBidi"/>
                <w:color w:val="000000"/>
                <w:sz w:val="20"/>
                <w:szCs w:val="20"/>
              </w:rPr>
              <w:t>REF</w:t>
            </w:r>
            <w:r w:rsidRPr="001D5092">
              <w:rPr>
                <w:rFonts w:asciiTheme="majorBidi" w:eastAsia="Times New Roman" w:hAnsiTheme="majorBidi"/>
                <w:color w:val="000000"/>
                <w:sz w:val="20"/>
                <w:szCs w:val="20"/>
                <w:vertAlign w:val="superscript"/>
              </w:rPr>
              <w:t>b</w:t>
            </w:r>
            <w:proofErr w:type="spellEnd"/>
          </w:p>
        </w:tc>
      </w:tr>
      <w:tr w:rsidR="00FB3F59" w:rsidRPr="00FB3F59" w14:paraId="0EC4552F" w14:textId="77777777" w:rsidTr="001D5092">
        <w:trPr>
          <w:trHeight w:val="320"/>
          <w:jc w:val="center"/>
        </w:trPr>
        <w:tc>
          <w:tcPr>
            <w:tcW w:w="1648" w:type="dxa"/>
            <w:shd w:val="clear" w:color="auto" w:fill="auto"/>
            <w:noWrap/>
            <w:vAlign w:val="bottom"/>
            <w:hideMark/>
          </w:tcPr>
          <w:p w14:paraId="1FD781DD" w14:textId="77777777" w:rsidR="00FB3F59" w:rsidRPr="001D5092" w:rsidRDefault="00FB3F59">
            <w:pPr>
              <w:rPr>
                <w:rFonts w:asciiTheme="majorBidi" w:eastAsia="Times New Roman" w:hAnsiTheme="majorBidi"/>
                <w:color w:val="000000"/>
                <w:sz w:val="20"/>
                <w:szCs w:val="20"/>
              </w:rPr>
            </w:pPr>
            <w:proofErr w:type="spellStart"/>
            <w:r w:rsidRPr="001D5092">
              <w:rPr>
                <w:rFonts w:asciiTheme="majorBidi" w:eastAsia="Times New Roman" w:hAnsiTheme="majorBidi"/>
                <w:color w:val="000000"/>
                <w:sz w:val="20"/>
                <w:szCs w:val="20"/>
              </w:rPr>
              <w:t>haVQZ</w:t>
            </w:r>
            <w:proofErr w:type="spellEnd"/>
          </w:p>
        </w:tc>
        <w:tc>
          <w:tcPr>
            <w:tcW w:w="836" w:type="dxa"/>
            <w:shd w:val="clear" w:color="000000" w:fill="70C17B"/>
            <w:noWrap/>
            <w:vAlign w:val="bottom"/>
            <w:hideMark/>
          </w:tcPr>
          <w:p w14:paraId="299DB488"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0.005</w:t>
            </w:r>
          </w:p>
        </w:tc>
        <w:tc>
          <w:tcPr>
            <w:tcW w:w="822" w:type="dxa"/>
            <w:shd w:val="clear" w:color="000000" w:fill="AAD27F"/>
            <w:noWrap/>
            <w:vAlign w:val="bottom"/>
            <w:hideMark/>
          </w:tcPr>
          <w:p w14:paraId="2223968E"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0.019</w:t>
            </w:r>
          </w:p>
        </w:tc>
        <w:tc>
          <w:tcPr>
            <w:tcW w:w="850" w:type="dxa"/>
            <w:tcBorders>
              <w:right w:val="single" w:sz="4" w:space="0" w:color="auto"/>
            </w:tcBorders>
            <w:shd w:val="clear" w:color="000000" w:fill="8CC97D"/>
            <w:noWrap/>
            <w:vAlign w:val="bottom"/>
            <w:hideMark/>
          </w:tcPr>
          <w:p w14:paraId="4A53948F"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0.012</w:t>
            </w:r>
          </w:p>
        </w:tc>
        <w:tc>
          <w:tcPr>
            <w:tcW w:w="806" w:type="dxa"/>
            <w:tcBorders>
              <w:left w:val="single" w:sz="4" w:space="0" w:color="auto"/>
            </w:tcBorders>
            <w:shd w:val="clear" w:color="auto" w:fill="auto"/>
            <w:noWrap/>
            <w:vAlign w:val="bottom"/>
            <w:hideMark/>
          </w:tcPr>
          <w:p w14:paraId="03771D07" w14:textId="77777777" w:rsidR="00FB3F59" w:rsidRPr="001D5092" w:rsidRDefault="00FB3F59">
            <w:pPr>
              <w:jc w:val="right"/>
              <w:rPr>
                <w:rFonts w:asciiTheme="majorBidi" w:eastAsia="Times New Roman" w:hAnsiTheme="majorBidi"/>
                <w:color w:val="000000"/>
                <w:sz w:val="20"/>
                <w:szCs w:val="20"/>
              </w:rPr>
            </w:pPr>
          </w:p>
        </w:tc>
        <w:tc>
          <w:tcPr>
            <w:tcW w:w="754" w:type="dxa"/>
            <w:shd w:val="clear" w:color="auto" w:fill="auto"/>
            <w:noWrap/>
            <w:vAlign w:val="bottom"/>
            <w:hideMark/>
          </w:tcPr>
          <w:p w14:paraId="0BA13850" w14:textId="77777777" w:rsidR="00FB3F59" w:rsidRPr="001D5092" w:rsidRDefault="00FB3F59">
            <w:pPr>
              <w:rPr>
                <w:rFonts w:asciiTheme="majorBidi" w:eastAsia="Times New Roman" w:hAnsiTheme="majorBidi"/>
                <w:sz w:val="20"/>
                <w:szCs w:val="20"/>
              </w:rPr>
            </w:pPr>
          </w:p>
        </w:tc>
        <w:tc>
          <w:tcPr>
            <w:tcW w:w="850" w:type="dxa"/>
            <w:shd w:val="clear" w:color="auto" w:fill="auto"/>
            <w:noWrap/>
            <w:vAlign w:val="bottom"/>
            <w:hideMark/>
          </w:tcPr>
          <w:p w14:paraId="42FA1354" w14:textId="77777777" w:rsidR="00FB3F59" w:rsidRPr="001D5092" w:rsidRDefault="00FB3F59">
            <w:pPr>
              <w:rPr>
                <w:rFonts w:asciiTheme="majorBidi" w:eastAsia="Times New Roman" w:hAnsiTheme="majorBidi"/>
                <w:sz w:val="20"/>
                <w:szCs w:val="20"/>
              </w:rPr>
            </w:pPr>
          </w:p>
        </w:tc>
      </w:tr>
      <w:tr w:rsidR="00FB3F59" w:rsidRPr="00FB3F59" w14:paraId="02578006" w14:textId="77777777" w:rsidTr="001D5092">
        <w:trPr>
          <w:trHeight w:val="320"/>
          <w:jc w:val="center"/>
        </w:trPr>
        <w:tc>
          <w:tcPr>
            <w:tcW w:w="1648" w:type="dxa"/>
            <w:shd w:val="clear" w:color="auto" w:fill="auto"/>
            <w:noWrap/>
            <w:vAlign w:val="bottom"/>
            <w:hideMark/>
          </w:tcPr>
          <w:p w14:paraId="1D04B37C" w14:textId="77777777" w:rsidR="00FB3F59" w:rsidRPr="001D5092" w:rsidRDefault="00FB3F59">
            <w:pPr>
              <w:rPr>
                <w:rFonts w:asciiTheme="majorBidi" w:eastAsia="Times New Roman" w:hAnsiTheme="majorBidi"/>
                <w:color w:val="000000"/>
                <w:sz w:val="20"/>
                <w:szCs w:val="20"/>
              </w:rPr>
            </w:pPr>
            <w:proofErr w:type="spellStart"/>
            <w:r w:rsidRPr="001D5092">
              <w:rPr>
                <w:rFonts w:asciiTheme="majorBidi" w:eastAsia="Times New Roman" w:hAnsiTheme="majorBidi"/>
                <w:color w:val="000000"/>
                <w:sz w:val="20"/>
                <w:szCs w:val="20"/>
              </w:rPr>
              <w:t>haVTZ</w:t>
            </w:r>
            <w:proofErr w:type="spellEnd"/>
          </w:p>
        </w:tc>
        <w:tc>
          <w:tcPr>
            <w:tcW w:w="836" w:type="dxa"/>
            <w:shd w:val="clear" w:color="000000" w:fill="89C87D"/>
            <w:noWrap/>
            <w:vAlign w:val="bottom"/>
            <w:hideMark/>
          </w:tcPr>
          <w:p w14:paraId="5866537E"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0.011</w:t>
            </w:r>
          </w:p>
        </w:tc>
        <w:tc>
          <w:tcPr>
            <w:tcW w:w="822" w:type="dxa"/>
            <w:shd w:val="clear" w:color="000000" w:fill="FFE884"/>
            <w:noWrap/>
            <w:vAlign w:val="bottom"/>
            <w:hideMark/>
          </w:tcPr>
          <w:p w14:paraId="689DF27F"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0.047</w:t>
            </w:r>
          </w:p>
        </w:tc>
        <w:tc>
          <w:tcPr>
            <w:tcW w:w="850" w:type="dxa"/>
            <w:tcBorders>
              <w:right w:val="single" w:sz="4" w:space="0" w:color="auto"/>
            </w:tcBorders>
            <w:shd w:val="clear" w:color="000000" w:fill="CEDC81"/>
            <w:noWrap/>
            <w:vAlign w:val="bottom"/>
            <w:hideMark/>
          </w:tcPr>
          <w:p w14:paraId="0E6CD74B"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0.028</w:t>
            </w:r>
          </w:p>
        </w:tc>
        <w:tc>
          <w:tcPr>
            <w:tcW w:w="806" w:type="dxa"/>
            <w:tcBorders>
              <w:left w:val="single" w:sz="4" w:space="0" w:color="auto"/>
            </w:tcBorders>
            <w:shd w:val="clear" w:color="000000" w:fill="B6D67F"/>
            <w:noWrap/>
            <w:vAlign w:val="bottom"/>
            <w:hideMark/>
          </w:tcPr>
          <w:p w14:paraId="008C13F8"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0.022</w:t>
            </w:r>
          </w:p>
        </w:tc>
        <w:tc>
          <w:tcPr>
            <w:tcW w:w="754" w:type="dxa"/>
            <w:shd w:val="clear" w:color="000000" w:fill="FFE683"/>
            <w:noWrap/>
            <w:vAlign w:val="bottom"/>
            <w:hideMark/>
          </w:tcPr>
          <w:p w14:paraId="18E6BBA8"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0.052</w:t>
            </w:r>
          </w:p>
        </w:tc>
        <w:tc>
          <w:tcPr>
            <w:tcW w:w="850" w:type="dxa"/>
            <w:shd w:val="clear" w:color="000000" w:fill="C7DA80"/>
            <w:noWrap/>
            <w:vAlign w:val="bottom"/>
            <w:hideMark/>
          </w:tcPr>
          <w:p w14:paraId="66B9D61A"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0.026</w:t>
            </w:r>
          </w:p>
        </w:tc>
      </w:tr>
      <w:tr w:rsidR="00FB3F59" w:rsidRPr="00FB3F59" w14:paraId="048050C6" w14:textId="77777777" w:rsidTr="001D5092">
        <w:trPr>
          <w:trHeight w:val="320"/>
          <w:jc w:val="center"/>
        </w:trPr>
        <w:tc>
          <w:tcPr>
            <w:tcW w:w="1648" w:type="dxa"/>
            <w:shd w:val="clear" w:color="auto" w:fill="auto"/>
            <w:noWrap/>
            <w:vAlign w:val="bottom"/>
            <w:hideMark/>
          </w:tcPr>
          <w:p w14:paraId="71D7166E" w14:textId="77777777" w:rsidR="00FB3F59" w:rsidRPr="001D5092" w:rsidRDefault="00FB3F59">
            <w:pPr>
              <w:rPr>
                <w:rFonts w:asciiTheme="majorBidi" w:eastAsia="Times New Roman" w:hAnsiTheme="majorBidi"/>
                <w:color w:val="000000"/>
                <w:sz w:val="20"/>
                <w:szCs w:val="20"/>
              </w:rPr>
            </w:pPr>
            <w:proofErr w:type="spellStart"/>
            <w:r w:rsidRPr="001D5092">
              <w:rPr>
                <w:rFonts w:asciiTheme="majorBidi" w:eastAsia="Times New Roman" w:hAnsiTheme="majorBidi"/>
                <w:color w:val="000000"/>
                <w:sz w:val="20"/>
                <w:szCs w:val="20"/>
              </w:rPr>
              <w:t>haVDZ</w:t>
            </w:r>
            <w:proofErr w:type="spellEnd"/>
          </w:p>
        </w:tc>
        <w:tc>
          <w:tcPr>
            <w:tcW w:w="836" w:type="dxa"/>
            <w:shd w:val="clear" w:color="000000" w:fill="ECE582"/>
            <w:noWrap/>
            <w:vAlign w:val="bottom"/>
            <w:hideMark/>
          </w:tcPr>
          <w:p w14:paraId="63847944"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0.035</w:t>
            </w:r>
          </w:p>
        </w:tc>
        <w:tc>
          <w:tcPr>
            <w:tcW w:w="822" w:type="dxa"/>
            <w:shd w:val="clear" w:color="000000" w:fill="FDBD7C"/>
            <w:noWrap/>
            <w:vAlign w:val="bottom"/>
            <w:hideMark/>
          </w:tcPr>
          <w:p w14:paraId="6C2D077B"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0.137</w:t>
            </w:r>
          </w:p>
        </w:tc>
        <w:tc>
          <w:tcPr>
            <w:tcW w:w="850" w:type="dxa"/>
            <w:tcBorders>
              <w:right w:val="single" w:sz="4" w:space="0" w:color="auto"/>
            </w:tcBorders>
            <w:shd w:val="clear" w:color="000000" w:fill="FED881"/>
            <w:noWrap/>
            <w:vAlign w:val="bottom"/>
            <w:hideMark/>
          </w:tcPr>
          <w:p w14:paraId="1684FB76"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0.081</w:t>
            </w:r>
          </w:p>
        </w:tc>
        <w:tc>
          <w:tcPr>
            <w:tcW w:w="806" w:type="dxa"/>
            <w:tcBorders>
              <w:left w:val="single" w:sz="4" w:space="0" w:color="auto"/>
            </w:tcBorders>
            <w:shd w:val="clear" w:color="000000" w:fill="FED680"/>
            <w:noWrap/>
            <w:vAlign w:val="bottom"/>
            <w:hideMark/>
          </w:tcPr>
          <w:p w14:paraId="06AFA86D"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0.086</w:t>
            </w:r>
          </w:p>
        </w:tc>
        <w:tc>
          <w:tcPr>
            <w:tcW w:w="754" w:type="dxa"/>
            <w:shd w:val="clear" w:color="000000" w:fill="FCAC78"/>
            <w:noWrap/>
            <w:vAlign w:val="bottom"/>
            <w:hideMark/>
          </w:tcPr>
          <w:p w14:paraId="1BDD06D0"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0.172</w:t>
            </w:r>
          </w:p>
        </w:tc>
        <w:tc>
          <w:tcPr>
            <w:tcW w:w="850" w:type="dxa"/>
            <w:shd w:val="clear" w:color="000000" w:fill="FED480"/>
            <w:noWrap/>
            <w:vAlign w:val="bottom"/>
            <w:hideMark/>
          </w:tcPr>
          <w:p w14:paraId="095B094C"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0.089</w:t>
            </w:r>
          </w:p>
        </w:tc>
      </w:tr>
      <w:tr w:rsidR="00FB3F59" w:rsidRPr="00FB3F59" w14:paraId="5F51B2C9" w14:textId="77777777" w:rsidTr="001D5092">
        <w:trPr>
          <w:trHeight w:val="320"/>
          <w:jc w:val="center"/>
        </w:trPr>
        <w:tc>
          <w:tcPr>
            <w:tcW w:w="1648" w:type="dxa"/>
            <w:shd w:val="clear" w:color="auto" w:fill="auto"/>
            <w:noWrap/>
            <w:vAlign w:val="bottom"/>
            <w:hideMark/>
          </w:tcPr>
          <w:p w14:paraId="49A77D31" w14:textId="0578950D" w:rsidR="00FB3F59" w:rsidRPr="001D5092" w:rsidRDefault="00FB3F59">
            <w:pPr>
              <w:rPr>
                <w:rFonts w:asciiTheme="majorBidi" w:eastAsia="Times New Roman" w:hAnsiTheme="majorBidi"/>
                <w:color w:val="000000"/>
                <w:sz w:val="20"/>
                <w:szCs w:val="20"/>
              </w:rPr>
            </w:pPr>
            <w:proofErr w:type="spellStart"/>
            <w:r w:rsidRPr="001D5092">
              <w:rPr>
                <w:rFonts w:asciiTheme="majorBidi" w:eastAsia="Times New Roman" w:hAnsiTheme="majorBidi"/>
                <w:color w:val="000000"/>
                <w:sz w:val="20"/>
                <w:szCs w:val="20"/>
              </w:rPr>
              <w:t>sano-</w:t>
            </w:r>
            <w:r w:rsidR="00962020">
              <w:rPr>
                <w:rFonts w:asciiTheme="majorBidi" w:eastAsia="Times New Roman" w:hAnsiTheme="majorBidi"/>
                <w:color w:val="000000"/>
                <w:sz w:val="20"/>
                <w:szCs w:val="20"/>
              </w:rPr>
              <w:t>p</w:t>
            </w:r>
            <w:r w:rsidRPr="001D5092">
              <w:rPr>
                <w:rFonts w:asciiTheme="majorBidi" w:eastAsia="Times New Roman" w:hAnsiTheme="majorBidi"/>
                <w:color w:val="000000"/>
                <w:sz w:val="20"/>
                <w:szCs w:val="20"/>
              </w:rPr>
              <w:t>V</w:t>
            </w:r>
            <w:proofErr w:type="spellEnd"/>
            <w:r w:rsidRPr="001D5092">
              <w:rPr>
                <w:rFonts w:asciiTheme="majorBidi" w:eastAsia="Times New Roman" w:hAnsiTheme="majorBidi"/>
                <w:color w:val="000000"/>
                <w:sz w:val="20"/>
                <w:szCs w:val="20"/>
              </w:rPr>
              <w:t>{</w:t>
            </w:r>
            <w:proofErr w:type="gramStart"/>
            <w:r w:rsidRPr="001D5092">
              <w:rPr>
                <w:rFonts w:asciiTheme="majorBidi" w:eastAsia="Times New Roman" w:hAnsiTheme="majorBidi"/>
                <w:color w:val="000000"/>
                <w:sz w:val="20"/>
                <w:szCs w:val="20"/>
              </w:rPr>
              <w:t>T,Q</w:t>
            </w:r>
            <w:proofErr w:type="gramEnd"/>
            <w:r w:rsidRPr="001D5092">
              <w:rPr>
                <w:rFonts w:asciiTheme="majorBidi" w:eastAsia="Times New Roman" w:hAnsiTheme="majorBidi"/>
                <w:color w:val="000000"/>
                <w:sz w:val="20"/>
                <w:szCs w:val="20"/>
              </w:rPr>
              <w:t>}Z</w:t>
            </w:r>
            <w:r w:rsidR="00962020">
              <w:rPr>
                <w:rFonts w:asciiTheme="majorBidi" w:eastAsia="Times New Roman" w:hAnsiTheme="majorBidi"/>
                <w:color w:val="000000"/>
                <w:sz w:val="20"/>
                <w:szCs w:val="20"/>
              </w:rPr>
              <w:t>+</w:t>
            </w:r>
          </w:p>
        </w:tc>
        <w:tc>
          <w:tcPr>
            <w:tcW w:w="836" w:type="dxa"/>
            <w:shd w:val="clear" w:color="000000" w:fill="84C77C"/>
            <w:noWrap/>
            <w:vAlign w:val="bottom"/>
            <w:hideMark/>
          </w:tcPr>
          <w:p w14:paraId="397AA2A8"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0.010</w:t>
            </w:r>
          </w:p>
        </w:tc>
        <w:tc>
          <w:tcPr>
            <w:tcW w:w="822" w:type="dxa"/>
            <w:shd w:val="clear" w:color="000000" w:fill="79C47C"/>
            <w:noWrap/>
            <w:vAlign w:val="bottom"/>
            <w:hideMark/>
          </w:tcPr>
          <w:p w14:paraId="30BEE96A"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0.007</w:t>
            </w:r>
          </w:p>
        </w:tc>
        <w:tc>
          <w:tcPr>
            <w:tcW w:w="850" w:type="dxa"/>
            <w:tcBorders>
              <w:right w:val="single" w:sz="4" w:space="0" w:color="auto"/>
            </w:tcBorders>
            <w:shd w:val="clear" w:color="000000" w:fill="77C37C"/>
            <w:noWrap/>
            <w:vAlign w:val="bottom"/>
            <w:hideMark/>
          </w:tcPr>
          <w:p w14:paraId="270D4DF1"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0.007</w:t>
            </w:r>
          </w:p>
        </w:tc>
        <w:tc>
          <w:tcPr>
            <w:tcW w:w="806" w:type="dxa"/>
            <w:tcBorders>
              <w:left w:val="single" w:sz="4" w:space="0" w:color="auto"/>
            </w:tcBorders>
            <w:shd w:val="clear" w:color="auto" w:fill="auto"/>
            <w:noWrap/>
            <w:vAlign w:val="bottom"/>
            <w:hideMark/>
          </w:tcPr>
          <w:p w14:paraId="4473E680" w14:textId="77777777" w:rsidR="00FB3F59" w:rsidRPr="001D5092" w:rsidRDefault="00FB3F59">
            <w:pPr>
              <w:jc w:val="right"/>
              <w:rPr>
                <w:rFonts w:asciiTheme="majorBidi" w:eastAsia="Times New Roman" w:hAnsiTheme="majorBidi"/>
                <w:color w:val="000000"/>
                <w:sz w:val="20"/>
                <w:szCs w:val="20"/>
              </w:rPr>
            </w:pPr>
          </w:p>
        </w:tc>
        <w:tc>
          <w:tcPr>
            <w:tcW w:w="754" w:type="dxa"/>
            <w:shd w:val="clear" w:color="auto" w:fill="auto"/>
            <w:noWrap/>
            <w:vAlign w:val="bottom"/>
            <w:hideMark/>
          </w:tcPr>
          <w:p w14:paraId="2D5E8F13" w14:textId="77777777" w:rsidR="00FB3F59" w:rsidRPr="001D5092" w:rsidRDefault="00FB3F59">
            <w:pPr>
              <w:rPr>
                <w:rFonts w:asciiTheme="majorBidi" w:eastAsia="Times New Roman" w:hAnsiTheme="majorBidi"/>
                <w:sz w:val="20"/>
                <w:szCs w:val="20"/>
              </w:rPr>
            </w:pPr>
          </w:p>
        </w:tc>
        <w:tc>
          <w:tcPr>
            <w:tcW w:w="850" w:type="dxa"/>
            <w:shd w:val="clear" w:color="auto" w:fill="auto"/>
            <w:noWrap/>
            <w:vAlign w:val="bottom"/>
            <w:hideMark/>
          </w:tcPr>
          <w:p w14:paraId="1FA385D3" w14:textId="77777777" w:rsidR="00FB3F59" w:rsidRPr="001D5092" w:rsidRDefault="00FB3F59">
            <w:pPr>
              <w:rPr>
                <w:rFonts w:asciiTheme="majorBidi" w:eastAsia="Times New Roman" w:hAnsiTheme="majorBidi"/>
                <w:sz w:val="20"/>
                <w:szCs w:val="20"/>
              </w:rPr>
            </w:pPr>
          </w:p>
        </w:tc>
      </w:tr>
      <w:tr w:rsidR="00FB3F59" w:rsidRPr="00FB3F59" w14:paraId="5B5C8FAA" w14:textId="77777777" w:rsidTr="001D5092">
        <w:trPr>
          <w:trHeight w:val="320"/>
          <w:jc w:val="center"/>
        </w:trPr>
        <w:tc>
          <w:tcPr>
            <w:tcW w:w="1648" w:type="dxa"/>
            <w:shd w:val="clear" w:color="auto" w:fill="auto"/>
            <w:noWrap/>
            <w:vAlign w:val="bottom"/>
            <w:hideMark/>
          </w:tcPr>
          <w:p w14:paraId="5C44BFA1" w14:textId="0415AC4A" w:rsidR="00FB3F59" w:rsidRPr="001D5092" w:rsidRDefault="00FB3F59">
            <w:pPr>
              <w:rPr>
                <w:rFonts w:asciiTheme="majorBidi" w:eastAsia="Times New Roman" w:hAnsiTheme="majorBidi"/>
                <w:color w:val="000000"/>
                <w:sz w:val="20"/>
                <w:szCs w:val="20"/>
              </w:rPr>
            </w:pPr>
            <w:proofErr w:type="spellStart"/>
            <w:r w:rsidRPr="001D5092">
              <w:rPr>
                <w:rFonts w:asciiTheme="majorBidi" w:eastAsia="Times New Roman" w:hAnsiTheme="majorBidi"/>
                <w:color w:val="000000"/>
                <w:sz w:val="20"/>
                <w:szCs w:val="20"/>
              </w:rPr>
              <w:t>sano-</w:t>
            </w:r>
            <w:r w:rsidR="00962020">
              <w:rPr>
                <w:rFonts w:asciiTheme="majorBidi" w:eastAsia="Times New Roman" w:hAnsiTheme="majorBidi"/>
                <w:color w:val="000000"/>
                <w:sz w:val="20"/>
                <w:szCs w:val="20"/>
              </w:rPr>
              <w:t>p</w:t>
            </w:r>
            <w:r w:rsidRPr="001D5092">
              <w:rPr>
                <w:rFonts w:asciiTheme="majorBidi" w:eastAsia="Times New Roman" w:hAnsiTheme="majorBidi"/>
                <w:color w:val="000000"/>
                <w:sz w:val="20"/>
                <w:szCs w:val="20"/>
              </w:rPr>
              <w:t>V</w:t>
            </w:r>
            <w:proofErr w:type="spellEnd"/>
            <w:r w:rsidRPr="001D5092">
              <w:rPr>
                <w:rFonts w:asciiTheme="majorBidi" w:eastAsia="Times New Roman" w:hAnsiTheme="majorBidi"/>
                <w:color w:val="000000"/>
                <w:sz w:val="20"/>
                <w:szCs w:val="20"/>
              </w:rPr>
              <w:t>{</w:t>
            </w:r>
            <w:proofErr w:type="gramStart"/>
            <w:r w:rsidRPr="001D5092">
              <w:rPr>
                <w:rFonts w:asciiTheme="majorBidi" w:eastAsia="Times New Roman" w:hAnsiTheme="majorBidi"/>
                <w:color w:val="000000"/>
                <w:sz w:val="20"/>
                <w:szCs w:val="20"/>
              </w:rPr>
              <w:t>D,T</w:t>
            </w:r>
            <w:proofErr w:type="gramEnd"/>
            <w:r w:rsidRPr="001D5092">
              <w:rPr>
                <w:rFonts w:asciiTheme="majorBidi" w:eastAsia="Times New Roman" w:hAnsiTheme="majorBidi"/>
                <w:color w:val="000000"/>
                <w:sz w:val="20"/>
                <w:szCs w:val="20"/>
              </w:rPr>
              <w:t>}Z</w:t>
            </w:r>
            <w:r w:rsidR="00962020">
              <w:rPr>
                <w:rFonts w:asciiTheme="majorBidi" w:eastAsia="Times New Roman" w:hAnsiTheme="majorBidi"/>
                <w:color w:val="000000"/>
                <w:sz w:val="20"/>
                <w:szCs w:val="20"/>
              </w:rPr>
              <w:t>+</w:t>
            </w:r>
          </w:p>
        </w:tc>
        <w:tc>
          <w:tcPr>
            <w:tcW w:w="836" w:type="dxa"/>
            <w:shd w:val="clear" w:color="000000" w:fill="B6D67F"/>
            <w:noWrap/>
            <w:vAlign w:val="bottom"/>
            <w:hideMark/>
          </w:tcPr>
          <w:p w14:paraId="547871EF"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0.022</w:t>
            </w:r>
          </w:p>
        </w:tc>
        <w:tc>
          <w:tcPr>
            <w:tcW w:w="822" w:type="dxa"/>
            <w:shd w:val="clear" w:color="000000" w:fill="FFEB84"/>
            <w:noWrap/>
            <w:vAlign w:val="bottom"/>
            <w:hideMark/>
          </w:tcPr>
          <w:p w14:paraId="2BB7ADA0"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0.041</w:t>
            </w:r>
          </w:p>
        </w:tc>
        <w:tc>
          <w:tcPr>
            <w:tcW w:w="850" w:type="dxa"/>
            <w:tcBorders>
              <w:right w:val="single" w:sz="4" w:space="0" w:color="auto"/>
            </w:tcBorders>
            <w:shd w:val="clear" w:color="000000" w:fill="C8DB80"/>
            <w:noWrap/>
            <w:vAlign w:val="bottom"/>
            <w:hideMark/>
          </w:tcPr>
          <w:p w14:paraId="408C97C2"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0.027</w:t>
            </w:r>
          </w:p>
        </w:tc>
        <w:tc>
          <w:tcPr>
            <w:tcW w:w="806" w:type="dxa"/>
            <w:tcBorders>
              <w:left w:val="single" w:sz="4" w:space="0" w:color="auto"/>
            </w:tcBorders>
            <w:shd w:val="clear" w:color="000000" w:fill="C6DA80"/>
            <w:noWrap/>
            <w:vAlign w:val="bottom"/>
            <w:hideMark/>
          </w:tcPr>
          <w:p w14:paraId="6CA6D600"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0.026</w:t>
            </w:r>
          </w:p>
        </w:tc>
        <w:tc>
          <w:tcPr>
            <w:tcW w:w="754" w:type="dxa"/>
            <w:shd w:val="clear" w:color="000000" w:fill="FFE383"/>
            <w:noWrap/>
            <w:vAlign w:val="bottom"/>
            <w:hideMark/>
          </w:tcPr>
          <w:p w14:paraId="576CA6C0"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0.057</w:t>
            </w:r>
          </w:p>
        </w:tc>
        <w:tc>
          <w:tcPr>
            <w:tcW w:w="850" w:type="dxa"/>
            <w:shd w:val="clear" w:color="000000" w:fill="FAE983"/>
            <w:noWrap/>
            <w:vAlign w:val="bottom"/>
            <w:hideMark/>
          </w:tcPr>
          <w:p w14:paraId="7E45EB30"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0.039</w:t>
            </w:r>
          </w:p>
        </w:tc>
      </w:tr>
      <w:tr w:rsidR="00FB3F59" w:rsidRPr="00FB3F59" w14:paraId="0258A16A" w14:textId="77777777" w:rsidTr="001D5092">
        <w:trPr>
          <w:trHeight w:val="320"/>
          <w:jc w:val="center"/>
        </w:trPr>
        <w:tc>
          <w:tcPr>
            <w:tcW w:w="1648" w:type="dxa"/>
            <w:shd w:val="clear" w:color="auto" w:fill="auto"/>
            <w:noWrap/>
            <w:vAlign w:val="bottom"/>
            <w:hideMark/>
          </w:tcPr>
          <w:p w14:paraId="09005716" w14:textId="04E2A996" w:rsidR="00FB3F59" w:rsidRPr="001D5092" w:rsidRDefault="00FB3F59">
            <w:pPr>
              <w:rPr>
                <w:rFonts w:asciiTheme="majorBidi" w:eastAsia="Times New Roman" w:hAnsiTheme="majorBidi"/>
                <w:color w:val="000000"/>
                <w:sz w:val="20"/>
                <w:szCs w:val="20"/>
              </w:rPr>
            </w:pPr>
            <w:proofErr w:type="spellStart"/>
            <w:r w:rsidRPr="001D5092">
              <w:rPr>
                <w:rFonts w:asciiTheme="majorBidi" w:eastAsia="Times New Roman" w:hAnsiTheme="majorBidi"/>
                <w:color w:val="000000"/>
                <w:sz w:val="20"/>
                <w:szCs w:val="20"/>
              </w:rPr>
              <w:t>sano-</w:t>
            </w:r>
            <w:r w:rsidR="00962020">
              <w:rPr>
                <w:rFonts w:asciiTheme="majorBidi" w:eastAsia="Times New Roman" w:hAnsiTheme="majorBidi"/>
                <w:color w:val="000000"/>
                <w:sz w:val="20"/>
                <w:szCs w:val="20"/>
              </w:rPr>
              <w:t>p</w:t>
            </w:r>
            <w:r w:rsidRPr="001D5092">
              <w:rPr>
                <w:rFonts w:asciiTheme="majorBidi" w:eastAsia="Times New Roman" w:hAnsiTheme="majorBidi"/>
                <w:color w:val="000000"/>
                <w:sz w:val="20"/>
                <w:szCs w:val="20"/>
              </w:rPr>
              <w:t>VQZ</w:t>
            </w:r>
            <w:proofErr w:type="spellEnd"/>
            <w:r w:rsidR="00962020">
              <w:rPr>
                <w:rFonts w:asciiTheme="majorBidi" w:eastAsia="Times New Roman" w:hAnsiTheme="majorBidi"/>
                <w:color w:val="000000"/>
                <w:sz w:val="20"/>
                <w:szCs w:val="20"/>
              </w:rPr>
              <w:t>+</w:t>
            </w:r>
          </w:p>
        </w:tc>
        <w:tc>
          <w:tcPr>
            <w:tcW w:w="836" w:type="dxa"/>
            <w:shd w:val="clear" w:color="000000" w:fill="ADD37F"/>
            <w:noWrap/>
            <w:vAlign w:val="bottom"/>
            <w:hideMark/>
          </w:tcPr>
          <w:p w14:paraId="6D1990CD"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0.020</w:t>
            </w:r>
          </w:p>
        </w:tc>
        <w:tc>
          <w:tcPr>
            <w:tcW w:w="822" w:type="dxa"/>
            <w:shd w:val="clear" w:color="000000" w:fill="FFEA84"/>
            <w:noWrap/>
            <w:vAlign w:val="bottom"/>
            <w:hideMark/>
          </w:tcPr>
          <w:p w14:paraId="08D4EFF4"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0.043</w:t>
            </w:r>
          </w:p>
        </w:tc>
        <w:tc>
          <w:tcPr>
            <w:tcW w:w="850" w:type="dxa"/>
            <w:tcBorders>
              <w:right w:val="single" w:sz="4" w:space="0" w:color="auto"/>
            </w:tcBorders>
            <w:shd w:val="clear" w:color="000000" w:fill="D6DF81"/>
            <w:noWrap/>
            <w:vAlign w:val="bottom"/>
            <w:hideMark/>
          </w:tcPr>
          <w:p w14:paraId="6C061145"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0.030</w:t>
            </w:r>
          </w:p>
        </w:tc>
        <w:tc>
          <w:tcPr>
            <w:tcW w:w="806" w:type="dxa"/>
            <w:tcBorders>
              <w:left w:val="single" w:sz="4" w:space="0" w:color="auto"/>
            </w:tcBorders>
            <w:shd w:val="clear" w:color="auto" w:fill="auto"/>
            <w:noWrap/>
            <w:vAlign w:val="bottom"/>
            <w:hideMark/>
          </w:tcPr>
          <w:p w14:paraId="3FD175A8" w14:textId="77777777" w:rsidR="00FB3F59" w:rsidRPr="001D5092" w:rsidRDefault="00FB3F59">
            <w:pPr>
              <w:jc w:val="right"/>
              <w:rPr>
                <w:rFonts w:asciiTheme="majorBidi" w:eastAsia="Times New Roman" w:hAnsiTheme="majorBidi"/>
                <w:color w:val="000000"/>
                <w:sz w:val="20"/>
                <w:szCs w:val="20"/>
              </w:rPr>
            </w:pPr>
          </w:p>
        </w:tc>
        <w:tc>
          <w:tcPr>
            <w:tcW w:w="754" w:type="dxa"/>
            <w:shd w:val="clear" w:color="auto" w:fill="auto"/>
            <w:noWrap/>
            <w:vAlign w:val="bottom"/>
            <w:hideMark/>
          </w:tcPr>
          <w:p w14:paraId="619B95F4" w14:textId="77777777" w:rsidR="00FB3F59" w:rsidRPr="001D5092" w:rsidRDefault="00FB3F59">
            <w:pPr>
              <w:rPr>
                <w:rFonts w:asciiTheme="majorBidi" w:eastAsia="Times New Roman" w:hAnsiTheme="majorBidi"/>
                <w:sz w:val="20"/>
                <w:szCs w:val="20"/>
              </w:rPr>
            </w:pPr>
          </w:p>
        </w:tc>
        <w:tc>
          <w:tcPr>
            <w:tcW w:w="850" w:type="dxa"/>
            <w:shd w:val="clear" w:color="auto" w:fill="auto"/>
            <w:noWrap/>
            <w:vAlign w:val="bottom"/>
            <w:hideMark/>
          </w:tcPr>
          <w:p w14:paraId="28D4AF5F" w14:textId="77777777" w:rsidR="00FB3F59" w:rsidRPr="001D5092" w:rsidRDefault="00FB3F59">
            <w:pPr>
              <w:rPr>
                <w:rFonts w:asciiTheme="majorBidi" w:eastAsia="Times New Roman" w:hAnsiTheme="majorBidi"/>
                <w:sz w:val="20"/>
                <w:szCs w:val="20"/>
              </w:rPr>
            </w:pPr>
          </w:p>
        </w:tc>
      </w:tr>
      <w:tr w:rsidR="00FB3F59" w:rsidRPr="00FB3F59" w14:paraId="39264BBC" w14:textId="77777777" w:rsidTr="001D5092">
        <w:trPr>
          <w:trHeight w:val="320"/>
          <w:jc w:val="center"/>
        </w:trPr>
        <w:tc>
          <w:tcPr>
            <w:tcW w:w="1648" w:type="dxa"/>
            <w:shd w:val="clear" w:color="auto" w:fill="auto"/>
            <w:noWrap/>
            <w:vAlign w:val="bottom"/>
            <w:hideMark/>
          </w:tcPr>
          <w:p w14:paraId="1D350114" w14:textId="710760EC" w:rsidR="00FB3F59" w:rsidRPr="001D5092" w:rsidRDefault="00FB3F59">
            <w:pPr>
              <w:rPr>
                <w:rFonts w:asciiTheme="majorBidi" w:eastAsia="Times New Roman" w:hAnsiTheme="majorBidi"/>
                <w:color w:val="000000"/>
                <w:sz w:val="20"/>
                <w:szCs w:val="20"/>
              </w:rPr>
            </w:pPr>
            <w:proofErr w:type="spellStart"/>
            <w:r w:rsidRPr="001D5092">
              <w:rPr>
                <w:rFonts w:asciiTheme="majorBidi" w:eastAsia="Times New Roman" w:hAnsiTheme="majorBidi"/>
                <w:color w:val="000000"/>
                <w:sz w:val="20"/>
                <w:szCs w:val="20"/>
              </w:rPr>
              <w:t>sano-</w:t>
            </w:r>
            <w:r w:rsidR="00962020">
              <w:rPr>
                <w:rFonts w:asciiTheme="majorBidi" w:eastAsia="Times New Roman" w:hAnsiTheme="majorBidi"/>
                <w:color w:val="000000"/>
                <w:sz w:val="20"/>
                <w:szCs w:val="20"/>
              </w:rPr>
              <w:t>p</w:t>
            </w:r>
            <w:r w:rsidRPr="001D5092">
              <w:rPr>
                <w:rFonts w:asciiTheme="majorBidi" w:eastAsia="Times New Roman" w:hAnsiTheme="majorBidi"/>
                <w:color w:val="000000"/>
                <w:sz w:val="20"/>
                <w:szCs w:val="20"/>
              </w:rPr>
              <w:t>VTZ</w:t>
            </w:r>
            <w:proofErr w:type="spellEnd"/>
            <w:r w:rsidR="00962020">
              <w:rPr>
                <w:rFonts w:asciiTheme="majorBidi" w:eastAsia="Times New Roman" w:hAnsiTheme="majorBidi"/>
                <w:color w:val="000000"/>
                <w:sz w:val="20"/>
                <w:szCs w:val="20"/>
              </w:rPr>
              <w:t>+</w:t>
            </w:r>
          </w:p>
        </w:tc>
        <w:tc>
          <w:tcPr>
            <w:tcW w:w="836" w:type="dxa"/>
            <w:shd w:val="clear" w:color="000000" w:fill="FFE884"/>
            <w:noWrap/>
            <w:vAlign w:val="bottom"/>
            <w:hideMark/>
          </w:tcPr>
          <w:p w14:paraId="15771E22"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0.047</w:t>
            </w:r>
          </w:p>
        </w:tc>
        <w:tc>
          <w:tcPr>
            <w:tcW w:w="822" w:type="dxa"/>
            <w:shd w:val="clear" w:color="000000" w:fill="FED17F"/>
            <w:noWrap/>
            <w:vAlign w:val="bottom"/>
            <w:hideMark/>
          </w:tcPr>
          <w:p w14:paraId="15CBBBDF"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0.095</w:t>
            </w:r>
          </w:p>
        </w:tc>
        <w:tc>
          <w:tcPr>
            <w:tcW w:w="850" w:type="dxa"/>
            <w:tcBorders>
              <w:right w:val="single" w:sz="4" w:space="0" w:color="auto"/>
            </w:tcBorders>
            <w:shd w:val="clear" w:color="000000" w:fill="FFDD82"/>
            <w:noWrap/>
            <w:vAlign w:val="bottom"/>
            <w:hideMark/>
          </w:tcPr>
          <w:p w14:paraId="43F3125C"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0.069</w:t>
            </w:r>
          </w:p>
        </w:tc>
        <w:tc>
          <w:tcPr>
            <w:tcW w:w="806" w:type="dxa"/>
            <w:tcBorders>
              <w:left w:val="single" w:sz="4" w:space="0" w:color="auto"/>
            </w:tcBorders>
            <w:shd w:val="clear" w:color="000000" w:fill="FFDC81"/>
            <w:noWrap/>
            <w:vAlign w:val="bottom"/>
            <w:hideMark/>
          </w:tcPr>
          <w:p w14:paraId="5F141DAD"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0.073</w:t>
            </w:r>
          </w:p>
        </w:tc>
        <w:tc>
          <w:tcPr>
            <w:tcW w:w="754" w:type="dxa"/>
            <w:shd w:val="clear" w:color="000000" w:fill="FDBF7C"/>
            <w:noWrap/>
            <w:vAlign w:val="bottom"/>
            <w:hideMark/>
          </w:tcPr>
          <w:p w14:paraId="21C34FEA"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0.132</w:t>
            </w:r>
          </w:p>
        </w:tc>
        <w:tc>
          <w:tcPr>
            <w:tcW w:w="850" w:type="dxa"/>
            <w:shd w:val="clear" w:color="000000" w:fill="FECE7F"/>
            <w:noWrap/>
            <w:vAlign w:val="bottom"/>
            <w:hideMark/>
          </w:tcPr>
          <w:p w14:paraId="5CDD8438"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0.102</w:t>
            </w:r>
          </w:p>
        </w:tc>
      </w:tr>
      <w:tr w:rsidR="00FB3F59" w:rsidRPr="00FB3F59" w14:paraId="307D150B" w14:textId="77777777" w:rsidTr="001D5092">
        <w:trPr>
          <w:trHeight w:val="320"/>
          <w:jc w:val="center"/>
        </w:trPr>
        <w:tc>
          <w:tcPr>
            <w:tcW w:w="1648" w:type="dxa"/>
            <w:shd w:val="clear" w:color="auto" w:fill="auto"/>
            <w:noWrap/>
            <w:vAlign w:val="bottom"/>
            <w:hideMark/>
          </w:tcPr>
          <w:p w14:paraId="0D343AA6" w14:textId="77A00FEF" w:rsidR="00FB3F59" w:rsidRPr="001D5092" w:rsidRDefault="00FB3F59">
            <w:pPr>
              <w:rPr>
                <w:rFonts w:asciiTheme="majorBidi" w:eastAsia="Times New Roman" w:hAnsiTheme="majorBidi"/>
                <w:color w:val="000000"/>
                <w:sz w:val="20"/>
                <w:szCs w:val="20"/>
              </w:rPr>
            </w:pPr>
            <w:proofErr w:type="spellStart"/>
            <w:r w:rsidRPr="001D5092">
              <w:rPr>
                <w:rFonts w:asciiTheme="majorBidi" w:eastAsia="Times New Roman" w:hAnsiTheme="majorBidi"/>
                <w:color w:val="000000"/>
                <w:sz w:val="20"/>
                <w:szCs w:val="20"/>
              </w:rPr>
              <w:t>sano-</w:t>
            </w:r>
            <w:r w:rsidR="00962020">
              <w:rPr>
                <w:rFonts w:asciiTheme="majorBidi" w:eastAsia="Times New Roman" w:hAnsiTheme="majorBidi"/>
                <w:color w:val="000000"/>
                <w:sz w:val="20"/>
                <w:szCs w:val="20"/>
              </w:rPr>
              <w:t>p</w:t>
            </w:r>
            <w:r w:rsidRPr="001D5092">
              <w:rPr>
                <w:rFonts w:asciiTheme="majorBidi" w:eastAsia="Times New Roman" w:hAnsiTheme="majorBidi"/>
                <w:color w:val="000000"/>
                <w:sz w:val="20"/>
                <w:szCs w:val="20"/>
              </w:rPr>
              <w:t>VDZ</w:t>
            </w:r>
            <w:proofErr w:type="spellEnd"/>
            <w:r w:rsidR="00962020">
              <w:rPr>
                <w:rFonts w:asciiTheme="majorBidi" w:eastAsia="Times New Roman" w:hAnsiTheme="majorBidi"/>
                <w:color w:val="000000"/>
                <w:sz w:val="20"/>
                <w:szCs w:val="20"/>
              </w:rPr>
              <w:t>+</w:t>
            </w:r>
          </w:p>
        </w:tc>
        <w:tc>
          <w:tcPr>
            <w:tcW w:w="836" w:type="dxa"/>
            <w:shd w:val="clear" w:color="000000" w:fill="FDC17C"/>
            <w:noWrap/>
            <w:vAlign w:val="bottom"/>
            <w:hideMark/>
          </w:tcPr>
          <w:p w14:paraId="27BAB37E"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0.128</w:t>
            </w:r>
          </w:p>
        </w:tc>
        <w:tc>
          <w:tcPr>
            <w:tcW w:w="822" w:type="dxa"/>
            <w:shd w:val="clear" w:color="000000" w:fill="FB9373"/>
            <w:noWrap/>
            <w:vAlign w:val="bottom"/>
            <w:hideMark/>
          </w:tcPr>
          <w:p w14:paraId="4084C3A9"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0.226</w:t>
            </w:r>
          </w:p>
        </w:tc>
        <w:tc>
          <w:tcPr>
            <w:tcW w:w="850" w:type="dxa"/>
            <w:tcBorders>
              <w:right w:val="single" w:sz="4" w:space="0" w:color="auto"/>
            </w:tcBorders>
            <w:shd w:val="clear" w:color="000000" w:fill="FCAB78"/>
            <w:noWrap/>
            <w:vAlign w:val="bottom"/>
            <w:hideMark/>
          </w:tcPr>
          <w:p w14:paraId="405310E6"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0.176</w:t>
            </w:r>
          </w:p>
        </w:tc>
        <w:tc>
          <w:tcPr>
            <w:tcW w:w="806" w:type="dxa"/>
            <w:tcBorders>
              <w:left w:val="single" w:sz="4" w:space="0" w:color="auto"/>
            </w:tcBorders>
            <w:shd w:val="clear" w:color="000000" w:fill="FBA076"/>
            <w:noWrap/>
            <w:vAlign w:val="bottom"/>
            <w:hideMark/>
          </w:tcPr>
          <w:p w14:paraId="4DBC0D9D"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0.199</w:t>
            </w:r>
          </w:p>
        </w:tc>
        <w:tc>
          <w:tcPr>
            <w:tcW w:w="754" w:type="dxa"/>
            <w:shd w:val="clear" w:color="000000" w:fill="F8696B"/>
            <w:noWrap/>
            <w:vAlign w:val="bottom"/>
            <w:hideMark/>
          </w:tcPr>
          <w:p w14:paraId="42631381"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0.312</w:t>
            </w:r>
          </w:p>
        </w:tc>
        <w:tc>
          <w:tcPr>
            <w:tcW w:w="850" w:type="dxa"/>
            <w:shd w:val="clear" w:color="000000" w:fill="FA8571"/>
            <w:noWrap/>
            <w:vAlign w:val="bottom"/>
            <w:hideMark/>
          </w:tcPr>
          <w:p w14:paraId="6DF02309"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0.254</w:t>
            </w:r>
          </w:p>
        </w:tc>
      </w:tr>
      <w:tr w:rsidR="00FB3F59" w:rsidRPr="00FB3F59" w14:paraId="21CBFA31" w14:textId="77777777" w:rsidTr="001D5092">
        <w:trPr>
          <w:trHeight w:val="293"/>
          <w:jc w:val="center"/>
        </w:trPr>
        <w:tc>
          <w:tcPr>
            <w:tcW w:w="1648" w:type="dxa"/>
            <w:shd w:val="clear" w:color="auto" w:fill="auto"/>
            <w:noWrap/>
            <w:vAlign w:val="bottom"/>
            <w:hideMark/>
          </w:tcPr>
          <w:p w14:paraId="499D1BBD" w14:textId="77777777" w:rsidR="00FB3F59" w:rsidRPr="001D5092" w:rsidRDefault="00FB3F59">
            <w:pPr>
              <w:rPr>
                <w:rFonts w:asciiTheme="majorBidi" w:eastAsia="Times New Roman" w:hAnsiTheme="majorBidi"/>
                <w:color w:val="000000"/>
                <w:sz w:val="20"/>
                <w:szCs w:val="20"/>
              </w:rPr>
            </w:pPr>
            <w:proofErr w:type="spellStart"/>
            <w:r w:rsidRPr="001D5092">
              <w:rPr>
                <w:rFonts w:asciiTheme="majorBidi" w:eastAsia="Times New Roman" w:hAnsiTheme="majorBidi"/>
                <w:color w:val="000000"/>
                <w:sz w:val="20"/>
                <w:szCs w:val="20"/>
              </w:rPr>
              <w:t>AVDZ</w:t>
            </w:r>
            <w:r w:rsidRPr="001D5092">
              <w:rPr>
                <w:rFonts w:asciiTheme="majorBidi" w:eastAsia="Times New Roman" w:hAnsiTheme="majorBidi"/>
                <w:color w:val="000000"/>
                <w:sz w:val="20"/>
                <w:szCs w:val="20"/>
                <w:vertAlign w:val="superscript"/>
              </w:rPr>
              <w:t>c</w:t>
            </w:r>
            <w:proofErr w:type="spellEnd"/>
          </w:p>
        </w:tc>
        <w:tc>
          <w:tcPr>
            <w:tcW w:w="836" w:type="dxa"/>
            <w:shd w:val="clear" w:color="auto" w:fill="auto"/>
            <w:noWrap/>
            <w:vAlign w:val="bottom"/>
            <w:hideMark/>
          </w:tcPr>
          <w:p w14:paraId="2B3E0C36" w14:textId="77777777" w:rsidR="00FB3F59" w:rsidRPr="001D5092" w:rsidRDefault="00FB3F59">
            <w:pPr>
              <w:rPr>
                <w:rFonts w:asciiTheme="majorBidi" w:eastAsia="Times New Roman" w:hAnsiTheme="majorBidi"/>
                <w:color w:val="000000"/>
                <w:sz w:val="20"/>
                <w:szCs w:val="20"/>
              </w:rPr>
            </w:pPr>
          </w:p>
        </w:tc>
        <w:tc>
          <w:tcPr>
            <w:tcW w:w="822" w:type="dxa"/>
            <w:shd w:val="clear" w:color="000000" w:fill="FEC77E"/>
            <w:noWrap/>
            <w:vAlign w:val="bottom"/>
            <w:hideMark/>
          </w:tcPr>
          <w:p w14:paraId="06673256"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0.115</w:t>
            </w:r>
          </w:p>
        </w:tc>
        <w:tc>
          <w:tcPr>
            <w:tcW w:w="850" w:type="dxa"/>
            <w:tcBorders>
              <w:right w:val="single" w:sz="4" w:space="0" w:color="auto"/>
            </w:tcBorders>
            <w:shd w:val="clear" w:color="auto" w:fill="auto"/>
            <w:noWrap/>
            <w:vAlign w:val="bottom"/>
            <w:hideMark/>
          </w:tcPr>
          <w:p w14:paraId="4002C1FE" w14:textId="77777777" w:rsidR="00FB3F59" w:rsidRPr="001D5092" w:rsidRDefault="00FB3F59">
            <w:pPr>
              <w:jc w:val="right"/>
              <w:rPr>
                <w:rFonts w:asciiTheme="majorBidi" w:eastAsia="Times New Roman" w:hAnsiTheme="majorBidi"/>
                <w:color w:val="000000"/>
                <w:sz w:val="20"/>
                <w:szCs w:val="20"/>
              </w:rPr>
            </w:pPr>
          </w:p>
        </w:tc>
        <w:tc>
          <w:tcPr>
            <w:tcW w:w="806" w:type="dxa"/>
            <w:tcBorders>
              <w:left w:val="single" w:sz="4" w:space="0" w:color="auto"/>
              <w:bottom w:val="single" w:sz="4" w:space="0" w:color="auto"/>
            </w:tcBorders>
            <w:shd w:val="clear" w:color="auto" w:fill="auto"/>
            <w:noWrap/>
            <w:vAlign w:val="bottom"/>
            <w:hideMark/>
          </w:tcPr>
          <w:p w14:paraId="44D90251" w14:textId="77777777" w:rsidR="00FB3F59" w:rsidRPr="001D5092" w:rsidRDefault="00FB3F59">
            <w:pPr>
              <w:rPr>
                <w:rFonts w:asciiTheme="majorBidi" w:eastAsia="Times New Roman" w:hAnsiTheme="majorBidi"/>
                <w:sz w:val="20"/>
                <w:szCs w:val="20"/>
              </w:rPr>
            </w:pPr>
          </w:p>
        </w:tc>
        <w:tc>
          <w:tcPr>
            <w:tcW w:w="754" w:type="dxa"/>
            <w:tcBorders>
              <w:bottom w:val="single" w:sz="4" w:space="0" w:color="auto"/>
            </w:tcBorders>
            <w:shd w:val="clear" w:color="000000" w:fill="FDBE7C"/>
            <w:noWrap/>
            <w:vAlign w:val="bottom"/>
            <w:hideMark/>
          </w:tcPr>
          <w:p w14:paraId="543ABD7C" w14:textId="77777777" w:rsidR="00FB3F59" w:rsidRPr="001D5092" w:rsidRDefault="00FB3F59">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0.134</w:t>
            </w:r>
          </w:p>
        </w:tc>
        <w:tc>
          <w:tcPr>
            <w:tcW w:w="850" w:type="dxa"/>
            <w:tcBorders>
              <w:bottom w:val="single" w:sz="4" w:space="0" w:color="auto"/>
            </w:tcBorders>
            <w:shd w:val="clear" w:color="auto" w:fill="auto"/>
            <w:noWrap/>
            <w:vAlign w:val="bottom"/>
            <w:hideMark/>
          </w:tcPr>
          <w:p w14:paraId="6C8412A3" w14:textId="77777777" w:rsidR="00FB3F59" w:rsidRPr="001D5092" w:rsidRDefault="00FB3F59">
            <w:pPr>
              <w:jc w:val="right"/>
              <w:rPr>
                <w:rFonts w:asciiTheme="majorBidi" w:eastAsia="Times New Roman" w:hAnsiTheme="majorBidi"/>
                <w:color w:val="000000"/>
                <w:sz w:val="20"/>
                <w:szCs w:val="20"/>
              </w:rPr>
            </w:pPr>
          </w:p>
        </w:tc>
      </w:tr>
    </w:tbl>
    <w:p w14:paraId="617D2153" w14:textId="77777777" w:rsidR="00BB0675" w:rsidRDefault="00BB0675" w:rsidP="001D5092"/>
    <w:p w14:paraId="3489BB6A" w14:textId="4342F22E" w:rsidR="00325542" w:rsidRDefault="00325542" w:rsidP="00325542">
      <w:pPr>
        <w:widowControl w:val="0"/>
        <w:autoSpaceDE w:val="0"/>
        <w:autoSpaceDN w:val="0"/>
        <w:adjustRightInd w:val="0"/>
        <w:ind w:left="640" w:hanging="640"/>
      </w:pPr>
      <w:r w:rsidRPr="000F2EB1">
        <w:rPr>
          <w:vertAlign w:val="superscript"/>
        </w:rPr>
        <w:t xml:space="preserve">a </w:t>
      </w:r>
      <w:r w:rsidR="00922869">
        <w:t>GOLD: [CCSD(T)–CCSD]/</w:t>
      </w:r>
      <w:proofErr w:type="spellStart"/>
      <w:r w:rsidR="00922869">
        <w:t>haV</w:t>
      </w:r>
      <w:proofErr w:type="spellEnd"/>
      <w:r w:rsidR="00922869">
        <w:t>{</w:t>
      </w:r>
      <w:proofErr w:type="gramStart"/>
      <w:r w:rsidR="00922869">
        <w:t>T,Q</w:t>
      </w:r>
      <w:proofErr w:type="gramEnd"/>
      <w:r w:rsidR="00922869">
        <w:t xml:space="preserve">}Z half-CP </w:t>
      </w:r>
      <w:r>
        <w:t xml:space="preserve">(for </w:t>
      </w:r>
      <w:r w:rsidRPr="00D93160">
        <w:t>subset of 18 out of 66 systems</w:t>
      </w:r>
      <w:r>
        <w:t>)</w:t>
      </w:r>
    </w:p>
    <w:p w14:paraId="22E7A714" w14:textId="5B7C3B30" w:rsidR="00325542" w:rsidRDefault="00325542" w:rsidP="00325542">
      <w:pPr>
        <w:widowControl w:val="0"/>
        <w:autoSpaceDE w:val="0"/>
        <w:autoSpaceDN w:val="0"/>
        <w:adjustRightInd w:val="0"/>
        <w:ind w:left="640" w:hanging="640"/>
      </w:pPr>
      <w:r w:rsidRPr="000F2EB1">
        <w:rPr>
          <w:vertAlign w:val="superscript"/>
        </w:rPr>
        <w:t>b</w:t>
      </w:r>
      <w:r>
        <w:t xml:space="preserve"> SILVER</w:t>
      </w:r>
      <w:r w:rsidR="00922869">
        <w:t>: [CCSD(T)–CCSD]/</w:t>
      </w:r>
      <w:proofErr w:type="spellStart"/>
      <w:r w:rsidR="00922869">
        <w:t>haV</w:t>
      </w:r>
      <w:proofErr w:type="spellEnd"/>
      <w:r w:rsidR="00922869">
        <w:t>{</w:t>
      </w:r>
      <w:proofErr w:type="gramStart"/>
      <w:r w:rsidR="00922869">
        <w:t>D,T</w:t>
      </w:r>
      <w:proofErr w:type="gramEnd"/>
      <w:r w:rsidR="00922869">
        <w:t>}Z half-CP</w:t>
      </w:r>
      <w:r>
        <w:t xml:space="preserve"> reference (for complete </w:t>
      </w:r>
      <w:r w:rsidR="00F22AFC">
        <w:t>S</w:t>
      </w:r>
      <w:r>
        <w:t xml:space="preserve">66 </w:t>
      </w:r>
      <w:r w:rsidR="00F22AFC">
        <w:t>set</w:t>
      </w:r>
      <w:r>
        <w:t>)</w:t>
      </w:r>
    </w:p>
    <w:p w14:paraId="5A365ECF" w14:textId="77777777" w:rsidR="00057DE1" w:rsidRPr="00D706E3" w:rsidRDefault="00057DE1" w:rsidP="00057DE1">
      <w:proofErr w:type="spellStart"/>
      <w:r w:rsidRPr="00D706E3">
        <w:rPr>
          <w:vertAlign w:val="superscript"/>
        </w:rPr>
        <w:t>c</w:t>
      </w:r>
      <w:r>
        <w:t>Level</w:t>
      </w:r>
      <w:proofErr w:type="spellEnd"/>
      <w:r>
        <w:t xml:space="preserve"> of theory used by the </w:t>
      </w:r>
      <w:proofErr w:type="spellStart"/>
      <w:r>
        <w:t>Hobza</w:t>
      </w:r>
      <w:proofErr w:type="spellEnd"/>
      <w:r>
        <w:t xml:space="preserve"> and coworkers in original S66 dataset</w:t>
      </w:r>
    </w:p>
    <w:p w14:paraId="4596F086" w14:textId="77777777" w:rsidR="00413F89" w:rsidRDefault="00413F89" w:rsidP="0042494D">
      <w:pPr>
        <w:widowControl w:val="0"/>
        <w:autoSpaceDE w:val="0"/>
        <w:autoSpaceDN w:val="0"/>
        <w:adjustRightInd w:val="0"/>
        <w:sectPr w:rsidR="00413F89" w:rsidSect="00AB0252">
          <w:pgSz w:w="11901" w:h="16840"/>
          <w:pgMar w:top="1440" w:right="1440" w:bottom="1440" w:left="1440" w:header="709" w:footer="709" w:gutter="0"/>
          <w:lnNumType w:countBy="1" w:restart="continuous"/>
          <w:cols w:space="708"/>
          <w:docGrid w:linePitch="360"/>
        </w:sectPr>
      </w:pPr>
    </w:p>
    <w:p w14:paraId="4FEE19FF" w14:textId="495F2F54" w:rsidR="00DD3F41" w:rsidRDefault="00490EC8" w:rsidP="001D5092">
      <w:pPr>
        <w:widowControl w:val="0"/>
        <w:autoSpaceDE w:val="0"/>
        <w:autoSpaceDN w:val="0"/>
        <w:adjustRightInd w:val="0"/>
        <w:spacing w:line="360" w:lineRule="auto"/>
        <w:ind w:left="640" w:hanging="640"/>
      </w:pPr>
      <w:r w:rsidRPr="0041348C">
        <w:rPr>
          <w:b/>
        </w:rPr>
        <w:lastRenderedPageBreak/>
        <w:t>Table</w:t>
      </w:r>
      <w:r w:rsidR="00B40F7E">
        <w:rPr>
          <w:b/>
        </w:rPr>
        <w:t xml:space="preserve"> </w:t>
      </w:r>
      <w:r w:rsidR="00C26FBF">
        <w:rPr>
          <w:b/>
        </w:rPr>
        <w:t>4</w:t>
      </w:r>
      <w:r w:rsidR="0041348C" w:rsidRPr="0041348C">
        <w:rPr>
          <w:b/>
        </w:rPr>
        <w:t>:</w:t>
      </w:r>
      <w:r w:rsidR="0041348C">
        <w:t xml:space="preserve"> </w:t>
      </w:r>
      <w:r w:rsidR="0041348C" w:rsidRPr="00EB0447">
        <w:t>RMS Deviations (kcal/</w:t>
      </w:r>
      <w:proofErr w:type="spellStart"/>
      <w:r w:rsidR="0041348C" w:rsidRPr="00EB0447">
        <w:t>mol</w:t>
      </w:r>
      <w:proofErr w:type="spellEnd"/>
      <w:r w:rsidR="0041348C" w:rsidRPr="00EB0447">
        <w:t xml:space="preserve">) for the </w:t>
      </w:r>
      <w:r w:rsidR="0041348C">
        <w:t>(T)</w:t>
      </w:r>
      <w:r w:rsidR="0041348C" w:rsidRPr="00EB0447">
        <w:t xml:space="preserve"> </w:t>
      </w:r>
      <w:r w:rsidR="0041348C">
        <w:t>term of explicitly correlated CCSD(T)-F12</w:t>
      </w:r>
      <w:r w:rsidR="00B149F8">
        <w:t xml:space="preserve">x </w:t>
      </w:r>
      <w:r w:rsidR="0041348C">
        <w:t>calculated for S66 interaction</w:t>
      </w:r>
      <w:r w:rsidR="0041348C" w:rsidRPr="001C1D19">
        <w:t xml:space="preserve"> energies with various basis </w:t>
      </w:r>
      <w:r w:rsidR="0041348C" w:rsidRPr="0014580B">
        <w:t>sets</w:t>
      </w:r>
      <w:r w:rsidR="0041348C">
        <w:t>.</w:t>
      </w:r>
      <w:r w:rsidR="00B572E5">
        <w:t xml:space="preserve"> </w:t>
      </w:r>
    </w:p>
    <w:tbl>
      <w:tblPr>
        <w:tblW w:w="14317" w:type="dxa"/>
        <w:tblInd w:w="108" w:type="dxa"/>
        <w:tblBorders>
          <w:top w:val="single" w:sz="4" w:space="0" w:color="auto"/>
          <w:bottom w:val="single" w:sz="4" w:space="0" w:color="auto"/>
        </w:tblBorders>
        <w:tblLayout w:type="fixed"/>
        <w:tblLook w:val="04A0" w:firstRow="1" w:lastRow="0" w:firstColumn="1" w:lastColumn="0" w:noHBand="0" w:noVBand="1"/>
      </w:tblPr>
      <w:tblGrid>
        <w:gridCol w:w="1985"/>
        <w:gridCol w:w="850"/>
        <w:gridCol w:w="851"/>
        <w:gridCol w:w="850"/>
        <w:gridCol w:w="851"/>
        <w:gridCol w:w="850"/>
        <w:gridCol w:w="851"/>
        <w:gridCol w:w="850"/>
        <w:gridCol w:w="851"/>
        <w:gridCol w:w="850"/>
        <w:gridCol w:w="851"/>
        <w:gridCol w:w="850"/>
        <w:gridCol w:w="709"/>
        <w:gridCol w:w="851"/>
        <w:gridCol w:w="708"/>
        <w:gridCol w:w="709"/>
      </w:tblGrid>
      <w:tr w:rsidR="007847CA" w:rsidRPr="007847CA" w14:paraId="558DDA58" w14:textId="77777777" w:rsidTr="001D5092">
        <w:trPr>
          <w:trHeight w:val="320"/>
        </w:trPr>
        <w:tc>
          <w:tcPr>
            <w:tcW w:w="1985" w:type="dxa"/>
            <w:tcBorders>
              <w:bottom w:val="nil"/>
            </w:tcBorders>
            <w:shd w:val="clear" w:color="auto" w:fill="auto"/>
            <w:noWrap/>
            <w:vAlign w:val="bottom"/>
            <w:hideMark/>
          </w:tcPr>
          <w:p w14:paraId="6EA4381D" w14:textId="77777777" w:rsidR="007847CA" w:rsidRPr="001D5092" w:rsidRDefault="007847CA">
            <w:pPr>
              <w:rPr>
                <w:rFonts w:asciiTheme="majorBidi" w:hAnsiTheme="majorBidi"/>
                <w:sz w:val="20"/>
                <w:szCs w:val="20"/>
              </w:rPr>
            </w:pPr>
          </w:p>
        </w:tc>
        <w:tc>
          <w:tcPr>
            <w:tcW w:w="850" w:type="dxa"/>
            <w:tcBorders>
              <w:bottom w:val="nil"/>
            </w:tcBorders>
            <w:shd w:val="clear" w:color="auto" w:fill="auto"/>
            <w:noWrap/>
            <w:vAlign w:val="bottom"/>
            <w:hideMark/>
          </w:tcPr>
          <w:p w14:paraId="2D09946B" w14:textId="5D776B52" w:rsidR="007847CA" w:rsidRPr="001D5092" w:rsidRDefault="007847CA">
            <w:pPr>
              <w:rPr>
                <w:rFonts w:asciiTheme="majorBidi" w:eastAsia="Times New Roman" w:hAnsiTheme="majorBidi"/>
                <w:color w:val="000000"/>
                <w:sz w:val="20"/>
                <w:szCs w:val="20"/>
              </w:rPr>
            </w:pPr>
            <w:r w:rsidRPr="001D5092">
              <w:rPr>
                <w:rFonts w:asciiTheme="majorBidi" w:hAnsiTheme="majorBidi"/>
                <w:sz w:val="20"/>
                <w:szCs w:val="20"/>
              </w:rPr>
              <w:t>Raw</w:t>
            </w:r>
          </w:p>
        </w:tc>
        <w:tc>
          <w:tcPr>
            <w:tcW w:w="851" w:type="dxa"/>
            <w:tcBorders>
              <w:bottom w:val="nil"/>
            </w:tcBorders>
            <w:shd w:val="clear" w:color="auto" w:fill="auto"/>
            <w:noWrap/>
            <w:vAlign w:val="bottom"/>
            <w:hideMark/>
          </w:tcPr>
          <w:p w14:paraId="638F854A" w14:textId="1096A806" w:rsidR="007847CA" w:rsidRPr="001D5092" w:rsidRDefault="007847CA">
            <w:pPr>
              <w:rPr>
                <w:rFonts w:asciiTheme="majorBidi" w:eastAsia="Times New Roman" w:hAnsiTheme="majorBidi"/>
                <w:color w:val="000000"/>
                <w:sz w:val="20"/>
                <w:szCs w:val="20"/>
              </w:rPr>
            </w:pPr>
            <w:r w:rsidRPr="001D5092">
              <w:rPr>
                <w:rFonts w:asciiTheme="majorBidi" w:hAnsiTheme="majorBidi"/>
                <w:sz w:val="20"/>
                <w:szCs w:val="20"/>
              </w:rPr>
              <w:t>Raw</w:t>
            </w:r>
          </w:p>
        </w:tc>
        <w:tc>
          <w:tcPr>
            <w:tcW w:w="850" w:type="dxa"/>
            <w:tcBorders>
              <w:bottom w:val="nil"/>
            </w:tcBorders>
            <w:shd w:val="clear" w:color="auto" w:fill="auto"/>
            <w:noWrap/>
            <w:vAlign w:val="bottom"/>
            <w:hideMark/>
          </w:tcPr>
          <w:p w14:paraId="13F95F79" w14:textId="0F49173D" w:rsidR="007847CA" w:rsidRPr="001D5092" w:rsidRDefault="007847CA">
            <w:pPr>
              <w:rPr>
                <w:rFonts w:asciiTheme="majorBidi" w:eastAsia="Times New Roman" w:hAnsiTheme="majorBidi"/>
                <w:color w:val="000000"/>
                <w:sz w:val="20"/>
                <w:szCs w:val="20"/>
              </w:rPr>
            </w:pPr>
            <w:r w:rsidRPr="001D5092">
              <w:rPr>
                <w:rFonts w:asciiTheme="majorBidi" w:hAnsiTheme="majorBidi"/>
                <w:sz w:val="20"/>
                <w:szCs w:val="20"/>
              </w:rPr>
              <w:t>Raw</w:t>
            </w:r>
          </w:p>
        </w:tc>
        <w:tc>
          <w:tcPr>
            <w:tcW w:w="851" w:type="dxa"/>
            <w:tcBorders>
              <w:bottom w:val="nil"/>
            </w:tcBorders>
            <w:shd w:val="clear" w:color="auto" w:fill="auto"/>
            <w:noWrap/>
            <w:vAlign w:val="bottom"/>
            <w:hideMark/>
          </w:tcPr>
          <w:p w14:paraId="60D05489" w14:textId="4D9BFD10" w:rsidR="007847CA" w:rsidRPr="001D5092" w:rsidRDefault="007847CA">
            <w:pPr>
              <w:rPr>
                <w:rFonts w:asciiTheme="majorBidi" w:eastAsia="Times New Roman" w:hAnsiTheme="majorBidi"/>
                <w:color w:val="000000"/>
                <w:sz w:val="20"/>
                <w:szCs w:val="20"/>
              </w:rPr>
            </w:pPr>
            <w:r w:rsidRPr="001D5092">
              <w:rPr>
                <w:rFonts w:asciiTheme="majorBidi" w:hAnsiTheme="majorBidi"/>
                <w:sz w:val="20"/>
                <w:szCs w:val="20"/>
              </w:rPr>
              <w:t>Raw</w:t>
            </w:r>
          </w:p>
        </w:tc>
        <w:tc>
          <w:tcPr>
            <w:tcW w:w="850" w:type="dxa"/>
            <w:tcBorders>
              <w:bottom w:val="nil"/>
              <w:right w:val="single" w:sz="4" w:space="0" w:color="auto"/>
            </w:tcBorders>
            <w:shd w:val="clear" w:color="auto" w:fill="auto"/>
            <w:noWrap/>
            <w:vAlign w:val="bottom"/>
            <w:hideMark/>
          </w:tcPr>
          <w:p w14:paraId="3347F2B9" w14:textId="0DD6C829" w:rsidR="007847CA" w:rsidRPr="001D5092" w:rsidRDefault="007847CA">
            <w:pPr>
              <w:rPr>
                <w:rFonts w:asciiTheme="majorBidi" w:eastAsia="Times New Roman" w:hAnsiTheme="majorBidi"/>
                <w:color w:val="000000"/>
                <w:sz w:val="20"/>
                <w:szCs w:val="20"/>
              </w:rPr>
            </w:pPr>
            <w:r w:rsidRPr="001D5092">
              <w:rPr>
                <w:rFonts w:asciiTheme="majorBidi" w:hAnsiTheme="majorBidi"/>
                <w:sz w:val="20"/>
                <w:szCs w:val="20"/>
              </w:rPr>
              <w:t>Raw</w:t>
            </w:r>
          </w:p>
        </w:tc>
        <w:tc>
          <w:tcPr>
            <w:tcW w:w="851" w:type="dxa"/>
            <w:tcBorders>
              <w:top w:val="single" w:sz="4" w:space="0" w:color="auto"/>
              <w:left w:val="single" w:sz="4" w:space="0" w:color="auto"/>
              <w:bottom w:val="nil"/>
            </w:tcBorders>
            <w:shd w:val="clear" w:color="auto" w:fill="auto"/>
            <w:noWrap/>
            <w:vAlign w:val="bottom"/>
            <w:hideMark/>
          </w:tcPr>
          <w:p w14:paraId="6A376CB6" w14:textId="62B0A0CE" w:rsidR="007847CA" w:rsidRPr="001D5092" w:rsidRDefault="007847CA">
            <w:pPr>
              <w:rPr>
                <w:rFonts w:asciiTheme="majorBidi" w:eastAsia="Times New Roman" w:hAnsiTheme="majorBidi"/>
                <w:color w:val="000000"/>
                <w:sz w:val="20"/>
                <w:szCs w:val="20"/>
              </w:rPr>
            </w:pPr>
            <w:r w:rsidRPr="001D5092">
              <w:rPr>
                <w:rFonts w:asciiTheme="majorBidi" w:hAnsiTheme="majorBidi"/>
                <w:sz w:val="20"/>
                <w:szCs w:val="20"/>
              </w:rPr>
              <w:t>CP</w:t>
            </w:r>
          </w:p>
        </w:tc>
        <w:tc>
          <w:tcPr>
            <w:tcW w:w="850" w:type="dxa"/>
            <w:tcBorders>
              <w:top w:val="single" w:sz="4" w:space="0" w:color="auto"/>
              <w:bottom w:val="nil"/>
            </w:tcBorders>
            <w:shd w:val="clear" w:color="auto" w:fill="auto"/>
            <w:noWrap/>
            <w:vAlign w:val="bottom"/>
            <w:hideMark/>
          </w:tcPr>
          <w:p w14:paraId="6B526339" w14:textId="3CC6D842" w:rsidR="007847CA" w:rsidRPr="001D5092" w:rsidRDefault="007847CA">
            <w:pPr>
              <w:rPr>
                <w:rFonts w:asciiTheme="majorBidi" w:eastAsia="Times New Roman" w:hAnsiTheme="majorBidi"/>
                <w:color w:val="000000"/>
                <w:sz w:val="20"/>
                <w:szCs w:val="20"/>
              </w:rPr>
            </w:pPr>
            <w:r w:rsidRPr="001D5092">
              <w:rPr>
                <w:rFonts w:asciiTheme="majorBidi" w:hAnsiTheme="majorBidi"/>
                <w:sz w:val="20"/>
                <w:szCs w:val="20"/>
              </w:rPr>
              <w:t>CP</w:t>
            </w:r>
          </w:p>
        </w:tc>
        <w:tc>
          <w:tcPr>
            <w:tcW w:w="851" w:type="dxa"/>
            <w:tcBorders>
              <w:top w:val="single" w:sz="4" w:space="0" w:color="auto"/>
              <w:bottom w:val="nil"/>
            </w:tcBorders>
            <w:shd w:val="clear" w:color="auto" w:fill="auto"/>
            <w:noWrap/>
            <w:vAlign w:val="bottom"/>
            <w:hideMark/>
          </w:tcPr>
          <w:p w14:paraId="52B56B21" w14:textId="7F39EE6C" w:rsidR="007847CA" w:rsidRPr="001D5092" w:rsidRDefault="007847CA">
            <w:pPr>
              <w:rPr>
                <w:rFonts w:asciiTheme="majorBidi" w:eastAsia="Times New Roman" w:hAnsiTheme="majorBidi"/>
                <w:color w:val="000000"/>
                <w:sz w:val="20"/>
                <w:szCs w:val="20"/>
              </w:rPr>
            </w:pPr>
            <w:r w:rsidRPr="001D5092">
              <w:rPr>
                <w:rFonts w:asciiTheme="majorBidi" w:hAnsiTheme="majorBidi"/>
                <w:sz w:val="20"/>
                <w:szCs w:val="20"/>
              </w:rPr>
              <w:t>CP</w:t>
            </w:r>
          </w:p>
        </w:tc>
        <w:tc>
          <w:tcPr>
            <w:tcW w:w="850" w:type="dxa"/>
            <w:tcBorders>
              <w:top w:val="single" w:sz="4" w:space="0" w:color="auto"/>
              <w:bottom w:val="nil"/>
            </w:tcBorders>
            <w:shd w:val="clear" w:color="auto" w:fill="auto"/>
            <w:noWrap/>
            <w:vAlign w:val="bottom"/>
            <w:hideMark/>
          </w:tcPr>
          <w:p w14:paraId="14DBC0B6" w14:textId="05C3C15A" w:rsidR="007847CA" w:rsidRPr="001D5092" w:rsidRDefault="007847CA">
            <w:pPr>
              <w:rPr>
                <w:rFonts w:asciiTheme="majorBidi" w:eastAsia="Times New Roman" w:hAnsiTheme="majorBidi"/>
                <w:color w:val="000000"/>
                <w:sz w:val="20"/>
                <w:szCs w:val="20"/>
              </w:rPr>
            </w:pPr>
            <w:r w:rsidRPr="001D5092">
              <w:rPr>
                <w:rFonts w:asciiTheme="majorBidi" w:hAnsiTheme="majorBidi"/>
                <w:sz w:val="20"/>
                <w:szCs w:val="20"/>
              </w:rPr>
              <w:t>CP</w:t>
            </w:r>
          </w:p>
        </w:tc>
        <w:tc>
          <w:tcPr>
            <w:tcW w:w="851" w:type="dxa"/>
            <w:tcBorders>
              <w:top w:val="single" w:sz="4" w:space="0" w:color="auto"/>
              <w:bottom w:val="nil"/>
              <w:right w:val="single" w:sz="4" w:space="0" w:color="auto"/>
            </w:tcBorders>
            <w:shd w:val="clear" w:color="auto" w:fill="auto"/>
            <w:noWrap/>
            <w:vAlign w:val="bottom"/>
            <w:hideMark/>
          </w:tcPr>
          <w:p w14:paraId="4D7CB2EC" w14:textId="60B5B05D" w:rsidR="007847CA" w:rsidRPr="001D5092" w:rsidRDefault="007847CA">
            <w:pPr>
              <w:rPr>
                <w:rFonts w:asciiTheme="majorBidi" w:eastAsia="Times New Roman" w:hAnsiTheme="majorBidi"/>
                <w:color w:val="000000"/>
                <w:sz w:val="20"/>
                <w:szCs w:val="20"/>
              </w:rPr>
            </w:pPr>
            <w:r w:rsidRPr="001D5092">
              <w:rPr>
                <w:rFonts w:asciiTheme="majorBidi" w:hAnsiTheme="majorBidi"/>
                <w:sz w:val="20"/>
                <w:szCs w:val="20"/>
              </w:rPr>
              <w:t>CP</w:t>
            </w:r>
          </w:p>
        </w:tc>
        <w:tc>
          <w:tcPr>
            <w:tcW w:w="850" w:type="dxa"/>
            <w:tcBorders>
              <w:left w:val="single" w:sz="4" w:space="0" w:color="auto"/>
              <w:bottom w:val="nil"/>
            </w:tcBorders>
            <w:shd w:val="clear" w:color="auto" w:fill="auto"/>
            <w:noWrap/>
            <w:vAlign w:val="bottom"/>
            <w:hideMark/>
          </w:tcPr>
          <w:p w14:paraId="43E8F967" w14:textId="5174E7F7" w:rsidR="007847CA" w:rsidRPr="001D5092" w:rsidRDefault="007847CA">
            <w:pPr>
              <w:rPr>
                <w:rFonts w:asciiTheme="majorBidi" w:eastAsia="Times New Roman" w:hAnsiTheme="majorBidi"/>
                <w:color w:val="000000"/>
                <w:sz w:val="20"/>
                <w:szCs w:val="20"/>
              </w:rPr>
            </w:pPr>
            <w:r w:rsidRPr="001D5092">
              <w:rPr>
                <w:rFonts w:asciiTheme="majorBidi" w:hAnsiTheme="majorBidi"/>
                <w:sz w:val="20"/>
                <w:szCs w:val="20"/>
              </w:rPr>
              <w:t>Half</w:t>
            </w:r>
          </w:p>
        </w:tc>
        <w:tc>
          <w:tcPr>
            <w:tcW w:w="709" w:type="dxa"/>
            <w:tcBorders>
              <w:bottom w:val="nil"/>
            </w:tcBorders>
            <w:shd w:val="clear" w:color="auto" w:fill="auto"/>
            <w:noWrap/>
            <w:vAlign w:val="bottom"/>
            <w:hideMark/>
          </w:tcPr>
          <w:p w14:paraId="5BB4ACF2" w14:textId="017902A9" w:rsidR="007847CA" w:rsidRPr="001D5092" w:rsidRDefault="007847CA">
            <w:pPr>
              <w:rPr>
                <w:rFonts w:asciiTheme="majorBidi" w:eastAsia="Times New Roman" w:hAnsiTheme="majorBidi"/>
                <w:color w:val="000000"/>
                <w:sz w:val="20"/>
                <w:szCs w:val="20"/>
              </w:rPr>
            </w:pPr>
            <w:r w:rsidRPr="001D5092">
              <w:rPr>
                <w:rFonts w:asciiTheme="majorBidi" w:hAnsiTheme="majorBidi"/>
                <w:sz w:val="20"/>
                <w:szCs w:val="20"/>
              </w:rPr>
              <w:t>Half</w:t>
            </w:r>
          </w:p>
        </w:tc>
        <w:tc>
          <w:tcPr>
            <w:tcW w:w="851" w:type="dxa"/>
            <w:tcBorders>
              <w:bottom w:val="nil"/>
            </w:tcBorders>
            <w:shd w:val="clear" w:color="auto" w:fill="auto"/>
            <w:noWrap/>
            <w:vAlign w:val="bottom"/>
            <w:hideMark/>
          </w:tcPr>
          <w:p w14:paraId="3D5BB986" w14:textId="196A7C2C" w:rsidR="007847CA" w:rsidRPr="001D5092" w:rsidRDefault="007847CA">
            <w:pPr>
              <w:rPr>
                <w:rFonts w:asciiTheme="majorBidi" w:eastAsia="Times New Roman" w:hAnsiTheme="majorBidi"/>
                <w:color w:val="000000"/>
                <w:sz w:val="20"/>
                <w:szCs w:val="20"/>
              </w:rPr>
            </w:pPr>
            <w:r w:rsidRPr="001D5092">
              <w:rPr>
                <w:rFonts w:asciiTheme="majorBidi" w:hAnsiTheme="majorBidi"/>
                <w:sz w:val="20"/>
                <w:szCs w:val="20"/>
              </w:rPr>
              <w:t>Half</w:t>
            </w:r>
          </w:p>
        </w:tc>
        <w:tc>
          <w:tcPr>
            <w:tcW w:w="708" w:type="dxa"/>
            <w:tcBorders>
              <w:bottom w:val="nil"/>
            </w:tcBorders>
            <w:shd w:val="clear" w:color="auto" w:fill="auto"/>
            <w:noWrap/>
            <w:vAlign w:val="bottom"/>
            <w:hideMark/>
          </w:tcPr>
          <w:p w14:paraId="02E91BF4" w14:textId="6399B4EA" w:rsidR="007847CA" w:rsidRPr="001D5092" w:rsidRDefault="007847CA">
            <w:pPr>
              <w:rPr>
                <w:rFonts w:asciiTheme="majorBidi" w:eastAsia="Times New Roman" w:hAnsiTheme="majorBidi"/>
                <w:color w:val="000000"/>
                <w:sz w:val="20"/>
                <w:szCs w:val="20"/>
              </w:rPr>
            </w:pPr>
            <w:r w:rsidRPr="001D5092">
              <w:rPr>
                <w:rFonts w:asciiTheme="majorBidi" w:hAnsiTheme="majorBidi"/>
                <w:sz w:val="20"/>
                <w:szCs w:val="20"/>
              </w:rPr>
              <w:t>Half</w:t>
            </w:r>
          </w:p>
        </w:tc>
        <w:tc>
          <w:tcPr>
            <w:tcW w:w="709" w:type="dxa"/>
            <w:tcBorders>
              <w:bottom w:val="nil"/>
            </w:tcBorders>
            <w:shd w:val="clear" w:color="auto" w:fill="auto"/>
            <w:noWrap/>
            <w:vAlign w:val="bottom"/>
            <w:hideMark/>
          </w:tcPr>
          <w:p w14:paraId="43E2240D" w14:textId="137A6A3F" w:rsidR="007847CA" w:rsidRPr="001D5092" w:rsidRDefault="007847CA">
            <w:pPr>
              <w:rPr>
                <w:rFonts w:asciiTheme="majorBidi" w:eastAsia="Times New Roman" w:hAnsiTheme="majorBidi"/>
                <w:color w:val="000000"/>
                <w:sz w:val="20"/>
                <w:szCs w:val="20"/>
              </w:rPr>
            </w:pPr>
            <w:r w:rsidRPr="001D5092">
              <w:rPr>
                <w:rFonts w:asciiTheme="majorBidi" w:hAnsiTheme="majorBidi"/>
                <w:sz w:val="20"/>
                <w:szCs w:val="20"/>
              </w:rPr>
              <w:t>Half</w:t>
            </w:r>
          </w:p>
        </w:tc>
      </w:tr>
      <w:tr w:rsidR="007847CA" w:rsidRPr="007847CA" w14:paraId="1B52CA28" w14:textId="77777777" w:rsidTr="001D5092">
        <w:trPr>
          <w:trHeight w:val="320"/>
        </w:trPr>
        <w:tc>
          <w:tcPr>
            <w:tcW w:w="1985" w:type="dxa"/>
            <w:tcBorders>
              <w:top w:val="nil"/>
              <w:bottom w:val="single" w:sz="4" w:space="0" w:color="auto"/>
            </w:tcBorders>
            <w:shd w:val="clear" w:color="auto" w:fill="auto"/>
            <w:noWrap/>
            <w:vAlign w:val="bottom"/>
            <w:hideMark/>
          </w:tcPr>
          <w:p w14:paraId="3DFE47B9" w14:textId="77777777" w:rsidR="007847CA" w:rsidRPr="001D5092" w:rsidRDefault="007847CA">
            <w:pPr>
              <w:rPr>
                <w:rFonts w:asciiTheme="majorBidi" w:eastAsia="Times New Roman" w:hAnsiTheme="majorBidi"/>
                <w:color w:val="000000"/>
                <w:sz w:val="20"/>
                <w:szCs w:val="20"/>
              </w:rPr>
            </w:pPr>
          </w:p>
        </w:tc>
        <w:tc>
          <w:tcPr>
            <w:tcW w:w="850" w:type="dxa"/>
            <w:tcBorders>
              <w:top w:val="nil"/>
              <w:bottom w:val="single" w:sz="4" w:space="0" w:color="auto"/>
            </w:tcBorders>
            <w:shd w:val="clear" w:color="auto" w:fill="auto"/>
            <w:noWrap/>
            <w:vAlign w:val="bottom"/>
            <w:hideMark/>
          </w:tcPr>
          <w:p w14:paraId="5F12514F" w14:textId="7C2AD779" w:rsidR="007847CA" w:rsidRPr="001D5092" w:rsidRDefault="007847CA">
            <w:pPr>
              <w:rPr>
                <w:rFonts w:asciiTheme="majorBidi" w:eastAsia="Times New Roman" w:hAnsiTheme="majorBidi"/>
                <w:color w:val="000000"/>
                <w:sz w:val="20"/>
                <w:szCs w:val="20"/>
              </w:rPr>
            </w:pPr>
            <w:r w:rsidRPr="001D5092">
              <w:rPr>
                <w:rFonts w:asciiTheme="majorBidi" w:hAnsiTheme="majorBidi"/>
                <w:sz w:val="20"/>
                <w:szCs w:val="20"/>
              </w:rPr>
              <w:t>(T*)</w:t>
            </w:r>
          </w:p>
        </w:tc>
        <w:tc>
          <w:tcPr>
            <w:tcW w:w="851" w:type="dxa"/>
            <w:tcBorders>
              <w:top w:val="nil"/>
              <w:bottom w:val="single" w:sz="4" w:space="0" w:color="auto"/>
            </w:tcBorders>
            <w:shd w:val="clear" w:color="auto" w:fill="auto"/>
            <w:noWrap/>
            <w:vAlign w:val="bottom"/>
            <w:hideMark/>
          </w:tcPr>
          <w:p w14:paraId="5CC61A04" w14:textId="19C6B6EC" w:rsidR="007847CA" w:rsidRPr="001D5092" w:rsidRDefault="007847CA">
            <w:pPr>
              <w:rPr>
                <w:rFonts w:asciiTheme="majorBidi" w:eastAsia="Times New Roman" w:hAnsiTheme="majorBidi"/>
                <w:color w:val="000000"/>
                <w:sz w:val="20"/>
                <w:szCs w:val="20"/>
              </w:rPr>
            </w:pPr>
            <w:r w:rsidRPr="001D5092">
              <w:rPr>
                <w:rFonts w:asciiTheme="majorBidi" w:hAnsiTheme="majorBidi"/>
                <w:sz w:val="20"/>
                <w:szCs w:val="20"/>
              </w:rPr>
              <w:t>(T)</w:t>
            </w:r>
          </w:p>
        </w:tc>
        <w:tc>
          <w:tcPr>
            <w:tcW w:w="850" w:type="dxa"/>
            <w:tcBorders>
              <w:top w:val="nil"/>
              <w:bottom w:val="single" w:sz="4" w:space="0" w:color="auto"/>
            </w:tcBorders>
            <w:shd w:val="clear" w:color="auto" w:fill="auto"/>
            <w:noWrap/>
            <w:vAlign w:val="bottom"/>
            <w:hideMark/>
          </w:tcPr>
          <w:p w14:paraId="36E0EEE2" w14:textId="5C5C7ACB" w:rsidR="007847CA" w:rsidRPr="001D5092" w:rsidRDefault="007847CA">
            <w:pPr>
              <w:rPr>
                <w:rFonts w:asciiTheme="majorBidi" w:eastAsia="Times New Roman" w:hAnsiTheme="majorBidi"/>
                <w:color w:val="000000"/>
                <w:sz w:val="20"/>
                <w:szCs w:val="20"/>
              </w:rPr>
            </w:pPr>
            <w:r w:rsidRPr="001D5092">
              <w:rPr>
                <w:rFonts w:asciiTheme="majorBidi" w:hAnsiTheme="majorBidi"/>
                <w:sz w:val="20"/>
                <w:szCs w:val="20"/>
              </w:rPr>
              <w:t>(</w:t>
            </w:r>
            <w:proofErr w:type="spellStart"/>
            <w:r w:rsidRPr="001D5092">
              <w:rPr>
                <w:rFonts w:asciiTheme="majorBidi" w:hAnsiTheme="majorBidi"/>
                <w:sz w:val="20"/>
                <w:szCs w:val="20"/>
              </w:rPr>
              <w:t>Tb</w:t>
            </w:r>
            <w:r w:rsidRPr="001D5092">
              <w:rPr>
                <w:rFonts w:asciiTheme="majorBidi" w:hAnsiTheme="majorBidi"/>
                <w:sz w:val="20"/>
                <w:szCs w:val="20"/>
                <w:vertAlign w:val="subscript"/>
              </w:rPr>
              <w:t>sc</w:t>
            </w:r>
            <w:proofErr w:type="spellEnd"/>
            <w:r w:rsidRPr="001D5092">
              <w:rPr>
                <w:rFonts w:asciiTheme="majorBidi" w:hAnsiTheme="majorBidi"/>
                <w:sz w:val="20"/>
                <w:szCs w:val="20"/>
              </w:rPr>
              <w:t>)</w:t>
            </w:r>
          </w:p>
        </w:tc>
        <w:tc>
          <w:tcPr>
            <w:tcW w:w="851" w:type="dxa"/>
            <w:tcBorders>
              <w:top w:val="nil"/>
              <w:bottom w:val="single" w:sz="4" w:space="0" w:color="auto"/>
            </w:tcBorders>
            <w:shd w:val="clear" w:color="auto" w:fill="auto"/>
            <w:noWrap/>
            <w:vAlign w:val="bottom"/>
            <w:hideMark/>
          </w:tcPr>
          <w:p w14:paraId="6E392F5D" w14:textId="37BE5C0B" w:rsidR="007847CA" w:rsidRPr="001D5092" w:rsidRDefault="007847CA">
            <w:pPr>
              <w:rPr>
                <w:rFonts w:asciiTheme="majorBidi" w:eastAsia="Times New Roman" w:hAnsiTheme="majorBidi"/>
                <w:color w:val="000000"/>
                <w:sz w:val="20"/>
                <w:szCs w:val="20"/>
              </w:rPr>
            </w:pPr>
            <w:r w:rsidRPr="001D5092">
              <w:rPr>
                <w:rFonts w:asciiTheme="majorBidi" w:hAnsiTheme="majorBidi"/>
                <w:sz w:val="20"/>
                <w:szCs w:val="20"/>
              </w:rPr>
              <w:t>(T*</w:t>
            </w:r>
            <w:proofErr w:type="spellStart"/>
            <w:r w:rsidRPr="001D5092">
              <w:rPr>
                <w:rFonts w:asciiTheme="majorBidi" w:hAnsiTheme="majorBidi"/>
                <w:sz w:val="20"/>
                <w:szCs w:val="20"/>
                <w:vertAlign w:val="subscript"/>
              </w:rPr>
              <w:t>sc</w:t>
            </w:r>
            <w:proofErr w:type="spellEnd"/>
            <w:r w:rsidRPr="001D5092">
              <w:rPr>
                <w:rFonts w:asciiTheme="majorBidi" w:hAnsiTheme="majorBidi"/>
                <w:sz w:val="20"/>
                <w:szCs w:val="20"/>
              </w:rPr>
              <w:t>)</w:t>
            </w:r>
          </w:p>
        </w:tc>
        <w:tc>
          <w:tcPr>
            <w:tcW w:w="850" w:type="dxa"/>
            <w:tcBorders>
              <w:top w:val="nil"/>
              <w:bottom w:val="single" w:sz="4" w:space="0" w:color="auto"/>
              <w:right w:val="single" w:sz="4" w:space="0" w:color="auto"/>
            </w:tcBorders>
            <w:shd w:val="clear" w:color="auto" w:fill="auto"/>
            <w:noWrap/>
            <w:vAlign w:val="bottom"/>
            <w:hideMark/>
          </w:tcPr>
          <w:p w14:paraId="22DAE5C4" w14:textId="073D52F9" w:rsidR="007847CA" w:rsidRPr="001D5092" w:rsidRDefault="007847CA">
            <w:pPr>
              <w:rPr>
                <w:rFonts w:asciiTheme="majorBidi" w:eastAsia="Times New Roman" w:hAnsiTheme="majorBidi"/>
                <w:color w:val="000000"/>
                <w:sz w:val="20"/>
                <w:szCs w:val="20"/>
              </w:rPr>
            </w:pPr>
            <w:r w:rsidRPr="001D5092">
              <w:rPr>
                <w:rFonts w:asciiTheme="majorBidi" w:hAnsiTheme="majorBidi"/>
                <w:sz w:val="20"/>
                <w:szCs w:val="20"/>
              </w:rPr>
              <w:t>(</w:t>
            </w:r>
            <w:proofErr w:type="spellStart"/>
            <w:r w:rsidRPr="001D5092">
              <w:rPr>
                <w:rFonts w:asciiTheme="majorBidi" w:hAnsiTheme="majorBidi"/>
                <w:sz w:val="20"/>
                <w:szCs w:val="20"/>
              </w:rPr>
              <w:t>Ts</w:t>
            </w:r>
            <w:proofErr w:type="spellEnd"/>
            <w:r w:rsidRPr="001D5092">
              <w:rPr>
                <w:rFonts w:asciiTheme="majorBidi" w:hAnsiTheme="majorBidi"/>
                <w:sz w:val="20"/>
                <w:szCs w:val="20"/>
              </w:rPr>
              <w:t>)</w:t>
            </w:r>
          </w:p>
        </w:tc>
        <w:tc>
          <w:tcPr>
            <w:tcW w:w="851" w:type="dxa"/>
            <w:tcBorders>
              <w:top w:val="nil"/>
              <w:left w:val="single" w:sz="4" w:space="0" w:color="auto"/>
              <w:bottom w:val="single" w:sz="4" w:space="0" w:color="auto"/>
            </w:tcBorders>
            <w:shd w:val="clear" w:color="auto" w:fill="auto"/>
            <w:noWrap/>
            <w:vAlign w:val="bottom"/>
            <w:hideMark/>
          </w:tcPr>
          <w:p w14:paraId="42AD6818" w14:textId="09FBECD4" w:rsidR="007847CA" w:rsidRPr="001D5092" w:rsidRDefault="007847CA">
            <w:pPr>
              <w:rPr>
                <w:rFonts w:asciiTheme="majorBidi" w:eastAsia="Times New Roman" w:hAnsiTheme="majorBidi"/>
                <w:color w:val="000000"/>
                <w:sz w:val="20"/>
                <w:szCs w:val="20"/>
              </w:rPr>
            </w:pPr>
            <w:r w:rsidRPr="001D5092">
              <w:rPr>
                <w:rFonts w:asciiTheme="majorBidi" w:hAnsiTheme="majorBidi"/>
                <w:sz w:val="20"/>
                <w:szCs w:val="20"/>
              </w:rPr>
              <w:t>(T*)</w:t>
            </w:r>
          </w:p>
        </w:tc>
        <w:tc>
          <w:tcPr>
            <w:tcW w:w="850" w:type="dxa"/>
            <w:tcBorders>
              <w:top w:val="nil"/>
              <w:bottom w:val="single" w:sz="4" w:space="0" w:color="auto"/>
            </w:tcBorders>
            <w:shd w:val="clear" w:color="auto" w:fill="auto"/>
            <w:noWrap/>
            <w:vAlign w:val="bottom"/>
            <w:hideMark/>
          </w:tcPr>
          <w:p w14:paraId="117F3D09" w14:textId="7E52FE18" w:rsidR="007847CA" w:rsidRPr="001D5092" w:rsidRDefault="007847CA">
            <w:pPr>
              <w:rPr>
                <w:rFonts w:asciiTheme="majorBidi" w:eastAsia="Times New Roman" w:hAnsiTheme="majorBidi"/>
                <w:color w:val="000000"/>
                <w:sz w:val="20"/>
                <w:szCs w:val="20"/>
              </w:rPr>
            </w:pPr>
            <w:r w:rsidRPr="001D5092">
              <w:rPr>
                <w:rFonts w:asciiTheme="majorBidi" w:hAnsiTheme="majorBidi"/>
                <w:sz w:val="20"/>
                <w:szCs w:val="20"/>
              </w:rPr>
              <w:t>(T)</w:t>
            </w:r>
          </w:p>
        </w:tc>
        <w:tc>
          <w:tcPr>
            <w:tcW w:w="851" w:type="dxa"/>
            <w:tcBorders>
              <w:top w:val="nil"/>
              <w:bottom w:val="single" w:sz="4" w:space="0" w:color="auto"/>
            </w:tcBorders>
            <w:shd w:val="clear" w:color="auto" w:fill="auto"/>
            <w:noWrap/>
            <w:vAlign w:val="bottom"/>
            <w:hideMark/>
          </w:tcPr>
          <w:p w14:paraId="59552D5A" w14:textId="5D1519E0" w:rsidR="007847CA" w:rsidRPr="001D5092" w:rsidRDefault="007847CA">
            <w:pPr>
              <w:rPr>
                <w:rFonts w:asciiTheme="majorBidi" w:eastAsia="Times New Roman" w:hAnsiTheme="majorBidi"/>
                <w:color w:val="000000"/>
                <w:sz w:val="20"/>
                <w:szCs w:val="20"/>
              </w:rPr>
            </w:pPr>
            <w:r w:rsidRPr="001D5092">
              <w:rPr>
                <w:rFonts w:asciiTheme="majorBidi" w:hAnsiTheme="majorBidi"/>
                <w:sz w:val="20"/>
                <w:szCs w:val="20"/>
              </w:rPr>
              <w:t>(</w:t>
            </w:r>
            <w:proofErr w:type="spellStart"/>
            <w:r w:rsidRPr="001D5092">
              <w:rPr>
                <w:rFonts w:asciiTheme="majorBidi" w:hAnsiTheme="majorBidi"/>
                <w:sz w:val="20"/>
                <w:szCs w:val="20"/>
              </w:rPr>
              <w:t>Tb</w:t>
            </w:r>
            <w:r w:rsidRPr="001D5092">
              <w:rPr>
                <w:rFonts w:asciiTheme="majorBidi" w:hAnsiTheme="majorBidi"/>
                <w:sz w:val="20"/>
                <w:szCs w:val="20"/>
                <w:vertAlign w:val="subscript"/>
              </w:rPr>
              <w:t>sc</w:t>
            </w:r>
            <w:proofErr w:type="spellEnd"/>
            <w:r w:rsidRPr="001D5092">
              <w:rPr>
                <w:rFonts w:asciiTheme="majorBidi" w:hAnsiTheme="majorBidi"/>
                <w:sz w:val="20"/>
                <w:szCs w:val="20"/>
              </w:rPr>
              <w:t>)</w:t>
            </w:r>
          </w:p>
        </w:tc>
        <w:tc>
          <w:tcPr>
            <w:tcW w:w="850" w:type="dxa"/>
            <w:tcBorders>
              <w:top w:val="nil"/>
              <w:bottom w:val="single" w:sz="4" w:space="0" w:color="auto"/>
            </w:tcBorders>
            <w:shd w:val="clear" w:color="auto" w:fill="auto"/>
            <w:noWrap/>
            <w:vAlign w:val="bottom"/>
            <w:hideMark/>
          </w:tcPr>
          <w:p w14:paraId="33B9C08B" w14:textId="3393B935" w:rsidR="007847CA" w:rsidRPr="001D5092" w:rsidRDefault="007847CA">
            <w:pPr>
              <w:rPr>
                <w:rFonts w:asciiTheme="majorBidi" w:eastAsia="Times New Roman" w:hAnsiTheme="majorBidi"/>
                <w:color w:val="000000"/>
                <w:sz w:val="20"/>
                <w:szCs w:val="20"/>
              </w:rPr>
            </w:pPr>
            <w:r w:rsidRPr="001D5092">
              <w:rPr>
                <w:rFonts w:asciiTheme="majorBidi" w:hAnsiTheme="majorBidi"/>
                <w:sz w:val="20"/>
                <w:szCs w:val="20"/>
              </w:rPr>
              <w:t>(T*</w:t>
            </w:r>
            <w:proofErr w:type="spellStart"/>
            <w:r w:rsidRPr="001D5092">
              <w:rPr>
                <w:rFonts w:asciiTheme="majorBidi" w:hAnsiTheme="majorBidi"/>
                <w:sz w:val="20"/>
                <w:szCs w:val="20"/>
                <w:vertAlign w:val="subscript"/>
              </w:rPr>
              <w:t>sc</w:t>
            </w:r>
            <w:proofErr w:type="spellEnd"/>
            <w:r w:rsidRPr="001D5092">
              <w:rPr>
                <w:rFonts w:asciiTheme="majorBidi" w:hAnsiTheme="majorBidi"/>
                <w:sz w:val="20"/>
                <w:szCs w:val="20"/>
              </w:rPr>
              <w:t>)</w:t>
            </w:r>
          </w:p>
        </w:tc>
        <w:tc>
          <w:tcPr>
            <w:tcW w:w="851" w:type="dxa"/>
            <w:tcBorders>
              <w:top w:val="nil"/>
              <w:bottom w:val="single" w:sz="4" w:space="0" w:color="auto"/>
              <w:right w:val="single" w:sz="4" w:space="0" w:color="auto"/>
            </w:tcBorders>
            <w:shd w:val="clear" w:color="auto" w:fill="auto"/>
            <w:noWrap/>
            <w:vAlign w:val="bottom"/>
            <w:hideMark/>
          </w:tcPr>
          <w:p w14:paraId="781C6F15" w14:textId="1BF59A0B" w:rsidR="007847CA" w:rsidRPr="001D5092" w:rsidRDefault="007847CA">
            <w:pPr>
              <w:rPr>
                <w:rFonts w:asciiTheme="majorBidi" w:eastAsia="Times New Roman" w:hAnsiTheme="majorBidi"/>
                <w:color w:val="000000"/>
                <w:sz w:val="20"/>
                <w:szCs w:val="20"/>
              </w:rPr>
            </w:pPr>
            <w:r w:rsidRPr="001D5092">
              <w:rPr>
                <w:rFonts w:asciiTheme="majorBidi" w:hAnsiTheme="majorBidi"/>
                <w:sz w:val="20"/>
                <w:szCs w:val="20"/>
              </w:rPr>
              <w:t>(</w:t>
            </w:r>
            <w:proofErr w:type="spellStart"/>
            <w:r w:rsidRPr="001D5092">
              <w:rPr>
                <w:rFonts w:asciiTheme="majorBidi" w:hAnsiTheme="majorBidi"/>
                <w:sz w:val="20"/>
                <w:szCs w:val="20"/>
              </w:rPr>
              <w:t>Ts</w:t>
            </w:r>
            <w:proofErr w:type="spellEnd"/>
            <w:r w:rsidRPr="001D5092">
              <w:rPr>
                <w:rFonts w:asciiTheme="majorBidi" w:hAnsiTheme="majorBidi"/>
                <w:sz w:val="20"/>
                <w:szCs w:val="20"/>
              </w:rPr>
              <w:t>)</w:t>
            </w:r>
          </w:p>
        </w:tc>
        <w:tc>
          <w:tcPr>
            <w:tcW w:w="850" w:type="dxa"/>
            <w:tcBorders>
              <w:top w:val="nil"/>
              <w:left w:val="single" w:sz="4" w:space="0" w:color="auto"/>
              <w:bottom w:val="single" w:sz="4" w:space="0" w:color="auto"/>
            </w:tcBorders>
            <w:shd w:val="clear" w:color="auto" w:fill="auto"/>
            <w:noWrap/>
            <w:vAlign w:val="bottom"/>
            <w:hideMark/>
          </w:tcPr>
          <w:p w14:paraId="75DE699E" w14:textId="3CFF1389" w:rsidR="007847CA" w:rsidRPr="001D5092" w:rsidRDefault="007847CA">
            <w:pPr>
              <w:rPr>
                <w:rFonts w:asciiTheme="majorBidi" w:eastAsia="Times New Roman" w:hAnsiTheme="majorBidi"/>
                <w:color w:val="000000"/>
                <w:sz w:val="20"/>
                <w:szCs w:val="20"/>
              </w:rPr>
            </w:pPr>
            <w:r w:rsidRPr="001D5092">
              <w:rPr>
                <w:rFonts w:asciiTheme="majorBidi" w:hAnsiTheme="majorBidi"/>
                <w:sz w:val="20"/>
                <w:szCs w:val="20"/>
              </w:rPr>
              <w:t>(T*)</w:t>
            </w:r>
          </w:p>
        </w:tc>
        <w:tc>
          <w:tcPr>
            <w:tcW w:w="709" w:type="dxa"/>
            <w:tcBorders>
              <w:top w:val="nil"/>
              <w:bottom w:val="single" w:sz="4" w:space="0" w:color="auto"/>
            </w:tcBorders>
            <w:shd w:val="clear" w:color="auto" w:fill="auto"/>
            <w:noWrap/>
            <w:vAlign w:val="bottom"/>
            <w:hideMark/>
          </w:tcPr>
          <w:p w14:paraId="7086CF4D" w14:textId="4B790B8B" w:rsidR="007847CA" w:rsidRPr="001D5092" w:rsidRDefault="007847CA">
            <w:pPr>
              <w:rPr>
                <w:rFonts w:asciiTheme="majorBidi" w:eastAsia="Times New Roman" w:hAnsiTheme="majorBidi"/>
                <w:color w:val="000000"/>
                <w:sz w:val="20"/>
                <w:szCs w:val="20"/>
              </w:rPr>
            </w:pPr>
            <w:r w:rsidRPr="001D5092">
              <w:rPr>
                <w:rFonts w:asciiTheme="majorBidi" w:hAnsiTheme="majorBidi"/>
                <w:sz w:val="20"/>
                <w:szCs w:val="20"/>
              </w:rPr>
              <w:t>(T)</w:t>
            </w:r>
          </w:p>
        </w:tc>
        <w:tc>
          <w:tcPr>
            <w:tcW w:w="851" w:type="dxa"/>
            <w:tcBorders>
              <w:top w:val="nil"/>
              <w:bottom w:val="single" w:sz="4" w:space="0" w:color="auto"/>
            </w:tcBorders>
            <w:shd w:val="clear" w:color="auto" w:fill="auto"/>
            <w:noWrap/>
            <w:vAlign w:val="bottom"/>
            <w:hideMark/>
          </w:tcPr>
          <w:p w14:paraId="7ECBB561" w14:textId="4BE7DBAE" w:rsidR="007847CA" w:rsidRPr="001D5092" w:rsidRDefault="007847CA">
            <w:pPr>
              <w:rPr>
                <w:rFonts w:asciiTheme="majorBidi" w:eastAsia="Times New Roman" w:hAnsiTheme="majorBidi"/>
                <w:color w:val="000000"/>
                <w:sz w:val="20"/>
                <w:szCs w:val="20"/>
              </w:rPr>
            </w:pPr>
            <w:r w:rsidRPr="001D5092">
              <w:rPr>
                <w:rFonts w:asciiTheme="majorBidi" w:hAnsiTheme="majorBidi"/>
                <w:sz w:val="20"/>
                <w:szCs w:val="20"/>
              </w:rPr>
              <w:t>(</w:t>
            </w:r>
            <w:proofErr w:type="spellStart"/>
            <w:r w:rsidRPr="001D5092">
              <w:rPr>
                <w:rFonts w:asciiTheme="majorBidi" w:hAnsiTheme="majorBidi"/>
                <w:sz w:val="20"/>
                <w:szCs w:val="20"/>
              </w:rPr>
              <w:t>Tb</w:t>
            </w:r>
            <w:r w:rsidRPr="001D5092">
              <w:rPr>
                <w:rFonts w:asciiTheme="majorBidi" w:hAnsiTheme="majorBidi"/>
                <w:sz w:val="20"/>
                <w:szCs w:val="20"/>
                <w:vertAlign w:val="subscript"/>
              </w:rPr>
              <w:t>sc</w:t>
            </w:r>
            <w:proofErr w:type="spellEnd"/>
            <w:r w:rsidRPr="001D5092">
              <w:rPr>
                <w:rFonts w:asciiTheme="majorBidi" w:hAnsiTheme="majorBidi"/>
                <w:sz w:val="20"/>
                <w:szCs w:val="20"/>
              </w:rPr>
              <w:t>)</w:t>
            </w:r>
          </w:p>
        </w:tc>
        <w:tc>
          <w:tcPr>
            <w:tcW w:w="708" w:type="dxa"/>
            <w:tcBorders>
              <w:top w:val="nil"/>
              <w:bottom w:val="single" w:sz="4" w:space="0" w:color="auto"/>
            </w:tcBorders>
            <w:shd w:val="clear" w:color="auto" w:fill="auto"/>
            <w:noWrap/>
            <w:vAlign w:val="bottom"/>
            <w:hideMark/>
          </w:tcPr>
          <w:p w14:paraId="67FA468B" w14:textId="6934DABD" w:rsidR="007847CA" w:rsidRPr="001D5092" w:rsidRDefault="007847CA">
            <w:pPr>
              <w:rPr>
                <w:rFonts w:asciiTheme="majorBidi" w:eastAsia="Times New Roman" w:hAnsiTheme="majorBidi"/>
                <w:color w:val="000000"/>
                <w:sz w:val="20"/>
                <w:szCs w:val="20"/>
              </w:rPr>
            </w:pPr>
            <w:r w:rsidRPr="001D5092">
              <w:rPr>
                <w:rFonts w:asciiTheme="majorBidi" w:hAnsiTheme="majorBidi"/>
                <w:sz w:val="20"/>
                <w:szCs w:val="20"/>
              </w:rPr>
              <w:t>(T*</w:t>
            </w:r>
            <w:proofErr w:type="spellStart"/>
            <w:r w:rsidRPr="001D5092">
              <w:rPr>
                <w:rFonts w:asciiTheme="majorBidi" w:hAnsiTheme="majorBidi"/>
                <w:sz w:val="20"/>
                <w:szCs w:val="20"/>
                <w:vertAlign w:val="subscript"/>
              </w:rPr>
              <w:t>sc</w:t>
            </w:r>
            <w:proofErr w:type="spellEnd"/>
            <w:r w:rsidRPr="001D5092">
              <w:rPr>
                <w:rFonts w:asciiTheme="majorBidi" w:hAnsiTheme="majorBidi"/>
                <w:sz w:val="20"/>
                <w:szCs w:val="20"/>
              </w:rPr>
              <w:t>)</w:t>
            </w:r>
          </w:p>
        </w:tc>
        <w:tc>
          <w:tcPr>
            <w:tcW w:w="709" w:type="dxa"/>
            <w:tcBorders>
              <w:top w:val="nil"/>
              <w:bottom w:val="single" w:sz="4" w:space="0" w:color="auto"/>
            </w:tcBorders>
            <w:shd w:val="clear" w:color="auto" w:fill="auto"/>
            <w:noWrap/>
            <w:vAlign w:val="bottom"/>
            <w:hideMark/>
          </w:tcPr>
          <w:p w14:paraId="07712987" w14:textId="5E66BFA2" w:rsidR="007847CA" w:rsidRPr="001D5092" w:rsidRDefault="007847CA">
            <w:pPr>
              <w:rPr>
                <w:rFonts w:asciiTheme="majorBidi" w:eastAsia="Times New Roman" w:hAnsiTheme="majorBidi"/>
                <w:color w:val="000000"/>
                <w:sz w:val="20"/>
                <w:szCs w:val="20"/>
              </w:rPr>
            </w:pPr>
            <w:r w:rsidRPr="001D5092">
              <w:rPr>
                <w:rFonts w:asciiTheme="majorBidi" w:hAnsiTheme="majorBidi"/>
                <w:sz w:val="20"/>
                <w:szCs w:val="20"/>
              </w:rPr>
              <w:t>(</w:t>
            </w:r>
            <w:proofErr w:type="spellStart"/>
            <w:r w:rsidRPr="001D5092">
              <w:rPr>
                <w:rFonts w:asciiTheme="majorBidi" w:hAnsiTheme="majorBidi"/>
                <w:sz w:val="20"/>
                <w:szCs w:val="20"/>
              </w:rPr>
              <w:t>Ts</w:t>
            </w:r>
            <w:proofErr w:type="spellEnd"/>
            <w:r w:rsidRPr="001D5092">
              <w:rPr>
                <w:rFonts w:asciiTheme="majorBidi" w:hAnsiTheme="majorBidi"/>
                <w:sz w:val="20"/>
                <w:szCs w:val="20"/>
              </w:rPr>
              <w:t>)</w:t>
            </w:r>
          </w:p>
        </w:tc>
      </w:tr>
      <w:tr w:rsidR="007847CA" w:rsidRPr="007847CA" w14:paraId="50CB533E" w14:textId="77777777" w:rsidTr="001D5092">
        <w:trPr>
          <w:trHeight w:val="380"/>
        </w:trPr>
        <w:tc>
          <w:tcPr>
            <w:tcW w:w="6237" w:type="dxa"/>
            <w:gridSpan w:val="6"/>
            <w:tcBorders>
              <w:top w:val="single" w:sz="4" w:space="0" w:color="auto"/>
              <w:right w:val="single" w:sz="4" w:space="0" w:color="auto"/>
            </w:tcBorders>
            <w:shd w:val="clear" w:color="auto" w:fill="auto"/>
            <w:noWrap/>
            <w:vAlign w:val="bottom"/>
            <w:hideMark/>
          </w:tcPr>
          <w:p w14:paraId="0A671BDB" w14:textId="1C46D0A6" w:rsidR="007847CA" w:rsidRPr="001D5092" w:rsidRDefault="007847CA">
            <w:pPr>
              <w:rPr>
                <w:rFonts w:asciiTheme="majorBidi" w:eastAsia="Times New Roman" w:hAnsiTheme="majorBidi"/>
                <w:sz w:val="20"/>
                <w:szCs w:val="20"/>
              </w:rPr>
            </w:pPr>
            <w:r w:rsidRPr="001D5092">
              <w:rPr>
                <w:rFonts w:asciiTheme="majorBidi" w:eastAsia="Times New Roman" w:hAnsiTheme="majorBidi"/>
                <w:b/>
                <w:bCs/>
                <w:color w:val="000000"/>
                <w:sz w:val="20"/>
                <w:szCs w:val="20"/>
              </w:rPr>
              <w:t xml:space="preserve">relative to </w:t>
            </w:r>
            <w:proofErr w:type="spellStart"/>
            <w:r w:rsidRPr="001D5092">
              <w:rPr>
                <w:rFonts w:asciiTheme="majorBidi" w:eastAsia="Times New Roman" w:hAnsiTheme="majorBidi"/>
                <w:b/>
                <w:bCs/>
                <w:color w:val="000000"/>
                <w:sz w:val="20"/>
                <w:szCs w:val="20"/>
              </w:rPr>
              <w:t>GOLD</w:t>
            </w:r>
            <w:r w:rsidRPr="001D5092">
              <w:rPr>
                <w:rFonts w:asciiTheme="majorBidi" w:eastAsia="Times New Roman" w:hAnsiTheme="majorBidi"/>
                <w:b/>
                <w:bCs/>
                <w:color w:val="000000"/>
                <w:sz w:val="20"/>
                <w:szCs w:val="20"/>
                <w:vertAlign w:val="superscript"/>
              </w:rPr>
              <w:t>a</w:t>
            </w:r>
            <w:proofErr w:type="spellEnd"/>
            <w:r w:rsidRPr="001D5092">
              <w:rPr>
                <w:rFonts w:asciiTheme="majorBidi" w:eastAsia="Times New Roman" w:hAnsiTheme="majorBidi"/>
                <w:b/>
                <w:bCs/>
                <w:color w:val="000000"/>
                <w:sz w:val="20"/>
                <w:szCs w:val="20"/>
              </w:rPr>
              <w:t xml:space="preserve"> reference (for 18 sub-systems)</w:t>
            </w:r>
          </w:p>
        </w:tc>
        <w:tc>
          <w:tcPr>
            <w:tcW w:w="851" w:type="dxa"/>
            <w:tcBorders>
              <w:top w:val="single" w:sz="4" w:space="0" w:color="auto"/>
              <w:left w:val="single" w:sz="4" w:space="0" w:color="auto"/>
            </w:tcBorders>
            <w:shd w:val="clear" w:color="auto" w:fill="auto"/>
            <w:noWrap/>
            <w:vAlign w:val="bottom"/>
            <w:hideMark/>
          </w:tcPr>
          <w:p w14:paraId="30A45828" w14:textId="77777777" w:rsidR="007847CA" w:rsidRPr="001D5092" w:rsidRDefault="007847CA">
            <w:pPr>
              <w:rPr>
                <w:rFonts w:asciiTheme="majorBidi" w:eastAsia="Times New Roman" w:hAnsiTheme="majorBidi"/>
                <w:sz w:val="20"/>
                <w:szCs w:val="20"/>
              </w:rPr>
            </w:pPr>
          </w:p>
        </w:tc>
        <w:tc>
          <w:tcPr>
            <w:tcW w:w="850" w:type="dxa"/>
            <w:tcBorders>
              <w:top w:val="single" w:sz="4" w:space="0" w:color="auto"/>
            </w:tcBorders>
            <w:shd w:val="clear" w:color="auto" w:fill="auto"/>
            <w:noWrap/>
            <w:vAlign w:val="bottom"/>
            <w:hideMark/>
          </w:tcPr>
          <w:p w14:paraId="2BD6D355" w14:textId="77777777" w:rsidR="007847CA" w:rsidRPr="001D5092" w:rsidRDefault="007847CA">
            <w:pPr>
              <w:rPr>
                <w:rFonts w:asciiTheme="majorBidi" w:eastAsia="Times New Roman" w:hAnsiTheme="majorBidi"/>
                <w:sz w:val="20"/>
                <w:szCs w:val="20"/>
              </w:rPr>
            </w:pPr>
          </w:p>
        </w:tc>
        <w:tc>
          <w:tcPr>
            <w:tcW w:w="851" w:type="dxa"/>
            <w:tcBorders>
              <w:top w:val="single" w:sz="4" w:space="0" w:color="auto"/>
            </w:tcBorders>
            <w:shd w:val="clear" w:color="auto" w:fill="auto"/>
            <w:noWrap/>
            <w:vAlign w:val="bottom"/>
            <w:hideMark/>
          </w:tcPr>
          <w:p w14:paraId="6B762913" w14:textId="77777777" w:rsidR="007847CA" w:rsidRPr="001D5092" w:rsidRDefault="007847CA">
            <w:pPr>
              <w:rPr>
                <w:rFonts w:asciiTheme="majorBidi" w:eastAsia="Times New Roman" w:hAnsiTheme="majorBidi"/>
                <w:sz w:val="20"/>
                <w:szCs w:val="20"/>
              </w:rPr>
            </w:pPr>
          </w:p>
        </w:tc>
        <w:tc>
          <w:tcPr>
            <w:tcW w:w="850" w:type="dxa"/>
            <w:tcBorders>
              <w:top w:val="single" w:sz="4" w:space="0" w:color="auto"/>
            </w:tcBorders>
            <w:shd w:val="clear" w:color="auto" w:fill="auto"/>
            <w:noWrap/>
            <w:vAlign w:val="bottom"/>
            <w:hideMark/>
          </w:tcPr>
          <w:p w14:paraId="2F12A125" w14:textId="77777777" w:rsidR="007847CA" w:rsidRPr="001D5092" w:rsidRDefault="007847CA">
            <w:pPr>
              <w:rPr>
                <w:rFonts w:asciiTheme="majorBidi" w:eastAsia="Times New Roman" w:hAnsiTheme="majorBidi"/>
                <w:sz w:val="20"/>
                <w:szCs w:val="20"/>
              </w:rPr>
            </w:pPr>
          </w:p>
        </w:tc>
        <w:tc>
          <w:tcPr>
            <w:tcW w:w="851" w:type="dxa"/>
            <w:tcBorders>
              <w:top w:val="single" w:sz="4" w:space="0" w:color="auto"/>
              <w:right w:val="single" w:sz="4" w:space="0" w:color="auto"/>
            </w:tcBorders>
            <w:shd w:val="clear" w:color="auto" w:fill="auto"/>
            <w:noWrap/>
            <w:vAlign w:val="bottom"/>
            <w:hideMark/>
          </w:tcPr>
          <w:p w14:paraId="78BCE593" w14:textId="77777777" w:rsidR="007847CA" w:rsidRPr="001D5092" w:rsidRDefault="007847CA">
            <w:pPr>
              <w:rPr>
                <w:rFonts w:asciiTheme="majorBidi" w:eastAsia="Times New Roman" w:hAnsiTheme="majorBidi"/>
                <w:sz w:val="20"/>
                <w:szCs w:val="20"/>
              </w:rPr>
            </w:pPr>
          </w:p>
        </w:tc>
        <w:tc>
          <w:tcPr>
            <w:tcW w:w="850" w:type="dxa"/>
            <w:tcBorders>
              <w:top w:val="single" w:sz="4" w:space="0" w:color="auto"/>
              <w:left w:val="single" w:sz="4" w:space="0" w:color="auto"/>
            </w:tcBorders>
            <w:shd w:val="clear" w:color="auto" w:fill="auto"/>
            <w:noWrap/>
            <w:vAlign w:val="bottom"/>
            <w:hideMark/>
          </w:tcPr>
          <w:p w14:paraId="01C03024" w14:textId="77777777" w:rsidR="007847CA" w:rsidRPr="001D5092" w:rsidRDefault="007847CA">
            <w:pPr>
              <w:rPr>
                <w:rFonts w:asciiTheme="majorBidi" w:eastAsia="Times New Roman" w:hAnsiTheme="majorBidi"/>
                <w:sz w:val="20"/>
                <w:szCs w:val="20"/>
              </w:rPr>
            </w:pPr>
          </w:p>
        </w:tc>
        <w:tc>
          <w:tcPr>
            <w:tcW w:w="709" w:type="dxa"/>
            <w:tcBorders>
              <w:top w:val="single" w:sz="4" w:space="0" w:color="auto"/>
            </w:tcBorders>
            <w:shd w:val="clear" w:color="auto" w:fill="auto"/>
            <w:noWrap/>
            <w:vAlign w:val="bottom"/>
            <w:hideMark/>
          </w:tcPr>
          <w:p w14:paraId="450392BE" w14:textId="77777777" w:rsidR="007847CA" w:rsidRPr="001D5092" w:rsidRDefault="007847CA">
            <w:pPr>
              <w:rPr>
                <w:rFonts w:asciiTheme="majorBidi" w:eastAsia="Times New Roman" w:hAnsiTheme="majorBidi"/>
                <w:sz w:val="20"/>
                <w:szCs w:val="20"/>
              </w:rPr>
            </w:pPr>
          </w:p>
        </w:tc>
        <w:tc>
          <w:tcPr>
            <w:tcW w:w="851" w:type="dxa"/>
            <w:tcBorders>
              <w:top w:val="single" w:sz="4" w:space="0" w:color="auto"/>
            </w:tcBorders>
            <w:shd w:val="clear" w:color="auto" w:fill="auto"/>
            <w:noWrap/>
            <w:vAlign w:val="bottom"/>
            <w:hideMark/>
          </w:tcPr>
          <w:p w14:paraId="35216FAC" w14:textId="77777777" w:rsidR="007847CA" w:rsidRPr="001D5092" w:rsidRDefault="007847CA">
            <w:pPr>
              <w:rPr>
                <w:rFonts w:asciiTheme="majorBidi" w:eastAsia="Times New Roman" w:hAnsiTheme="majorBidi"/>
                <w:sz w:val="20"/>
                <w:szCs w:val="20"/>
              </w:rPr>
            </w:pPr>
          </w:p>
        </w:tc>
        <w:tc>
          <w:tcPr>
            <w:tcW w:w="708" w:type="dxa"/>
            <w:tcBorders>
              <w:top w:val="single" w:sz="4" w:space="0" w:color="auto"/>
            </w:tcBorders>
            <w:shd w:val="clear" w:color="auto" w:fill="auto"/>
            <w:noWrap/>
            <w:vAlign w:val="bottom"/>
            <w:hideMark/>
          </w:tcPr>
          <w:p w14:paraId="5EC5F27F" w14:textId="77777777" w:rsidR="007847CA" w:rsidRPr="001D5092" w:rsidRDefault="007847CA">
            <w:pPr>
              <w:rPr>
                <w:rFonts w:asciiTheme="majorBidi" w:eastAsia="Times New Roman" w:hAnsiTheme="majorBidi"/>
                <w:sz w:val="20"/>
                <w:szCs w:val="20"/>
              </w:rPr>
            </w:pPr>
          </w:p>
        </w:tc>
        <w:tc>
          <w:tcPr>
            <w:tcW w:w="709" w:type="dxa"/>
            <w:tcBorders>
              <w:top w:val="single" w:sz="4" w:space="0" w:color="auto"/>
            </w:tcBorders>
            <w:shd w:val="clear" w:color="auto" w:fill="auto"/>
            <w:noWrap/>
            <w:vAlign w:val="bottom"/>
            <w:hideMark/>
          </w:tcPr>
          <w:p w14:paraId="6AF4EA3F" w14:textId="77777777" w:rsidR="007847CA" w:rsidRPr="001D5092" w:rsidRDefault="007847CA">
            <w:pPr>
              <w:rPr>
                <w:rFonts w:asciiTheme="majorBidi" w:eastAsia="Times New Roman" w:hAnsiTheme="majorBidi"/>
                <w:sz w:val="20"/>
                <w:szCs w:val="20"/>
              </w:rPr>
            </w:pPr>
          </w:p>
        </w:tc>
      </w:tr>
      <w:tr w:rsidR="007847CA" w:rsidRPr="007847CA" w14:paraId="254F8849" w14:textId="77777777" w:rsidTr="001D5092">
        <w:trPr>
          <w:trHeight w:val="320"/>
        </w:trPr>
        <w:tc>
          <w:tcPr>
            <w:tcW w:w="1985" w:type="dxa"/>
            <w:shd w:val="clear" w:color="auto" w:fill="auto"/>
            <w:noWrap/>
            <w:vAlign w:val="bottom"/>
            <w:hideMark/>
          </w:tcPr>
          <w:p w14:paraId="23456225" w14:textId="77777777" w:rsidR="007847CA" w:rsidRPr="001D5092" w:rsidRDefault="007847CA">
            <w:pP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F12b/cc-pVQZ-F12</w:t>
            </w:r>
          </w:p>
        </w:tc>
        <w:tc>
          <w:tcPr>
            <w:tcW w:w="850" w:type="dxa"/>
            <w:shd w:val="clear" w:color="000000" w:fill="AAD27F"/>
            <w:noWrap/>
            <w:vAlign w:val="bottom"/>
            <w:hideMark/>
          </w:tcPr>
          <w:p w14:paraId="37D2D925"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0.022</w:t>
            </w:r>
          </w:p>
        </w:tc>
        <w:tc>
          <w:tcPr>
            <w:tcW w:w="851" w:type="dxa"/>
            <w:shd w:val="clear" w:color="000000" w:fill="6EC17B"/>
            <w:noWrap/>
            <w:vAlign w:val="bottom"/>
            <w:hideMark/>
          </w:tcPr>
          <w:p w14:paraId="2EE120A8"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0.006</w:t>
            </w:r>
          </w:p>
        </w:tc>
        <w:tc>
          <w:tcPr>
            <w:tcW w:w="850" w:type="dxa"/>
            <w:shd w:val="clear" w:color="000000" w:fill="A5D17E"/>
            <w:noWrap/>
            <w:vAlign w:val="bottom"/>
            <w:hideMark/>
          </w:tcPr>
          <w:p w14:paraId="0DAE9A10"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0.020</w:t>
            </w:r>
          </w:p>
        </w:tc>
        <w:tc>
          <w:tcPr>
            <w:tcW w:w="851" w:type="dxa"/>
            <w:shd w:val="clear" w:color="000000" w:fill="B6D67F"/>
            <w:noWrap/>
            <w:vAlign w:val="bottom"/>
            <w:hideMark/>
          </w:tcPr>
          <w:p w14:paraId="7E5900CB"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0.025</w:t>
            </w:r>
          </w:p>
        </w:tc>
        <w:tc>
          <w:tcPr>
            <w:tcW w:w="850" w:type="dxa"/>
            <w:tcBorders>
              <w:right w:val="single" w:sz="4" w:space="0" w:color="auto"/>
            </w:tcBorders>
            <w:shd w:val="clear" w:color="000000" w:fill="94CC7D"/>
            <w:noWrap/>
            <w:vAlign w:val="bottom"/>
            <w:hideMark/>
          </w:tcPr>
          <w:p w14:paraId="378079A9"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0.016</w:t>
            </w:r>
          </w:p>
        </w:tc>
        <w:tc>
          <w:tcPr>
            <w:tcW w:w="851" w:type="dxa"/>
            <w:tcBorders>
              <w:left w:val="single" w:sz="4" w:space="0" w:color="auto"/>
            </w:tcBorders>
            <w:shd w:val="clear" w:color="000000" w:fill="7CC57C"/>
            <w:noWrap/>
            <w:vAlign w:val="bottom"/>
            <w:hideMark/>
          </w:tcPr>
          <w:p w14:paraId="56C8236E"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0.010</w:t>
            </w:r>
          </w:p>
        </w:tc>
        <w:tc>
          <w:tcPr>
            <w:tcW w:w="850" w:type="dxa"/>
            <w:shd w:val="clear" w:color="000000" w:fill="9FCF7E"/>
            <w:noWrap/>
            <w:vAlign w:val="bottom"/>
            <w:hideMark/>
          </w:tcPr>
          <w:p w14:paraId="57042766"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0.019</w:t>
            </w:r>
          </w:p>
        </w:tc>
        <w:tc>
          <w:tcPr>
            <w:tcW w:w="851" w:type="dxa"/>
            <w:shd w:val="clear" w:color="000000" w:fill="64BE7B"/>
            <w:noWrap/>
            <w:vAlign w:val="bottom"/>
            <w:hideMark/>
          </w:tcPr>
          <w:p w14:paraId="5568583C"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0.003</w:t>
            </w:r>
          </w:p>
        </w:tc>
        <w:tc>
          <w:tcPr>
            <w:tcW w:w="850" w:type="dxa"/>
            <w:shd w:val="clear" w:color="000000" w:fill="63BE7B"/>
            <w:noWrap/>
            <w:vAlign w:val="bottom"/>
            <w:hideMark/>
          </w:tcPr>
          <w:p w14:paraId="1F0DCA05"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0.003</w:t>
            </w:r>
          </w:p>
        </w:tc>
        <w:tc>
          <w:tcPr>
            <w:tcW w:w="851" w:type="dxa"/>
            <w:tcBorders>
              <w:right w:val="single" w:sz="4" w:space="0" w:color="auto"/>
            </w:tcBorders>
            <w:shd w:val="clear" w:color="000000" w:fill="73C27B"/>
            <w:noWrap/>
            <w:vAlign w:val="bottom"/>
            <w:hideMark/>
          </w:tcPr>
          <w:p w14:paraId="6F0BDB95"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0.007</w:t>
            </w:r>
          </w:p>
        </w:tc>
        <w:tc>
          <w:tcPr>
            <w:tcW w:w="850" w:type="dxa"/>
            <w:tcBorders>
              <w:left w:val="single" w:sz="4" w:space="0" w:color="auto"/>
            </w:tcBorders>
            <w:shd w:val="clear" w:color="000000" w:fill="91CB7D"/>
            <w:noWrap/>
            <w:vAlign w:val="bottom"/>
            <w:hideMark/>
          </w:tcPr>
          <w:p w14:paraId="34F3E50E"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0.015</w:t>
            </w:r>
          </w:p>
        </w:tc>
        <w:tc>
          <w:tcPr>
            <w:tcW w:w="709" w:type="dxa"/>
            <w:shd w:val="clear" w:color="000000" w:fill="76C37C"/>
            <w:noWrap/>
            <w:vAlign w:val="bottom"/>
            <w:hideMark/>
          </w:tcPr>
          <w:p w14:paraId="0BA722BB"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0.008</w:t>
            </w:r>
          </w:p>
        </w:tc>
        <w:tc>
          <w:tcPr>
            <w:tcW w:w="851" w:type="dxa"/>
            <w:shd w:val="clear" w:color="000000" w:fill="79C47C"/>
            <w:noWrap/>
            <w:vAlign w:val="bottom"/>
            <w:hideMark/>
          </w:tcPr>
          <w:p w14:paraId="25EC0ED7"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0.009</w:t>
            </w:r>
          </w:p>
        </w:tc>
        <w:tc>
          <w:tcPr>
            <w:tcW w:w="708" w:type="dxa"/>
            <w:shd w:val="clear" w:color="000000" w:fill="8AC97D"/>
            <w:noWrap/>
            <w:vAlign w:val="bottom"/>
            <w:hideMark/>
          </w:tcPr>
          <w:p w14:paraId="6C021CB4"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0.013</w:t>
            </w:r>
          </w:p>
        </w:tc>
        <w:tc>
          <w:tcPr>
            <w:tcW w:w="709" w:type="dxa"/>
            <w:shd w:val="clear" w:color="000000" w:fill="69BF7B"/>
            <w:noWrap/>
            <w:vAlign w:val="bottom"/>
            <w:hideMark/>
          </w:tcPr>
          <w:p w14:paraId="281413FD"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0.005</w:t>
            </w:r>
          </w:p>
        </w:tc>
      </w:tr>
      <w:tr w:rsidR="007847CA" w:rsidRPr="007847CA" w14:paraId="1AA2FB44" w14:textId="77777777" w:rsidTr="001D5092">
        <w:trPr>
          <w:trHeight w:val="320"/>
        </w:trPr>
        <w:tc>
          <w:tcPr>
            <w:tcW w:w="1985" w:type="dxa"/>
            <w:shd w:val="clear" w:color="auto" w:fill="auto"/>
            <w:noWrap/>
            <w:vAlign w:val="bottom"/>
            <w:hideMark/>
          </w:tcPr>
          <w:p w14:paraId="772C14E9" w14:textId="77777777" w:rsidR="007847CA" w:rsidRPr="001D5092" w:rsidRDefault="007847CA">
            <w:pP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F12b/cc-pVTZ-F12</w:t>
            </w:r>
          </w:p>
        </w:tc>
        <w:tc>
          <w:tcPr>
            <w:tcW w:w="850" w:type="dxa"/>
            <w:shd w:val="clear" w:color="000000" w:fill="FAE983"/>
            <w:noWrap/>
            <w:vAlign w:val="bottom"/>
            <w:hideMark/>
          </w:tcPr>
          <w:p w14:paraId="712B17EB"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0.042</w:t>
            </w:r>
          </w:p>
        </w:tc>
        <w:tc>
          <w:tcPr>
            <w:tcW w:w="851" w:type="dxa"/>
            <w:shd w:val="clear" w:color="000000" w:fill="85C77C"/>
            <w:noWrap/>
            <w:vAlign w:val="bottom"/>
            <w:hideMark/>
          </w:tcPr>
          <w:p w14:paraId="1D417428"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0.012</w:t>
            </w:r>
          </w:p>
        </w:tc>
        <w:tc>
          <w:tcPr>
            <w:tcW w:w="850" w:type="dxa"/>
            <w:shd w:val="clear" w:color="000000" w:fill="E6E382"/>
            <w:noWrap/>
            <w:vAlign w:val="bottom"/>
            <w:hideMark/>
          </w:tcPr>
          <w:p w14:paraId="7311D7A7"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0.037</w:t>
            </w:r>
          </w:p>
        </w:tc>
        <w:tc>
          <w:tcPr>
            <w:tcW w:w="851" w:type="dxa"/>
            <w:shd w:val="clear" w:color="000000" w:fill="FFEA84"/>
            <w:noWrap/>
            <w:vAlign w:val="bottom"/>
            <w:hideMark/>
          </w:tcPr>
          <w:p w14:paraId="0E8B198E"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0.045</w:t>
            </w:r>
          </w:p>
        </w:tc>
        <w:tc>
          <w:tcPr>
            <w:tcW w:w="850" w:type="dxa"/>
            <w:tcBorders>
              <w:right w:val="single" w:sz="4" w:space="0" w:color="auto"/>
            </w:tcBorders>
            <w:shd w:val="clear" w:color="000000" w:fill="CADB80"/>
            <w:noWrap/>
            <w:vAlign w:val="bottom"/>
            <w:hideMark/>
          </w:tcPr>
          <w:p w14:paraId="0960280B"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0.030</w:t>
            </w:r>
          </w:p>
        </w:tc>
        <w:tc>
          <w:tcPr>
            <w:tcW w:w="851" w:type="dxa"/>
            <w:tcBorders>
              <w:left w:val="single" w:sz="4" w:space="0" w:color="auto"/>
            </w:tcBorders>
            <w:shd w:val="clear" w:color="000000" w:fill="98CD7E"/>
            <w:noWrap/>
            <w:vAlign w:val="bottom"/>
            <w:hideMark/>
          </w:tcPr>
          <w:p w14:paraId="48ECDE1A"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0.017</w:t>
            </w:r>
          </w:p>
        </w:tc>
        <w:tc>
          <w:tcPr>
            <w:tcW w:w="850" w:type="dxa"/>
            <w:shd w:val="clear" w:color="000000" w:fill="FFE984"/>
            <w:noWrap/>
            <w:vAlign w:val="bottom"/>
            <w:hideMark/>
          </w:tcPr>
          <w:p w14:paraId="42115673"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0.046</w:t>
            </w:r>
          </w:p>
        </w:tc>
        <w:tc>
          <w:tcPr>
            <w:tcW w:w="851" w:type="dxa"/>
            <w:shd w:val="clear" w:color="000000" w:fill="8FCA7D"/>
            <w:noWrap/>
            <w:vAlign w:val="bottom"/>
            <w:hideMark/>
          </w:tcPr>
          <w:p w14:paraId="2E2E4CCD"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0.015</w:t>
            </w:r>
          </w:p>
        </w:tc>
        <w:tc>
          <w:tcPr>
            <w:tcW w:w="850" w:type="dxa"/>
            <w:shd w:val="clear" w:color="000000" w:fill="72C27B"/>
            <w:noWrap/>
            <w:vAlign w:val="bottom"/>
            <w:hideMark/>
          </w:tcPr>
          <w:p w14:paraId="414511D7"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0.007</w:t>
            </w:r>
          </w:p>
        </w:tc>
        <w:tc>
          <w:tcPr>
            <w:tcW w:w="851" w:type="dxa"/>
            <w:tcBorders>
              <w:right w:val="single" w:sz="4" w:space="0" w:color="auto"/>
            </w:tcBorders>
            <w:shd w:val="clear" w:color="000000" w:fill="A9D27F"/>
            <w:noWrap/>
            <w:vAlign w:val="bottom"/>
            <w:hideMark/>
          </w:tcPr>
          <w:p w14:paraId="11CA35E2"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0.021</w:t>
            </w:r>
          </w:p>
        </w:tc>
        <w:tc>
          <w:tcPr>
            <w:tcW w:w="850" w:type="dxa"/>
            <w:tcBorders>
              <w:left w:val="single" w:sz="4" w:space="0" w:color="auto"/>
            </w:tcBorders>
            <w:shd w:val="clear" w:color="000000" w:fill="BED880"/>
            <w:noWrap/>
            <w:vAlign w:val="bottom"/>
            <w:hideMark/>
          </w:tcPr>
          <w:p w14:paraId="1581CB3D"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0.027</w:t>
            </w:r>
          </w:p>
        </w:tc>
        <w:tc>
          <w:tcPr>
            <w:tcW w:w="709" w:type="dxa"/>
            <w:shd w:val="clear" w:color="000000" w:fill="B4D57F"/>
            <w:noWrap/>
            <w:vAlign w:val="bottom"/>
            <w:hideMark/>
          </w:tcPr>
          <w:p w14:paraId="2F5E961D"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0.024</w:t>
            </w:r>
          </w:p>
        </w:tc>
        <w:tc>
          <w:tcPr>
            <w:tcW w:w="851" w:type="dxa"/>
            <w:shd w:val="clear" w:color="000000" w:fill="86C87D"/>
            <w:noWrap/>
            <w:vAlign w:val="bottom"/>
            <w:hideMark/>
          </w:tcPr>
          <w:p w14:paraId="5AB19DCA"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0.012</w:t>
            </w:r>
          </w:p>
        </w:tc>
        <w:tc>
          <w:tcPr>
            <w:tcW w:w="708" w:type="dxa"/>
            <w:shd w:val="clear" w:color="000000" w:fill="A4D07E"/>
            <w:noWrap/>
            <w:vAlign w:val="bottom"/>
            <w:hideMark/>
          </w:tcPr>
          <w:p w14:paraId="6AFF449E"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0.020</w:t>
            </w:r>
          </w:p>
        </w:tc>
        <w:tc>
          <w:tcPr>
            <w:tcW w:w="709" w:type="dxa"/>
            <w:shd w:val="clear" w:color="000000" w:fill="6FC17B"/>
            <w:noWrap/>
            <w:vAlign w:val="bottom"/>
            <w:hideMark/>
          </w:tcPr>
          <w:p w14:paraId="5DF8535D"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0.006</w:t>
            </w:r>
          </w:p>
        </w:tc>
      </w:tr>
      <w:tr w:rsidR="007847CA" w:rsidRPr="007847CA" w14:paraId="61A89A22" w14:textId="77777777" w:rsidTr="001D5092">
        <w:trPr>
          <w:trHeight w:val="320"/>
        </w:trPr>
        <w:tc>
          <w:tcPr>
            <w:tcW w:w="1985" w:type="dxa"/>
            <w:shd w:val="clear" w:color="auto" w:fill="auto"/>
            <w:noWrap/>
            <w:vAlign w:val="bottom"/>
            <w:hideMark/>
          </w:tcPr>
          <w:p w14:paraId="798E296E" w14:textId="77777777" w:rsidR="007847CA" w:rsidRPr="001D5092" w:rsidRDefault="007847CA">
            <w:pP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F12b/cc-pVDZ-F12</w:t>
            </w:r>
          </w:p>
        </w:tc>
        <w:tc>
          <w:tcPr>
            <w:tcW w:w="850" w:type="dxa"/>
            <w:shd w:val="clear" w:color="000000" w:fill="FED680"/>
            <w:noWrap/>
            <w:vAlign w:val="bottom"/>
            <w:hideMark/>
          </w:tcPr>
          <w:p w14:paraId="5DD856F9"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0.066</w:t>
            </w:r>
          </w:p>
        </w:tc>
        <w:tc>
          <w:tcPr>
            <w:tcW w:w="851" w:type="dxa"/>
            <w:shd w:val="clear" w:color="000000" w:fill="FFE984"/>
            <w:noWrap/>
            <w:vAlign w:val="bottom"/>
            <w:hideMark/>
          </w:tcPr>
          <w:p w14:paraId="4F8D6B98"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0.046</w:t>
            </w:r>
          </w:p>
        </w:tc>
        <w:tc>
          <w:tcPr>
            <w:tcW w:w="850" w:type="dxa"/>
            <w:shd w:val="clear" w:color="000000" w:fill="FFEA84"/>
            <w:noWrap/>
            <w:vAlign w:val="bottom"/>
            <w:hideMark/>
          </w:tcPr>
          <w:p w14:paraId="7F657796"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0.045</w:t>
            </w:r>
          </w:p>
        </w:tc>
        <w:tc>
          <w:tcPr>
            <w:tcW w:w="851" w:type="dxa"/>
            <w:shd w:val="clear" w:color="000000" w:fill="FFDB81"/>
            <w:noWrap/>
            <w:vAlign w:val="bottom"/>
            <w:hideMark/>
          </w:tcPr>
          <w:p w14:paraId="72A9BFBB"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0.061</w:t>
            </w:r>
          </w:p>
        </w:tc>
        <w:tc>
          <w:tcPr>
            <w:tcW w:w="850" w:type="dxa"/>
            <w:tcBorders>
              <w:right w:val="single" w:sz="4" w:space="0" w:color="auto"/>
            </w:tcBorders>
            <w:shd w:val="clear" w:color="000000" w:fill="D8DF81"/>
            <w:noWrap/>
            <w:vAlign w:val="bottom"/>
            <w:hideMark/>
          </w:tcPr>
          <w:p w14:paraId="752D6E14"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0.033</w:t>
            </w:r>
          </w:p>
        </w:tc>
        <w:tc>
          <w:tcPr>
            <w:tcW w:w="851" w:type="dxa"/>
            <w:tcBorders>
              <w:left w:val="single" w:sz="4" w:space="0" w:color="auto"/>
            </w:tcBorders>
            <w:shd w:val="clear" w:color="000000" w:fill="FFEB84"/>
            <w:noWrap/>
            <w:vAlign w:val="bottom"/>
            <w:hideMark/>
          </w:tcPr>
          <w:p w14:paraId="6AE4ECEC"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0.044</w:t>
            </w:r>
          </w:p>
        </w:tc>
        <w:tc>
          <w:tcPr>
            <w:tcW w:w="850" w:type="dxa"/>
            <w:shd w:val="clear" w:color="000000" w:fill="FB9874"/>
            <w:noWrap/>
            <w:vAlign w:val="bottom"/>
            <w:hideMark/>
          </w:tcPr>
          <w:p w14:paraId="6B621D15"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0.132</w:t>
            </w:r>
          </w:p>
        </w:tc>
        <w:tc>
          <w:tcPr>
            <w:tcW w:w="851" w:type="dxa"/>
            <w:shd w:val="clear" w:color="000000" w:fill="FED680"/>
            <w:noWrap/>
            <w:vAlign w:val="bottom"/>
            <w:hideMark/>
          </w:tcPr>
          <w:p w14:paraId="2E029881"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0.067</w:t>
            </w:r>
          </w:p>
        </w:tc>
        <w:tc>
          <w:tcPr>
            <w:tcW w:w="850" w:type="dxa"/>
            <w:shd w:val="clear" w:color="000000" w:fill="FFE283"/>
            <w:noWrap/>
            <w:vAlign w:val="bottom"/>
            <w:hideMark/>
          </w:tcPr>
          <w:p w14:paraId="34A159AA"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0.053</w:t>
            </w:r>
          </w:p>
        </w:tc>
        <w:tc>
          <w:tcPr>
            <w:tcW w:w="851" w:type="dxa"/>
            <w:tcBorders>
              <w:right w:val="single" w:sz="4" w:space="0" w:color="auto"/>
            </w:tcBorders>
            <w:shd w:val="clear" w:color="000000" w:fill="FECC7E"/>
            <w:noWrap/>
            <w:vAlign w:val="bottom"/>
            <w:hideMark/>
          </w:tcPr>
          <w:p w14:paraId="2CF9AF91"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0.077</w:t>
            </w:r>
          </w:p>
        </w:tc>
        <w:tc>
          <w:tcPr>
            <w:tcW w:w="850" w:type="dxa"/>
            <w:tcBorders>
              <w:left w:val="single" w:sz="4" w:space="0" w:color="auto"/>
            </w:tcBorders>
            <w:shd w:val="clear" w:color="000000" w:fill="EAE582"/>
            <w:noWrap/>
            <w:vAlign w:val="bottom"/>
            <w:hideMark/>
          </w:tcPr>
          <w:p w14:paraId="01D11B3B"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0.038</w:t>
            </w:r>
          </w:p>
        </w:tc>
        <w:tc>
          <w:tcPr>
            <w:tcW w:w="709" w:type="dxa"/>
            <w:shd w:val="clear" w:color="000000" w:fill="FDC27C"/>
            <w:noWrap/>
            <w:vAlign w:val="bottom"/>
            <w:hideMark/>
          </w:tcPr>
          <w:p w14:paraId="4E0E59D5"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0.088</w:t>
            </w:r>
          </w:p>
        </w:tc>
        <w:tc>
          <w:tcPr>
            <w:tcW w:w="851" w:type="dxa"/>
            <w:shd w:val="clear" w:color="000000" w:fill="9CCE7E"/>
            <w:noWrap/>
            <w:vAlign w:val="bottom"/>
            <w:hideMark/>
          </w:tcPr>
          <w:p w14:paraId="17993173"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0.018</w:t>
            </w:r>
          </w:p>
        </w:tc>
        <w:tc>
          <w:tcPr>
            <w:tcW w:w="708" w:type="dxa"/>
            <w:shd w:val="clear" w:color="000000" w:fill="87C87D"/>
            <w:noWrap/>
            <w:vAlign w:val="bottom"/>
            <w:hideMark/>
          </w:tcPr>
          <w:p w14:paraId="6B0AD6ED"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0.013</w:t>
            </w:r>
          </w:p>
        </w:tc>
        <w:tc>
          <w:tcPr>
            <w:tcW w:w="709" w:type="dxa"/>
            <w:shd w:val="clear" w:color="000000" w:fill="BFD880"/>
            <w:noWrap/>
            <w:vAlign w:val="bottom"/>
            <w:hideMark/>
          </w:tcPr>
          <w:p w14:paraId="19E42D3F"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0.027</w:t>
            </w:r>
          </w:p>
        </w:tc>
      </w:tr>
      <w:tr w:rsidR="007847CA" w:rsidRPr="007847CA" w14:paraId="3CCFBD87" w14:textId="77777777" w:rsidTr="001D5092">
        <w:trPr>
          <w:trHeight w:val="320"/>
        </w:trPr>
        <w:tc>
          <w:tcPr>
            <w:tcW w:w="1985" w:type="dxa"/>
            <w:shd w:val="clear" w:color="auto" w:fill="auto"/>
            <w:noWrap/>
            <w:vAlign w:val="bottom"/>
            <w:hideMark/>
          </w:tcPr>
          <w:p w14:paraId="1C2DF8CC" w14:textId="77777777" w:rsidR="007847CA" w:rsidRPr="001D5092" w:rsidRDefault="007847CA">
            <w:pP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(F12*)/cc-pVDZ-F12</w:t>
            </w:r>
          </w:p>
        </w:tc>
        <w:tc>
          <w:tcPr>
            <w:tcW w:w="850" w:type="dxa"/>
            <w:shd w:val="clear" w:color="000000" w:fill="FFDF82"/>
            <w:noWrap/>
            <w:vAlign w:val="bottom"/>
            <w:hideMark/>
          </w:tcPr>
          <w:p w14:paraId="2AAE79E9"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0.057</w:t>
            </w:r>
          </w:p>
        </w:tc>
        <w:tc>
          <w:tcPr>
            <w:tcW w:w="851" w:type="dxa"/>
            <w:shd w:val="clear" w:color="000000" w:fill="FFE082"/>
            <w:noWrap/>
            <w:vAlign w:val="bottom"/>
            <w:hideMark/>
          </w:tcPr>
          <w:p w14:paraId="0287A448"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0.055</w:t>
            </w:r>
          </w:p>
        </w:tc>
        <w:tc>
          <w:tcPr>
            <w:tcW w:w="850" w:type="dxa"/>
            <w:shd w:val="clear" w:color="000000" w:fill="EDE582"/>
            <w:noWrap/>
            <w:vAlign w:val="bottom"/>
            <w:hideMark/>
          </w:tcPr>
          <w:p w14:paraId="28B62052"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0.039</w:t>
            </w:r>
          </w:p>
        </w:tc>
        <w:tc>
          <w:tcPr>
            <w:tcW w:w="851" w:type="dxa"/>
            <w:shd w:val="clear" w:color="000000" w:fill="FFE583"/>
            <w:noWrap/>
            <w:vAlign w:val="bottom"/>
            <w:hideMark/>
          </w:tcPr>
          <w:p w14:paraId="6E02AC2D"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0.050</w:t>
            </w:r>
          </w:p>
        </w:tc>
        <w:tc>
          <w:tcPr>
            <w:tcW w:w="850" w:type="dxa"/>
            <w:tcBorders>
              <w:right w:val="single" w:sz="4" w:space="0" w:color="auto"/>
            </w:tcBorders>
            <w:shd w:val="clear" w:color="000000" w:fill="B8D67F"/>
            <w:noWrap/>
            <w:vAlign w:val="bottom"/>
            <w:hideMark/>
          </w:tcPr>
          <w:p w14:paraId="779428A4"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0.025</w:t>
            </w:r>
          </w:p>
        </w:tc>
        <w:tc>
          <w:tcPr>
            <w:tcW w:w="851" w:type="dxa"/>
            <w:tcBorders>
              <w:left w:val="single" w:sz="4" w:space="0" w:color="auto"/>
            </w:tcBorders>
            <w:shd w:val="clear" w:color="000000" w:fill="FFE483"/>
            <w:noWrap/>
            <w:vAlign w:val="bottom"/>
            <w:hideMark/>
          </w:tcPr>
          <w:p w14:paraId="09E803CF"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0.051</w:t>
            </w:r>
          </w:p>
        </w:tc>
        <w:tc>
          <w:tcPr>
            <w:tcW w:w="850" w:type="dxa"/>
            <w:shd w:val="clear" w:color="000000" w:fill="FB8F73"/>
            <w:noWrap/>
            <w:vAlign w:val="bottom"/>
            <w:hideMark/>
          </w:tcPr>
          <w:p w14:paraId="24E6C2CA"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0.141</w:t>
            </w:r>
          </w:p>
        </w:tc>
        <w:tc>
          <w:tcPr>
            <w:tcW w:w="851" w:type="dxa"/>
            <w:shd w:val="clear" w:color="000000" w:fill="FECF7F"/>
            <w:noWrap/>
            <w:vAlign w:val="bottom"/>
            <w:hideMark/>
          </w:tcPr>
          <w:p w14:paraId="43CB87C3"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0.074</w:t>
            </w:r>
          </w:p>
        </w:tc>
        <w:tc>
          <w:tcPr>
            <w:tcW w:w="850" w:type="dxa"/>
            <w:shd w:val="clear" w:color="000000" w:fill="FFD981"/>
            <w:noWrap/>
            <w:vAlign w:val="bottom"/>
            <w:hideMark/>
          </w:tcPr>
          <w:p w14:paraId="72242F82"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0.063</w:t>
            </w:r>
          </w:p>
        </w:tc>
        <w:tc>
          <w:tcPr>
            <w:tcW w:w="851" w:type="dxa"/>
            <w:tcBorders>
              <w:right w:val="single" w:sz="4" w:space="0" w:color="auto"/>
            </w:tcBorders>
            <w:shd w:val="clear" w:color="000000" w:fill="FDC37D"/>
            <w:noWrap/>
            <w:vAlign w:val="bottom"/>
            <w:hideMark/>
          </w:tcPr>
          <w:p w14:paraId="713F8F1A"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0.086</w:t>
            </w:r>
          </w:p>
        </w:tc>
        <w:tc>
          <w:tcPr>
            <w:tcW w:w="850" w:type="dxa"/>
            <w:tcBorders>
              <w:left w:val="single" w:sz="4" w:space="0" w:color="auto"/>
            </w:tcBorders>
            <w:shd w:val="clear" w:color="000000" w:fill="E3E382"/>
            <w:noWrap/>
            <w:vAlign w:val="bottom"/>
            <w:hideMark/>
          </w:tcPr>
          <w:p w14:paraId="2E61C278"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0.036</w:t>
            </w:r>
          </w:p>
        </w:tc>
        <w:tc>
          <w:tcPr>
            <w:tcW w:w="709" w:type="dxa"/>
            <w:shd w:val="clear" w:color="000000" w:fill="FDB97B"/>
            <w:noWrap/>
            <w:vAlign w:val="bottom"/>
            <w:hideMark/>
          </w:tcPr>
          <w:p w14:paraId="776E5054"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0.097</w:t>
            </w:r>
          </w:p>
        </w:tc>
        <w:tc>
          <w:tcPr>
            <w:tcW w:w="851" w:type="dxa"/>
            <w:shd w:val="clear" w:color="000000" w:fill="B4D57F"/>
            <w:noWrap/>
            <w:vAlign w:val="bottom"/>
            <w:hideMark/>
          </w:tcPr>
          <w:p w14:paraId="5E0CA571"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0.024</w:t>
            </w:r>
          </w:p>
        </w:tc>
        <w:tc>
          <w:tcPr>
            <w:tcW w:w="708" w:type="dxa"/>
            <w:shd w:val="clear" w:color="000000" w:fill="90CB7D"/>
            <w:noWrap/>
            <w:vAlign w:val="bottom"/>
            <w:hideMark/>
          </w:tcPr>
          <w:p w14:paraId="2633D4DE"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0.015</w:t>
            </w:r>
          </w:p>
        </w:tc>
        <w:tc>
          <w:tcPr>
            <w:tcW w:w="709" w:type="dxa"/>
            <w:shd w:val="clear" w:color="000000" w:fill="E4E382"/>
            <w:noWrap/>
            <w:vAlign w:val="bottom"/>
            <w:hideMark/>
          </w:tcPr>
          <w:p w14:paraId="2D7A02F2"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0.037</w:t>
            </w:r>
          </w:p>
        </w:tc>
      </w:tr>
      <w:tr w:rsidR="007847CA" w:rsidRPr="007847CA" w14:paraId="5CDF0BAE" w14:textId="77777777" w:rsidTr="001D5092">
        <w:trPr>
          <w:trHeight w:val="320"/>
        </w:trPr>
        <w:tc>
          <w:tcPr>
            <w:tcW w:w="1985" w:type="dxa"/>
            <w:shd w:val="clear" w:color="auto" w:fill="auto"/>
            <w:noWrap/>
            <w:vAlign w:val="bottom"/>
            <w:hideMark/>
          </w:tcPr>
          <w:p w14:paraId="08A6C60E" w14:textId="77777777" w:rsidR="007847CA" w:rsidRPr="001D5092" w:rsidRDefault="007847CA">
            <w:pP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(F12*)/aVDZ-F12</w:t>
            </w:r>
          </w:p>
        </w:tc>
        <w:tc>
          <w:tcPr>
            <w:tcW w:w="850" w:type="dxa"/>
            <w:shd w:val="clear" w:color="000000" w:fill="FFE082"/>
            <w:noWrap/>
            <w:vAlign w:val="bottom"/>
            <w:hideMark/>
          </w:tcPr>
          <w:p w14:paraId="0108AAAE"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0.055</w:t>
            </w:r>
          </w:p>
        </w:tc>
        <w:tc>
          <w:tcPr>
            <w:tcW w:w="851" w:type="dxa"/>
            <w:shd w:val="clear" w:color="000000" w:fill="FFEB84"/>
            <w:noWrap/>
            <w:vAlign w:val="bottom"/>
            <w:hideMark/>
          </w:tcPr>
          <w:p w14:paraId="44889367"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0.043</w:t>
            </w:r>
          </w:p>
        </w:tc>
        <w:tc>
          <w:tcPr>
            <w:tcW w:w="850" w:type="dxa"/>
            <w:shd w:val="clear" w:color="000000" w:fill="FFEA84"/>
            <w:noWrap/>
            <w:vAlign w:val="bottom"/>
            <w:hideMark/>
          </w:tcPr>
          <w:p w14:paraId="468BA71E"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0.045</w:t>
            </w:r>
          </w:p>
        </w:tc>
        <w:tc>
          <w:tcPr>
            <w:tcW w:w="851" w:type="dxa"/>
            <w:shd w:val="clear" w:color="000000" w:fill="FFDE82"/>
            <w:noWrap/>
            <w:vAlign w:val="bottom"/>
            <w:hideMark/>
          </w:tcPr>
          <w:p w14:paraId="769700E3"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0.058</w:t>
            </w:r>
          </w:p>
        </w:tc>
        <w:tc>
          <w:tcPr>
            <w:tcW w:w="850" w:type="dxa"/>
            <w:tcBorders>
              <w:right w:val="single" w:sz="4" w:space="0" w:color="auto"/>
            </w:tcBorders>
            <w:shd w:val="clear" w:color="000000" w:fill="D4DE81"/>
            <w:noWrap/>
            <w:vAlign w:val="bottom"/>
            <w:hideMark/>
          </w:tcPr>
          <w:p w14:paraId="1A0A0040"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0.032</w:t>
            </w:r>
          </w:p>
        </w:tc>
        <w:tc>
          <w:tcPr>
            <w:tcW w:w="851" w:type="dxa"/>
            <w:tcBorders>
              <w:left w:val="single" w:sz="4" w:space="0" w:color="auto"/>
            </w:tcBorders>
            <w:shd w:val="clear" w:color="000000" w:fill="DEE182"/>
            <w:noWrap/>
            <w:vAlign w:val="bottom"/>
            <w:hideMark/>
          </w:tcPr>
          <w:p w14:paraId="0CB84D6D"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0.035</w:t>
            </w:r>
          </w:p>
        </w:tc>
        <w:tc>
          <w:tcPr>
            <w:tcW w:w="850" w:type="dxa"/>
            <w:shd w:val="clear" w:color="000000" w:fill="FCA677"/>
            <w:noWrap/>
            <w:vAlign w:val="bottom"/>
            <w:hideMark/>
          </w:tcPr>
          <w:p w14:paraId="157F0E97"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0.117</w:t>
            </w:r>
          </w:p>
        </w:tc>
        <w:tc>
          <w:tcPr>
            <w:tcW w:w="851" w:type="dxa"/>
            <w:shd w:val="clear" w:color="000000" w:fill="FFE884"/>
            <w:noWrap/>
            <w:vAlign w:val="bottom"/>
            <w:hideMark/>
          </w:tcPr>
          <w:p w14:paraId="465F6EFA"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0.048</w:t>
            </w:r>
          </w:p>
        </w:tc>
        <w:tc>
          <w:tcPr>
            <w:tcW w:w="850" w:type="dxa"/>
            <w:shd w:val="clear" w:color="000000" w:fill="E7E482"/>
            <w:noWrap/>
            <w:vAlign w:val="bottom"/>
            <w:hideMark/>
          </w:tcPr>
          <w:p w14:paraId="56314888"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0.037</w:t>
            </w:r>
          </w:p>
        </w:tc>
        <w:tc>
          <w:tcPr>
            <w:tcW w:w="851" w:type="dxa"/>
            <w:tcBorders>
              <w:right w:val="single" w:sz="4" w:space="0" w:color="auto"/>
            </w:tcBorders>
            <w:shd w:val="clear" w:color="000000" w:fill="FFDC82"/>
            <w:noWrap/>
            <w:vAlign w:val="bottom"/>
            <w:hideMark/>
          </w:tcPr>
          <w:p w14:paraId="3BB86FD5"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0.060</w:t>
            </w:r>
          </w:p>
        </w:tc>
        <w:tc>
          <w:tcPr>
            <w:tcW w:w="850" w:type="dxa"/>
            <w:tcBorders>
              <w:left w:val="single" w:sz="4" w:space="0" w:color="auto"/>
            </w:tcBorders>
            <w:shd w:val="clear" w:color="000000" w:fill="E3E382"/>
            <w:noWrap/>
            <w:vAlign w:val="bottom"/>
            <w:hideMark/>
          </w:tcPr>
          <w:p w14:paraId="2DA723D5"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0.036</w:t>
            </w:r>
          </w:p>
        </w:tc>
        <w:tc>
          <w:tcPr>
            <w:tcW w:w="709" w:type="dxa"/>
            <w:shd w:val="clear" w:color="000000" w:fill="FECA7E"/>
            <w:noWrap/>
            <w:vAlign w:val="bottom"/>
            <w:hideMark/>
          </w:tcPr>
          <w:p w14:paraId="001679F9"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0.079</w:t>
            </w:r>
          </w:p>
        </w:tc>
        <w:tc>
          <w:tcPr>
            <w:tcW w:w="851" w:type="dxa"/>
            <w:shd w:val="clear" w:color="000000" w:fill="87C87D"/>
            <w:noWrap/>
            <w:vAlign w:val="bottom"/>
            <w:hideMark/>
          </w:tcPr>
          <w:p w14:paraId="795205E4"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0.013</w:t>
            </w:r>
          </w:p>
        </w:tc>
        <w:tc>
          <w:tcPr>
            <w:tcW w:w="708" w:type="dxa"/>
            <w:shd w:val="clear" w:color="000000" w:fill="98CD7E"/>
            <w:noWrap/>
            <w:vAlign w:val="bottom"/>
            <w:hideMark/>
          </w:tcPr>
          <w:p w14:paraId="5AB9041F"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0.017</w:t>
            </w:r>
          </w:p>
        </w:tc>
        <w:tc>
          <w:tcPr>
            <w:tcW w:w="709" w:type="dxa"/>
            <w:shd w:val="clear" w:color="000000" w:fill="A5D17E"/>
            <w:noWrap/>
            <w:vAlign w:val="bottom"/>
            <w:hideMark/>
          </w:tcPr>
          <w:p w14:paraId="06E01054"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0.020</w:t>
            </w:r>
          </w:p>
        </w:tc>
      </w:tr>
      <w:tr w:rsidR="007847CA" w:rsidRPr="007847CA" w14:paraId="1C26E434" w14:textId="77777777" w:rsidTr="001D5092">
        <w:trPr>
          <w:trHeight w:val="380"/>
        </w:trPr>
        <w:tc>
          <w:tcPr>
            <w:tcW w:w="6237" w:type="dxa"/>
            <w:gridSpan w:val="6"/>
            <w:tcBorders>
              <w:right w:val="single" w:sz="4" w:space="0" w:color="auto"/>
            </w:tcBorders>
            <w:shd w:val="clear" w:color="auto" w:fill="auto"/>
            <w:noWrap/>
            <w:vAlign w:val="bottom"/>
            <w:hideMark/>
          </w:tcPr>
          <w:p w14:paraId="52B2C954" w14:textId="443BE48D" w:rsidR="007847CA" w:rsidRPr="001D5092" w:rsidRDefault="007847CA">
            <w:pPr>
              <w:rPr>
                <w:rFonts w:asciiTheme="majorBidi" w:eastAsia="Times New Roman" w:hAnsiTheme="majorBidi"/>
                <w:sz w:val="20"/>
                <w:szCs w:val="20"/>
              </w:rPr>
            </w:pPr>
            <w:r w:rsidRPr="001D5092">
              <w:rPr>
                <w:rFonts w:asciiTheme="majorBidi" w:eastAsia="Times New Roman" w:hAnsiTheme="majorBidi"/>
                <w:b/>
                <w:bCs/>
                <w:color w:val="000000"/>
                <w:sz w:val="20"/>
                <w:szCs w:val="20"/>
              </w:rPr>
              <w:t xml:space="preserve">relative to </w:t>
            </w:r>
            <w:proofErr w:type="spellStart"/>
            <w:r w:rsidRPr="001D5092">
              <w:rPr>
                <w:rFonts w:asciiTheme="majorBidi" w:eastAsia="Times New Roman" w:hAnsiTheme="majorBidi"/>
                <w:b/>
                <w:bCs/>
                <w:color w:val="000000"/>
                <w:sz w:val="20"/>
                <w:szCs w:val="20"/>
              </w:rPr>
              <w:t>SILVER</w:t>
            </w:r>
            <w:r w:rsidRPr="001D5092">
              <w:rPr>
                <w:rFonts w:asciiTheme="majorBidi" w:eastAsia="Times New Roman" w:hAnsiTheme="majorBidi"/>
                <w:b/>
                <w:bCs/>
                <w:color w:val="000000"/>
                <w:sz w:val="20"/>
                <w:szCs w:val="20"/>
                <w:vertAlign w:val="superscript"/>
              </w:rPr>
              <w:t>b</w:t>
            </w:r>
            <w:proofErr w:type="spellEnd"/>
            <w:r w:rsidRPr="001D5092">
              <w:rPr>
                <w:rFonts w:asciiTheme="majorBidi" w:eastAsia="Times New Roman" w:hAnsiTheme="majorBidi"/>
                <w:b/>
                <w:bCs/>
                <w:color w:val="000000"/>
                <w:sz w:val="20"/>
                <w:szCs w:val="20"/>
              </w:rPr>
              <w:t xml:space="preserve"> (for complete S66 set)</w:t>
            </w:r>
          </w:p>
        </w:tc>
        <w:tc>
          <w:tcPr>
            <w:tcW w:w="851" w:type="dxa"/>
            <w:tcBorders>
              <w:left w:val="single" w:sz="4" w:space="0" w:color="auto"/>
            </w:tcBorders>
            <w:shd w:val="clear" w:color="auto" w:fill="auto"/>
            <w:noWrap/>
            <w:vAlign w:val="bottom"/>
            <w:hideMark/>
          </w:tcPr>
          <w:p w14:paraId="2FE275CE" w14:textId="77777777" w:rsidR="007847CA" w:rsidRPr="001D5092" w:rsidRDefault="007847CA">
            <w:pPr>
              <w:rPr>
                <w:rFonts w:asciiTheme="majorBidi" w:eastAsia="Times New Roman" w:hAnsiTheme="majorBidi"/>
                <w:sz w:val="20"/>
                <w:szCs w:val="20"/>
              </w:rPr>
            </w:pPr>
          </w:p>
        </w:tc>
        <w:tc>
          <w:tcPr>
            <w:tcW w:w="850" w:type="dxa"/>
            <w:shd w:val="clear" w:color="auto" w:fill="auto"/>
            <w:noWrap/>
            <w:vAlign w:val="bottom"/>
            <w:hideMark/>
          </w:tcPr>
          <w:p w14:paraId="1DCE34F5" w14:textId="77777777" w:rsidR="007847CA" w:rsidRPr="001D5092" w:rsidRDefault="007847CA">
            <w:pPr>
              <w:rPr>
                <w:rFonts w:asciiTheme="majorBidi" w:eastAsia="Times New Roman" w:hAnsiTheme="majorBidi"/>
                <w:sz w:val="20"/>
                <w:szCs w:val="20"/>
              </w:rPr>
            </w:pPr>
          </w:p>
        </w:tc>
        <w:tc>
          <w:tcPr>
            <w:tcW w:w="851" w:type="dxa"/>
            <w:shd w:val="clear" w:color="auto" w:fill="auto"/>
            <w:noWrap/>
            <w:vAlign w:val="bottom"/>
            <w:hideMark/>
          </w:tcPr>
          <w:p w14:paraId="0AD25BAC" w14:textId="77777777" w:rsidR="007847CA" w:rsidRPr="001D5092" w:rsidRDefault="007847CA">
            <w:pPr>
              <w:rPr>
                <w:rFonts w:asciiTheme="majorBidi" w:eastAsia="Times New Roman" w:hAnsiTheme="majorBidi"/>
                <w:sz w:val="20"/>
                <w:szCs w:val="20"/>
              </w:rPr>
            </w:pPr>
          </w:p>
        </w:tc>
        <w:tc>
          <w:tcPr>
            <w:tcW w:w="850" w:type="dxa"/>
            <w:shd w:val="clear" w:color="auto" w:fill="auto"/>
            <w:noWrap/>
            <w:vAlign w:val="bottom"/>
            <w:hideMark/>
          </w:tcPr>
          <w:p w14:paraId="43137F98" w14:textId="77777777" w:rsidR="007847CA" w:rsidRPr="001D5092" w:rsidRDefault="007847CA">
            <w:pPr>
              <w:rPr>
                <w:rFonts w:asciiTheme="majorBidi" w:eastAsia="Times New Roman" w:hAnsiTheme="majorBidi"/>
                <w:sz w:val="20"/>
                <w:szCs w:val="20"/>
              </w:rPr>
            </w:pPr>
          </w:p>
        </w:tc>
        <w:tc>
          <w:tcPr>
            <w:tcW w:w="851" w:type="dxa"/>
            <w:tcBorders>
              <w:right w:val="single" w:sz="4" w:space="0" w:color="auto"/>
            </w:tcBorders>
            <w:shd w:val="clear" w:color="auto" w:fill="auto"/>
            <w:noWrap/>
            <w:vAlign w:val="bottom"/>
            <w:hideMark/>
          </w:tcPr>
          <w:p w14:paraId="5E12C734" w14:textId="77777777" w:rsidR="007847CA" w:rsidRPr="001D5092" w:rsidRDefault="007847CA">
            <w:pPr>
              <w:rPr>
                <w:rFonts w:asciiTheme="majorBidi" w:eastAsia="Times New Roman" w:hAnsiTheme="majorBidi"/>
                <w:sz w:val="20"/>
                <w:szCs w:val="20"/>
              </w:rPr>
            </w:pPr>
          </w:p>
        </w:tc>
        <w:tc>
          <w:tcPr>
            <w:tcW w:w="850" w:type="dxa"/>
            <w:tcBorders>
              <w:left w:val="single" w:sz="4" w:space="0" w:color="auto"/>
            </w:tcBorders>
            <w:shd w:val="clear" w:color="auto" w:fill="auto"/>
            <w:noWrap/>
            <w:vAlign w:val="bottom"/>
            <w:hideMark/>
          </w:tcPr>
          <w:p w14:paraId="1170FFB1" w14:textId="77777777" w:rsidR="007847CA" w:rsidRPr="001D5092" w:rsidRDefault="007847CA">
            <w:pPr>
              <w:rPr>
                <w:rFonts w:asciiTheme="majorBidi" w:eastAsia="Times New Roman" w:hAnsiTheme="majorBidi"/>
                <w:sz w:val="20"/>
                <w:szCs w:val="20"/>
              </w:rPr>
            </w:pPr>
          </w:p>
        </w:tc>
        <w:tc>
          <w:tcPr>
            <w:tcW w:w="709" w:type="dxa"/>
            <w:shd w:val="clear" w:color="auto" w:fill="auto"/>
            <w:noWrap/>
            <w:vAlign w:val="bottom"/>
            <w:hideMark/>
          </w:tcPr>
          <w:p w14:paraId="370DEF0F" w14:textId="77777777" w:rsidR="007847CA" w:rsidRPr="001D5092" w:rsidRDefault="007847CA">
            <w:pPr>
              <w:rPr>
                <w:rFonts w:asciiTheme="majorBidi" w:eastAsia="Times New Roman" w:hAnsiTheme="majorBidi"/>
                <w:sz w:val="20"/>
                <w:szCs w:val="20"/>
              </w:rPr>
            </w:pPr>
          </w:p>
        </w:tc>
        <w:tc>
          <w:tcPr>
            <w:tcW w:w="851" w:type="dxa"/>
            <w:shd w:val="clear" w:color="auto" w:fill="auto"/>
            <w:noWrap/>
            <w:vAlign w:val="bottom"/>
            <w:hideMark/>
          </w:tcPr>
          <w:p w14:paraId="2C98F069" w14:textId="77777777" w:rsidR="007847CA" w:rsidRPr="001D5092" w:rsidRDefault="007847CA">
            <w:pPr>
              <w:rPr>
                <w:rFonts w:asciiTheme="majorBidi" w:eastAsia="Times New Roman" w:hAnsiTheme="majorBidi"/>
                <w:sz w:val="20"/>
                <w:szCs w:val="20"/>
              </w:rPr>
            </w:pPr>
          </w:p>
        </w:tc>
        <w:tc>
          <w:tcPr>
            <w:tcW w:w="708" w:type="dxa"/>
            <w:shd w:val="clear" w:color="auto" w:fill="auto"/>
            <w:noWrap/>
            <w:vAlign w:val="bottom"/>
            <w:hideMark/>
          </w:tcPr>
          <w:p w14:paraId="024BBD72" w14:textId="77777777" w:rsidR="007847CA" w:rsidRPr="001D5092" w:rsidRDefault="007847CA">
            <w:pPr>
              <w:rPr>
                <w:rFonts w:asciiTheme="majorBidi" w:eastAsia="Times New Roman" w:hAnsiTheme="majorBidi"/>
                <w:sz w:val="20"/>
                <w:szCs w:val="20"/>
              </w:rPr>
            </w:pPr>
          </w:p>
        </w:tc>
        <w:tc>
          <w:tcPr>
            <w:tcW w:w="709" w:type="dxa"/>
            <w:shd w:val="clear" w:color="auto" w:fill="auto"/>
            <w:noWrap/>
            <w:vAlign w:val="bottom"/>
            <w:hideMark/>
          </w:tcPr>
          <w:p w14:paraId="2EAF74F7" w14:textId="77777777" w:rsidR="007847CA" w:rsidRPr="001D5092" w:rsidRDefault="007847CA">
            <w:pPr>
              <w:rPr>
                <w:rFonts w:asciiTheme="majorBidi" w:eastAsia="Times New Roman" w:hAnsiTheme="majorBidi"/>
                <w:sz w:val="20"/>
                <w:szCs w:val="20"/>
              </w:rPr>
            </w:pPr>
          </w:p>
        </w:tc>
      </w:tr>
      <w:tr w:rsidR="007847CA" w:rsidRPr="007847CA" w14:paraId="4B3CB8E7" w14:textId="77777777" w:rsidTr="001D5092">
        <w:trPr>
          <w:trHeight w:val="320"/>
        </w:trPr>
        <w:tc>
          <w:tcPr>
            <w:tcW w:w="1985" w:type="dxa"/>
            <w:shd w:val="clear" w:color="auto" w:fill="auto"/>
            <w:noWrap/>
            <w:vAlign w:val="bottom"/>
            <w:hideMark/>
          </w:tcPr>
          <w:p w14:paraId="1B0D596A" w14:textId="77777777" w:rsidR="007847CA" w:rsidRPr="001D5092" w:rsidRDefault="007847CA">
            <w:pP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F12b/cc-pVTZ-F12</w:t>
            </w:r>
          </w:p>
        </w:tc>
        <w:tc>
          <w:tcPr>
            <w:tcW w:w="850" w:type="dxa"/>
            <w:shd w:val="clear" w:color="000000" w:fill="FFDA81"/>
            <w:noWrap/>
            <w:vAlign w:val="bottom"/>
            <w:hideMark/>
          </w:tcPr>
          <w:p w14:paraId="6A2BE5A9"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0.062</w:t>
            </w:r>
          </w:p>
        </w:tc>
        <w:tc>
          <w:tcPr>
            <w:tcW w:w="851" w:type="dxa"/>
            <w:shd w:val="clear" w:color="000000" w:fill="9BCE7E"/>
            <w:noWrap/>
            <w:vAlign w:val="bottom"/>
            <w:hideMark/>
          </w:tcPr>
          <w:p w14:paraId="31168067"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0.018</w:t>
            </w:r>
          </w:p>
        </w:tc>
        <w:tc>
          <w:tcPr>
            <w:tcW w:w="850" w:type="dxa"/>
            <w:shd w:val="clear" w:color="000000" w:fill="FED680"/>
            <w:noWrap/>
            <w:vAlign w:val="bottom"/>
            <w:hideMark/>
          </w:tcPr>
          <w:p w14:paraId="4748BA7F"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0.066</w:t>
            </w:r>
          </w:p>
        </w:tc>
        <w:tc>
          <w:tcPr>
            <w:tcW w:w="851" w:type="dxa"/>
            <w:shd w:val="clear" w:color="000000" w:fill="FECA7E"/>
            <w:noWrap/>
            <w:vAlign w:val="bottom"/>
            <w:hideMark/>
          </w:tcPr>
          <w:p w14:paraId="4C277420"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0.079</w:t>
            </w:r>
          </w:p>
        </w:tc>
        <w:tc>
          <w:tcPr>
            <w:tcW w:w="850" w:type="dxa"/>
            <w:tcBorders>
              <w:right w:val="single" w:sz="4" w:space="0" w:color="auto"/>
            </w:tcBorders>
            <w:shd w:val="clear" w:color="000000" w:fill="FFDF82"/>
            <w:noWrap/>
            <w:vAlign w:val="bottom"/>
            <w:hideMark/>
          </w:tcPr>
          <w:p w14:paraId="209ECF3C"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0.057</w:t>
            </w:r>
          </w:p>
        </w:tc>
        <w:tc>
          <w:tcPr>
            <w:tcW w:w="851" w:type="dxa"/>
            <w:tcBorders>
              <w:left w:val="single" w:sz="4" w:space="0" w:color="auto"/>
            </w:tcBorders>
            <w:shd w:val="clear" w:color="000000" w:fill="A1D07E"/>
            <w:noWrap/>
            <w:vAlign w:val="bottom"/>
            <w:hideMark/>
          </w:tcPr>
          <w:p w14:paraId="078101F3"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0.019</w:t>
            </w:r>
          </w:p>
        </w:tc>
        <w:tc>
          <w:tcPr>
            <w:tcW w:w="850" w:type="dxa"/>
            <w:shd w:val="clear" w:color="000000" w:fill="FFE183"/>
            <w:noWrap/>
            <w:vAlign w:val="bottom"/>
            <w:hideMark/>
          </w:tcPr>
          <w:p w14:paraId="7B346FE3"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0.054</w:t>
            </w:r>
          </w:p>
        </w:tc>
        <w:tc>
          <w:tcPr>
            <w:tcW w:w="851" w:type="dxa"/>
            <w:shd w:val="clear" w:color="000000" w:fill="7CC57C"/>
            <w:noWrap/>
            <w:vAlign w:val="bottom"/>
            <w:hideMark/>
          </w:tcPr>
          <w:p w14:paraId="25B5428A"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0.010</w:t>
            </w:r>
          </w:p>
        </w:tc>
        <w:tc>
          <w:tcPr>
            <w:tcW w:w="850" w:type="dxa"/>
            <w:shd w:val="clear" w:color="000000" w:fill="86C87D"/>
            <w:noWrap/>
            <w:vAlign w:val="bottom"/>
            <w:hideMark/>
          </w:tcPr>
          <w:p w14:paraId="35C67157"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0.012</w:t>
            </w:r>
          </w:p>
        </w:tc>
        <w:tc>
          <w:tcPr>
            <w:tcW w:w="851" w:type="dxa"/>
            <w:tcBorders>
              <w:right w:val="single" w:sz="4" w:space="0" w:color="auto"/>
            </w:tcBorders>
            <w:shd w:val="clear" w:color="000000" w:fill="93CB7D"/>
            <w:noWrap/>
            <w:vAlign w:val="bottom"/>
            <w:hideMark/>
          </w:tcPr>
          <w:p w14:paraId="18F6DBD8"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0.015</w:t>
            </w:r>
          </w:p>
        </w:tc>
        <w:tc>
          <w:tcPr>
            <w:tcW w:w="850" w:type="dxa"/>
            <w:tcBorders>
              <w:left w:val="single" w:sz="4" w:space="0" w:color="auto"/>
            </w:tcBorders>
            <w:shd w:val="clear" w:color="000000" w:fill="ECE582"/>
            <w:noWrap/>
            <w:vAlign w:val="bottom"/>
            <w:hideMark/>
          </w:tcPr>
          <w:p w14:paraId="515C9AA6"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0.039</w:t>
            </w:r>
          </w:p>
        </w:tc>
        <w:tc>
          <w:tcPr>
            <w:tcW w:w="709" w:type="dxa"/>
            <w:shd w:val="clear" w:color="000000" w:fill="B1D47F"/>
            <w:noWrap/>
            <w:vAlign w:val="bottom"/>
            <w:hideMark/>
          </w:tcPr>
          <w:p w14:paraId="68A5C072"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0.023</w:t>
            </w:r>
          </w:p>
        </w:tc>
        <w:tc>
          <w:tcPr>
            <w:tcW w:w="851" w:type="dxa"/>
            <w:shd w:val="clear" w:color="000000" w:fill="D2DE81"/>
            <w:noWrap/>
            <w:vAlign w:val="bottom"/>
            <w:hideMark/>
          </w:tcPr>
          <w:p w14:paraId="39D4D611"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0.032</w:t>
            </w:r>
          </w:p>
        </w:tc>
        <w:tc>
          <w:tcPr>
            <w:tcW w:w="708" w:type="dxa"/>
            <w:shd w:val="clear" w:color="000000" w:fill="FFEB84"/>
            <w:noWrap/>
            <w:vAlign w:val="bottom"/>
            <w:hideMark/>
          </w:tcPr>
          <w:p w14:paraId="35251F4C"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0.044</w:t>
            </w:r>
          </w:p>
        </w:tc>
        <w:tc>
          <w:tcPr>
            <w:tcW w:w="709" w:type="dxa"/>
            <w:shd w:val="clear" w:color="000000" w:fill="B1D47F"/>
            <w:noWrap/>
            <w:vAlign w:val="bottom"/>
            <w:hideMark/>
          </w:tcPr>
          <w:p w14:paraId="6C2E6745"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0.023</w:t>
            </w:r>
          </w:p>
        </w:tc>
      </w:tr>
      <w:tr w:rsidR="007847CA" w:rsidRPr="007847CA" w14:paraId="76585B96" w14:textId="77777777" w:rsidTr="001D5092">
        <w:trPr>
          <w:trHeight w:val="320"/>
        </w:trPr>
        <w:tc>
          <w:tcPr>
            <w:tcW w:w="1985" w:type="dxa"/>
            <w:shd w:val="clear" w:color="auto" w:fill="auto"/>
            <w:noWrap/>
            <w:vAlign w:val="bottom"/>
            <w:hideMark/>
          </w:tcPr>
          <w:p w14:paraId="738E530D" w14:textId="77777777" w:rsidR="007847CA" w:rsidRPr="001D5092" w:rsidRDefault="007847CA">
            <w:pP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F12b/cc-pVDZ-F12</w:t>
            </w:r>
          </w:p>
        </w:tc>
        <w:tc>
          <w:tcPr>
            <w:tcW w:w="850" w:type="dxa"/>
            <w:shd w:val="clear" w:color="000000" w:fill="FDC47D"/>
            <w:noWrap/>
            <w:vAlign w:val="bottom"/>
            <w:hideMark/>
          </w:tcPr>
          <w:p w14:paraId="36151176"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0.085</w:t>
            </w:r>
          </w:p>
        </w:tc>
        <w:tc>
          <w:tcPr>
            <w:tcW w:w="851" w:type="dxa"/>
            <w:shd w:val="clear" w:color="000000" w:fill="FFEB84"/>
            <w:noWrap/>
            <w:vAlign w:val="bottom"/>
            <w:hideMark/>
          </w:tcPr>
          <w:p w14:paraId="614B9988"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0.044</w:t>
            </w:r>
          </w:p>
        </w:tc>
        <w:tc>
          <w:tcPr>
            <w:tcW w:w="850" w:type="dxa"/>
            <w:shd w:val="clear" w:color="000000" w:fill="FDBA7B"/>
            <w:noWrap/>
            <w:vAlign w:val="bottom"/>
            <w:hideMark/>
          </w:tcPr>
          <w:p w14:paraId="2C4DE30E"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0.096</w:t>
            </w:r>
          </w:p>
        </w:tc>
        <w:tc>
          <w:tcPr>
            <w:tcW w:w="851" w:type="dxa"/>
            <w:shd w:val="clear" w:color="000000" w:fill="FCA176"/>
            <w:noWrap/>
            <w:vAlign w:val="bottom"/>
            <w:hideMark/>
          </w:tcPr>
          <w:p w14:paraId="430C5219"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0.122</w:t>
            </w:r>
          </w:p>
        </w:tc>
        <w:tc>
          <w:tcPr>
            <w:tcW w:w="850" w:type="dxa"/>
            <w:tcBorders>
              <w:right w:val="single" w:sz="4" w:space="0" w:color="auto"/>
            </w:tcBorders>
            <w:shd w:val="clear" w:color="000000" w:fill="FEC97E"/>
            <w:noWrap/>
            <w:vAlign w:val="bottom"/>
            <w:hideMark/>
          </w:tcPr>
          <w:p w14:paraId="4AB663E5"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0.080</w:t>
            </w:r>
          </w:p>
        </w:tc>
        <w:tc>
          <w:tcPr>
            <w:tcW w:w="851" w:type="dxa"/>
            <w:tcBorders>
              <w:left w:val="single" w:sz="4" w:space="0" w:color="auto"/>
            </w:tcBorders>
            <w:shd w:val="clear" w:color="000000" w:fill="FFE784"/>
            <w:noWrap/>
            <w:vAlign w:val="bottom"/>
            <w:hideMark/>
          </w:tcPr>
          <w:p w14:paraId="522327B9"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0.048</w:t>
            </w:r>
          </w:p>
        </w:tc>
        <w:tc>
          <w:tcPr>
            <w:tcW w:w="850" w:type="dxa"/>
            <w:shd w:val="clear" w:color="000000" w:fill="F9776E"/>
            <w:noWrap/>
            <w:vAlign w:val="bottom"/>
            <w:hideMark/>
          </w:tcPr>
          <w:p w14:paraId="29B7D4C0"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0.167</w:t>
            </w:r>
          </w:p>
        </w:tc>
        <w:tc>
          <w:tcPr>
            <w:tcW w:w="851" w:type="dxa"/>
            <w:shd w:val="clear" w:color="000000" w:fill="FED881"/>
            <w:noWrap/>
            <w:vAlign w:val="bottom"/>
            <w:hideMark/>
          </w:tcPr>
          <w:p w14:paraId="0C699CD9"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0.064</w:t>
            </w:r>
          </w:p>
        </w:tc>
        <w:tc>
          <w:tcPr>
            <w:tcW w:w="850" w:type="dxa"/>
            <w:shd w:val="clear" w:color="000000" w:fill="FFEB84"/>
            <w:noWrap/>
            <w:vAlign w:val="bottom"/>
            <w:hideMark/>
          </w:tcPr>
          <w:p w14:paraId="4AB2F52B"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0.044</w:t>
            </w:r>
          </w:p>
        </w:tc>
        <w:tc>
          <w:tcPr>
            <w:tcW w:w="851" w:type="dxa"/>
            <w:tcBorders>
              <w:right w:val="single" w:sz="4" w:space="0" w:color="auto"/>
            </w:tcBorders>
            <w:shd w:val="clear" w:color="000000" w:fill="FECC7E"/>
            <w:noWrap/>
            <w:vAlign w:val="bottom"/>
            <w:hideMark/>
          </w:tcPr>
          <w:p w14:paraId="4E743F46"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0.076</w:t>
            </w:r>
          </w:p>
        </w:tc>
        <w:tc>
          <w:tcPr>
            <w:tcW w:w="850" w:type="dxa"/>
            <w:tcBorders>
              <w:left w:val="single" w:sz="4" w:space="0" w:color="auto"/>
            </w:tcBorders>
            <w:shd w:val="clear" w:color="000000" w:fill="F7E883"/>
            <w:noWrap/>
            <w:vAlign w:val="bottom"/>
            <w:hideMark/>
          </w:tcPr>
          <w:p w14:paraId="5CAC334D"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0.041</w:t>
            </w:r>
          </w:p>
        </w:tc>
        <w:tc>
          <w:tcPr>
            <w:tcW w:w="709" w:type="dxa"/>
            <w:shd w:val="clear" w:color="000000" w:fill="FCB37A"/>
            <w:noWrap/>
            <w:vAlign w:val="bottom"/>
            <w:hideMark/>
          </w:tcPr>
          <w:p w14:paraId="5538E6C4"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0.103</w:t>
            </w:r>
          </w:p>
        </w:tc>
        <w:tc>
          <w:tcPr>
            <w:tcW w:w="851" w:type="dxa"/>
            <w:shd w:val="clear" w:color="000000" w:fill="C5DA80"/>
            <w:noWrap/>
            <w:vAlign w:val="bottom"/>
            <w:hideMark/>
          </w:tcPr>
          <w:p w14:paraId="02F9C639"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0.029</w:t>
            </w:r>
          </w:p>
        </w:tc>
        <w:tc>
          <w:tcPr>
            <w:tcW w:w="708" w:type="dxa"/>
            <w:shd w:val="clear" w:color="000000" w:fill="FFE884"/>
            <w:noWrap/>
            <w:vAlign w:val="bottom"/>
            <w:hideMark/>
          </w:tcPr>
          <w:p w14:paraId="43362417"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0.047</w:t>
            </w:r>
          </w:p>
        </w:tc>
        <w:tc>
          <w:tcPr>
            <w:tcW w:w="709" w:type="dxa"/>
            <w:shd w:val="clear" w:color="000000" w:fill="ABD37F"/>
            <w:noWrap/>
            <w:vAlign w:val="bottom"/>
            <w:hideMark/>
          </w:tcPr>
          <w:p w14:paraId="0F1366B8"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0.022</w:t>
            </w:r>
          </w:p>
        </w:tc>
      </w:tr>
      <w:tr w:rsidR="007847CA" w:rsidRPr="007847CA" w14:paraId="5EB6DEB1" w14:textId="77777777" w:rsidTr="001D5092">
        <w:trPr>
          <w:trHeight w:val="320"/>
        </w:trPr>
        <w:tc>
          <w:tcPr>
            <w:tcW w:w="1985" w:type="dxa"/>
            <w:shd w:val="clear" w:color="auto" w:fill="auto"/>
            <w:noWrap/>
            <w:vAlign w:val="bottom"/>
            <w:hideMark/>
          </w:tcPr>
          <w:p w14:paraId="36BE72EB" w14:textId="77777777" w:rsidR="007847CA" w:rsidRPr="001D5092" w:rsidRDefault="007847CA">
            <w:pP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(F12*)/cc-pVDZ-F12</w:t>
            </w:r>
          </w:p>
        </w:tc>
        <w:tc>
          <w:tcPr>
            <w:tcW w:w="850" w:type="dxa"/>
            <w:shd w:val="clear" w:color="000000" w:fill="FED380"/>
            <w:noWrap/>
            <w:vAlign w:val="bottom"/>
            <w:hideMark/>
          </w:tcPr>
          <w:p w14:paraId="434B6ABA"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0.069</w:t>
            </w:r>
          </w:p>
        </w:tc>
        <w:tc>
          <w:tcPr>
            <w:tcW w:w="851" w:type="dxa"/>
            <w:shd w:val="clear" w:color="000000" w:fill="FFDE82"/>
            <w:noWrap/>
            <w:vAlign w:val="bottom"/>
            <w:hideMark/>
          </w:tcPr>
          <w:p w14:paraId="3F4A34BE"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0.058</w:t>
            </w:r>
          </w:p>
        </w:tc>
        <w:tc>
          <w:tcPr>
            <w:tcW w:w="850" w:type="dxa"/>
            <w:shd w:val="clear" w:color="000000" w:fill="FDC57D"/>
            <w:noWrap/>
            <w:vAlign w:val="bottom"/>
            <w:hideMark/>
          </w:tcPr>
          <w:p w14:paraId="1CD62854"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0.084</w:t>
            </w:r>
          </w:p>
        </w:tc>
        <w:tc>
          <w:tcPr>
            <w:tcW w:w="851" w:type="dxa"/>
            <w:shd w:val="clear" w:color="000000" w:fill="FCB37A"/>
            <w:noWrap/>
            <w:vAlign w:val="bottom"/>
            <w:hideMark/>
          </w:tcPr>
          <w:p w14:paraId="5ED5E70B"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0.103</w:t>
            </w:r>
          </w:p>
        </w:tc>
        <w:tc>
          <w:tcPr>
            <w:tcW w:w="850" w:type="dxa"/>
            <w:tcBorders>
              <w:right w:val="single" w:sz="4" w:space="0" w:color="auto"/>
            </w:tcBorders>
            <w:shd w:val="clear" w:color="000000" w:fill="FFD981"/>
            <w:noWrap/>
            <w:vAlign w:val="bottom"/>
            <w:hideMark/>
          </w:tcPr>
          <w:p w14:paraId="4F0D8A9B"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0.063</w:t>
            </w:r>
          </w:p>
        </w:tc>
        <w:tc>
          <w:tcPr>
            <w:tcW w:w="851" w:type="dxa"/>
            <w:tcBorders>
              <w:left w:val="single" w:sz="4" w:space="0" w:color="auto"/>
            </w:tcBorders>
            <w:shd w:val="clear" w:color="000000" w:fill="FFDB81"/>
            <w:noWrap/>
            <w:vAlign w:val="bottom"/>
            <w:hideMark/>
          </w:tcPr>
          <w:p w14:paraId="558B2E94"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0.061</w:t>
            </w:r>
          </w:p>
        </w:tc>
        <w:tc>
          <w:tcPr>
            <w:tcW w:w="850" w:type="dxa"/>
            <w:shd w:val="clear" w:color="000000" w:fill="F8696B"/>
            <w:noWrap/>
            <w:vAlign w:val="bottom"/>
            <w:hideMark/>
          </w:tcPr>
          <w:p w14:paraId="5786CE8A"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0.181</w:t>
            </w:r>
          </w:p>
        </w:tc>
        <w:tc>
          <w:tcPr>
            <w:tcW w:w="851" w:type="dxa"/>
            <w:shd w:val="clear" w:color="000000" w:fill="FECE7F"/>
            <w:noWrap/>
            <w:vAlign w:val="bottom"/>
            <w:hideMark/>
          </w:tcPr>
          <w:p w14:paraId="69AE57C0"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0.074</w:t>
            </w:r>
          </w:p>
        </w:tc>
        <w:tc>
          <w:tcPr>
            <w:tcW w:w="850" w:type="dxa"/>
            <w:shd w:val="clear" w:color="000000" w:fill="FFDD82"/>
            <w:noWrap/>
            <w:vAlign w:val="bottom"/>
            <w:hideMark/>
          </w:tcPr>
          <w:p w14:paraId="606955DC"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0.058</w:t>
            </w:r>
          </w:p>
        </w:tc>
        <w:tc>
          <w:tcPr>
            <w:tcW w:w="851" w:type="dxa"/>
            <w:tcBorders>
              <w:right w:val="single" w:sz="4" w:space="0" w:color="auto"/>
            </w:tcBorders>
            <w:shd w:val="clear" w:color="000000" w:fill="FDBE7C"/>
            <w:noWrap/>
            <w:vAlign w:val="bottom"/>
            <w:hideMark/>
          </w:tcPr>
          <w:p w14:paraId="440FD574"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0.092</w:t>
            </w:r>
          </w:p>
        </w:tc>
        <w:tc>
          <w:tcPr>
            <w:tcW w:w="850" w:type="dxa"/>
            <w:tcBorders>
              <w:left w:val="single" w:sz="4" w:space="0" w:color="auto"/>
            </w:tcBorders>
            <w:shd w:val="clear" w:color="000000" w:fill="E3E382"/>
            <w:noWrap/>
            <w:vAlign w:val="bottom"/>
            <w:hideMark/>
          </w:tcPr>
          <w:p w14:paraId="2E7C98A3"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0.036</w:t>
            </w:r>
          </w:p>
        </w:tc>
        <w:tc>
          <w:tcPr>
            <w:tcW w:w="709" w:type="dxa"/>
            <w:shd w:val="clear" w:color="000000" w:fill="FCA577"/>
            <w:noWrap/>
            <w:vAlign w:val="bottom"/>
            <w:hideMark/>
          </w:tcPr>
          <w:p w14:paraId="7CF8625A"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0.118</w:t>
            </w:r>
          </w:p>
        </w:tc>
        <w:tc>
          <w:tcPr>
            <w:tcW w:w="851" w:type="dxa"/>
            <w:shd w:val="clear" w:color="000000" w:fill="B0D47F"/>
            <w:noWrap/>
            <w:vAlign w:val="bottom"/>
            <w:hideMark/>
          </w:tcPr>
          <w:p w14:paraId="5FE21F4A"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0.023</w:t>
            </w:r>
          </w:p>
        </w:tc>
        <w:tc>
          <w:tcPr>
            <w:tcW w:w="708" w:type="dxa"/>
            <w:shd w:val="clear" w:color="000000" w:fill="D2DE81"/>
            <w:noWrap/>
            <w:vAlign w:val="bottom"/>
            <w:hideMark/>
          </w:tcPr>
          <w:p w14:paraId="00D738D2"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0.032</w:t>
            </w:r>
          </w:p>
        </w:tc>
        <w:tc>
          <w:tcPr>
            <w:tcW w:w="709" w:type="dxa"/>
            <w:shd w:val="clear" w:color="000000" w:fill="BCD780"/>
            <w:noWrap/>
            <w:vAlign w:val="bottom"/>
            <w:hideMark/>
          </w:tcPr>
          <w:p w14:paraId="5BAB8915"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0.026</w:t>
            </w:r>
          </w:p>
        </w:tc>
      </w:tr>
      <w:tr w:rsidR="00FA6590" w:rsidRPr="007847CA" w14:paraId="00255822" w14:textId="77777777" w:rsidTr="007847CA">
        <w:trPr>
          <w:trHeight w:val="320"/>
        </w:trPr>
        <w:tc>
          <w:tcPr>
            <w:tcW w:w="1985" w:type="dxa"/>
            <w:shd w:val="clear" w:color="auto" w:fill="auto"/>
            <w:noWrap/>
            <w:vAlign w:val="bottom"/>
            <w:hideMark/>
          </w:tcPr>
          <w:p w14:paraId="288A1F78" w14:textId="77777777" w:rsidR="007847CA" w:rsidRPr="001D5092" w:rsidRDefault="007847CA">
            <w:pP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(F12*)/aVDZ-F12</w:t>
            </w:r>
          </w:p>
        </w:tc>
        <w:tc>
          <w:tcPr>
            <w:tcW w:w="850" w:type="dxa"/>
            <w:shd w:val="clear" w:color="000000" w:fill="FEC97E"/>
            <w:noWrap/>
            <w:vAlign w:val="bottom"/>
            <w:hideMark/>
          </w:tcPr>
          <w:p w14:paraId="55E5F909"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0.080</w:t>
            </w:r>
          </w:p>
        </w:tc>
        <w:tc>
          <w:tcPr>
            <w:tcW w:w="851" w:type="dxa"/>
            <w:shd w:val="clear" w:color="000000" w:fill="D4DE81"/>
            <w:noWrap/>
            <w:vAlign w:val="bottom"/>
            <w:hideMark/>
          </w:tcPr>
          <w:p w14:paraId="728FC22E"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0.032</w:t>
            </w:r>
          </w:p>
        </w:tc>
        <w:tc>
          <w:tcPr>
            <w:tcW w:w="850" w:type="dxa"/>
            <w:shd w:val="clear" w:color="000000" w:fill="FCA276"/>
            <w:noWrap/>
            <w:vAlign w:val="bottom"/>
            <w:hideMark/>
          </w:tcPr>
          <w:p w14:paraId="10195ED7"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0.121</w:t>
            </w:r>
          </w:p>
        </w:tc>
        <w:tc>
          <w:tcPr>
            <w:tcW w:w="851" w:type="dxa"/>
            <w:shd w:val="clear" w:color="000000" w:fill="FA8F73"/>
            <w:noWrap/>
            <w:vAlign w:val="bottom"/>
            <w:hideMark/>
          </w:tcPr>
          <w:p w14:paraId="385828F6"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0.142</w:t>
            </w:r>
          </w:p>
        </w:tc>
        <w:tc>
          <w:tcPr>
            <w:tcW w:w="850" w:type="dxa"/>
            <w:tcBorders>
              <w:right w:val="single" w:sz="4" w:space="0" w:color="auto"/>
            </w:tcBorders>
            <w:shd w:val="clear" w:color="000000" w:fill="FCB47A"/>
            <w:noWrap/>
            <w:vAlign w:val="bottom"/>
            <w:hideMark/>
          </w:tcPr>
          <w:p w14:paraId="29282A74"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0.102</w:t>
            </w:r>
          </w:p>
        </w:tc>
        <w:tc>
          <w:tcPr>
            <w:tcW w:w="851" w:type="dxa"/>
            <w:tcBorders>
              <w:left w:val="single" w:sz="4" w:space="0" w:color="auto"/>
              <w:bottom w:val="single" w:sz="4" w:space="0" w:color="auto"/>
            </w:tcBorders>
            <w:shd w:val="clear" w:color="000000" w:fill="DCE182"/>
            <w:noWrap/>
            <w:vAlign w:val="bottom"/>
            <w:hideMark/>
          </w:tcPr>
          <w:p w14:paraId="04F169C1"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0.035</w:t>
            </w:r>
          </w:p>
        </w:tc>
        <w:tc>
          <w:tcPr>
            <w:tcW w:w="850" w:type="dxa"/>
            <w:tcBorders>
              <w:bottom w:val="single" w:sz="4" w:space="0" w:color="auto"/>
            </w:tcBorders>
            <w:shd w:val="clear" w:color="000000" w:fill="FB9073"/>
            <w:noWrap/>
            <w:vAlign w:val="bottom"/>
            <w:hideMark/>
          </w:tcPr>
          <w:p w14:paraId="3C72BAC6"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0.140</w:t>
            </w:r>
          </w:p>
        </w:tc>
        <w:tc>
          <w:tcPr>
            <w:tcW w:w="851" w:type="dxa"/>
            <w:tcBorders>
              <w:bottom w:val="single" w:sz="4" w:space="0" w:color="auto"/>
            </w:tcBorders>
            <w:shd w:val="clear" w:color="000000" w:fill="E3E382"/>
            <w:noWrap/>
            <w:vAlign w:val="bottom"/>
            <w:hideMark/>
          </w:tcPr>
          <w:p w14:paraId="18741779"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0.036</w:t>
            </w:r>
          </w:p>
        </w:tc>
        <w:tc>
          <w:tcPr>
            <w:tcW w:w="850" w:type="dxa"/>
            <w:tcBorders>
              <w:bottom w:val="single" w:sz="4" w:space="0" w:color="auto"/>
            </w:tcBorders>
            <w:shd w:val="clear" w:color="000000" w:fill="C1D980"/>
            <w:noWrap/>
            <w:vAlign w:val="bottom"/>
            <w:hideMark/>
          </w:tcPr>
          <w:p w14:paraId="38B532C2"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0.028</w:t>
            </w:r>
          </w:p>
        </w:tc>
        <w:tc>
          <w:tcPr>
            <w:tcW w:w="851" w:type="dxa"/>
            <w:tcBorders>
              <w:bottom w:val="single" w:sz="4" w:space="0" w:color="auto"/>
              <w:right w:val="single" w:sz="4" w:space="0" w:color="auto"/>
            </w:tcBorders>
            <w:shd w:val="clear" w:color="000000" w:fill="FFE784"/>
            <w:noWrap/>
            <w:vAlign w:val="bottom"/>
            <w:hideMark/>
          </w:tcPr>
          <w:p w14:paraId="1A68FFFD"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0.049</w:t>
            </w:r>
          </w:p>
        </w:tc>
        <w:tc>
          <w:tcPr>
            <w:tcW w:w="850" w:type="dxa"/>
            <w:tcBorders>
              <w:left w:val="single" w:sz="4" w:space="0" w:color="auto"/>
            </w:tcBorders>
            <w:shd w:val="clear" w:color="000000" w:fill="FFEA84"/>
            <w:noWrap/>
            <w:vAlign w:val="bottom"/>
            <w:hideMark/>
          </w:tcPr>
          <w:p w14:paraId="493159A3"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0.045</w:t>
            </w:r>
          </w:p>
        </w:tc>
        <w:tc>
          <w:tcPr>
            <w:tcW w:w="709" w:type="dxa"/>
            <w:shd w:val="clear" w:color="000000" w:fill="FEC87E"/>
            <w:noWrap/>
            <w:vAlign w:val="bottom"/>
            <w:hideMark/>
          </w:tcPr>
          <w:p w14:paraId="05489C0F"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0.081</w:t>
            </w:r>
          </w:p>
        </w:tc>
        <w:tc>
          <w:tcPr>
            <w:tcW w:w="851" w:type="dxa"/>
            <w:shd w:val="clear" w:color="000000" w:fill="FFE182"/>
            <w:noWrap/>
            <w:vAlign w:val="bottom"/>
            <w:hideMark/>
          </w:tcPr>
          <w:p w14:paraId="4D9796C2"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0.055</w:t>
            </w:r>
          </w:p>
        </w:tc>
        <w:tc>
          <w:tcPr>
            <w:tcW w:w="708" w:type="dxa"/>
            <w:shd w:val="clear" w:color="000000" w:fill="FED17F"/>
            <w:noWrap/>
            <w:vAlign w:val="bottom"/>
            <w:hideMark/>
          </w:tcPr>
          <w:p w14:paraId="4B7F69DE"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0.072</w:t>
            </w:r>
          </w:p>
        </w:tc>
        <w:tc>
          <w:tcPr>
            <w:tcW w:w="709" w:type="dxa"/>
            <w:shd w:val="clear" w:color="000000" w:fill="F1E783"/>
            <w:noWrap/>
            <w:vAlign w:val="bottom"/>
            <w:hideMark/>
          </w:tcPr>
          <w:p w14:paraId="720D37DF" w14:textId="77777777" w:rsidR="007847CA" w:rsidRPr="001D5092" w:rsidRDefault="007847CA">
            <w:pPr>
              <w:jc w:val="right"/>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0.040</w:t>
            </w:r>
          </w:p>
        </w:tc>
      </w:tr>
    </w:tbl>
    <w:p w14:paraId="560866D4" w14:textId="4FA923FE" w:rsidR="00092509" w:rsidRDefault="00092509" w:rsidP="00075A25">
      <w:pPr>
        <w:widowControl w:val="0"/>
        <w:autoSpaceDE w:val="0"/>
        <w:autoSpaceDN w:val="0"/>
        <w:adjustRightInd w:val="0"/>
      </w:pPr>
      <w:proofErr w:type="spellStart"/>
      <w:r w:rsidRPr="000F2EB1">
        <w:rPr>
          <w:vertAlign w:val="superscript"/>
        </w:rPr>
        <w:t>a</w:t>
      </w:r>
      <w:r>
        <w:t>GOLD</w:t>
      </w:r>
      <w:proofErr w:type="spellEnd"/>
      <w:r>
        <w:t>: [CCSD(T)–CCSD]/</w:t>
      </w:r>
      <w:proofErr w:type="spellStart"/>
      <w:r>
        <w:t>haV</w:t>
      </w:r>
      <w:proofErr w:type="spellEnd"/>
      <w:r>
        <w:t>{</w:t>
      </w:r>
      <w:proofErr w:type="gramStart"/>
      <w:r>
        <w:t>T,Q</w:t>
      </w:r>
      <w:proofErr w:type="gramEnd"/>
      <w:r>
        <w:t xml:space="preserve">}Z half-CP (for </w:t>
      </w:r>
      <w:r w:rsidRPr="00D93160">
        <w:t>subset of 18 out of 66 systems</w:t>
      </w:r>
      <w:r>
        <w:t>)</w:t>
      </w:r>
    </w:p>
    <w:p w14:paraId="78B052C8" w14:textId="548BB019" w:rsidR="00D14449" w:rsidRDefault="00092509" w:rsidP="00075A25">
      <w:pPr>
        <w:widowControl w:val="0"/>
        <w:autoSpaceDE w:val="0"/>
        <w:autoSpaceDN w:val="0"/>
        <w:adjustRightInd w:val="0"/>
        <w:ind w:left="640" w:hanging="640"/>
      </w:pPr>
      <w:proofErr w:type="spellStart"/>
      <w:r w:rsidRPr="000F2EB1">
        <w:rPr>
          <w:vertAlign w:val="superscript"/>
        </w:rPr>
        <w:t>b</w:t>
      </w:r>
      <w:r>
        <w:t>SILVER</w:t>
      </w:r>
      <w:proofErr w:type="spellEnd"/>
      <w:r>
        <w:t>: [CCSD(T)–CCSD]/</w:t>
      </w:r>
      <w:proofErr w:type="spellStart"/>
      <w:r>
        <w:t>haV</w:t>
      </w:r>
      <w:proofErr w:type="spellEnd"/>
      <w:r>
        <w:t>{</w:t>
      </w:r>
      <w:proofErr w:type="gramStart"/>
      <w:r>
        <w:t>D,T</w:t>
      </w:r>
      <w:proofErr w:type="gramEnd"/>
      <w:r>
        <w:t xml:space="preserve">}Z half-CP reference (for complete </w:t>
      </w:r>
      <w:r w:rsidR="00F22AFC">
        <w:t>S</w:t>
      </w:r>
      <w:r>
        <w:t xml:space="preserve">66 </w:t>
      </w:r>
      <w:r w:rsidR="00F22AFC">
        <w:t>set</w:t>
      </w:r>
      <w:r>
        <w:t>)</w:t>
      </w:r>
    </w:p>
    <w:p w14:paraId="1F64AC62" w14:textId="77777777" w:rsidR="00D14449" w:rsidRDefault="00D14449" w:rsidP="001D5092">
      <w:pPr>
        <w:widowControl w:val="0"/>
        <w:autoSpaceDE w:val="0"/>
        <w:autoSpaceDN w:val="0"/>
        <w:adjustRightInd w:val="0"/>
        <w:ind w:left="640" w:hanging="640"/>
      </w:pPr>
    </w:p>
    <w:p w14:paraId="05B3D564" w14:textId="77777777" w:rsidR="00E636D1" w:rsidRDefault="00E636D1">
      <w:pPr>
        <w:rPr>
          <w:b/>
        </w:rPr>
      </w:pPr>
      <w:r>
        <w:rPr>
          <w:b/>
        </w:rPr>
        <w:br w:type="page"/>
      </w:r>
    </w:p>
    <w:p w14:paraId="64729C28" w14:textId="65D096AA" w:rsidR="003020D6" w:rsidRDefault="009C464B" w:rsidP="00384F4F">
      <w:pPr>
        <w:pStyle w:val="VDTableTitle"/>
      </w:pPr>
      <w:r w:rsidRPr="009C464B">
        <w:rPr>
          <w:b/>
        </w:rPr>
        <w:lastRenderedPageBreak/>
        <w:t xml:space="preserve">Table </w:t>
      </w:r>
      <w:r w:rsidR="00C26FBF">
        <w:rPr>
          <w:b/>
        </w:rPr>
        <w:t>5</w:t>
      </w:r>
      <w:r w:rsidRPr="009C464B">
        <w:rPr>
          <w:b/>
        </w:rPr>
        <w:t>:</w:t>
      </w:r>
      <w:r w:rsidRPr="009C464B">
        <w:t xml:space="preserve"> RMS Deviations (kcal/</w:t>
      </w:r>
      <w:proofErr w:type="spellStart"/>
      <w:r w:rsidRPr="009C464B">
        <w:t>mol</w:t>
      </w:r>
      <w:proofErr w:type="spellEnd"/>
      <w:r w:rsidRPr="009C464B">
        <w:t xml:space="preserve">) for the </w:t>
      </w:r>
      <w:proofErr w:type="gramStart"/>
      <w:r w:rsidR="00DD354F">
        <w:t>high level</w:t>
      </w:r>
      <w:proofErr w:type="gramEnd"/>
      <w:r w:rsidR="00DD354F">
        <w:t xml:space="preserve"> corrections (HLC = [</w:t>
      </w:r>
      <w:r w:rsidRPr="009C464B">
        <w:t>CCSD(T)-F12</w:t>
      </w:r>
      <w:r w:rsidR="00384F4F">
        <w:t>x</w:t>
      </w:r>
      <w:r w:rsidRPr="009C464B">
        <w:t xml:space="preserve"> </w:t>
      </w:r>
      <w:r w:rsidR="00F22AFC">
        <w:t>–</w:t>
      </w:r>
      <w:r w:rsidR="00F22AFC" w:rsidRPr="009C464B">
        <w:t xml:space="preserve"> </w:t>
      </w:r>
      <w:r w:rsidR="00DD354F">
        <w:t>MP2-F12]</w:t>
      </w:r>
      <w:r w:rsidRPr="009C464B">
        <w:t>/cc-pVnZ-F12)]) components of the S66 interaction energies.</w:t>
      </w:r>
      <w:r w:rsidR="00B572E5">
        <w:t xml:space="preserve"> </w:t>
      </w:r>
    </w:p>
    <w:tbl>
      <w:tblPr>
        <w:tblW w:w="14317" w:type="dxa"/>
        <w:tblInd w:w="108" w:type="dxa"/>
        <w:tblBorders>
          <w:top w:val="single" w:sz="4" w:space="0" w:color="auto"/>
          <w:bottom w:val="single" w:sz="4" w:space="0" w:color="auto"/>
        </w:tblBorders>
        <w:tblLayout w:type="fixed"/>
        <w:tblLook w:val="04A0" w:firstRow="1" w:lastRow="0" w:firstColumn="1" w:lastColumn="0" w:noHBand="0" w:noVBand="1"/>
      </w:tblPr>
      <w:tblGrid>
        <w:gridCol w:w="1985"/>
        <w:gridCol w:w="709"/>
        <w:gridCol w:w="708"/>
        <w:gridCol w:w="993"/>
        <w:gridCol w:w="708"/>
        <w:gridCol w:w="851"/>
        <w:gridCol w:w="850"/>
        <w:gridCol w:w="851"/>
        <w:gridCol w:w="992"/>
        <w:gridCol w:w="851"/>
        <w:gridCol w:w="708"/>
        <w:gridCol w:w="709"/>
        <w:gridCol w:w="709"/>
        <w:gridCol w:w="992"/>
        <w:gridCol w:w="851"/>
        <w:gridCol w:w="850"/>
      </w:tblGrid>
      <w:tr w:rsidR="00D139F0" w:rsidRPr="00842F16" w14:paraId="087ABDFA" w14:textId="77777777" w:rsidTr="001D5092">
        <w:trPr>
          <w:trHeight w:val="354"/>
        </w:trPr>
        <w:tc>
          <w:tcPr>
            <w:tcW w:w="1985" w:type="dxa"/>
            <w:tcBorders>
              <w:bottom w:val="nil"/>
            </w:tcBorders>
            <w:shd w:val="clear" w:color="auto" w:fill="auto"/>
            <w:noWrap/>
            <w:vAlign w:val="bottom"/>
            <w:hideMark/>
          </w:tcPr>
          <w:p w14:paraId="0324AECA" w14:textId="77777777" w:rsidR="00842F16" w:rsidRPr="001D5092" w:rsidRDefault="00842F16">
            <w:pPr>
              <w:rPr>
                <w:rFonts w:asciiTheme="majorBidi" w:hAnsiTheme="majorBidi"/>
                <w:sz w:val="20"/>
                <w:szCs w:val="20"/>
              </w:rPr>
            </w:pPr>
          </w:p>
        </w:tc>
        <w:tc>
          <w:tcPr>
            <w:tcW w:w="709" w:type="dxa"/>
            <w:tcBorders>
              <w:bottom w:val="nil"/>
            </w:tcBorders>
            <w:shd w:val="clear" w:color="auto" w:fill="auto"/>
            <w:noWrap/>
            <w:vAlign w:val="center"/>
            <w:hideMark/>
          </w:tcPr>
          <w:p w14:paraId="31522904" w14:textId="77777777" w:rsidR="00842F16" w:rsidRPr="001D5092" w:rsidRDefault="00842F16">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Raw</w:t>
            </w:r>
          </w:p>
        </w:tc>
        <w:tc>
          <w:tcPr>
            <w:tcW w:w="708" w:type="dxa"/>
            <w:tcBorders>
              <w:bottom w:val="nil"/>
            </w:tcBorders>
            <w:shd w:val="clear" w:color="auto" w:fill="auto"/>
            <w:noWrap/>
            <w:vAlign w:val="center"/>
            <w:hideMark/>
          </w:tcPr>
          <w:p w14:paraId="37FC49AF" w14:textId="77777777" w:rsidR="00842F16" w:rsidRPr="001D5092" w:rsidRDefault="00842F16">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Raw</w:t>
            </w:r>
          </w:p>
        </w:tc>
        <w:tc>
          <w:tcPr>
            <w:tcW w:w="993" w:type="dxa"/>
            <w:tcBorders>
              <w:bottom w:val="nil"/>
            </w:tcBorders>
            <w:shd w:val="clear" w:color="auto" w:fill="auto"/>
            <w:noWrap/>
            <w:vAlign w:val="center"/>
            <w:hideMark/>
          </w:tcPr>
          <w:p w14:paraId="64A39723" w14:textId="77777777" w:rsidR="00842F16" w:rsidRPr="001D5092" w:rsidRDefault="00842F16">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Raw</w:t>
            </w:r>
          </w:p>
        </w:tc>
        <w:tc>
          <w:tcPr>
            <w:tcW w:w="708" w:type="dxa"/>
            <w:tcBorders>
              <w:bottom w:val="nil"/>
            </w:tcBorders>
            <w:shd w:val="clear" w:color="auto" w:fill="auto"/>
            <w:noWrap/>
            <w:vAlign w:val="center"/>
            <w:hideMark/>
          </w:tcPr>
          <w:p w14:paraId="72EA0E60" w14:textId="77777777" w:rsidR="00842F16" w:rsidRPr="001D5092" w:rsidRDefault="00842F16">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Raw</w:t>
            </w:r>
          </w:p>
        </w:tc>
        <w:tc>
          <w:tcPr>
            <w:tcW w:w="851" w:type="dxa"/>
            <w:tcBorders>
              <w:bottom w:val="nil"/>
              <w:right w:val="single" w:sz="4" w:space="0" w:color="auto"/>
            </w:tcBorders>
            <w:shd w:val="clear" w:color="auto" w:fill="auto"/>
            <w:noWrap/>
            <w:vAlign w:val="center"/>
            <w:hideMark/>
          </w:tcPr>
          <w:p w14:paraId="183671F6" w14:textId="77777777" w:rsidR="00842F16" w:rsidRPr="001D5092" w:rsidRDefault="00842F16">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Raw</w:t>
            </w:r>
          </w:p>
        </w:tc>
        <w:tc>
          <w:tcPr>
            <w:tcW w:w="850" w:type="dxa"/>
            <w:tcBorders>
              <w:top w:val="single" w:sz="4" w:space="0" w:color="auto"/>
              <w:left w:val="single" w:sz="4" w:space="0" w:color="auto"/>
              <w:bottom w:val="nil"/>
            </w:tcBorders>
            <w:shd w:val="clear" w:color="auto" w:fill="auto"/>
            <w:noWrap/>
            <w:vAlign w:val="center"/>
            <w:hideMark/>
          </w:tcPr>
          <w:p w14:paraId="7BBEB238" w14:textId="77777777" w:rsidR="00842F16" w:rsidRPr="001D5092" w:rsidRDefault="00842F16">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CP</w:t>
            </w:r>
          </w:p>
        </w:tc>
        <w:tc>
          <w:tcPr>
            <w:tcW w:w="851" w:type="dxa"/>
            <w:tcBorders>
              <w:top w:val="single" w:sz="4" w:space="0" w:color="auto"/>
              <w:bottom w:val="nil"/>
            </w:tcBorders>
            <w:shd w:val="clear" w:color="auto" w:fill="auto"/>
            <w:noWrap/>
            <w:vAlign w:val="center"/>
            <w:hideMark/>
          </w:tcPr>
          <w:p w14:paraId="5DC815F6" w14:textId="77777777" w:rsidR="00842F16" w:rsidRPr="001D5092" w:rsidRDefault="00842F16">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CP</w:t>
            </w:r>
          </w:p>
        </w:tc>
        <w:tc>
          <w:tcPr>
            <w:tcW w:w="992" w:type="dxa"/>
            <w:tcBorders>
              <w:top w:val="single" w:sz="4" w:space="0" w:color="auto"/>
              <w:bottom w:val="nil"/>
            </w:tcBorders>
            <w:shd w:val="clear" w:color="auto" w:fill="auto"/>
            <w:noWrap/>
            <w:vAlign w:val="center"/>
            <w:hideMark/>
          </w:tcPr>
          <w:p w14:paraId="5FFF75E0" w14:textId="77777777" w:rsidR="00842F16" w:rsidRPr="001D5092" w:rsidRDefault="00842F16">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CP</w:t>
            </w:r>
          </w:p>
        </w:tc>
        <w:tc>
          <w:tcPr>
            <w:tcW w:w="851" w:type="dxa"/>
            <w:tcBorders>
              <w:top w:val="single" w:sz="4" w:space="0" w:color="auto"/>
              <w:bottom w:val="nil"/>
            </w:tcBorders>
            <w:shd w:val="clear" w:color="auto" w:fill="auto"/>
            <w:noWrap/>
            <w:vAlign w:val="center"/>
            <w:hideMark/>
          </w:tcPr>
          <w:p w14:paraId="665A07B6" w14:textId="77777777" w:rsidR="00842F16" w:rsidRPr="001D5092" w:rsidRDefault="00842F16">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CP</w:t>
            </w:r>
          </w:p>
        </w:tc>
        <w:tc>
          <w:tcPr>
            <w:tcW w:w="708" w:type="dxa"/>
            <w:tcBorders>
              <w:top w:val="single" w:sz="4" w:space="0" w:color="auto"/>
              <w:bottom w:val="nil"/>
              <w:right w:val="single" w:sz="4" w:space="0" w:color="auto"/>
            </w:tcBorders>
            <w:shd w:val="clear" w:color="auto" w:fill="auto"/>
            <w:noWrap/>
            <w:vAlign w:val="center"/>
            <w:hideMark/>
          </w:tcPr>
          <w:p w14:paraId="26E6BC31" w14:textId="77777777" w:rsidR="00842F16" w:rsidRPr="001D5092" w:rsidRDefault="00842F16">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CP</w:t>
            </w:r>
          </w:p>
        </w:tc>
        <w:tc>
          <w:tcPr>
            <w:tcW w:w="709" w:type="dxa"/>
            <w:tcBorders>
              <w:left w:val="single" w:sz="4" w:space="0" w:color="auto"/>
              <w:bottom w:val="nil"/>
            </w:tcBorders>
            <w:shd w:val="clear" w:color="auto" w:fill="auto"/>
            <w:noWrap/>
            <w:vAlign w:val="center"/>
            <w:hideMark/>
          </w:tcPr>
          <w:p w14:paraId="7CCE6CED" w14:textId="77777777" w:rsidR="00842F16" w:rsidRPr="001D5092" w:rsidRDefault="00842F16">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Half</w:t>
            </w:r>
          </w:p>
        </w:tc>
        <w:tc>
          <w:tcPr>
            <w:tcW w:w="709" w:type="dxa"/>
            <w:tcBorders>
              <w:bottom w:val="nil"/>
            </w:tcBorders>
            <w:shd w:val="clear" w:color="auto" w:fill="auto"/>
            <w:noWrap/>
            <w:vAlign w:val="center"/>
            <w:hideMark/>
          </w:tcPr>
          <w:p w14:paraId="1635CB18" w14:textId="77777777" w:rsidR="00842F16" w:rsidRPr="001D5092" w:rsidRDefault="00842F16">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Half</w:t>
            </w:r>
          </w:p>
        </w:tc>
        <w:tc>
          <w:tcPr>
            <w:tcW w:w="992" w:type="dxa"/>
            <w:tcBorders>
              <w:bottom w:val="nil"/>
            </w:tcBorders>
            <w:shd w:val="clear" w:color="auto" w:fill="auto"/>
            <w:noWrap/>
            <w:vAlign w:val="center"/>
            <w:hideMark/>
          </w:tcPr>
          <w:p w14:paraId="28BD0919" w14:textId="77777777" w:rsidR="00842F16" w:rsidRPr="001D5092" w:rsidRDefault="00842F16">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Half</w:t>
            </w:r>
          </w:p>
        </w:tc>
        <w:tc>
          <w:tcPr>
            <w:tcW w:w="851" w:type="dxa"/>
            <w:tcBorders>
              <w:bottom w:val="nil"/>
            </w:tcBorders>
            <w:shd w:val="clear" w:color="auto" w:fill="auto"/>
            <w:noWrap/>
            <w:vAlign w:val="center"/>
            <w:hideMark/>
          </w:tcPr>
          <w:p w14:paraId="7712D274" w14:textId="77777777" w:rsidR="00842F16" w:rsidRPr="001D5092" w:rsidRDefault="00842F16">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Half</w:t>
            </w:r>
          </w:p>
        </w:tc>
        <w:tc>
          <w:tcPr>
            <w:tcW w:w="850" w:type="dxa"/>
            <w:tcBorders>
              <w:bottom w:val="nil"/>
            </w:tcBorders>
            <w:shd w:val="clear" w:color="auto" w:fill="auto"/>
            <w:noWrap/>
            <w:vAlign w:val="center"/>
            <w:hideMark/>
          </w:tcPr>
          <w:p w14:paraId="2820AC32" w14:textId="77777777" w:rsidR="00842F16" w:rsidRPr="001D5092" w:rsidRDefault="00842F16">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Half</w:t>
            </w:r>
          </w:p>
        </w:tc>
      </w:tr>
      <w:tr w:rsidR="00D139F0" w:rsidRPr="00C47F0D" w14:paraId="6D9F90E6" w14:textId="77777777" w:rsidTr="001D5092">
        <w:trPr>
          <w:trHeight w:val="360"/>
        </w:trPr>
        <w:tc>
          <w:tcPr>
            <w:tcW w:w="1985" w:type="dxa"/>
            <w:tcBorders>
              <w:top w:val="nil"/>
              <w:bottom w:val="single" w:sz="4" w:space="0" w:color="auto"/>
            </w:tcBorders>
            <w:shd w:val="clear" w:color="auto" w:fill="auto"/>
            <w:noWrap/>
            <w:vAlign w:val="bottom"/>
            <w:hideMark/>
          </w:tcPr>
          <w:p w14:paraId="67D6E20E" w14:textId="77777777" w:rsidR="00842F16" w:rsidRPr="001D5092" w:rsidRDefault="00842F16">
            <w:pPr>
              <w:jc w:val="center"/>
              <w:rPr>
                <w:rFonts w:asciiTheme="majorBidi" w:eastAsia="Times New Roman" w:hAnsiTheme="majorBidi"/>
                <w:color w:val="000000"/>
                <w:sz w:val="20"/>
                <w:szCs w:val="20"/>
              </w:rPr>
            </w:pPr>
          </w:p>
        </w:tc>
        <w:tc>
          <w:tcPr>
            <w:tcW w:w="709" w:type="dxa"/>
            <w:tcBorders>
              <w:top w:val="nil"/>
              <w:bottom w:val="single" w:sz="4" w:space="0" w:color="auto"/>
            </w:tcBorders>
            <w:shd w:val="clear" w:color="auto" w:fill="auto"/>
            <w:noWrap/>
            <w:vAlign w:val="bottom"/>
            <w:hideMark/>
          </w:tcPr>
          <w:p w14:paraId="39AB22CE" w14:textId="029DE7A9" w:rsidR="00842F16" w:rsidRPr="001D5092" w:rsidRDefault="00842F16" w:rsidP="001D5092">
            <w:pPr>
              <w:jc w:val="center"/>
              <w:rPr>
                <w:rFonts w:asciiTheme="majorBidi" w:eastAsia="Times New Roman" w:hAnsiTheme="majorBidi"/>
                <w:color w:val="000000"/>
                <w:sz w:val="20"/>
                <w:szCs w:val="20"/>
              </w:rPr>
            </w:pPr>
            <w:r w:rsidRPr="001D5092">
              <w:rPr>
                <w:sz w:val="20"/>
                <w:szCs w:val="20"/>
              </w:rPr>
              <w:t>HLC (T*)</w:t>
            </w:r>
          </w:p>
        </w:tc>
        <w:tc>
          <w:tcPr>
            <w:tcW w:w="708" w:type="dxa"/>
            <w:tcBorders>
              <w:top w:val="nil"/>
              <w:bottom w:val="single" w:sz="4" w:space="0" w:color="auto"/>
            </w:tcBorders>
            <w:shd w:val="clear" w:color="auto" w:fill="auto"/>
            <w:noWrap/>
            <w:vAlign w:val="bottom"/>
            <w:hideMark/>
          </w:tcPr>
          <w:p w14:paraId="75630C01" w14:textId="188A1CA0" w:rsidR="00842F16" w:rsidRPr="001D5092" w:rsidRDefault="00842F16" w:rsidP="001D5092">
            <w:pPr>
              <w:jc w:val="center"/>
              <w:rPr>
                <w:rFonts w:asciiTheme="majorBidi" w:eastAsia="Times New Roman" w:hAnsiTheme="majorBidi"/>
                <w:color w:val="000000"/>
                <w:sz w:val="20"/>
                <w:szCs w:val="20"/>
              </w:rPr>
            </w:pPr>
            <w:r w:rsidRPr="001D5092">
              <w:rPr>
                <w:sz w:val="20"/>
                <w:szCs w:val="20"/>
              </w:rPr>
              <w:t>HLC (T)</w:t>
            </w:r>
          </w:p>
        </w:tc>
        <w:tc>
          <w:tcPr>
            <w:tcW w:w="993" w:type="dxa"/>
            <w:tcBorders>
              <w:top w:val="nil"/>
              <w:bottom w:val="single" w:sz="4" w:space="0" w:color="auto"/>
            </w:tcBorders>
            <w:shd w:val="clear" w:color="auto" w:fill="auto"/>
            <w:noWrap/>
            <w:vAlign w:val="bottom"/>
            <w:hideMark/>
          </w:tcPr>
          <w:p w14:paraId="73D07407" w14:textId="4C263841" w:rsidR="00842F16" w:rsidRPr="001D5092" w:rsidRDefault="00842F16" w:rsidP="001D5092">
            <w:pPr>
              <w:jc w:val="center"/>
              <w:rPr>
                <w:rFonts w:asciiTheme="majorBidi" w:eastAsia="Times New Roman" w:hAnsiTheme="majorBidi"/>
                <w:color w:val="000000"/>
                <w:sz w:val="20"/>
                <w:szCs w:val="20"/>
              </w:rPr>
            </w:pPr>
            <w:r w:rsidRPr="001D5092">
              <w:rPr>
                <w:sz w:val="20"/>
                <w:szCs w:val="20"/>
              </w:rPr>
              <w:t>HLC (T(b/</w:t>
            </w:r>
            <w:proofErr w:type="gramStart"/>
            <w:r w:rsidRPr="001D5092">
              <w:rPr>
                <w:sz w:val="20"/>
                <w:szCs w:val="20"/>
              </w:rPr>
              <w:t>c)</w:t>
            </w:r>
            <w:proofErr w:type="spellStart"/>
            <w:r w:rsidRPr="001D5092">
              <w:rPr>
                <w:sz w:val="20"/>
                <w:szCs w:val="20"/>
                <w:vertAlign w:val="subscript"/>
              </w:rPr>
              <w:t>sc</w:t>
            </w:r>
            <w:proofErr w:type="spellEnd"/>
            <w:proofErr w:type="gramEnd"/>
            <w:r w:rsidRPr="001D5092">
              <w:rPr>
                <w:sz w:val="20"/>
                <w:szCs w:val="20"/>
              </w:rPr>
              <w:t>)</w:t>
            </w:r>
          </w:p>
        </w:tc>
        <w:tc>
          <w:tcPr>
            <w:tcW w:w="708" w:type="dxa"/>
            <w:tcBorders>
              <w:top w:val="nil"/>
              <w:bottom w:val="single" w:sz="4" w:space="0" w:color="auto"/>
            </w:tcBorders>
            <w:shd w:val="clear" w:color="auto" w:fill="auto"/>
            <w:noWrap/>
            <w:vAlign w:val="bottom"/>
            <w:hideMark/>
          </w:tcPr>
          <w:p w14:paraId="1F001F84" w14:textId="6425E1F8" w:rsidR="00842F16" w:rsidRPr="001D5092" w:rsidRDefault="00842F16" w:rsidP="001D5092">
            <w:pPr>
              <w:jc w:val="center"/>
              <w:rPr>
                <w:rFonts w:asciiTheme="majorBidi" w:eastAsia="Times New Roman" w:hAnsiTheme="majorBidi"/>
                <w:color w:val="000000"/>
                <w:sz w:val="20"/>
                <w:szCs w:val="20"/>
              </w:rPr>
            </w:pPr>
            <w:r w:rsidRPr="001D5092">
              <w:rPr>
                <w:sz w:val="20"/>
                <w:szCs w:val="20"/>
              </w:rPr>
              <w:t>HLC (T*</w:t>
            </w:r>
            <w:proofErr w:type="spellStart"/>
            <w:r w:rsidRPr="001D5092">
              <w:rPr>
                <w:sz w:val="20"/>
                <w:szCs w:val="20"/>
                <w:vertAlign w:val="subscript"/>
              </w:rPr>
              <w:t>sc</w:t>
            </w:r>
            <w:proofErr w:type="spellEnd"/>
            <w:r w:rsidRPr="001D5092">
              <w:rPr>
                <w:sz w:val="20"/>
                <w:szCs w:val="20"/>
              </w:rPr>
              <w:t>)</w:t>
            </w:r>
          </w:p>
        </w:tc>
        <w:tc>
          <w:tcPr>
            <w:tcW w:w="851" w:type="dxa"/>
            <w:tcBorders>
              <w:top w:val="nil"/>
              <w:bottom w:val="single" w:sz="4" w:space="0" w:color="auto"/>
              <w:right w:val="single" w:sz="4" w:space="0" w:color="auto"/>
            </w:tcBorders>
            <w:shd w:val="clear" w:color="auto" w:fill="auto"/>
            <w:noWrap/>
            <w:vAlign w:val="bottom"/>
            <w:hideMark/>
          </w:tcPr>
          <w:p w14:paraId="62C5BEE0" w14:textId="64FDF093" w:rsidR="00842F16" w:rsidRPr="001D5092" w:rsidRDefault="00842F16" w:rsidP="001D5092">
            <w:pPr>
              <w:jc w:val="center"/>
              <w:rPr>
                <w:rFonts w:asciiTheme="majorBidi" w:eastAsia="Times New Roman" w:hAnsiTheme="majorBidi"/>
                <w:color w:val="000000"/>
                <w:sz w:val="20"/>
                <w:szCs w:val="20"/>
              </w:rPr>
            </w:pPr>
            <w:r w:rsidRPr="001D5092">
              <w:rPr>
                <w:sz w:val="20"/>
                <w:szCs w:val="20"/>
              </w:rPr>
              <w:t>HLC (</w:t>
            </w:r>
            <w:proofErr w:type="spellStart"/>
            <w:r w:rsidRPr="001D5092">
              <w:rPr>
                <w:sz w:val="20"/>
                <w:szCs w:val="20"/>
              </w:rPr>
              <w:t>Ts</w:t>
            </w:r>
            <w:proofErr w:type="spellEnd"/>
            <w:r w:rsidRPr="001D5092">
              <w:rPr>
                <w:sz w:val="20"/>
                <w:szCs w:val="20"/>
              </w:rPr>
              <w:t>)</w:t>
            </w:r>
          </w:p>
        </w:tc>
        <w:tc>
          <w:tcPr>
            <w:tcW w:w="850" w:type="dxa"/>
            <w:tcBorders>
              <w:top w:val="nil"/>
              <w:left w:val="single" w:sz="4" w:space="0" w:color="auto"/>
              <w:bottom w:val="single" w:sz="4" w:space="0" w:color="auto"/>
            </w:tcBorders>
            <w:shd w:val="clear" w:color="auto" w:fill="auto"/>
            <w:noWrap/>
            <w:vAlign w:val="bottom"/>
            <w:hideMark/>
          </w:tcPr>
          <w:p w14:paraId="573892DB" w14:textId="7CBBA688" w:rsidR="00842F16" w:rsidRPr="001D5092" w:rsidRDefault="00842F16" w:rsidP="001D5092">
            <w:pPr>
              <w:jc w:val="center"/>
              <w:rPr>
                <w:rFonts w:asciiTheme="majorBidi" w:eastAsia="Times New Roman" w:hAnsiTheme="majorBidi"/>
                <w:color w:val="000000"/>
                <w:sz w:val="20"/>
                <w:szCs w:val="20"/>
              </w:rPr>
            </w:pPr>
            <w:r w:rsidRPr="001D5092">
              <w:rPr>
                <w:sz w:val="20"/>
                <w:szCs w:val="20"/>
              </w:rPr>
              <w:t>HLC (T*)</w:t>
            </w:r>
          </w:p>
        </w:tc>
        <w:tc>
          <w:tcPr>
            <w:tcW w:w="851" w:type="dxa"/>
            <w:tcBorders>
              <w:top w:val="nil"/>
              <w:bottom w:val="single" w:sz="4" w:space="0" w:color="auto"/>
            </w:tcBorders>
            <w:shd w:val="clear" w:color="auto" w:fill="auto"/>
            <w:noWrap/>
            <w:vAlign w:val="bottom"/>
            <w:hideMark/>
          </w:tcPr>
          <w:p w14:paraId="3066C296" w14:textId="3EB8B7F8" w:rsidR="00842F16" w:rsidRPr="001D5092" w:rsidRDefault="00842F16" w:rsidP="001D5092">
            <w:pPr>
              <w:jc w:val="center"/>
              <w:rPr>
                <w:rFonts w:asciiTheme="majorBidi" w:eastAsia="Times New Roman" w:hAnsiTheme="majorBidi"/>
                <w:color w:val="000000"/>
                <w:sz w:val="20"/>
                <w:szCs w:val="20"/>
              </w:rPr>
            </w:pPr>
            <w:r w:rsidRPr="001D5092">
              <w:rPr>
                <w:sz w:val="20"/>
                <w:szCs w:val="20"/>
              </w:rPr>
              <w:t>HLC (T)</w:t>
            </w:r>
          </w:p>
        </w:tc>
        <w:tc>
          <w:tcPr>
            <w:tcW w:w="992" w:type="dxa"/>
            <w:tcBorders>
              <w:top w:val="nil"/>
              <w:bottom w:val="single" w:sz="4" w:space="0" w:color="auto"/>
            </w:tcBorders>
            <w:shd w:val="clear" w:color="auto" w:fill="auto"/>
            <w:noWrap/>
            <w:vAlign w:val="bottom"/>
            <w:hideMark/>
          </w:tcPr>
          <w:p w14:paraId="7143C4F6" w14:textId="46591E11" w:rsidR="00842F16" w:rsidRPr="001D5092" w:rsidRDefault="00842F16" w:rsidP="001D5092">
            <w:pPr>
              <w:jc w:val="center"/>
              <w:rPr>
                <w:rFonts w:asciiTheme="majorBidi" w:eastAsia="Times New Roman" w:hAnsiTheme="majorBidi"/>
                <w:color w:val="000000"/>
                <w:sz w:val="20"/>
                <w:szCs w:val="20"/>
              </w:rPr>
            </w:pPr>
            <w:r w:rsidRPr="001D5092">
              <w:rPr>
                <w:sz w:val="20"/>
                <w:szCs w:val="20"/>
              </w:rPr>
              <w:t>HLC (T(b/</w:t>
            </w:r>
            <w:proofErr w:type="gramStart"/>
            <w:r w:rsidRPr="001D5092">
              <w:rPr>
                <w:sz w:val="20"/>
                <w:szCs w:val="20"/>
              </w:rPr>
              <w:t>c)</w:t>
            </w:r>
            <w:proofErr w:type="spellStart"/>
            <w:r w:rsidRPr="001D5092">
              <w:rPr>
                <w:sz w:val="20"/>
                <w:szCs w:val="20"/>
                <w:vertAlign w:val="subscript"/>
              </w:rPr>
              <w:t>sc</w:t>
            </w:r>
            <w:proofErr w:type="spellEnd"/>
            <w:proofErr w:type="gramEnd"/>
            <w:r w:rsidRPr="001D5092">
              <w:rPr>
                <w:sz w:val="20"/>
                <w:szCs w:val="20"/>
              </w:rPr>
              <w:t>)</w:t>
            </w:r>
          </w:p>
        </w:tc>
        <w:tc>
          <w:tcPr>
            <w:tcW w:w="851" w:type="dxa"/>
            <w:tcBorders>
              <w:top w:val="nil"/>
              <w:bottom w:val="single" w:sz="4" w:space="0" w:color="auto"/>
            </w:tcBorders>
            <w:shd w:val="clear" w:color="auto" w:fill="auto"/>
            <w:noWrap/>
            <w:vAlign w:val="bottom"/>
            <w:hideMark/>
          </w:tcPr>
          <w:p w14:paraId="4FE814B7" w14:textId="6344AB16" w:rsidR="00842F16" w:rsidRPr="001D5092" w:rsidRDefault="00842F16" w:rsidP="001D5092">
            <w:pPr>
              <w:jc w:val="center"/>
              <w:rPr>
                <w:rFonts w:asciiTheme="majorBidi" w:eastAsia="Times New Roman" w:hAnsiTheme="majorBidi"/>
                <w:color w:val="000000"/>
                <w:sz w:val="20"/>
                <w:szCs w:val="20"/>
              </w:rPr>
            </w:pPr>
            <w:r w:rsidRPr="001D5092">
              <w:rPr>
                <w:sz w:val="20"/>
                <w:szCs w:val="20"/>
              </w:rPr>
              <w:t>HLC (T*</w:t>
            </w:r>
            <w:proofErr w:type="spellStart"/>
            <w:r w:rsidRPr="001D5092">
              <w:rPr>
                <w:sz w:val="20"/>
                <w:szCs w:val="20"/>
                <w:vertAlign w:val="subscript"/>
              </w:rPr>
              <w:t>sc</w:t>
            </w:r>
            <w:proofErr w:type="spellEnd"/>
            <w:r w:rsidRPr="001D5092">
              <w:rPr>
                <w:sz w:val="20"/>
                <w:szCs w:val="20"/>
              </w:rPr>
              <w:t>)</w:t>
            </w:r>
          </w:p>
        </w:tc>
        <w:tc>
          <w:tcPr>
            <w:tcW w:w="708" w:type="dxa"/>
            <w:tcBorders>
              <w:top w:val="nil"/>
              <w:bottom w:val="single" w:sz="4" w:space="0" w:color="auto"/>
              <w:right w:val="single" w:sz="4" w:space="0" w:color="auto"/>
            </w:tcBorders>
            <w:shd w:val="clear" w:color="auto" w:fill="auto"/>
            <w:noWrap/>
            <w:vAlign w:val="bottom"/>
            <w:hideMark/>
          </w:tcPr>
          <w:p w14:paraId="156F9A5B" w14:textId="11016AE7" w:rsidR="00842F16" w:rsidRPr="001D5092" w:rsidRDefault="00842F16" w:rsidP="001D5092">
            <w:pPr>
              <w:jc w:val="center"/>
              <w:rPr>
                <w:rFonts w:asciiTheme="majorBidi" w:eastAsia="Times New Roman" w:hAnsiTheme="majorBidi"/>
                <w:color w:val="000000"/>
                <w:sz w:val="20"/>
                <w:szCs w:val="20"/>
              </w:rPr>
            </w:pPr>
            <w:r w:rsidRPr="001D5092">
              <w:rPr>
                <w:sz w:val="20"/>
                <w:szCs w:val="20"/>
              </w:rPr>
              <w:t>HLC (</w:t>
            </w:r>
            <w:proofErr w:type="spellStart"/>
            <w:r w:rsidRPr="001D5092">
              <w:rPr>
                <w:sz w:val="20"/>
                <w:szCs w:val="20"/>
              </w:rPr>
              <w:t>Ts</w:t>
            </w:r>
            <w:proofErr w:type="spellEnd"/>
            <w:r w:rsidRPr="001D5092">
              <w:rPr>
                <w:sz w:val="20"/>
                <w:szCs w:val="20"/>
              </w:rPr>
              <w:t>)</w:t>
            </w:r>
          </w:p>
        </w:tc>
        <w:tc>
          <w:tcPr>
            <w:tcW w:w="709" w:type="dxa"/>
            <w:tcBorders>
              <w:top w:val="nil"/>
              <w:left w:val="single" w:sz="4" w:space="0" w:color="auto"/>
              <w:bottom w:val="single" w:sz="4" w:space="0" w:color="auto"/>
            </w:tcBorders>
            <w:shd w:val="clear" w:color="auto" w:fill="auto"/>
            <w:noWrap/>
            <w:vAlign w:val="bottom"/>
            <w:hideMark/>
          </w:tcPr>
          <w:p w14:paraId="758161C8" w14:textId="7E686793" w:rsidR="00842F16" w:rsidRPr="001D5092" w:rsidRDefault="00842F16" w:rsidP="001D5092">
            <w:pPr>
              <w:jc w:val="center"/>
              <w:rPr>
                <w:rFonts w:asciiTheme="majorBidi" w:eastAsia="Times New Roman" w:hAnsiTheme="majorBidi"/>
                <w:color w:val="000000"/>
                <w:sz w:val="20"/>
                <w:szCs w:val="20"/>
              </w:rPr>
            </w:pPr>
            <w:r w:rsidRPr="001D5092">
              <w:rPr>
                <w:sz w:val="20"/>
                <w:szCs w:val="20"/>
              </w:rPr>
              <w:t>HLC (T*)</w:t>
            </w:r>
          </w:p>
        </w:tc>
        <w:tc>
          <w:tcPr>
            <w:tcW w:w="709" w:type="dxa"/>
            <w:tcBorders>
              <w:top w:val="nil"/>
              <w:bottom w:val="single" w:sz="4" w:space="0" w:color="auto"/>
            </w:tcBorders>
            <w:shd w:val="clear" w:color="auto" w:fill="auto"/>
            <w:noWrap/>
            <w:vAlign w:val="bottom"/>
            <w:hideMark/>
          </w:tcPr>
          <w:p w14:paraId="7F9135DB" w14:textId="545C138A" w:rsidR="00842F16" w:rsidRPr="001D5092" w:rsidRDefault="00842F16" w:rsidP="001D5092">
            <w:pPr>
              <w:jc w:val="center"/>
              <w:rPr>
                <w:rFonts w:asciiTheme="majorBidi" w:eastAsia="Times New Roman" w:hAnsiTheme="majorBidi"/>
                <w:color w:val="000000"/>
                <w:sz w:val="20"/>
                <w:szCs w:val="20"/>
              </w:rPr>
            </w:pPr>
            <w:r w:rsidRPr="001D5092">
              <w:rPr>
                <w:sz w:val="20"/>
                <w:szCs w:val="20"/>
              </w:rPr>
              <w:t>HLC (T)</w:t>
            </w:r>
          </w:p>
        </w:tc>
        <w:tc>
          <w:tcPr>
            <w:tcW w:w="992" w:type="dxa"/>
            <w:tcBorders>
              <w:top w:val="nil"/>
              <w:bottom w:val="single" w:sz="4" w:space="0" w:color="auto"/>
            </w:tcBorders>
            <w:shd w:val="clear" w:color="auto" w:fill="auto"/>
            <w:noWrap/>
            <w:vAlign w:val="bottom"/>
            <w:hideMark/>
          </w:tcPr>
          <w:p w14:paraId="00CC0AAC" w14:textId="772C0312" w:rsidR="00842F16" w:rsidRPr="001D5092" w:rsidRDefault="00842F16" w:rsidP="001D5092">
            <w:pPr>
              <w:jc w:val="center"/>
              <w:rPr>
                <w:rFonts w:asciiTheme="majorBidi" w:eastAsia="Times New Roman" w:hAnsiTheme="majorBidi"/>
                <w:color w:val="000000"/>
                <w:sz w:val="20"/>
                <w:szCs w:val="20"/>
              </w:rPr>
            </w:pPr>
            <w:r w:rsidRPr="001D5092">
              <w:rPr>
                <w:sz w:val="20"/>
                <w:szCs w:val="20"/>
              </w:rPr>
              <w:t>HLC (T(b/</w:t>
            </w:r>
            <w:proofErr w:type="gramStart"/>
            <w:r w:rsidRPr="001D5092">
              <w:rPr>
                <w:sz w:val="20"/>
                <w:szCs w:val="20"/>
              </w:rPr>
              <w:t>c)</w:t>
            </w:r>
            <w:proofErr w:type="spellStart"/>
            <w:r w:rsidRPr="001D5092">
              <w:rPr>
                <w:sz w:val="20"/>
                <w:szCs w:val="20"/>
                <w:vertAlign w:val="subscript"/>
              </w:rPr>
              <w:t>sc</w:t>
            </w:r>
            <w:proofErr w:type="spellEnd"/>
            <w:proofErr w:type="gramEnd"/>
            <w:r w:rsidRPr="001D5092">
              <w:rPr>
                <w:sz w:val="20"/>
                <w:szCs w:val="20"/>
              </w:rPr>
              <w:t>)</w:t>
            </w:r>
          </w:p>
        </w:tc>
        <w:tc>
          <w:tcPr>
            <w:tcW w:w="851" w:type="dxa"/>
            <w:tcBorders>
              <w:top w:val="nil"/>
              <w:bottom w:val="single" w:sz="4" w:space="0" w:color="auto"/>
            </w:tcBorders>
            <w:shd w:val="clear" w:color="auto" w:fill="auto"/>
            <w:noWrap/>
            <w:vAlign w:val="bottom"/>
            <w:hideMark/>
          </w:tcPr>
          <w:p w14:paraId="2EC2228E" w14:textId="3F87A86F" w:rsidR="00842F16" w:rsidRPr="001D5092" w:rsidRDefault="00842F16" w:rsidP="001D5092">
            <w:pPr>
              <w:jc w:val="center"/>
              <w:rPr>
                <w:rFonts w:asciiTheme="majorBidi" w:eastAsia="Times New Roman" w:hAnsiTheme="majorBidi"/>
                <w:color w:val="000000"/>
                <w:sz w:val="20"/>
                <w:szCs w:val="20"/>
              </w:rPr>
            </w:pPr>
            <w:r w:rsidRPr="001D5092">
              <w:rPr>
                <w:sz w:val="20"/>
                <w:szCs w:val="20"/>
              </w:rPr>
              <w:t>HLC (T*</w:t>
            </w:r>
            <w:proofErr w:type="spellStart"/>
            <w:r w:rsidRPr="001D5092">
              <w:rPr>
                <w:sz w:val="20"/>
                <w:szCs w:val="20"/>
                <w:vertAlign w:val="subscript"/>
              </w:rPr>
              <w:t>sc</w:t>
            </w:r>
            <w:proofErr w:type="spellEnd"/>
            <w:r w:rsidRPr="001D5092">
              <w:rPr>
                <w:sz w:val="20"/>
                <w:szCs w:val="20"/>
              </w:rPr>
              <w:t>)</w:t>
            </w:r>
          </w:p>
        </w:tc>
        <w:tc>
          <w:tcPr>
            <w:tcW w:w="850" w:type="dxa"/>
            <w:tcBorders>
              <w:top w:val="nil"/>
              <w:bottom w:val="single" w:sz="4" w:space="0" w:color="auto"/>
            </w:tcBorders>
            <w:shd w:val="clear" w:color="auto" w:fill="auto"/>
            <w:noWrap/>
            <w:vAlign w:val="bottom"/>
            <w:hideMark/>
          </w:tcPr>
          <w:p w14:paraId="68B472A8" w14:textId="328BB5A9" w:rsidR="00842F16" w:rsidRPr="001D5092" w:rsidRDefault="00842F16" w:rsidP="001D5092">
            <w:pPr>
              <w:jc w:val="center"/>
              <w:rPr>
                <w:rFonts w:asciiTheme="majorBidi" w:eastAsia="Times New Roman" w:hAnsiTheme="majorBidi"/>
                <w:color w:val="000000"/>
                <w:sz w:val="20"/>
                <w:szCs w:val="20"/>
              </w:rPr>
            </w:pPr>
            <w:r w:rsidRPr="001D5092">
              <w:rPr>
                <w:sz w:val="20"/>
                <w:szCs w:val="20"/>
              </w:rPr>
              <w:t>HLC (</w:t>
            </w:r>
            <w:proofErr w:type="spellStart"/>
            <w:r w:rsidRPr="001D5092">
              <w:rPr>
                <w:sz w:val="20"/>
                <w:szCs w:val="20"/>
              </w:rPr>
              <w:t>Ts</w:t>
            </w:r>
            <w:proofErr w:type="spellEnd"/>
            <w:r w:rsidRPr="001D5092">
              <w:rPr>
                <w:sz w:val="20"/>
                <w:szCs w:val="20"/>
              </w:rPr>
              <w:t>)</w:t>
            </w:r>
          </w:p>
        </w:tc>
      </w:tr>
      <w:tr w:rsidR="00D139F0" w:rsidRPr="00842F16" w14:paraId="2C5E6B5E" w14:textId="77777777" w:rsidTr="001D5092">
        <w:trPr>
          <w:trHeight w:val="360"/>
        </w:trPr>
        <w:tc>
          <w:tcPr>
            <w:tcW w:w="5954" w:type="dxa"/>
            <w:gridSpan w:val="6"/>
            <w:tcBorders>
              <w:top w:val="single" w:sz="4" w:space="0" w:color="auto"/>
              <w:right w:val="single" w:sz="4" w:space="0" w:color="auto"/>
            </w:tcBorders>
            <w:shd w:val="clear" w:color="auto" w:fill="auto"/>
            <w:noWrap/>
            <w:vAlign w:val="bottom"/>
            <w:hideMark/>
          </w:tcPr>
          <w:p w14:paraId="0C86FC1B" w14:textId="7F608F11" w:rsidR="00842F16" w:rsidRPr="001D5092" w:rsidRDefault="00842F16">
            <w:pPr>
              <w:rPr>
                <w:rFonts w:asciiTheme="majorBidi" w:eastAsia="Times New Roman" w:hAnsiTheme="majorBidi"/>
                <w:sz w:val="20"/>
                <w:szCs w:val="20"/>
              </w:rPr>
            </w:pPr>
            <w:r w:rsidRPr="001D5092">
              <w:rPr>
                <w:rFonts w:asciiTheme="majorBidi" w:eastAsia="Times New Roman" w:hAnsiTheme="majorBidi"/>
                <w:b/>
                <w:bCs/>
                <w:color w:val="000000"/>
                <w:sz w:val="20"/>
                <w:szCs w:val="20"/>
              </w:rPr>
              <w:t xml:space="preserve">relative to </w:t>
            </w:r>
            <w:proofErr w:type="spellStart"/>
            <w:r w:rsidRPr="001D5092">
              <w:rPr>
                <w:rFonts w:asciiTheme="majorBidi" w:eastAsia="Times New Roman" w:hAnsiTheme="majorBidi"/>
                <w:b/>
                <w:bCs/>
                <w:color w:val="000000"/>
                <w:sz w:val="20"/>
                <w:szCs w:val="20"/>
              </w:rPr>
              <w:t>GOLD</w:t>
            </w:r>
            <w:r w:rsidRPr="001D5092">
              <w:rPr>
                <w:rFonts w:asciiTheme="majorBidi" w:eastAsia="Times New Roman" w:hAnsiTheme="majorBidi"/>
                <w:b/>
                <w:bCs/>
                <w:color w:val="000000"/>
                <w:sz w:val="20"/>
                <w:szCs w:val="20"/>
                <w:vertAlign w:val="superscript"/>
              </w:rPr>
              <w:t>a</w:t>
            </w:r>
            <w:proofErr w:type="spellEnd"/>
            <w:r w:rsidRPr="001D5092">
              <w:rPr>
                <w:rFonts w:asciiTheme="majorBidi" w:eastAsia="Times New Roman" w:hAnsiTheme="majorBidi"/>
                <w:b/>
                <w:bCs/>
                <w:color w:val="000000"/>
                <w:sz w:val="20"/>
                <w:szCs w:val="20"/>
              </w:rPr>
              <w:t xml:space="preserve"> reference (for 18 sub-systems)</w:t>
            </w:r>
          </w:p>
        </w:tc>
        <w:tc>
          <w:tcPr>
            <w:tcW w:w="850" w:type="dxa"/>
            <w:tcBorders>
              <w:top w:val="single" w:sz="4" w:space="0" w:color="auto"/>
              <w:left w:val="single" w:sz="4" w:space="0" w:color="auto"/>
            </w:tcBorders>
            <w:shd w:val="clear" w:color="auto" w:fill="auto"/>
            <w:noWrap/>
            <w:vAlign w:val="bottom"/>
            <w:hideMark/>
          </w:tcPr>
          <w:p w14:paraId="31825DB8" w14:textId="77777777" w:rsidR="00842F16" w:rsidRPr="001D5092" w:rsidRDefault="00842F16">
            <w:pPr>
              <w:rPr>
                <w:rFonts w:asciiTheme="majorBidi" w:eastAsia="Times New Roman" w:hAnsiTheme="majorBidi"/>
                <w:sz w:val="20"/>
                <w:szCs w:val="20"/>
              </w:rPr>
            </w:pPr>
          </w:p>
        </w:tc>
        <w:tc>
          <w:tcPr>
            <w:tcW w:w="851" w:type="dxa"/>
            <w:tcBorders>
              <w:top w:val="single" w:sz="4" w:space="0" w:color="auto"/>
            </w:tcBorders>
            <w:shd w:val="clear" w:color="auto" w:fill="auto"/>
            <w:noWrap/>
            <w:vAlign w:val="bottom"/>
            <w:hideMark/>
          </w:tcPr>
          <w:p w14:paraId="71522160" w14:textId="77777777" w:rsidR="00842F16" w:rsidRPr="001D5092" w:rsidRDefault="00842F16">
            <w:pPr>
              <w:rPr>
                <w:rFonts w:asciiTheme="majorBidi" w:eastAsia="Times New Roman" w:hAnsiTheme="majorBidi"/>
                <w:sz w:val="20"/>
                <w:szCs w:val="20"/>
              </w:rPr>
            </w:pPr>
          </w:p>
        </w:tc>
        <w:tc>
          <w:tcPr>
            <w:tcW w:w="992" w:type="dxa"/>
            <w:tcBorders>
              <w:top w:val="single" w:sz="4" w:space="0" w:color="auto"/>
            </w:tcBorders>
            <w:shd w:val="clear" w:color="auto" w:fill="auto"/>
            <w:noWrap/>
            <w:vAlign w:val="bottom"/>
            <w:hideMark/>
          </w:tcPr>
          <w:p w14:paraId="76D74F4A" w14:textId="77777777" w:rsidR="00842F16" w:rsidRPr="001D5092" w:rsidRDefault="00842F16">
            <w:pPr>
              <w:rPr>
                <w:rFonts w:asciiTheme="majorBidi" w:eastAsia="Times New Roman" w:hAnsiTheme="majorBidi"/>
                <w:sz w:val="20"/>
                <w:szCs w:val="20"/>
              </w:rPr>
            </w:pPr>
          </w:p>
        </w:tc>
        <w:tc>
          <w:tcPr>
            <w:tcW w:w="851" w:type="dxa"/>
            <w:tcBorders>
              <w:top w:val="single" w:sz="4" w:space="0" w:color="auto"/>
            </w:tcBorders>
            <w:shd w:val="clear" w:color="auto" w:fill="auto"/>
            <w:noWrap/>
            <w:vAlign w:val="bottom"/>
            <w:hideMark/>
          </w:tcPr>
          <w:p w14:paraId="3D09CDFB" w14:textId="77777777" w:rsidR="00842F16" w:rsidRPr="001D5092" w:rsidRDefault="00842F16">
            <w:pPr>
              <w:rPr>
                <w:rFonts w:asciiTheme="majorBidi" w:eastAsia="Times New Roman" w:hAnsiTheme="majorBidi"/>
                <w:sz w:val="20"/>
                <w:szCs w:val="20"/>
              </w:rPr>
            </w:pPr>
          </w:p>
        </w:tc>
        <w:tc>
          <w:tcPr>
            <w:tcW w:w="708" w:type="dxa"/>
            <w:tcBorders>
              <w:top w:val="single" w:sz="4" w:space="0" w:color="auto"/>
              <w:right w:val="single" w:sz="4" w:space="0" w:color="auto"/>
            </w:tcBorders>
            <w:shd w:val="clear" w:color="auto" w:fill="auto"/>
            <w:noWrap/>
            <w:vAlign w:val="bottom"/>
            <w:hideMark/>
          </w:tcPr>
          <w:p w14:paraId="3C2FF904" w14:textId="77777777" w:rsidR="00842F16" w:rsidRPr="001D5092" w:rsidRDefault="00842F16">
            <w:pPr>
              <w:rPr>
                <w:rFonts w:asciiTheme="majorBidi" w:eastAsia="Times New Roman" w:hAnsiTheme="majorBidi"/>
                <w:sz w:val="20"/>
                <w:szCs w:val="20"/>
              </w:rPr>
            </w:pPr>
          </w:p>
        </w:tc>
        <w:tc>
          <w:tcPr>
            <w:tcW w:w="709" w:type="dxa"/>
            <w:tcBorders>
              <w:top w:val="single" w:sz="4" w:space="0" w:color="auto"/>
              <w:left w:val="single" w:sz="4" w:space="0" w:color="auto"/>
            </w:tcBorders>
            <w:shd w:val="clear" w:color="auto" w:fill="auto"/>
            <w:noWrap/>
            <w:vAlign w:val="bottom"/>
            <w:hideMark/>
          </w:tcPr>
          <w:p w14:paraId="1770D856" w14:textId="77777777" w:rsidR="00842F16" w:rsidRPr="001D5092" w:rsidRDefault="00842F16">
            <w:pPr>
              <w:rPr>
                <w:rFonts w:asciiTheme="majorBidi" w:eastAsia="Times New Roman" w:hAnsiTheme="majorBidi"/>
                <w:sz w:val="20"/>
                <w:szCs w:val="20"/>
              </w:rPr>
            </w:pPr>
          </w:p>
        </w:tc>
        <w:tc>
          <w:tcPr>
            <w:tcW w:w="709" w:type="dxa"/>
            <w:tcBorders>
              <w:top w:val="single" w:sz="4" w:space="0" w:color="auto"/>
            </w:tcBorders>
            <w:shd w:val="clear" w:color="auto" w:fill="auto"/>
            <w:noWrap/>
            <w:vAlign w:val="bottom"/>
            <w:hideMark/>
          </w:tcPr>
          <w:p w14:paraId="5F281276" w14:textId="77777777" w:rsidR="00842F16" w:rsidRPr="001D5092" w:rsidRDefault="00842F16">
            <w:pPr>
              <w:rPr>
                <w:rFonts w:asciiTheme="majorBidi" w:eastAsia="Times New Roman" w:hAnsiTheme="majorBidi"/>
                <w:sz w:val="20"/>
                <w:szCs w:val="20"/>
              </w:rPr>
            </w:pPr>
          </w:p>
        </w:tc>
        <w:tc>
          <w:tcPr>
            <w:tcW w:w="992" w:type="dxa"/>
            <w:tcBorders>
              <w:top w:val="single" w:sz="4" w:space="0" w:color="auto"/>
            </w:tcBorders>
            <w:shd w:val="clear" w:color="auto" w:fill="auto"/>
            <w:noWrap/>
            <w:vAlign w:val="bottom"/>
            <w:hideMark/>
          </w:tcPr>
          <w:p w14:paraId="1F59340D" w14:textId="77777777" w:rsidR="00842F16" w:rsidRPr="001D5092" w:rsidRDefault="00842F16">
            <w:pPr>
              <w:rPr>
                <w:rFonts w:asciiTheme="majorBidi" w:eastAsia="Times New Roman" w:hAnsiTheme="majorBidi"/>
                <w:sz w:val="20"/>
                <w:szCs w:val="20"/>
              </w:rPr>
            </w:pPr>
          </w:p>
        </w:tc>
        <w:tc>
          <w:tcPr>
            <w:tcW w:w="851" w:type="dxa"/>
            <w:tcBorders>
              <w:top w:val="single" w:sz="4" w:space="0" w:color="auto"/>
            </w:tcBorders>
            <w:shd w:val="clear" w:color="auto" w:fill="auto"/>
            <w:noWrap/>
            <w:vAlign w:val="bottom"/>
            <w:hideMark/>
          </w:tcPr>
          <w:p w14:paraId="3C2EA1E0" w14:textId="77777777" w:rsidR="00842F16" w:rsidRPr="001D5092" w:rsidRDefault="00842F16">
            <w:pPr>
              <w:rPr>
                <w:rFonts w:asciiTheme="majorBidi" w:eastAsia="Times New Roman" w:hAnsiTheme="majorBidi"/>
                <w:sz w:val="20"/>
                <w:szCs w:val="20"/>
              </w:rPr>
            </w:pPr>
          </w:p>
        </w:tc>
        <w:tc>
          <w:tcPr>
            <w:tcW w:w="850" w:type="dxa"/>
            <w:tcBorders>
              <w:top w:val="single" w:sz="4" w:space="0" w:color="auto"/>
            </w:tcBorders>
            <w:shd w:val="clear" w:color="auto" w:fill="auto"/>
            <w:noWrap/>
            <w:vAlign w:val="bottom"/>
            <w:hideMark/>
          </w:tcPr>
          <w:p w14:paraId="6404EF55" w14:textId="77777777" w:rsidR="00842F16" w:rsidRPr="001D5092" w:rsidRDefault="00842F16">
            <w:pPr>
              <w:rPr>
                <w:rFonts w:asciiTheme="majorBidi" w:eastAsia="Times New Roman" w:hAnsiTheme="majorBidi"/>
                <w:sz w:val="20"/>
                <w:szCs w:val="20"/>
              </w:rPr>
            </w:pPr>
          </w:p>
        </w:tc>
      </w:tr>
      <w:tr w:rsidR="00D139F0" w:rsidRPr="00842F16" w14:paraId="70D06F5E" w14:textId="77777777" w:rsidTr="001D5092">
        <w:trPr>
          <w:trHeight w:val="320"/>
        </w:trPr>
        <w:tc>
          <w:tcPr>
            <w:tcW w:w="1985" w:type="dxa"/>
            <w:shd w:val="clear" w:color="auto" w:fill="auto"/>
            <w:noWrap/>
            <w:vAlign w:val="bottom"/>
            <w:hideMark/>
          </w:tcPr>
          <w:p w14:paraId="3D49C6AC" w14:textId="77777777" w:rsidR="00842F16" w:rsidRPr="001D5092" w:rsidRDefault="00842F16">
            <w:pP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F12b/cc-pVQZ-F12</w:t>
            </w:r>
          </w:p>
        </w:tc>
        <w:tc>
          <w:tcPr>
            <w:tcW w:w="709" w:type="dxa"/>
            <w:shd w:val="clear" w:color="000000" w:fill="96CC7D"/>
            <w:noWrap/>
            <w:vAlign w:val="bottom"/>
            <w:hideMark/>
          </w:tcPr>
          <w:p w14:paraId="52577FF0"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0.019</w:t>
            </w:r>
          </w:p>
        </w:tc>
        <w:tc>
          <w:tcPr>
            <w:tcW w:w="708" w:type="dxa"/>
            <w:shd w:val="clear" w:color="000000" w:fill="63BE7B"/>
            <w:noWrap/>
            <w:vAlign w:val="bottom"/>
            <w:hideMark/>
          </w:tcPr>
          <w:p w14:paraId="01D3F0A9"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0.003</w:t>
            </w:r>
          </w:p>
        </w:tc>
        <w:tc>
          <w:tcPr>
            <w:tcW w:w="993" w:type="dxa"/>
            <w:shd w:val="clear" w:color="000000" w:fill="93CB7D"/>
            <w:noWrap/>
            <w:vAlign w:val="bottom"/>
            <w:hideMark/>
          </w:tcPr>
          <w:p w14:paraId="3AC42809"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0.018</w:t>
            </w:r>
          </w:p>
        </w:tc>
        <w:tc>
          <w:tcPr>
            <w:tcW w:w="708" w:type="dxa"/>
            <w:shd w:val="clear" w:color="000000" w:fill="A2D07E"/>
            <w:noWrap/>
            <w:vAlign w:val="bottom"/>
            <w:hideMark/>
          </w:tcPr>
          <w:p w14:paraId="1240B44C"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0.023</w:t>
            </w:r>
          </w:p>
        </w:tc>
        <w:tc>
          <w:tcPr>
            <w:tcW w:w="851" w:type="dxa"/>
            <w:tcBorders>
              <w:right w:val="single" w:sz="4" w:space="0" w:color="auto"/>
            </w:tcBorders>
            <w:shd w:val="clear" w:color="000000" w:fill="85C77C"/>
            <w:noWrap/>
            <w:vAlign w:val="bottom"/>
            <w:hideMark/>
          </w:tcPr>
          <w:p w14:paraId="5751759D"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0.013</w:t>
            </w:r>
          </w:p>
        </w:tc>
        <w:tc>
          <w:tcPr>
            <w:tcW w:w="850" w:type="dxa"/>
            <w:tcBorders>
              <w:left w:val="single" w:sz="4" w:space="0" w:color="auto"/>
            </w:tcBorders>
            <w:shd w:val="clear" w:color="000000" w:fill="85C87D"/>
            <w:noWrap/>
            <w:vAlign w:val="bottom"/>
            <w:hideMark/>
          </w:tcPr>
          <w:p w14:paraId="6B19F61A"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0.014</w:t>
            </w:r>
          </w:p>
        </w:tc>
        <w:tc>
          <w:tcPr>
            <w:tcW w:w="851" w:type="dxa"/>
            <w:shd w:val="clear" w:color="000000" w:fill="85C77C"/>
            <w:noWrap/>
            <w:vAlign w:val="bottom"/>
            <w:hideMark/>
          </w:tcPr>
          <w:p w14:paraId="5E033D21"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0.014</w:t>
            </w:r>
          </w:p>
        </w:tc>
        <w:tc>
          <w:tcPr>
            <w:tcW w:w="992" w:type="dxa"/>
            <w:shd w:val="clear" w:color="000000" w:fill="68BF7B"/>
            <w:noWrap/>
            <w:vAlign w:val="bottom"/>
            <w:hideMark/>
          </w:tcPr>
          <w:p w14:paraId="3D4CF43A"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0.005</w:t>
            </w:r>
          </w:p>
        </w:tc>
        <w:tc>
          <w:tcPr>
            <w:tcW w:w="851" w:type="dxa"/>
            <w:shd w:val="clear" w:color="000000" w:fill="75C37C"/>
            <w:noWrap/>
            <w:vAlign w:val="bottom"/>
            <w:hideMark/>
          </w:tcPr>
          <w:p w14:paraId="4C423BB9"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0.009</w:t>
            </w:r>
          </w:p>
        </w:tc>
        <w:tc>
          <w:tcPr>
            <w:tcW w:w="708" w:type="dxa"/>
            <w:tcBorders>
              <w:right w:val="single" w:sz="4" w:space="0" w:color="auto"/>
            </w:tcBorders>
            <w:shd w:val="clear" w:color="000000" w:fill="67BF7B"/>
            <w:noWrap/>
            <w:vAlign w:val="bottom"/>
            <w:hideMark/>
          </w:tcPr>
          <w:p w14:paraId="23F9FC34"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0.004</w:t>
            </w:r>
          </w:p>
        </w:tc>
        <w:tc>
          <w:tcPr>
            <w:tcW w:w="709" w:type="dxa"/>
            <w:tcBorders>
              <w:left w:val="single" w:sz="4" w:space="0" w:color="auto"/>
            </w:tcBorders>
            <w:shd w:val="clear" w:color="000000" w:fill="8DCA7D"/>
            <w:noWrap/>
            <w:vAlign w:val="bottom"/>
            <w:hideMark/>
          </w:tcPr>
          <w:p w14:paraId="484D221E"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0.016</w:t>
            </w:r>
          </w:p>
        </w:tc>
        <w:tc>
          <w:tcPr>
            <w:tcW w:w="709" w:type="dxa"/>
            <w:shd w:val="clear" w:color="000000" w:fill="6EC17B"/>
            <w:noWrap/>
            <w:vAlign w:val="bottom"/>
            <w:hideMark/>
          </w:tcPr>
          <w:p w14:paraId="5222C0D3"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0.007</w:t>
            </w:r>
          </w:p>
        </w:tc>
        <w:tc>
          <w:tcPr>
            <w:tcW w:w="992" w:type="dxa"/>
            <w:shd w:val="clear" w:color="000000" w:fill="7BC57C"/>
            <w:noWrap/>
            <w:vAlign w:val="bottom"/>
            <w:hideMark/>
          </w:tcPr>
          <w:p w14:paraId="1A4C3605"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0.011</w:t>
            </w:r>
          </w:p>
        </w:tc>
        <w:tc>
          <w:tcPr>
            <w:tcW w:w="851" w:type="dxa"/>
            <w:shd w:val="clear" w:color="000000" w:fill="8AC97D"/>
            <w:noWrap/>
            <w:vAlign w:val="bottom"/>
            <w:hideMark/>
          </w:tcPr>
          <w:p w14:paraId="78C12FB6"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0.015</w:t>
            </w:r>
          </w:p>
        </w:tc>
        <w:tc>
          <w:tcPr>
            <w:tcW w:w="850" w:type="dxa"/>
            <w:shd w:val="clear" w:color="000000" w:fill="6EC17B"/>
            <w:noWrap/>
            <w:vAlign w:val="bottom"/>
            <w:hideMark/>
          </w:tcPr>
          <w:p w14:paraId="2650476A"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0.007</w:t>
            </w:r>
          </w:p>
        </w:tc>
      </w:tr>
      <w:tr w:rsidR="00D139F0" w:rsidRPr="00842F16" w14:paraId="29D5FD5D" w14:textId="77777777" w:rsidTr="001D5092">
        <w:trPr>
          <w:trHeight w:val="320"/>
        </w:trPr>
        <w:tc>
          <w:tcPr>
            <w:tcW w:w="1985" w:type="dxa"/>
            <w:shd w:val="clear" w:color="auto" w:fill="auto"/>
            <w:noWrap/>
            <w:vAlign w:val="bottom"/>
            <w:hideMark/>
          </w:tcPr>
          <w:p w14:paraId="074D5C64" w14:textId="77777777" w:rsidR="00842F16" w:rsidRPr="001D5092" w:rsidRDefault="00842F16">
            <w:pP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F12b/cc-pVTZ-F12</w:t>
            </w:r>
          </w:p>
        </w:tc>
        <w:tc>
          <w:tcPr>
            <w:tcW w:w="709" w:type="dxa"/>
            <w:shd w:val="clear" w:color="000000" w:fill="D8DF81"/>
            <w:noWrap/>
            <w:vAlign w:val="bottom"/>
            <w:hideMark/>
          </w:tcPr>
          <w:p w14:paraId="3DDE29E4"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0.039</w:t>
            </w:r>
          </w:p>
        </w:tc>
        <w:tc>
          <w:tcPr>
            <w:tcW w:w="708" w:type="dxa"/>
            <w:shd w:val="clear" w:color="000000" w:fill="76C37C"/>
            <w:noWrap/>
            <w:vAlign w:val="bottom"/>
            <w:hideMark/>
          </w:tcPr>
          <w:p w14:paraId="0EF9E733"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0.009</w:t>
            </w:r>
          </w:p>
        </w:tc>
        <w:tc>
          <w:tcPr>
            <w:tcW w:w="993" w:type="dxa"/>
            <w:shd w:val="clear" w:color="000000" w:fill="C9DB80"/>
            <w:noWrap/>
            <w:vAlign w:val="bottom"/>
            <w:hideMark/>
          </w:tcPr>
          <w:p w14:paraId="24273B10"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0.035</w:t>
            </w:r>
          </w:p>
        </w:tc>
        <w:tc>
          <w:tcPr>
            <w:tcW w:w="708" w:type="dxa"/>
            <w:shd w:val="clear" w:color="000000" w:fill="E6E382"/>
            <w:noWrap/>
            <w:vAlign w:val="bottom"/>
            <w:hideMark/>
          </w:tcPr>
          <w:p w14:paraId="10119CBF"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0.043</w:t>
            </w:r>
          </w:p>
        </w:tc>
        <w:tc>
          <w:tcPr>
            <w:tcW w:w="851" w:type="dxa"/>
            <w:tcBorders>
              <w:right w:val="single" w:sz="4" w:space="0" w:color="auto"/>
            </w:tcBorders>
            <w:shd w:val="clear" w:color="000000" w:fill="B3D57F"/>
            <w:noWrap/>
            <w:vAlign w:val="bottom"/>
            <w:hideMark/>
          </w:tcPr>
          <w:p w14:paraId="0EB70D41"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0.028</w:t>
            </w:r>
          </w:p>
        </w:tc>
        <w:tc>
          <w:tcPr>
            <w:tcW w:w="850" w:type="dxa"/>
            <w:tcBorders>
              <w:left w:val="single" w:sz="4" w:space="0" w:color="auto"/>
            </w:tcBorders>
            <w:shd w:val="clear" w:color="000000" w:fill="9ACD7E"/>
            <w:noWrap/>
            <w:vAlign w:val="bottom"/>
            <w:hideMark/>
          </w:tcPr>
          <w:p w14:paraId="1F841D21"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0.020</w:t>
            </w:r>
          </w:p>
        </w:tc>
        <w:tc>
          <w:tcPr>
            <w:tcW w:w="851" w:type="dxa"/>
            <w:shd w:val="clear" w:color="000000" w:fill="FFE884"/>
            <w:noWrap/>
            <w:vAlign w:val="bottom"/>
            <w:hideMark/>
          </w:tcPr>
          <w:p w14:paraId="2A5E3C67"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0.055</w:t>
            </w:r>
          </w:p>
        </w:tc>
        <w:tc>
          <w:tcPr>
            <w:tcW w:w="992" w:type="dxa"/>
            <w:shd w:val="clear" w:color="000000" w:fill="ADD37F"/>
            <w:noWrap/>
            <w:vAlign w:val="bottom"/>
            <w:hideMark/>
          </w:tcPr>
          <w:p w14:paraId="7C4004D8"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0.026</w:t>
            </w:r>
          </w:p>
        </w:tc>
        <w:tc>
          <w:tcPr>
            <w:tcW w:w="851" w:type="dxa"/>
            <w:shd w:val="clear" w:color="000000" w:fill="9CCE7E"/>
            <w:noWrap/>
            <w:vAlign w:val="bottom"/>
            <w:hideMark/>
          </w:tcPr>
          <w:p w14:paraId="3F06D2F9"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0.021</w:t>
            </w:r>
          </w:p>
        </w:tc>
        <w:tc>
          <w:tcPr>
            <w:tcW w:w="708" w:type="dxa"/>
            <w:tcBorders>
              <w:right w:val="single" w:sz="4" w:space="0" w:color="auto"/>
            </w:tcBorders>
            <w:shd w:val="clear" w:color="000000" w:fill="C2D980"/>
            <w:noWrap/>
            <w:vAlign w:val="bottom"/>
            <w:hideMark/>
          </w:tcPr>
          <w:p w14:paraId="03D861B8"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0.032</w:t>
            </w:r>
          </w:p>
        </w:tc>
        <w:tc>
          <w:tcPr>
            <w:tcW w:w="709" w:type="dxa"/>
            <w:tcBorders>
              <w:left w:val="single" w:sz="4" w:space="0" w:color="auto"/>
            </w:tcBorders>
            <w:shd w:val="clear" w:color="000000" w:fill="A5D17E"/>
            <w:noWrap/>
            <w:vAlign w:val="bottom"/>
            <w:hideMark/>
          </w:tcPr>
          <w:p w14:paraId="1F29795B"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0.023</w:t>
            </w:r>
          </w:p>
        </w:tc>
        <w:tc>
          <w:tcPr>
            <w:tcW w:w="709" w:type="dxa"/>
            <w:shd w:val="clear" w:color="000000" w:fill="B7D67F"/>
            <w:noWrap/>
            <w:vAlign w:val="bottom"/>
            <w:hideMark/>
          </w:tcPr>
          <w:p w14:paraId="152163AA"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0.029</w:t>
            </w:r>
          </w:p>
        </w:tc>
        <w:tc>
          <w:tcPr>
            <w:tcW w:w="992" w:type="dxa"/>
            <w:shd w:val="clear" w:color="000000" w:fill="7FC67C"/>
            <w:noWrap/>
            <w:vAlign w:val="bottom"/>
            <w:hideMark/>
          </w:tcPr>
          <w:p w14:paraId="3CF92ECD"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0.012</w:t>
            </w:r>
          </w:p>
        </w:tc>
        <w:tc>
          <w:tcPr>
            <w:tcW w:w="851" w:type="dxa"/>
            <w:shd w:val="clear" w:color="000000" w:fill="95CC7D"/>
            <w:noWrap/>
            <w:vAlign w:val="bottom"/>
            <w:hideMark/>
          </w:tcPr>
          <w:p w14:paraId="3E85313C"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0.018</w:t>
            </w:r>
          </w:p>
        </w:tc>
        <w:tc>
          <w:tcPr>
            <w:tcW w:w="850" w:type="dxa"/>
            <w:shd w:val="clear" w:color="000000" w:fill="7FC67C"/>
            <w:noWrap/>
            <w:vAlign w:val="bottom"/>
            <w:hideMark/>
          </w:tcPr>
          <w:p w14:paraId="16BE9E92"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0.012</w:t>
            </w:r>
          </w:p>
        </w:tc>
      </w:tr>
      <w:tr w:rsidR="00D139F0" w:rsidRPr="00842F16" w14:paraId="55846531" w14:textId="77777777" w:rsidTr="001D5092">
        <w:trPr>
          <w:trHeight w:val="349"/>
        </w:trPr>
        <w:tc>
          <w:tcPr>
            <w:tcW w:w="1985" w:type="dxa"/>
            <w:shd w:val="clear" w:color="auto" w:fill="auto"/>
            <w:noWrap/>
            <w:vAlign w:val="bottom"/>
            <w:hideMark/>
          </w:tcPr>
          <w:p w14:paraId="1165A6B7" w14:textId="77777777" w:rsidR="00842F16" w:rsidRPr="001D5092" w:rsidRDefault="00842F16">
            <w:pP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F12b/cc-pVDZ-F12</w:t>
            </w:r>
          </w:p>
        </w:tc>
        <w:tc>
          <w:tcPr>
            <w:tcW w:w="709" w:type="dxa"/>
            <w:shd w:val="clear" w:color="000000" w:fill="D7DF81"/>
            <w:noWrap/>
            <w:vAlign w:val="bottom"/>
            <w:hideMark/>
          </w:tcPr>
          <w:p w14:paraId="03B96A5D"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0.039</w:t>
            </w:r>
          </w:p>
        </w:tc>
        <w:tc>
          <w:tcPr>
            <w:tcW w:w="708" w:type="dxa"/>
            <w:shd w:val="clear" w:color="000000" w:fill="FED07F"/>
            <w:noWrap/>
            <w:vAlign w:val="bottom"/>
            <w:hideMark/>
          </w:tcPr>
          <w:p w14:paraId="7B3227E1"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0.082</w:t>
            </w:r>
          </w:p>
        </w:tc>
        <w:tc>
          <w:tcPr>
            <w:tcW w:w="993" w:type="dxa"/>
            <w:shd w:val="clear" w:color="000000" w:fill="A7D17E"/>
            <w:noWrap/>
            <w:vAlign w:val="bottom"/>
            <w:hideMark/>
          </w:tcPr>
          <w:p w14:paraId="4E30E87C"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0.024</w:t>
            </w:r>
          </w:p>
        </w:tc>
        <w:tc>
          <w:tcPr>
            <w:tcW w:w="708" w:type="dxa"/>
            <w:shd w:val="clear" w:color="000000" w:fill="BFD880"/>
            <w:noWrap/>
            <w:vAlign w:val="bottom"/>
            <w:hideMark/>
          </w:tcPr>
          <w:p w14:paraId="4553BFBA"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0.031</w:t>
            </w:r>
          </w:p>
        </w:tc>
        <w:tc>
          <w:tcPr>
            <w:tcW w:w="851" w:type="dxa"/>
            <w:tcBorders>
              <w:right w:val="single" w:sz="4" w:space="0" w:color="auto"/>
            </w:tcBorders>
            <w:shd w:val="clear" w:color="000000" w:fill="B0D47F"/>
            <w:noWrap/>
            <w:vAlign w:val="bottom"/>
            <w:hideMark/>
          </w:tcPr>
          <w:p w14:paraId="38EF24E1"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0.027</w:t>
            </w:r>
          </w:p>
        </w:tc>
        <w:tc>
          <w:tcPr>
            <w:tcW w:w="850" w:type="dxa"/>
            <w:tcBorders>
              <w:left w:val="single" w:sz="4" w:space="0" w:color="auto"/>
            </w:tcBorders>
            <w:shd w:val="clear" w:color="000000" w:fill="FECA7E"/>
            <w:noWrap/>
            <w:vAlign w:val="bottom"/>
            <w:hideMark/>
          </w:tcPr>
          <w:p w14:paraId="49668B34"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0.089</w:t>
            </w:r>
          </w:p>
        </w:tc>
        <w:tc>
          <w:tcPr>
            <w:tcW w:w="851" w:type="dxa"/>
            <w:shd w:val="clear" w:color="000000" w:fill="F9746E"/>
            <w:noWrap/>
            <w:vAlign w:val="bottom"/>
            <w:hideMark/>
          </w:tcPr>
          <w:p w14:paraId="7DF71DF5"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0.184</w:t>
            </w:r>
          </w:p>
        </w:tc>
        <w:tc>
          <w:tcPr>
            <w:tcW w:w="992" w:type="dxa"/>
            <w:shd w:val="clear" w:color="000000" w:fill="FCAC78"/>
            <w:noWrap/>
            <w:vAlign w:val="bottom"/>
            <w:hideMark/>
          </w:tcPr>
          <w:p w14:paraId="0C453891"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0.122</w:t>
            </w:r>
          </w:p>
        </w:tc>
        <w:tc>
          <w:tcPr>
            <w:tcW w:w="851" w:type="dxa"/>
            <w:shd w:val="clear" w:color="000000" w:fill="FDB67A"/>
            <w:noWrap/>
            <w:vAlign w:val="bottom"/>
            <w:hideMark/>
          </w:tcPr>
          <w:p w14:paraId="5697D031"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0.110</w:t>
            </w:r>
          </w:p>
        </w:tc>
        <w:tc>
          <w:tcPr>
            <w:tcW w:w="708" w:type="dxa"/>
            <w:tcBorders>
              <w:right w:val="single" w:sz="4" w:space="0" w:color="auto"/>
            </w:tcBorders>
            <w:shd w:val="clear" w:color="000000" w:fill="FCA276"/>
            <w:noWrap/>
            <w:vAlign w:val="bottom"/>
            <w:hideMark/>
          </w:tcPr>
          <w:p w14:paraId="191AC683"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0.133</w:t>
            </w:r>
          </w:p>
        </w:tc>
        <w:tc>
          <w:tcPr>
            <w:tcW w:w="709" w:type="dxa"/>
            <w:tcBorders>
              <w:left w:val="single" w:sz="4" w:space="0" w:color="auto"/>
            </w:tcBorders>
            <w:shd w:val="clear" w:color="000000" w:fill="F5E883"/>
            <w:noWrap/>
            <w:vAlign w:val="bottom"/>
            <w:hideMark/>
          </w:tcPr>
          <w:p w14:paraId="333E59D8"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0.048</w:t>
            </w:r>
          </w:p>
        </w:tc>
        <w:tc>
          <w:tcPr>
            <w:tcW w:w="709" w:type="dxa"/>
            <w:shd w:val="clear" w:color="000000" w:fill="FCA377"/>
            <w:noWrap/>
            <w:vAlign w:val="bottom"/>
            <w:hideMark/>
          </w:tcPr>
          <w:p w14:paraId="7A098D88"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0.132</w:t>
            </w:r>
          </w:p>
        </w:tc>
        <w:tc>
          <w:tcPr>
            <w:tcW w:w="992" w:type="dxa"/>
            <w:shd w:val="clear" w:color="000000" w:fill="FFE082"/>
            <w:noWrap/>
            <w:vAlign w:val="bottom"/>
            <w:hideMark/>
          </w:tcPr>
          <w:p w14:paraId="5B8780FB"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0.063</w:t>
            </w:r>
          </w:p>
        </w:tc>
        <w:tc>
          <w:tcPr>
            <w:tcW w:w="851" w:type="dxa"/>
            <w:shd w:val="clear" w:color="000000" w:fill="FFEB84"/>
            <w:noWrap/>
            <w:vAlign w:val="bottom"/>
            <w:hideMark/>
          </w:tcPr>
          <w:p w14:paraId="786C10A5"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0.051</w:t>
            </w:r>
          </w:p>
        </w:tc>
        <w:tc>
          <w:tcPr>
            <w:tcW w:w="850" w:type="dxa"/>
            <w:shd w:val="clear" w:color="000000" w:fill="FED680"/>
            <w:noWrap/>
            <w:vAlign w:val="bottom"/>
            <w:hideMark/>
          </w:tcPr>
          <w:p w14:paraId="64C7869F"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0.075</w:t>
            </w:r>
          </w:p>
        </w:tc>
      </w:tr>
      <w:tr w:rsidR="00D139F0" w:rsidRPr="00842F16" w14:paraId="73BE67E4" w14:textId="77777777" w:rsidTr="001D5092">
        <w:trPr>
          <w:trHeight w:val="320"/>
        </w:trPr>
        <w:tc>
          <w:tcPr>
            <w:tcW w:w="1985" w:type="dxa"/>
            <w:shd w:val="clear" w:color="auto" w:fill="auto"/>
            <w:noWrap/>
            <w:vAlign w:val="bottom"/>
            <w:hideMark/>
          </w:tcPr>
          <w:p w14:paraId="532AE410" w14:textId="77777777" w:rsidR="00842F16" w:rsidRPr="001D5092" w:rsidRDefault="00842F16">
            <w:pP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(F12*)/cc-pVDZ-F12</w:t>
            </w:r>
          </w:p>
        </w:tc>
        <w:tc>
          <w:tcPr>
            <w:tcW w:w="709" w:type="dxa"/>
            <w:shd w:val="clear" w:color="000000" w:fill="FFE683"/>
            <w:noWrap/>
            <w:vAlign w:val="bottom"/>
            <w:hideMark/>
          </w:tcPr>
          <w:p w14:paraId="2F7C1CCB"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0.057</w:t>
            </w:r>
          </w:p>
        </w:tc>
        <w:tc>
          <w:tcPr>
            <w:tcW w:w="708" w:type="dxa"/>
            <w:shd w:val="clear" w:color="000000" w:fill="FFE583"/>
            <w:noWrap/>
            <w:vAlign w:val="bottom"/>
            <w:hideMark/>
          </w:tcPr>
          <w:p w14:paraId="47696F90"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0.058</w:t>
            </w:r>
          </w:p>
        </w:tc>
        <w:tc>
          <w:tcPr>
            <w:tcW w:w="993" w:type="dxa"/>
            <w:shd w:val="clear" w:color="000000" w:fill="E4E382"/>
            <w:noWrap/>
            <w:vAlign w:val="bottom"/>
            <w:hideMark/>
          </w:tcPr>
          <w:p w14:paraId="32E9BCA8"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0.043</w:t>
            </w:r>
          </w:p>
        </w:tc>
        <w:tc>
          <w:tcPr>
            <w:tcW w:w="708" w:type="dxa"/>
            <w:shd w:val="clear" w:color="000000" w:fill="FFE984"/>
            <w:noWrap/>
            <w:vAlign w:val="bottom"/>
            <w:hideMark/>
          </w:tcPr>
          <w:p w14:paraId="4BF74E99"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0.053</w:t>
            </w:r>
          </w:p>
        </w:tc>
        <w:tc>
          <w:tcPr>
            <w:tcW w:w="851" w:type="dxa"/>
            <w:tcBorders>
              <w:right w:val="single" w:sz="4" w:space="0" w:color="auto"/>
            </w:tcBorders>
            <w:shd w:val="clear" w:color="000000" w:fill="C0D980"/>
            <w:noWrap/>
            <w:vAlign w:val="bottom"/>
            <w:hideMark/>
          </w:tcPr>
          <w:p w14:paraId="698F2E0E"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0.032</w:t>
            </w:r>
          </w:p>
        </w:tc>
        <w:tc>
          <w:tcPr>
            <w:tcW w:w="850" w:type="dxa"/>
            <w:tcBorders>
              <w:left w:val="single" w:sz="4" w:space="0" w:color="auto"/>
            </w:tcBorders>
            <w:shd w:val="clear" w:color="000000" w:fill="FFE383"/>
            <w:noWrap/>
            <w:vAlign w:val="bottom"/>
            <w:hideMark/>
          </w:tcPr>
          <w:p w14:paraId="34E6AD32"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0.061</w:t>
            </w:r>
          </w:p>
        </w:tc>
        <w:tc>
          <w:tcPr>
            <w:tcW w:w="851" w:type="dxa"/>
            <w:shd w:val="clear" w:color="000000" w:fill="FB9073"/>
            <w:noWrap/>
            <w:vAlign w:val="bottom"/>
            <w:hideMark/>
          </w:tcPr>
          <w:p w14:paraId="108F3667"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0.153</w:t>
            </w:r>
          </w:p>
        </w:tc>
        <w:tc>
          <w:tcPr>
            <w:tcW w:w="992" w:type="dxa"/>
            <w:shd w:val="clear" w:color="000000" w:fill="FECB7E"/>
            <w:noWrap/>
            <w:vAlign w:val="bottom"/>
            <w:hideMark/>
          </w:tcPr>
          <w:p w14:paraId="6126BBB9"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0.087</w:t>
            </w:r>
          </w:p>
        </w:tc>
        <w:tc>
          <w:tcPr>
            <w:tcW w:w="851" w:type="dxa"/>
            <w:shd w:val="clear" w:color="000000" w:fill="FED480"/>
            <w:noWrap/>
            <w:vAlign w:val="bottom"/>
            <w:hideMark/>
          </w:tcPr>
          <w:p w14:paraId="25FC8BCA"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0.077</w:t>
            </w:r>
          </w:p>
        </w:tc>
        <w:tc>
          <w:tcPr>
            <w:tcW w:w="708" w:type="dxa"/>
            <w:tcBorders>
              <w:right w:val="single" w:sz="4" w:space="0" w:color="auto"/>
            </w:tcBorders>
            <w:shd w:val="clear" w:color="000000" w:fill="FDBF7C"/>
            <w:noWrap/>
            <w:vAlign w:val="bottom"/>
            <w:hideMark/>
          </w:tcPr>
          <w:p w14:paraId="648B8738"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0.100</w:t>
            </w:r>
          </w:p>
        </w:tc>
        <w:tc>
          <w:tcPr>
            <w:tcW w:w="709" w:type="dxa"/>
            <w:tcBorders>
              <w:left w:val="single" w:sz="4" w:space="0" w:color="auto"/>
            </w:tcBorders>
            <w:shd w:val="clear" w:color="000000" w:fill="CEDC81"/>
            <w:noWrap/>
            <w:vAlign w:val="bottom"/>
            <w:hideMark/>
          </w:tcPr>
          <w:p w14:paraId="57CF4A15"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0.036</w:t>
            </w:r>
          </w:p>
        </w:tc>
        <w:tc>
          <w:tcPr>
            <w:tcW w:w="709" w:type="dxa"/>
            <w:shd w:val="clear" w:color="000000" w:fill="FDBD7B"/>
            <w:noWrap/>
            <w:vAlign w:val="bottom"/>
            <w:hideMark/>
          </w:tcPr>
          <w:p w14:paraId="4659E032"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0.103</w:t>
            </w:r>
          </w:p>
        </w:tc>
        <w:tc>
          <w:tcPr>
            <w:tcW w:w="992" w:type="dxa"/>
            <w:shd w:val="clear" w:color="000000" w:fill="C7DA80"/>
            <w:noWrap/>
            <w:vAlign w:val="bottom"/>
            <w:hideMark/>
          </w:tcPr>
          <w:p w14:paraId="00FAAC78"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0.034</w:t>
            </w:r>
          </w:p>
        </w:tc>
        <w:tc>
          <w:tcPr>
            <w:tcW w:w="851" w:type="dxa"/>
            <w:shd w:val="clear" w:color="000000" w:fill="ADD37F"/>
            <w:noWrap/>
            <w:vAlign w:val="bottom"/>
            <w:hideMark/>
          </w:tcPr>
          <w:p w14:paraId="2BB723F4"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0.026</w:t>
            </w:r>
          </w:p>
        </w:tc>
        <w:tc>
          <w:tcPr>
            <w:tcW w:w="850" w:type="dxa"/>
            <w:shd w:val="clear" w:color="000000" w:fill="EFE683"/>
            <w:noWrap/>
            <w:vAlign w:val="bottom"/>
            <w:hideMark/>
          </w:tcPr>
          <w:p w14:paraId="2BEB0F80"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0.046</w:t>
            </w:r>
          </w:p>
        </w:tc>
      </w:tr>
      <w:tr w:rsidR="00D139F0" w:rsidRPr="00842F16" w14:paraId="6C678901" w14:textId="77777777" w:rsidTr="001D5092">
        <w:trPr>
          <w:trHeight w:val="320"/>
        </w:trPr>
        <w:tc>
          <w:tcPr>
            <w:tcW w:w="1985" w:type="dxa"/>
            <w:shd w:val="clear" w:color="auto" w:fill="auto"/>
            <w:noWrap/>
            <w:vAlign w:val="bottom"/>
            <w:hideMark/>
          </w:tcPr>
          <w:p w14:paraId="6AA49BD6" w14:textId="77777777" w:rsidR="00842F16" w:rsidRPr="001D5092" w:rsidRDefault="00842F16">
            <w:pP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(F12*)/aVDZ-F12</w:t>
            </w:r>
          </w:p>
        </w:tc>
        <w:tc>
          <w:tcPr>
            <w:tcW w:w="709" w:type="dxa"/>
            <w:shd w:val="clear" w:color="000000" w:fill="FFDD82"/>
            <w:noWrap/>
            <w:vAlign w:val="bottom"/>
            <w:hideMark/>
          </w:tcPr>
          <w:p w14:paraId="47FB48AB"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0.067</w:t>
            </w:r>
          </w:p>
        </w:tc>
        <w:tc>
          <w:tcPr>
            <w:tcW w:w="708" w:type="dxa"/>
            <w:shd w:val="clear" w:color="000000" w:fill="BED880"/>
            <w:noWrap/>
            <w:vAlign w:val="bottom"/>
            <w:hideMark/>
          </w:tcPr>
          <w:p w14:paraId="0E1F9F7E"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0.031</w:t>
            </w:r>
          </w:p>
        </w:tc>
        <w:tc>
          <w:tcPr>
            <w:tcW w:w="993" w:type="dxa"/>
            <w:shd w:val="clear" w:color="000000" w:fill="FFE383"/>
            <w:noWrap/>
            <w:vAlign w:val="bottom"/>
            <w:hideMark/>
          </w:tcPr>
          <w:p w14:paraId="6E36504E"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0.060</w:t>
            </w:r>
          </w:p>
        </w:tc>
        <w:tc>
          <w:tcPr>
            <w:tcW w:w="708" w:type="dxa"/>
            <w:shd w:val="clear" w:color="000000" w:fill="FED881"/>
            <w:noWrap/>
            <w:vAlign w:val="bottom"/>
            <w:hideMark/>
          </w:tcPr>
          <w:p w14:paraId="34B3AEA2"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0.073</w:t>
            </w:r>
          </w:p>
        </w:tc>
        <w:tc>
          <w:tcPr>
            <w:tcW w:w="851" w:type="dxa"/>
            <w:tcBorders>
              <w:right w:val="single" w:sz="4" w:space="0" w:color="auto"/>
            </w:tcBorders>
            <w:shd w:val="clear" w:color="000000" w:fill="F2E783"/>
            <w:noWrap/>
            <w:vAlign w:val="bottom"/>
            <w:hideMark/>
          </w:tcPr>
          <w:p w14:paraId="6C3F3EB6"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0.047</w:t>
            </w:r>
          </w:p>
        </w:tc>
        <w:tc>
          <w:tcPr>
            <w:tcW w:w="850" w:type="dxa"/>
            <w:tcBorders>
              <w:left w:val="single" w:sz="4" w:space="0" w:color="auto"/>
            </w:tcBorders>
            <w:shd w:val="clear" w:color="000000" w:fill="E3E282"/>
            <w:noWrap/>
            <w:vAlign w:val="bottom"/>
            <w:hideMark/>
          </w:tcPr>
          <w:p w14:paraId="5155BF5B"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0.042</w:t>
            </w:r>
          </w:p>
        </w:tc>
        <w:tc>
          <w:tcPr>
            <w:tcW w:w="851" w:type="dxa"/>
            <w:shd w:val="clear" w:color="000000" w:fill="FCA577"/>
            <w:noWrap/>
            <w:vAlign w:val="bottom"/>
            <w:hideMark/>
          </w:tcPr>
          <w:p w14:paraId="619AEDFB"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0.130</w:t>
            </w:r>
          </w:p>
        </w:tc>
        <w:tc>
          <w:tcPr>
            <w:tcW w:w="992" w:type="dxa"/>
            <w:shd w:val="clear" w:color="000000" w:fill="FFE283"/>
            <w:noWrap/>
            <w:vAlign w:val="bottom"/>
            <w:hideMark/>
          </w:tcPr>
          <w:p w14:paraId="0FA8B3EB"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0.062</w:t>
            </w:r>
          </w:p>
        </w:tc>
        <w:tc>
          <w:tcPr>
            <w:tcW w:w="851" w:type="dxa"/>
            <w:shd w:val="clear" w:color="000000" w:fill="FFEB84"/>
            <w:noWrap/>
            <w:vAlign w:val="bottom"/>
            <w:hideMark/>
          </w:tcPr>
          <w:p w14:paraId="560AE9E7"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0.052</w:t>
            </w:r>
          </w:p>
        </w:tc>
        <w:tc>
          <w:tcPr>
            <w:tcW w:w="708" w:type="dxa"/>
            <w:tcBorders>
              <w:right w:val="single" w:sz="4" w:space="0" w:color="auto"/>
            </w:tcBorders>
            <w:shd w:val="clear" w:color="000000" w:fill="FED780"/>
            <w:noWrap/>
            <w:vAlign w:val="bottom"/>
            <w:hideMark/>
          </w:tcPr>
          <w:p w14:paraId="7BBC3136"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0.074</w:t>
            </w:r>
          </w:p>
        </w:tc>
        <w:tc>
          <w:tcPr>
            <w:tcW w:w="709" w:type="dxa"/>
            <w:tcBorders>
              <w:left w:val="single" w:sz="4" w:space="0" w:color="auto"/>
            </w:tcBorders>
            <w:shd w:val="clear" w:color="000000" w:fill="CDDC81"/>
            <w:noWrap/>
            <w:vAlign w:val="bottom"/>
            <w:hideMark/>
          </w:tcPr>
          <w:p w14:paraId="7DB8CCD7"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0.036</w:t>
            </w:r>
          </w:p>
        </w:tc>
        <w:tc>
          <w:tcPr>
            <w:tcW w:w="709" w:type="dxa"/>
            <w:shd w:val="clear" w:color="000000" w:fill="FED380"/>
            <w:noWrap/>
            <w:vAlign w:val="bottom"/>
            <w:hideMark/>
          </w:tcPr>
          <w:p w14:paraId="3597476C"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0.079</w:t>
            </w:r>
          </w:p>
        </w:tc>
        <w:tc>
          <w:tcPr>
            <w:tcW w:w="992" w:type="dxa"/>
            <w:shd w:val="clear" w:color="000000" w:fill="8DCA7D"/>
            <w:noWrap/>
            <w:vAlign w:val="bottom"/>
            <w:hideMark/>
          </w:tcPr>
          <w:p w14:paraId="079BC2B2"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0.016</w:t>
            </w:r>
          </w:p>
        </w:tc>
        <w:tc>
          <w:tcPr>
            <w:tcW w:w="851" w:type="dxa"/>
            <w:shd w:val="clear" w:color="000000" w:fill="9BCE7E"/>
            <w:noWrap/>
            <w:vAlign w:val="bottom"/>
            <w:hideMark/>
          </w:tcPr>
          <w:p w14:paraId="7D88CC93"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0.020</w:t>
            </w:r>
          </w:p>
        </w:tc>
        <w:tc>
          <w:tcPr>
            <w:tcW w:w="850" w:type="dxa"/>
            <w:shd w:val="clear" w:color="000000" w:fill="A3D07E"/>
            <w:noWrap/>
            <w:vAlign w:val="bottom"/>
            <w:hideMark/>
          </w:tcPr>
          <w:p w14:paraId="041D2029"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0.023</w:t>
            </w:r>
          </w:p>
        </w:tc>
      </w:tr>
      <w:tr w:rsidR="00D139F0" w:rsidRPr="00842F16" w14:paraId="36F6FE7A" w14:textId="77777777" w:rsidTr="001D5092">
        <w:trPr>
          <w:trHeight w:val="360"/>
        </w:trPr>
        <w:tc>
          <w:tcPr>
            <w:tcW w:w="5954" w:type="dxa"/>
            <w:gridSpan w:val="6"/>
            <w:tcBorders>
              <w:right w:val="single" w:sz="4" w:space="0" w:color="auto"/>
            </w:tcBorders>
            <w:shd w:val="clear" w:color="auto" w:fill="auto"/>
            <w:noWrap/>
            <w:vAlign w:val="bottom"/>
            <w:hideMark/>
          </w:tcPr>
          <w:p w14:paraId="2516912D" w14:textId="1F3E15D6" w:rsidR="00842F16" w:rsidRPr="001D5092" w:rsidRDefault="00842F16">
            <w:pPr>
              <w:rPr>
                <w:rFonts w:asciiTheme="majorBidi" w:eastAsia="Times New Roman" w:hAnsiTheme="majorBidi"/>
                <w:sz w:val="20"/>
                <w:szCs w:val="20"/>
              </w:rPr>
            </w:pPr>
            <w:r w:rsidRPr="001D5092">
              <w:rPr>
                <w:rFonts w:asciiTheme="majorBidi" w:eastAsia="Times New Roman" w:hAnsiTheme="majorBidi"/>
                <w:b/>
                <w:bCs/>
                <w:color w:val="000000"/>
                <w:sz w:val="20"/>
                <w:szCs w:val="20"/>
              </w:rPr>
              <w:t xml:space="preserve">relative to </w:t>
            </w:r>
            <w:proofErr w:type="spellStart"/>
            <w:r w:rsidRPr="001D5092">
              <w:rPr>
                <w:rFonts w:asciiTheme="majorBidi" w:eastAsia="Times New Roman" w:hAnsiTheme="majorBidi"/>
                <w:b/>
                <w:bCs/>
                <w:color w:val="000000"/>
                <w:sz w:val="20"/>
                <w:szCs w:val="20"/>
              </w:rPr>
              <w:t>SILVER</w:t>
            </w:r>
            <w:r w:rsidRPr="001D5092">
              <w:rPr>
                <w:rFonts w:asciiTheme="majorBidi" w:eastAsia="Times New Roman" w:hAnsiTheme="majorBidi"/>
                <w:b/>
                <w:bCs/>
                <w:color w:val="000000"/>
                <w:sz w:val="20"/>
                <w:szCs w:val="20"/>
                <w:vertAlign w:val="superscript"/>
              </w:rPr>
              <w:t>b</w:t>
            </w:r>
            <w:proofErr w:type="spellEnd"/>
            <w:r w:rsidRPr="001D5092">
              <w:rPr>
                <w:rFonts w:asciiTheme="majorBidi" w:eastAsia="Times New Roman" w:hAnsiTheme="majorBidi"/>
                <w:b/>
                <w:bCs/>
                <w:color w:val="000000"/>
                <w:sz w:val="20"/>
                <w:szCs w:val="20"/>
              </w:rPr>
              <w:t xml:space="preserve"> (for complete S66 set)</w:t>
            </w:r>
          </w:p>
        </w:tc>
        <w:tc>
          <w:tcPr>
            <w:tcW w:w="850" w:type="dxa"/>
            <w:tcBorders>
              <w:left w:val="single" w:sz="4" w:space="0" w:color="auto"/>
            </w:tcBorders>
            <w:shd w:val="clear" w:color="auto" w:fill="auto"/>
            <w:noWrap/>
            <w:vAlign w:val="bottom"/>
            <w:hideMark/>
          </w:tcPr>
          <w:p w14:paraId="6DCC2E2E" w14:textId="77777777" w:rsidR="00842F16" w:rsidRPr="001D5092" w:rsidRDefault="00842F16">
            <w:pPr>
              <w:rPr>
                <w:rFonts w:asciiTheme="majorBidi" w:eastAsia="Times New Roman" w:hAnsiTheme="majorBidi"/>
                <w:sz w:val="20"/>
                <w:szCs w:val="20"/>
              </w:rPr>
            </w:pPr>
          </w:p>
        </w:tc>
        <w:tc>
          <w:tcPr>
            <w:tcW w:w="851" w:type="dxa"/>
            <w:shd w:val="clear" w:color="auto" w:fill="auto"/>
            <w:noWrap/>
            <w:vAlign w:val="bottom"/>
            <w:hideMark/>
          </w:tcPr>
          <w:p w14:paraId="4D149BD0" w14:textId="77777777" w:rsidR="00842F16" w:rsidRPr="001D5092" w:rsidRDefault="00842F16">
            <w:pPr>
              <w:rPr>
                <w:rFonts w:asciiTheme="majorBidi" w:eastAsia="Times New Roman" w:hAnsiTheme="majorBidi"/>
                <w:sz w:val="20"/>
                <w:szCs w:val="20"/>
              </w:rPr>
            </w:pPr>
          </w:p>
        </w:tc>
        <w:tc>
          <w:tcPr>
            <w:tcW w:w="992" w:type="dxa"/>
            <w:shd w:val="clear" w:color="auto" w:fill="auto"/>
            <w:noWrap/>
            <w:vAlign w:val="bottom"/>
            <w:hideMark/>
          </w:tcPr>
          <w:p w14:paraId="2AAA5334" w14:textId="77777777" w:rsidR="00842F16" w:rsidRPr="001D5092" w:rsidRDefault="00842F16">
            <w:pPr>
              <w:rPr>
                <w:rFonts w:asciiTheme="majorBidi" w:eastAsia="Times New Roman" w:hAnsiTheme="majorBidi"/>
                <w:sz w:val="20"/>
                <w:szCs w:val="20"/>
              </w:rPr>
            </w:pPr>
          </w:p>
        </w:tc>
        <w:tc>
          <w:tcPr>
            <w:tcW w:w="851" w:type="dxa"/>
            <w:shd w:val="clear" w:color="auto" w:fill="auto"/>
            <w:noWrap/>
            <w:vAlign w:val="bottom"/>
            <w:hideMark/>
          </w:tcPr>
          <w:p w14:paraId="6346C728" w14:textId="77777777" w:rsidR="00842F16" w:rsidRPr="001D5092" w:rsidRDefault="00842F16">
            <w:pPr>
              <w:rPr>
                <w:rFonts w:asciiTheme="majorBidi" w:eastAsia="Times New Roman" w:hAnsiTheme="majorBidi"/>
                <w:sz w:val="20"/>
                <w:szCs w:val="20"/>
              </w:rPr>
            </w:pPr>
          </w:p>
        </w:tc>
        <w:tc>
          <w:tcPr>
            <w:tcW w:w="708" w:type="dxa"/>
            <w:tcBorders>
              <w:right w:val="single" w:sz="4" w:space="0" w:color="auto"/>
            </w:tcBorders>
            <w:shd w:val="clear" w:color="auto" w:fill="auto"/>
            <w:noWrap/>
            <w:vAlign w:val="bottom"/>
            <w:hideMark/>
          </w:tcPr>
          <w:p w14:paraId="2D533E7F" w14:textId="77777777" w:rsidR="00842F16" w:rsidRPr="001D5092" w:rsidRDefault="00842F16">
            <w:pPr>
              <w:rPr>
                <w:rFonts w:asciiTheme="majorBidi" w:eastAsia="Times New Roman" w:hAnsiTheme="majorBidi"/>
                <w:sz w:val="20"/>
                <w:szCs w:val="20"/>
              </w:rPr>
            </w:pPr>
          </w:p>
        </w:tc>
        <w:tc>
          <w:tcPr>
            <w:tcW w:w="709" w:type="dxa"/>
            <w:tcBorders>
              <w:left w:val="single" w:sz="4" w:space="0" w:color="auto"/>
            </w:tcBorders>
            <w:shd w:val="clear" w:color="auto" w:fill="auto"/>
            <w:noWrap/>
            <w:vAlign w:val="bottom"/>
            <w:hideMark/>
          </w:tcPr>
          <w:p w14:paraId="6D91565D" w14:textId="77777777" w:rsidR="00842F16" w:rsidRPr="001D5092" w:rsidRDefault="00842F16">
            <w:pPr>
              <w:rPr>
                <w:rFonts w:asciiTheme="majorBidi" w:eastAsia="Times New Roman" w:hAnsiTheme="majorBidi"/>
                <w:sz w:val="20"/>
                <w:szCs w:val="20"/>
              </w:rPr>
            </w:pPr>
          </w:p>
        </w:tc>
        <w:tc>
          <w:tcPr>
            <w:tcW w:w="709" w:type="dxa"/>
            <w:shd w:val="clear" w:color="auto" w:fill="auto"/>
            <w:noWrap/>
            <w:vAlign w:val="bottom"/>
            <w:hideMark/>
          </w:tcPr>
          <w:p w14:paraId="7BAB31E1" w14:textId="77777777" w:rsidR="00842F16" w:rsidRPr="001D5092" w:rsidRDefault="00842F16">
            <w:pPr>
              <w:rPr>
                <w:rFonts w:asciiTheme="majorBidi" w:eastAsia="Times New Roman" w:hAnsiTheme="majorBidi"/>
                <w:sz w:val="20"/>
                <w:szCs w:val="20"/>
              </w:rPr>
            </w:pPr>
          </w:p>
        </w:tc>
        <w:tc>
          <w:tcPr>
            <w:tcW w:w="992" w:type="dxa"/>
            <w:shd w:val="clear" w:color="auto" w:fill="auto"/>
            <w:noWrap/>
            <w:vAlign w:val="bottom"/>
            <w:hideMark/>
          </w:tcPr>
          <w:p w14:paraId="71A58DEE" w14:textId="77777777" w:rsidR="00842F16" w:rsidRPr="001D5092" w:rsidRDefault="00842F16">
            <w:pPr>
              <w:rPr>
                <w:rFonts w:asciiTheme="majorBidi" w:eastAsia="Times New Roman" w:hAnsiTheme="majorBidi"/>
                <w:sz w:val="20"/>
                <w:szCs w:val="20"/>
              </w:rPr>
            </w:pPr>
          </w:p>
        </w:tc>
        <w:tc>
          <w:tcPr>
            <w:tcW w:w="851" w:type="dxa"/>
            <w:shd w:val="clear" w:color="auto" w:fill="auto"/>
            <w:noWrap/>
            <w:vAlign w:val="bottom"/>
            <w:hideMark/>
          </w:tcPr>
          <w:p w14:paraId="7742D3C7" w14:textId="77777777" w:rsidR="00842F16" w:rsidRPr="001D5092" w:rsidRDefault="00842F16">
            <w:pPr>
              <w:rPr>
                <w:rFonts w:asciiTheme="majorBidi" w:eastAsia="Times New Roman" w:hAnsiTheme="majorBidi"/>
                <w:sz w:val="20"/>
                <w:szCs w:val="20"/>
              </w:rPr>
            </w:pPr>
          </w:p>
        </w:tc>
        <w:tc>
          <w:tcPr>
            <w:tcW w:w="850" w:type="dxa"/>
            <w:shd w:val="clear" w:color="auto" w:fill="auto"/>
            <w:noWrap/>
            <w:vAlign w:val="bottom"/>
            <w:hideMark/>
          </w:tcPr>
          <w:p w14:paraId="59C35DEC" w14:textId="77777777" w:rsidR="00842F16" w:rsidRPr="001D5092" w:rsidRDefault="00842F16">
            <w:pPr>
              <w:rPr>
                <w:rFonts w:asciiTheme="majorBidi" w:eastAsia="Times New Roman" w:hAnsiTheme="majorBidi"/>
                <w:sz w:val="20"/>
                <w:szCs w:val="20"/>
              </w:rPr>
            </w:pPr>
          </w:p>
        </w:tc>
      </w:tr>
      <w:tr w:rsidR="00D139F0" w:rsidRPr="00842F16" w14:paraId="478B396D" w14:textId="77777777" w:rsidTr="001D5092">
        <w:trPr>
          <w:trHeight w:val="320"/>
        </w:trPr>
        <w:tc>
          <w:tcPr>
            <w:tcW w:w="1985" w:type="dxa"/>
            <w:shd w:val="clear" w:color="auto" w:fill="auto"/>
            <w:noWrap/>
            <w:vAlign w:val="bottom"/>
            <w:hideMark/>
          </w:tcPr>
          <w:p w14:paraId="3C8D5CB2" w14:textId="77777777" w:rsidR="00842F16" w:rsidRPr="001D5092" w:rsidRDefault="00842F16">
            <w:pP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F12b/cc-pVTZ-F12</w:t>
            </w:r>
          </w:p>
        </w:tc>
        <w:tc>
          <w:tcPr>
            <w:tcW w:w="709" w:type="dxa"/>
            <w:shd w:val="clear" w:color="000000" w:fill="FFDC82"/>
            <w:noWrap/>
            <w:vAlign w:val="bottom"/>
            <w:hideMark/>
          </w:tcPr>
          <w:p w14:paraId="1629F25B"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0.068</w:t>
            </w:r>
          </w:p>
        </w:tc>
        <w:tc>
          <w:tcPr>
            <w:tcW w:w="708" w:type="dxa"/>
            <w:shd w:val="clear" w:color="000000" w:fill="ABD27F"/>
            <w:noWrap/>
            <w:vAlign w:val="bottom"/>
            <w:hideMark/>
          </w:tcPr>
          <w:p w14:paraId="624350CB"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0.025</w:t>
            </w:r>
          </w:p>
        </w:tc>
        <w:tc>
          <w:tcPr>
            <w:tcW w:w="993" w:type="dxa"/>
            <w:shd w:val="clear" w:color="000000" w:fill="FED680"/>
            <w:noWrap/>
            <w:vAlign w:val="bottom"/>
            <w:hideMark/>
          </w:tcPr>
          <w:p w14:paraId="4B7F5D61"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0.075</w:t>
            </w:r>
          </w:p>
        </w:tc>
        <w:tc>
          <w:tcPr>
            <w:tcW w:w="708" w:type="dxa"/>
            <w:shd w:val="clear" w:color="000000" w:fill="FECA7E"/>
            <w:noWrap/>
            <w:vAlign w:val="bottom"/>
            <w:hideMark/>
          </w:tcPr>
          <w:p w14:paraId="702E1FB6"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0.088</w:t>
            </w:r>
          </w:p>
        </w:tc>
        <w:tc>
          <w:tcPr>
            <w:tcW w:w="851" w:type="dxa"/>
            <w:tcBorders>
              <w:right w:val="single" w:sz="4" w:space="0" w:color="auto"/>
            </w:tcBorders>
            <w:shd w:val="clear" w:color="000000" w:fill="FFDE82"/>
            <w:noWrap/>
            <w:vAlign w:val="bottom"/>
            <w:hideMark/>
          </w:tcPr>
          <w:p w14:paraId="34838247"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0.066</w:t>
            </w:r>
          </w:p>
        </w:tc>
        <w:tc>
          <w:tcPr>
            <w:tcW w:w="850" w:type="dxa"/>
            <w:tcBorders>
              <w:left w:val="single" w:sz="4" w:space="0" w:color="auto"/>
            </w:tcBorders>
            <w:shd w:val="clear" w:color="000000" w:fill="9DCE7E"/>
            <w:noWrap/>
            <w:vAlign w:val="bottom"/>
            <w:hideMark/>
          </w:tcPr>
          <w:p w14:paraId="3429ACB2"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0.021</w:t>
            </w:r>
          </w:p>
        </w:tc>
        <w:tc>
          <w:tcPr>
            <w:tcW w:w="851" w:type="dxa"/>
            <w:shd w:val="clear" w:color="000000" w:fill="FFE683"/>
            <w:noWrap/>
            <w:vAlign w:val="bottom"/>
            <w:hideMark/>
          </w:tcPr>
          <w:p w14:paraId="3DD2E668"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0.057</w:t>
            </w:r>
          </w:p>
        </w:tc>
        <w:tc>
          <w:tcPr>
            <w:tcW w:w="992" w:type="dxa"/>
            <w:shd w:val="clear" w:color="000000" w:fill="A1D07E"/>
            <w:noWrap/>
            <w:vAlign w:val="bottom"/>
            <w:hideMark/>
          </w:tcPr>
          <w:p w14:paraId="5EDDF108"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0.022</w:t>
            </w:r>
          </w:p>
        </w:tc>
        <w:tc>
          <w:tcPr>
            <w:tcW w:w="851" w:type="dxa"/>
            <w:shd w:val="clear" w:color="000000" w:fill="A7D17E"/>
            <w:noWrap/>
            <w:vAlign w:val="bottom"/>
            <w:hideMark/>
          </w:tcPr>
          <w:p w14:paraId="0374A42A"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0.024</w:t>
            </w:r>
          </w:p>
        </w:tc>
        <w:tc>
          <w:tcPr>
            <w:tcW w:w="708" w:type="dxa"/>
            <w:tcBorders>
              <w:right w:val="single" w:sz="4" w:space="0" w:color="auto"/>
            </w:tcBorders>
            <w:shd w:val="clear" w:color="000000" w:fill="ADD37F"/>
            <w:noWrap/>
            <w:vAlign w:val="bottom"/>
            <w:hideMark/>
          </w:tcPr>
          <w:p w14:paraId="2CCA9415"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0.026</w:t>
            </w:r>
          </w:p>
        </w:tc>
        <w:tc>
          <w:tcPr>
            <w:tcW w:w="709" w:type="dxa"/>
            <w:tcBorders>
              <w:left w:val="single" w:sz="4" w:space="0" w:color="auto"/>
            </w:tcBorders>
            <w:shd w:val="clear" w:color="000000" w:fill="DFE182"/>
            <w:noWrap/>
            <w:vAlign w:val="bottom"/>
            <w:hideMark/>
          </w:tcPr>
          <w:p w14:paraId="729FC5A3"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0.041</w:t>
            </w:r>
          </w:p>
        </w:tc>
        <w:tc>
          <w:tcPr>
            <w:tcW w:w="709" w:type="dxa"/>
            <w:shd w:val="clear" w:color="000000" w:fill="A7D17E"/>
            <w:noWrap/>
            <w:vAlign w:val="bottom"/>
            <w:hideMark/>
          </w:tcPr>
          <w:p w14:paraId="766E0083"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0.024</w:t>
            </w:r>
          </w:p>
        </w:tc>
        <w:tc>
          <w:tcPr>
            <w:tcW w:w="992" w:type="dxa"/>
            <w:shd w:val="clear" w:color="000000" w:fill="D7DF81"/>
            <w:noWrap/>
            <w:vAlign w:val="bottom"/>
            <w:hideMark/>
          </w:tcPr>
          <w:p w14:paraId="75169CFE"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0.039</w:t>
            </w:r>
          </w:p>
        </w:tc>
        <w:tc>
          <w:tcPr>
            <w:tcW w:w="851" w:type="dxa"/>
            <w:shd w:val="clear" w:color="000000" w:fill="FFEB84"/>
            <w:noWrap/>
            <w:vAlign w:val="bottom"/>
            <w:hideMark/>
          </w:tcPr>
          <w:p w14:paraId="7F91C2C4"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0.051</w:t>
            </w:r>
          </w:p>
        </w:tc>
        <w:tc>
          <w:tcPr>
            <w:tcW w:w="850" w:type="dxa"/>
            <w:shd w:val="clear" w:color="000000" w:fill="C0D880"/>
            <w:noWrap/>
            <w:vAlign w:val="bottom"/>
            <w:hideMark/>
          </w:tcPr>
          <w:p w14:paraId="15E9DB35"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0.032</w:t>
            </w:r>
          </w:p>
        </w:tc>
      </w:tr>
      <w:tr w:rsidR="00D139F0" w:rsidRPr="00842F16" w14:paraId="0BB2FA87" w14:textId="77777777" w:rsidTr="001D5092">
        <w:trPr>
          <w:trHeight w:val="320"/>
        </w:trPr>
        <w:tc>
          <w:tcPr>
            <w:tcW w:w="1985" w:type="dxa"/>
            <w:shd w:val="clear" w:color="auto" w:fill="auto"/>
            <w:noWrap/>
            <w:vAlign w:val="bottom"/>
            <w:hideMark/>
          </w:tcPr>
          <w:p w14:paraId="4326D4C7" w14:textId="77777777" w:rsidR="00842F16" w:rsidRPr="001D5092" w:rsidRDefault="00842F16">
            <w:pP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F12b/cc-pVDZ-F12</w:t>
            </w:r>
          </w:p>
        </w:tc>
        <w:tc>
          <w:tcPr>
            <w:tcW w:w="709" w:type="dxa"/>
            <w:shd w:val="clear" w:color="000000" w:fill="FFE583"/>
            <w:noWrap/>
            <w:vAlign w:val="bottom"/>
            <w:hideMark/>
          </w:tcPr>
          <w:p w14:paraId="43BDA963"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0.058</w:t>
            </w:r>
          </w:p>
        </w:tc>
        <w:tc>
          <w:tcPr>
            <w:tcW w:w="708" w:type="dxa"/>
            <w:shd w:val="clear" w:color="000000" w:fill="FED881"/>
            <w:noWrap/>
            <w:vAlign w:val="bottom"/>
            <w:hideMark/>
          </w:tcPr>
          <w:p w14:paraId="5E1825A9"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0.072</w:t>
            </w:r>
          </w:p>
        </w:tc>
        <w:tc>
          <w:tcPr>
            <w:tcW w:w="993" w:type="dxa"/>
            <w:shd w:val="clear" w:color="000000" w:fill="FED380"/>
            <w:noWrap/>
            <w:vAlign w:val="bottom"/>
            <w:hideMark/>
          </w:tcPr>
          <w:p w14:paraId="5F69B768"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0.078</w:t>
            </w:r>
          </w:p>
        </w:tc>
        <w:tc>
          <w:tcPr>
            <w:tcW w:w="708" w:type="dxa"/>
            <w:shd w:val="clear" w:color="000000" w:fill="FDBE7C"/>
            <w:noWrap/>
            <w:vAlign w:val="bottom"/>
            <w:hideMark/>
          </w:tcPr>
          <w:p w14:paraId="75AE0A03"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0.102</w:t>
            </w:r>
          </w:p>
        </w:tc>
        <w:tc>
          <w:tcPr>
            <w:tcW w:w="851" w:type="dxa"/>
            <w:tcBorders>
              <w:right w:val="single" w:sz="4" w:space="0" w:color="auto"/>
            </w:tcBorders>
            <w:shd w:val="clear" w:color="000000" w:fill="FFDF82"/>
            <w:noWrap/>
            <w:vAlign w:val="bottom"/>
            <w:hideMark/>
          </w:tcPr>
          <w:p w14:paraId="30C3113F"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0.065</w:t>
            </w:r>
          </w:p>
        </w:tc>
        <w:tc>
          <w:tcPr>
            <w:tcW w:w="850" w:type="dxa"/>
            <w:tcBorders>
              <w:left w:val="single" w:sz="4" w:space="0" w:color="auto"/>
            </w:tcBorders>
            <w:shd w:val="clear" w:color="000000" w:fill="FED781"/>
            <w:noWrap/>
            <w:vAlign w:val="bottom"/>
            <w:hideMark/>
          </w:tcPr>
          <w:p w14:paraId="467976FA"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0.074</w:t>
            </w:r>
          </w:p>
        </w:tc>
        <w:tc>
          <w:tcPr>
            <w:tcW w:w="851" w:type="dxa"/>
            <w:shd w:val="clear" w:color="000000" w:fill="F8696B"/>
            <w:noWrap/>
            <w:vAlign w:val="bottom"/>
            <w:hideMark/>
          </w:tcPr>
          <w:p w14:paraId="3CD62D89"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0.196</w:t>
            </w:r>
          </w:p>
        </w:tc>
        <w:tc>
          <w:tcPr>
            <w:tcW w:w="992" w:type="dxa"/>
            <w:shd w:val="clear" w:color="000000" w:fill="FDBD7C"/>
            <w:noWrap/>
            <w:vAlign w:val="bottom"/>
            <w:hideMark/>
          </w:tcPr>
          <w:p w14:paraId="7F9DBD01"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0.103</w:t>
            </w:r>
          </w:p>
        </w:tc>
        <w:tc>
          <w:tcPr>
            <w:tcW w:w="851" w:type="dxa"/>
            <w:shd w:val="clear" w:color="000000" w:fill="FECB7E"/>
            <w:noWrap/>
            <w:vAlign w:val="bottom"/>
            <w:hideMark/>
          </w:tcPr>
          <w:p w14:paraId="6168C034"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0.087</w:t>
            </w:r>
          </w:p>
        </w:tc>
        <w:tc>
          <w:tcPr>
            <w:tcW w:w="708" w:type="dxa"/>
            <w:tcBorders>
              <w:right w:val="single" w:sz="4" w:space="0" w:color="auto"/>
            </w:tcBorders>
            <w:shd w:val="clear" w:color="000000" w:fill="FCB27A"/>
            <w:noWrap/>
            <w:vAlign w:val="bottom"/>
            <w:hideMark/>
          </w:tcPr>
          <w:p w14:paraId="0AA27A03"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0.115</w:t>
            </w:r>
          </w:p>
        </w:tc>
        <w:tc>
          <w:tcPr>
            <w:tcW w:w="709" w:type="dxa"/>
            <w:tcBorders>
              <w:left w:val="single" w:sz="4" w:space="0" w:color="auto"/>
            </w:tcBorders>
            <w:shd w:val="clear" w:color="000000" w:fill="CCDC81"/>
            <w:noWrap/>
            <w:vAlign w:val="bottom"/>
            <w:hideMark/>
          </w:tcPr>
          <w:p w14:paraId="162F86E1"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0.035</w:t>
            </w:r>
          </w:p>
        </w:tc>
        <w:tc>
          <w:tcPr>
            <w:tcW w:w="709" w:type="dxa"/>
            <w:shd w:val="clear" w:color="000000" w:fill="FCA376"/>
            <w:noWrap/>
            <w:vAlign w:val="bottom"/>
            <w:hideMark/>
          </w:tcPr>
          <w:p w14:paraId="38562BA6"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0.132</w:t>
            </w:r>
          </w:p>
        </w:tc>
        <w:tc>
          <w:tcPr>
            <w:tcW w:w="992" w:type="dxa"/>
            <w:shd w:val="clear" w:color="000000" w:fill="FAE983"/>
            <w:noWrap/>
            <w:vAlign w:val="bottom"/>
            <w:hideMark/>
          </w:tcPr>
          <w:p w14:paraId="5CD544D6"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0.050</w:t>
            </w:r>
          </w:p>
        </w:tc>
        <w:tc>
          <w:tcPr>
            <w:tcW w:w="851" w:type="dxa"/>
            <w:shd w:val="clear" w:color="000000" w:fill="FFE984"/>
            <w:noWrap/>
            <w:vAlign w:val="bottom"/>
            <w:hideMark/>
          </w:tcPr>
          <w:p w14:paraId="7CBEB528"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0.053</w:t>
            </w:r>
          </w:p>
        </w:tc>
        <w:tc>
          <w:tcPr>
            <w:tcW w:w="850" w:type="dxa"/>
            <w:shd w:val="clear" w:color="000000" w:fill="FFE884"/>
            <w:noWrap/>
            <w:vAlign w:val="bottom"/>
            <w:hideMark/>
          </w:tcPr>
          <w:p w14:paraId="3B38C38E"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0.055</w:t>
            </w:r>
          </w:p>
        </w:tc>
      </w:tr>
      <w:tr w:rsidR="00D139F0" w:rsidRPr="00842F16" w14:paraId="5E17C81A" w14:textId="77777777" w:rsidTr="001D5092">
        <w:trPr>
          <w:trHeight w:val="320"/>
        </w:trPr>
        <w:tc>
          <w:tcPr>
            <w:tcW w:w="1985" w:type="dxa"/>
            <w:shd w:val="clear" w:color="auto" w:fill="auto"/>
            <w:noWrap/>
            <w:vAlign w:val="bottom"/>
            <w:hideMark/>
          </w:tcPr>
          <w:p w14:paraId="6C41BBA5" w14:textId="77777777" w:rsidR="00842F16" w:rsidRPr="001D5092" w:rsidRDefault="00842F16">
            <w:pP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(F12*)/cc-pVDZ-F12</w:t>
            </w:r>
          </w:p>
        </w:tc>
        <w:tc>
          <w:tcPr>
            <w:tcW w:w="709" w:type="dxa"/>
            <w:shd w:val="clear" w:color="000000" w:fill="FED881"/>
            <w:noWrap/>
            <w:vAlign w:val="bottom"/>
            <w:hideMark/>
          </w:tcPr>
          <w:p w14:paraId="30C8A865"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0.073</w:t>
            </w:r>
          </w:p>
        </w:tc>
        <w:tc>
          <w:tcPr>
            <w:tcW w:w="708" w:type="dxa"/>
            <w:shd w:val="clear" w:color="000000" w:fill="FFE884"/>
            <w:noWrap/>
            <w:vAlign w:val="bottom"/>
            <w:hideMark/>
          </w:tcPr>
          <w:p w14:paraId="1CF1037C"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0.054</w:t>
            </w:r>
          </w:p>
        </w:tc>
        <w:tc>
          <w:tcPr>
            <w:tcW w:w="993" w:type="dxa"/>
            <w:shd w:val="clear" w:color="000000" w:fill="FEC77D"/>
            <w:noWrap/>
            <w:vAlign w:val="bottom"/>
            <w:hideMark/>
          </w:tcPr>
          <w:p w14:paraId="651F68E3"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0.092</w:t>
            </w:r>
          </w:p>
        </w:tc>
        <w:tc>
          <w:tcPr>
            <w:tcW w:w="708" w:type="dxa"/>
            <w:shd w:val="clear" w:color="000000" w:fill="FDB57A"/>
            <w:noWrap/>
            <w:vAlign w:val="bottom"/>
            <w:hideMark/>
          </w:tcPr>
          <w:p w14:paraId="0107B931"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0.112</w:t>
            </w:r>
          </w:p>
        </w:tc>
        <w:tc>
          <w:tcPr>
            <w:tcW w:w="851" w:type="dxa"/>
            <w:tcBorders>
              <w:right w:val="single" w:sz="4" w:space="0" w:color="auto"/>
            </w:tcBorders>
            <w:shd w:val="clear" w:color="000000" w:fill="FFD981"/>
            <w:noWrap/>
            <w:vAlign w:val="bottom"/>
            <w:hideMark/>
          </w:tcPr>
          <w:p w14:paraId="20582F6B"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0.072</w:t>
            </w:r>
          </w:p>
        </w:tc>
        <w:tc>
          <w:tcPr>
            <w:tcW w:w="850" w:type="dxa"/>
            <w:tcBorders>
              <w:left w:val="single" w:sz="4" w:space="0" w:color="auto"/>
            </w:tcBorders>
            <w:shd w:val="clear" w:color="000000" w:fill="FFDB81"/>
            <w:noWrap/>
            <w:vAlign w:val="bottom"/>
            <w:hideMark/>
          </w:tcPr>
          <w:p w14:paraId="721FF290"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0.069</w:t>
            </w:r>
          </w:p>
        </w:tc>
        <w:tc>
          <w:tcPr>
            <w:tcW w:w="851" w:type="dxa"/>
            <w:shd w:val="clear" w:color="000000" w:fill="F96F6D"/>
            <w:noWrap/>
            <w:vAlign w:val="bottom"/>
            <w:hideMark/>
          </w:tcPr>
          <w:p w14:paraId="4EA969B9"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0.190</w:t>
            </w:r>
          </w:p>
        </w:tc>
        <w:tc>
          <w:tcPr>
            <w:tcW w:w="992" w:type="dxa"/>
            <w:shd w:val="clear" w:color="000000" w:fill="FECC7E"/>
            <w:noWrap/>
            <w:vAlign w:val="bottom"/>
            <w:hideMark/>
          </w:tcPr>
          <w:p w14:paraId="5449B38D"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0.087</w:t>
            </w:r>
          </w:p>
        </w:tc>
        <w:tc>
          <w:tcPr>
            <w:tcW w:w="851" w:type="dxa"/>
            <w:shd w:val="clear" w:color="000000" w:fill="FFD981"/>
            <w:noWrap/>
            <w:vAlign w:val="bottom"/>
            <w:hideMark/>
          </w:tcPr>
          <w:p w14:paraId="2A79FDCB"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0.071</w:t>
            </w:r>
          </w:p>
        </w:tc>
        <w:tc>
          <w:tcPr>
            <w:tcW w:w="708" w:type="dxa"/>
            <w:tcBorders>
              <w:right w:val="single" w:sz="4" w:space="0" w:color="auto"/>
            </w:tcBorders>
            <w:shd w:val="clear" w:color="000000" w:fill="FDBD7C"/>
            <w:noWrap/>
            <w:vAlign w:val="bottom"/>
            <w:hideMark/>
          </w:tcPr>
          <w:p w14:paraId="250A18DC"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0.103</w:t>
            </w:r>
          </w:p>
        </w:tc>
        <w:tc>
          <w:tcPr>
            <w:tcW w:w="709" w:type="dxa"/>
            <w:tcBorders>
              <w:left w:val="single" w:sz="4" w:space="0" w:color="auto"/>
            </w:tcBorders>
            <w:shd w:val="clear" w:color="000000" w:fill="C8DB80"/>
            <w:noWrap/>
            <w:vAlign w:val="bottom"/>
            <w:hideMark/>
          </w:tcPr>
          <w:p w14:paraId="0F6867AC"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0.034</w:t>
            </w:r>
          </w:p>
        </w:tc>
        <w:tc>
          <w:tcPr>
            <w:tcW w:w="709" w:type="dxa"/>
            <w:shd w:val="clear" w:color="000000" w:fill="FCAE79"/>
            <w:noWrap/>
            <w:vAlign w:val="bottom"/>
            <w:hideMark/>
          </w:tcPr>
          <w:p w14:paraId="335DEA5B"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0.119</w:t>
            </w:r>
          </w:p>
        </w:tc>
        <w:tc>
          <w:tcPr>
            <w:tcW w:w="992" w:type="dxa"/>
            <w:shd w:val="clear" w:color="000000" w:fill="C1D980"/>
            <w:noWrap/>
            <w:vAlign w:val="bottom"/>
            <w:hideMark/>
          </w:tcPr>
          <w:p w14:paraId="34F479BB"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0.032</w:t>
            </w:r>
          </w:p>
        </w:tc>
        <w:tc>
          <w:tcPr>
            <w:tcW w:w="851" w:type="dxa"/>
            <w:shd w:val="clear" w:color="000000" w:fill="D7DF81"/>
            <w:noWrap/>
            <w:vAlign w:val="bottom"/>
            <w:hideMark/>
          </w:tcPr>
          <w:p w14:paraId="21EEB827"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0.039</w:t>
            </w:r>
          </w:p>
        </w:tc>
        <w:tc>
          <w:tcPr>
            <w:tcW w:w="850" w:type="dxa"/>
            <w:shd w:val="clear" w:color="000000" w:fill="CCDC81"/>
            <w:noWrap/>
            <w:vAlign w:val="bottom"/>
            <w:hideMark/>
          </w:tcPr>
          <w:p w14:paraId="5E1B7301"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0.035</w:t>
            </w:r>
          </w:p>
        </w:tc>
      </w:tr>
      <w:tr w:rsidR="00FA6590" w:rsidRPr="00842F16" w14:paraId="37EA8FFE" w14:textId="77777777" w:rsidTr="00D139F0">
        <w:trPr>
          <w:trHeight w:val="320"/>
        </w:trPr>
        <w:tc>
          <w:tcPr>
            <w:tcW w:w="1985" w:type="dxa"/>
            <w:shd w:val="clear" w:color="auto" w:fill="auto"/>
            <w:noWrap/>
            <w:vAlign w:val="bottom"/>
            <w:hideMark/>
          </w:tcPr>
          <w:p w14:paraId="51646603" w14:textId="77777777" w:rsidR="00842F16" w:rsidRPr="001D5092" w:rsidRDefault="00842F16">
            <w:pP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(F12*)/aVDZ-F12</w:t>
            </w:r>
          </w:p>
        </w:tc>
        <w:tc>
          <w:tcPr>
            <w:tcW w:w="709" w:type="dxa"/>
            <w:shd w:val="clear" w:color="000000" w:fill="FDBB7B"/>
            <w:noWrap/>
            <w:vAlign w:val="bottom"/>
            <w:hideMark/>
          </w:tcPr>
          <w:p w14:paraId="13AA4F65"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0.105</w:t>
            </w:r>
          </w:p>
        </w:tc>
        <w:tc>
          <w:tcPr>
            <w:tcW w:w="708" w:type="dxa"/>
            <w:shd w:val="clear" w:color="000000" w:fill="CCDC81"/>
            <w:noWrap/>
            <w:vAlign w:val="bottom"/>
            <w:hideMark/>
          </w:tcPr>
          <w:p w14:paraId="07B4820D"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0.035</w:t>
            </w:r>
          </w:p>
        </w:tc>
        <w:tc>
          <w:tcPr>
            <w:tcW w:w="993" w:type="dxa"/>
            <w:shd w:val="clear" w:color="000000" w:fill="FB9374"/>
            <w:noWrap/>
            <w:vAlign w:val="bottom"/>
            <w:hideMark/>
          </w:tcPr>
          <w:p w14:paraId="32EDF494"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0.149</w:t>
            </w:r>
          </w:p>
        </w:tc>
        <w:tc>
          <w:tcPr>
            <w:tcW w:w="708" w:type="dxa"/>
            <w:shd w:val="clear" w:color="000000" w:fill="FA8170"/>
            <w:noWrap/>
            <w:vAlign w:val="bottom"/>
            <w:hideMark/>
          </w:tcPr>
          <w:p w14:paraId="6DCCB305"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0.170</w:t>
            </w:r>
          </w:p>
        </w:tc>
        <w:tc>
          <w:tcPr>
            <w:tcW w:w="851" w:type="dxa"/>
            <w:tcBorders>
              <w:right w:val="single" w:sz="4" w:space="0" w:color="auto"/>
            </w:tcBorders>
            <w:shd w:val="clear" w:color="000000" w:fill="FCA477"/>
            <w:noWrap/>
            <w:vAlign w:val="bottom"/>
            <w:hideMark/>
          </w:tcPr>
          <w:p w14:paraId="60FCBE2D"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0.130</w:t>
            </w:r>
          </w:p>
        </w:tc>
        <w:tc>
          <w:tcPr>
            <w:tcW w:w="850" w:type="dxa"/>
            <w:tcBorders>
              <w:left w:val="single" w:sz="4" w:space="0" w:color="auto"/>
              <w:bottom w:val="single" w:sz="4" w:space="0" w:color="auto"/>
            </w:tcBorders>
            <w:shd w:val="clear" w:color="000000" w:fill="E7E482"/>
            <w:noWrap/>
            <w:vAlign w:val="bottom"/>
            <w:hideMark/>
          </w:tcPr>
          <w:p w14:paraId="5B18ABD3"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0.044</w:t>
            </w:r>
          </w:p>
        </w:tc>
        <w:tc>
          <w:tcPr>
            <w:tcW w:w="851" w:type="dxa"/>
            <w:tcBorders>
              <w:bottom w:val="single" w:sz="4" w:space="0" w:color="auto"/>
            </w:tcBorders>
            <w:shd w:val="clear" w:color="000000" w:fill="FA8C72"/>
            <w:noWrap/>
            <w:vAlign w:val="bottom"/>
            <w:hideMark/>
          </w:tcPr>
          <w:p w14:paraId="5C849192"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0.158</w:t>
            </w:r>
          </w:p>
        </w:tc>
        <w:tc>
          <w:tcPr>
            <w:tcW w:w="992" w:type="dxa"/>
            <w:tcBorders>
              <w:bottom w:val="single" w:sz="4" w:space="0" w:color="auto"/>
            </w:tcBorders>
            <w:shd w:val="clear" w:color="000000" w:fill="FFE984"/>
            <w:noWrap/>
            <w:vAlign w:val="bottom"/>
            <w:hideMark/>
          </w:tcPr>
          <w:p w14:paraId="64D178A9"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0.053</w:t>
            </w:r>
          </w:p>
        </w:tc>
        <w:tc>
          <w:tcPr>
            <w:tcW w:w="851" w:type="dxa"/>
            <w:tcBorders>
              <w:bottom w:val="single" w:sz="4" w:space="0" w:color="auto"/>
            </w:tcBorders>
            <w:shd w:val="clear" w:color="000000" w:fill="DEE182"/>
            <w:noWrap/>
            <w:vAlign w:val="bottom"/>
            <w:hideMark/>
          </w:tcPr>
          <w:p w14:paraId="530ED771"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0.041</w:t>
            </w:r>
          </w:p>
        </w:tc>
        <w:tc>
          <w:tcPr>
            <w:tcW w:w="708" w:type="dxa"/>
            <w:tcBorders>
              <w:bottom w:val="single" w:sz="4" w:space="0" w:color="auto"/>
              <w:right w:val="single" w:sz="4" w:space="0" w:color="auto"/>
            </w:tcBorders>
            <w:shd w:val="clear" w:color="000000" w:fill="FFDD82"/>
            <w:noWrap/>
            <w:vAlign w:val="bottom"/>
            <w:hideMark/>
          </w:tcPr>
          <w:p w14:paraId="7B6BE10A"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0.067</w:t>
            </w:r>
          </w:p>
        </w:tc>
        <w:tc>
          <w:tcPr>
            <w:tcW w:w="709" w:type="dxa"/>
            <w:tcBorders>
              <w:left w:val="single" w:sz="4" w:space="0" w:color="auto"/>
            </w:tcBorders>
            <w:shd w:val="clear" w:color="000000" w:fill="F5E883"/>
            <w:noWrap/>
            <w:vAlign w:val="bottom"/>
            <w:hideMark/>
          </w:tcPr>
          <w:p w14:paraId="74A53869"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0.048</w:t>
            </w:r>
          </w:p>
        </w:tc>
        <w:tc>
          <w:tcPr>
            <w:tcW w:w="709" w:type="dxa"/>
            <w:shd w:val="clear" w:color="000000" w:fill="FED380"/>
            <w:noWrap/>
            <w:vAlign w:val="bottom"/>
            <w:hideMark/>
          </w:tcPr>
          <w:p w14:paraId="0172170C"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0.078</w:t>
            </w:r>
          </w:p>
        </w:tc>
        <w:tc>
          <w:tcPr>
            <w:tcW w:w="992" w:type="dxa"/>
            <w:shd w:val="clear" w:color="000000" w:fill="FFE283"/>
            <w:noWrap/>
            <w:vAlign w:val="bottom"/>
            <w:hideMark/>
          </w:tcPr>
          <w:p w14:paraId="10EAE76D"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0.061</w:t>
            </w:r>
          </w:p>
        </w:tc>
        <w:tc>
          <w:tcPr>
            <w:tcW w:w="851" w:type="dxa"/>
            <w:shd w:val="clear" w:color="000000" w:fill="FED380"/>
            <w:noWrap/>
            <w:vAlign w:val="bottom"/>
            <w:hideMark/>
          </w:tcPr>
          <w:p w14:paraId="1EBCFFB1"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0.078</w:t>
            </w:r>
          </w:p>
        </w:tc>
        <w:tc>
          <w:tcPr>
            <w:tcW w:w="850" w:type="dxa"/>
            <w:shd w:val="clear" w:color="000000" w:fill="F3E783"/>
            <w:noWrap/>
            <w:vAlign w:val="bottom"/>
            <w:hideMark/>
          </w:tcPr>
          <w:p w14:paraId="53A9E607" w14:textId="77777777" w:rsidR="00842F16" w:rsidRPr="001D5092" w:rsidRDefault="00842F16" w:rsidP="001D5092">
            <w:pPr>
              <w:jc w:val="center"/>
              <w:rPr>
                <w:rFonts w:asciiTheme="majorBidi" w:eastAsia="Times New Roman" w:hAnsiTheme="majorBidi"/>
                <w:color w:val="000000"/>
                <w:sz w:val="20"/>
                <w:szCs w:val="20"/>
              </w:rPr>
            </w:pPr>
            <w:r w:rsidRPr="001D5092">
              <w:rPr>
                <w:rFonts w:asciiTheme="majorBidi" w:eastAsia="Times New Roman" w:hAnsiTheme="majorBidi"/>
                <w:color w:val="000000"/>
                <w:sz w:val="20"/>
                <w:szCs w:val="20"/>
              </w:rPr>
              <w:t>0.047</w:t>
            </w:r>
          </w:p>
        </w:tc>
      </w:tr>
    </w:tbl>
    <w:p w14:paraId="66DB71F4" w14:textId="0EE80BCC" w:rsidR="00D139F0" w:rsidRDefault="00D139F0" w:rsidP="00D139F0">
      <w:pPr>
        <w:widowControl w:val="0"/>
        <w:autoSpaceDE w:val="0"/>
        <w:autoSpaceDN w:val="0"/>
        <w:adjustRightInd w:val="0"/>
        <w:rPr>
          <w:lang w:val="en-IN"/>
        </w:rPr>
      </w:pPr>
      <w:proofErr w:type="spellStart"/>
      <w:r w:rsidRPr="00614D36">
        <w:rPr>
          <w:vertAlign w:val="superscript"/>
        </w:rPr>
        <w:t>a</w:t>
      </w:r>
      <w:r>
        <w:t>GOLD</w:t>
      </w:r>
      <w:proofErr w:type="spellEnd"/>
      <w:r>
        <w:t xml:space="preserve">: </w:t>
      </w:r>
      <w:r w:rsidRPr="00614D36">
        <w:rPr>
          <w:lang w:val="en-IN"/>
        </w:rPr>
        <w:t>half</w:t>
      </w:r>
      <w:r w:rsidRPr="002B321C">
        <w:rPr>
          <w:lang w:val="en-IN"/>
        </w:rPr>
        <w:t>-counterpoise corrected</w:t>
      </w:r>
      <w:r w:rsidR="00560CF4">
        <w:rPr>
          <w:lang w:val="en-IN"/>
        </w:rPr>
        <w:t xml:space="preserve"> [CCSD(F12*)</w:t>
      </w:r>
      <w:r>
        <w:rPr>
          <w:lang w:val="en-IN"/>
        </w:rPr>
        <w:t xml:space="preserve"> –MP2-F12]/cc-pVQ</w:t>
      </w:r>
      <w:r w:rsidRPr="0026707F">
        <w:rPr>
          <w:lang w:val="en-IN"/>
        </w:rPr>
        <w:t xml:space="preserve">Z-F12 combined with </w:t>
      </w:r>
      <w:r>
        <w:rPr>
          <w:lang w:val="en-IN"/>
        </w:rPr>
        <w:t xml:space="preserve">half-counterpoise corrected </w:t>
      </w:r>
      <w:r w:rsidRPr="0026707F">
        <w:rPr>
          <w:lang w:val="en-IN"/>
        </w:rPr>
        <w:t>[CCSD(T)–CCSD]/</w:t>
      </w:r>
      <w:proofErr w:type="spellStart"/>
      <w:r w:rsidRPr="0026707F">
        <w:rPr>
          <w:lang w:val="en-IN"/>
        </w:rPr>
        <w:t>haV</w:t>
      </w:r>
      <w:proofErr w:type="spellEnd"/>
      <w:r w:rsidRPr="0026707F">
        <w:rPr>
          <w:lang w:val="en-IN"/>
        </w:rPr>
        <w:t>{</w:t>
      </w:r>
      <w:proofErr w:type="gramStart"/>
      <w:r>
        <w:rPr>
          <w:lang w:val="en-IN"/>
        </w:rPr>
        <w:t>T</w:t>
      </w:r>
      <w:r w:rsidRPr="0026707F">
        <w:rPr>
          <w:lang w:val="en-IN"/>
        </w:rPr>
        <w:t>,</w:t>
      </w:r>
      <w:r>
        <w:rPr>
          <w:lang w:val="en-IN"/>
        </w:rPr>
        <w:t>Q</w:t>
      </w:r>
      <w:proofErr w:type="gramEnd"/>
      <w:r w:rsidRPr="0026707F">
        <w:rPr>
          <w:lang w:val="en-IN"/>
        </w:rPr>
        <w:t>}Z</w:t>
      </w:r>
    </w:p>
    <w:p w14:paraId="0BAF9C20" w14:textId="0D529AFD" w:rsidR="00D139F0" w:rsidRDefault="00D139F0" w:rsidP="00D139F0">
      <w:pPr>
        <w:pStyle w:val="FETableFootnote"/>
        <w:ind w:firstLine="0"/>
        <w:rPr>
          <w:lang w:val="en-IN"/>
        </w:rPr>
      </w:pPr>
      <w:proofErr w:type="spellStart"/>
      <w:r w:rsidRPr="00B00AD8">
        <w:rPr>
          <w:vertAlign w:val="superscript"/>
        </w:rPr>
        <w:t>b</w:t>
      </w:r>
      <w:r>
        <w:t>SILVER</w:t>
      </w:r>
      <w:proofErr w:type="spellEnd"/>
      <w:r w:rsidRPr="00156135">
        <w:t>:</w:t>
      </w:r>
      <w:r>
        <w:t xml:space="preserve"> </w:t>
      </w:r>
      <w:r w:rsidRPr="002B321C">
        <w:rPr>
          <w:lang w:val="en-IN"/>
        </w:rPr>
        <w:t>half-counterpoise corrected</w:t>
      </w:r>
      <w:r w:rsidR="007D1176">
        <w:rPr>
          <w:lang w:val="en-IN"/>
        </w:rPr>
        <w:t xml:space="preserve"> [CCSD(F12*)</w:t>
      </w:r>
      <w:r>
        <w:rPr>
          <w:lang w:val="en-IN"/>
        </w:rPr>
        <w:t>–MP2-F12]/aVT</w:t>
      </w:r>
      <w:r w:rsidRPr="00D97BEA">
        <w:rPr>
          <w:lang w:val="en-IN"/>
        </w:rPr>
        <w:t xml:space="preserve">Z-F12 combined with </w:t>
      </w:r>
      <w:r>
        <w:rPr>
          <w:lang w:val="en-IN"/>
        </w:rPr>
        <w:t xml:space="preserve">half-counterpoise corrected </w:t>
      </w:r>
      <w:r w:rsidRPr="00D97BEA">
        <w:rPr>
          <w:lang w:val="en-IN"/>
        </w:rPr>
        <w:t>[CCSD(T)–CCSD]/</w:t>
      </w:r>
      <w:proofErr w:type="spellStart"/>
      <w:r w:rsidRPr="00D97BEA">
        <w:rPr>
          <w:lang w:val="en-IN"/>
        </w:rPr>
        <w:t>haV</w:t>
      </w:r>
      <w:proofErr w:type="spellEnd"/>
      <w:r w:rsidRPr="00D97BEA">
        <w:rPr>
          <w:lang w:val="en-IN"/>
        </w:rPr>
        <w:t>{</w:t>
      </w:r>
      <w:proofErr w:type="gramStart"/>
      <w:r>
        <w:rPr>
          <w:lang w:val="en-IN"/>
        </w:rPr>
        <w:t>D</w:t>
      </w:r>
      <w:r w:rsidRPr="00D97BEA">
        <w:rPr>
          <w:lang w:val="en-IN"/>
        </w:rPr>
        <w:t>,</w:t>
      </w:r>
      <w:r>
        <w:rPr>
          <w:lang w:val="en-IN"/>
        </w:rPr>
        <w:t>T</w:t>
      </w:r>
      <w:proofErr w:type="gramEnd"/>
      <w:r w:rsidRPr="00D97BEA">
        <w:rPr>
          <w:lang w:val="en-IN"/>
        </w:rPr>
        <w:t>}Z</w:t>
      </w:r>
    </w:p>
    <w:p w14:paraId="7BC8FD5D" w14:textId="77777777" w:rsidR="006D0547" w:rsidRDefault="006D0547" w:rsidP="00075A25">
      <w:pPr>
        <w:widowControl w:val="0"/>
        <w:autoSpaceDE w:val="0"/>
        <w:autoSpaceDN w:val="0"/>
        <w:adjustRightInd w:val="0"/>
        <w:sectPr w:rsidR="006D0547" w:rsidSect="006D0547">
          <w:pgSz w:w="16840" w:h="11901" w:orient="landscape"/>
          <w:pgMar w:top="1440" w:right="1440" w:bottom="1440" w:left="1440" w:header="709" w:footer="709" w:gutter="0"/>
          <w:cols w:space="708"/>
          <w:docGrid w:linePitch="360"/>
        </w:sectPr>
      </w:pPr>
    </w:p>
    <w:p w14:paraId="30B6F2BD" w14:textId="7D1A9ED0" w:rsidR="00221B2C" w:rsidRDefault="00221B2C" w:rsidP="00221B2C">
      <w:pPr>
        <w:pStyle w:val="TAMainText"/>
        <w:ind w:firstLine="0"/>
        <w:jc w:val="both"/>
      </w:pPr>
      <w:r w:rsidRPr="000F4E8A">
        <w:rPr>
          <w:b/>
        </w:rPr>
        <w:lastRenderedPageBreak/>
        <w:t xml:space="preserve">Table </w:t>
      </w:r>
      <w:r>
        <w:rPr>
          <w:b/>
        </w:rPr>
        <w:t>6</w:t>
      </w:r>
      <w:r w:rsidRPr="000F4E8A">
        <w:rPr>
          <w:b/>
        </w:rPr>
        <w:t>:</w:t>
      </w:r>
      <w:r>
        <w:t xml:space="preserve"> Systems in the S66 dataset and final recommended dissociation energies (kcal/</w:t>
      </w:r>
      <w:proofErr w:type="spellStart"/>
      <w:r>
        <w:t>mol</w:t>
      </w:r>
      <w:proofErr w:type="spellEnd"/>
      <w:r>
        <w:t>) obtained in the present work.</w:t>
      </w:r>
    </w:p>
    <w:tbl>
      <w:tblPr>
        <w:tblW w:w="9612" w:type="dxa"/>
        <w:tblInd w:w="108" w:type="dxa"/>
        <w:tblBorders>
          <w:top w:val="single" w:sz="4" w:space="0" w:color="auto"/>
          <w:bottom w:val="single" w:sz="4" w:space="0" w:color="auto"/>
        </w:tblBorders>
        <w:tblLook w:val="04A0" w:firstRow="1" w:lastRow="0" w:firstColumn="1" w:lastColumn="0" w:noHBand="0" w:noVBand="1"/>
      </w:tblPr>
      <w:tblGrid>
        <w:gridCol w:w="2694"/>
        <w:gridCol w:w="893"/>
        <w:gridCol w:w="1034"/>
        <w:gridCol w:w="3076"/>
        <w:gridCol w:w="893"/>
        <w:gridCol w:w="1034"/>
      </w:tblGrid>
      <w:tr w:rsidR="00221B2C" w:rsidRPr="00156135" w14:paraId="2993CC3E" w14:textId="77777777" w:rsidTr="00E77F76">
        <w:trPr>
          <w:trHeight w:val="350"/>
        </w:trPr>
        <w:tc>
          <w:tcPr>
            <w:tcW w:w="2694" w:type="dxa"/>
            <w:tcBorders>
              <w:top w:val="single" w:sz="4" w:space="0" w:color="auto"/>
              <w:bottom w:val="single" w:sz="4" w:space="0" w:color="auto"/>
            </w:tcBorders>
            <w:shd w:val="clear" w:color="auto" w:fill="auto"/>
            <w:noWrap/>
            <w:hideMark/>
          </w:tcPr>
          <w:p w14:paraId="758AF813" w14:textId="77777777" w:rsidR="00221B2C" w:rsidRPr="00156135" w:rsidRDefault="00221B2C" w:rsidP="00E77F76">
            <w:pPr>
              <w:spacing w:after="60"/>
              <w:rPr>
                <w:rFonts w:asciiTheme="majorBidi" w:eastAsia="Times New Roman" w:hAnsiTheme="majorBidi"/>
                <w:b/>
                <w:bCs/>
                <w:color w:val="000000"/>
                <w:sz w:val="20"/>
                <w:szCs w:val="20"/>
              </w:rPr>
            </w:pPr>
            <w:r w:rsidRPr="00156135">
              <w:rPr>
                <w:rFonts w:asciiTheme="majorBidi" w:eastAsia="Times New Roman" w:hAnsiTheme="majorBidi"/>
                <w:b/>
                <w:bCs/>
                <w:color w:val="000000"/>
                <w:sz w:val="20"/>
                <w:szCs w:val="20"/>
              </w:rPr>
              <w:t>Systems</w:t>
            </w:r>
          </w:p>
        </w:tc>
        <w:tc>
          <w:tcPr>
            <w:tcW w:w="893" w:type="dxa"/>
            <w:tcBorders>
              <w:top w:val="single" w:sz="4" w:space="0" w:color="auto"/>
              <w:bottom w:val="single" w:sz="4" w:space="0" w:color="auto"/>
            </w:tcBorders>
            <w:shd w:val="clear" w:color="auto" w:fill="auto"/>
            <w:noWrap/>
            <w:hideMark/>
          </w:tcPr>
          <w:p w14:paraId="6F5BF2AD" w14:textId="77777777" w:rsidR="00221B2C" w:rsidRPr="00156135" w:rsidRDefault="00221B2C" w:rsidP="00E77F76">
            <w:pPr>
              <w:spacing w:after="60"/>
              <w:rPr>
                <w:rFonts w:asciiTheme="majorBidi" w:eastAsia="Times New Roman" w:hAnsiTheme="majorBidi"/>
                <w:b/>
                <w:bCs/>
                <w:color w:val="000000"/>
                <w:sz w:val="20"/>
                <w:szCs w:val="20"/>
              </w:rPr>
            </w:pPr>
            <w:proofErr w:type="spellStart"/>
            <w:r w:rsidRPr="00156135">
              <w:rPr>
                <w:rFonts w:asciiTheme="majorBidi" w:eastAsia="Times New Roman" w:hAnsiTheme="majorBidi"/>
                <w:b/>
                <w:bCs/>
                <w:color w:val="000000"/>
                <w:sz w:val="20"/>
                <w:szCs w:val="20"/>
              </w:rPr>
              <w:t>GOLD</w:t>
            </w:r>
            <w:r w:rsidRPr="00156135">
              <w:rPr>
                <w:rFonts w:asciiTheme="majorBidi" w:eastAsia="Times New Roman" w:hAnsiTheme="majorBidi"/>
                <w:b/>
                <w:bCs/>
                <w:color w:val="000000"/>
                <w:sz w:val="20"/>
                <w:szCs w:val="20"/>
                <w:vertAlign w:val="superscript"/>
              </w:rPr>
              <w:t>a</w:t>
            </w:r>
            <w:proofErr w:type="spellEnd"/>
          </w:p>
        </w:tc>
        <w:tc>
          <w:tcPr>
            <w:tcW w:w="1028" w:type="dxa"/>
            <w:tcBorders>
              <w:top w:val="single" w:sz="4" w:space="0" w:color="auto"/>
              <w:bottom w:val="single" w:sz="4" w:space="0" w:color="auto"/>
              <w:right w:val="single" w:sz="4" w:space="0" w:color="auto"/>
            </w:tcBorders>
            <w:shd w:val="clear" w:color="auto" w:fill="auto"/>
            <w:noWrap/>
            <w:hideMark/>
          </w:tcPr>
          <w:p w14:paraId="3579C7C4" w14:textId="77777777" w:rsidR="00221B2C" w:rsidRPr="00156135" w:rsidRDefault="00221B2C" w:rsidP="00E77F76">
            <w:pPr>
              <w:spacing w:after="60"/>
              <w:rPr>
                <w:rFonts w:asciiTheme="majorBidi" w:eastAsia="Times New Roman" w:hAnsiTheme="majorBidi"/>
                <w:b/>
                <w:bCs/>
                <w:color w:val="000000"/>
                <w:sz w:val="20"/>
                <w:szCs w:val="20"/>
              </w:rPr>
            </w:pPr>
            <w:proofErr w:type="spellStart"/>
            <w:r w:rsidRPr="00156135">
              <w:rPr>
                <w:rFonts w:asciiTheme="majorBidi" w:eastAsia="Times New Roman" w:hAnsiTheme="majorBidi"/>
                <w:b/>
                <w:bCs/>
                <w:color w:val="000000"/>
                <w:sz w:val="20"/>
                <w:szCs w:val="20"/>
              </w:rPr>
              <w:t>SILVER</w:t>
            </w:r>
            <w:r w:rsidRPr="00156135">
              <w:rPr>
                <w:rFonts w:asciiTheme="majorBidi" w:eastAsia="Times New Roman" w:hAnsiTheme="majorBidi"/>
                <w:b/>
                <w:bCs/>
                <w:color w:val="000000"/>
                <w:sz w:val="20"/>
                <w:szCs w:val="20"/>
                <w:vertAlign w:val="superscript"/>
              </w:rPr>
              <w:t>b</w:t>
            </w:r>
            <w:proofErr w:type="spellEnd"/>
          </w:p>
        </w:tc>
        <w:tc>
          <w:tcPr>
            <w:tcW w:w="3076" w:type="dxa"/>
            <w:tcBorders>
              <w:top w:val="single" w:sz="4" w:space="0" w:color="auto"/>
              <w:left w:val="single" w:sz="4" w:space="0" w:color="auto"/>
              <w:bottom w:val="single" w:sz="4" w:space="0" w:color="auto"/>
            </w:tcBorders>
            <w:shd w:val="clear" w:color="auto" w:fill="auto"/>
            <w:noWrap/>
            <w:hideMark/>
          </w:tcPr>
          <w:p w14:paraId="1BF179DB" w14:textId="77777777" w:rsidR="00221B2C" w:rsidRPr="00156135" w:rsidRDefault="00221B2C" w:rsidP="00E77F76">
            <w:pPr>
              <w:spacing w:after="60"/>
              <w:rPr>
                <w:rFonts w:asciiTheme="majorBidi" w:eastAsia="Times New Roman" w:hAnsiTheme="majorBidi"/>
                <w:b/>
                <w:bCs/>
                <w:color w:val="000000"/>
                <w:sz w:val="20"/>
                <w:szCs w:val="20"/>
              </w:rPr>
            </w:pPr>
            <w:r w:rsidRPr="00156135">
              <w:rPr>
                <w:rFonts w:asciiTheme="majorBidi" w:eastAsia="Times New Roman" w:hAnsiTheme="majorBidi"/>
                <w:b/>
                <w:bCs/>
                <w:color w:val="000000"/>
                <w:sz w:val="20"/>
                <w:szCs w:val="20"/>
              </w:rPr>
              <w:t>Systems</w:t>
            </w:r>
          </w:p>
        </w:tc>
        <w:tc>
          <w:tcPr>
            <w:tcW w:w="893" w:type="dxa"/>
            <w:tcBorders>
              <w:top w:val="single" w:sz="4" w:space="0" w:color="auto"/>
              <w:bottom w:val="single" w:sz="4" w:space="0" w:color="auto"/>
            </w:tcBorders>
            <w:shd w:val="clear" w:color="auto" w:fill="auto"/>
            <w:noWrap/>
            <w:hideMark/>
          </w:tcPr>
          <w:p w14:paraId="19DC7D42" w14:textId="77777777" w:rsidR="00221B2C" w:rsidRPr="00156135" w:rsidRDefault="00221B2C" w:rsidP="00E77F76">
            <w:pPr>
              <w:spacing w:after="60"/>
              <w:rPr>
                <w:rFonts w:asciiTheme="majorBidi" w:eastAsia="Times New Roman" w:hAnsiTheme="majorBidi"/>
                <w:b/>
                <w:bCs/>
                <w:color w:val="000000"/>
                <w:sz w:val="20"/>
                <w:szCs w:val="20"/>
              </w:rPr>
            </w:pPr>
            <w:proofErr w:type="spellStart"/>
            <w:r w:rsidRPr="00156135">
              <w:rPr>
                <w:rFonts w:asciiTheme="majorBidi" w:eastAsia="Times New Roman" w:hAnsiTheme="majorBidi"/>
                <w:b/>
                <w:bCs/>
                <w:color w:val="000000"/>
                <w:sz w:val="20"/>
                <w:szCs w:val="20"/>
              </w:rPr>
              <w:t>GOLD</w:t>
            </w:r>
            <w:r w:rsidRPr="00156135">
              <w:rPr>
                <w:rFonts w:asciiTheme="majorBidi" w:eastAsia="Times New Roman" w:hAnsiTheme="majorBidi"/>
                <w:b/>
                <w:bCs/>
                <w:color w:val="000000"/>
                <w:sz w:val="20"/>
                <w:szCs w:val="20"/>
                <w:vertAlign w:val="superscript"/>
              </w:rPr>
              <w:t>a</w:t>
            </w:r>
            <w:proofErr w:type="spellEnd"/>
          </w:p>
        </w:tc>
        <w:tc>
          <w:tcPr>
            <w:tcW w:w="1028" w:type="dxa"/>
            <w:tcBorders>
              <w:top w:val="single" w:sz="4" w:space="0" w:color="auto"/>
              <w:bottom w:val="single" w:sz="4" w:space="0" w:color="auto"/>
            </w:tcBorders>
            <w:shd w:val="clear" w:color="auto" w:fill="auto"/>
            <w:noWrap/>
            <w:hideMark/>
          </w:tcPr>
          <w:p w14:paraId="3ABE1762" w14:textId="77777777" w:rsidR="00221B2C" w:rsidRPr="00156135" w:rsidRDefault="00221B2C" w:rsidP="00E77F76">
            <w:pPr>
              <w:spacing w:after="60"/>
              <w:rPr>
                <w:rFonts w:asciiTheme="majorBidi" w:eastAsia="Times New Roman" w:hAnsiTheme="majorBidi"/>
                <w:b/>
                <w:bCs/>
                <w:color w:val="000000"/>
                <w:sz w:val="20"/>
                <w:szCs w:val="20"/>
              </w:rPr>
            </w:pPr>
            <w:proofErr w:type="spellStart"/>
            <w:r w:rsidRPr="00156135">
              <w:rPr>
                <w:rFonts w:asciiTheme="majorBidi" w:eastAsia="Times New Roman" w:hAnsiTheme="majorBidi"/>
                <w:b/>
                <w:bCs/>
                <w:color w:val="000000"/>
                <w:sz w:val="20"/>
                <w:szCs w:val="20"/>
              </w:rPr>
              <w:t>SILVER</w:t>
            </w:r>
            <w:r w:rsidRPr="00156135">
              <w:rPr>
                <w:rFonts w:asciiTheme="majorBidi" w:eastAsia="Times New Roman" w:hAnsiTheme="majorBidi"/>
                <w:b/>
                <w:bCs/>
                <w:color w:val="000000"/>
                <w:sz w:val="20"/>
                <w:szCs w:val="20"/>
                <w:vertAlign w:val="superscript"/>
              </w:rPr>
              <w:t>b</w:t>
            </w:r>
            <w:proofErr w:type="spellEnd"/>
          </w:p>
        </w:tc>
      </w:tr>
      <w:tr w:rsidR="00221B2C" w:rsidRPr="00156135" w14:paraId="03499B84" w14:textId="77777777" w:rsidTr="00E77F76">
        <w:trPr>
          <w:trHeight w:val="320"/>
        </w:trPr>
        <w:tc>
          <w:tcPr>
            <w:tcW w:w="2694" w:type="dxa"/>
            <w:tcBorders>
              <w:top w:val="single" w:sz="4" w:space="0" w:color="auto"/>
            </w:tcBorders>
            <w:shd w:val="clear" w:color="auto" w:fill="auto"/>
            <w:noWrap/>
            <w:hideMark/>
          </w:tcPr>
          <w:p w14:paraId="260F1E7F"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01 Water ... Water</w:t>
            </w:r>
          </w:p>
        </w:tc>
        <w:tc>
          <w:tcPr>
            <w:tcW w:w="893" w:type="dxa"/>
            <w:tcBorders>
              <w:top w:val="single" w:sz="4" w:space="0" w:color="auto"/>
            </w:tcBorders>
            <w:shd w:val="clear" w:color="auto" w:fill="auto"/>
            <w:noWrap/>
            <w:hideMark/>
          </w:tcPr>
          <w:p w14:paraId="2D11BBEA"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4.979</w:t>
            </w:r>
          </w:p>
        </w:tc>
        <w:tc>
          <w:tcPr>
            <w:tcW w:w="1028" w:type="dxa"/>
            <w:tcBorders>
              <w:top w:val="nil"/>
              <w:left w:val="nil"/>
              <w:bottom w:val="nil"/>
              <w:right w:val="nil"/>
            </w:tcBorders>
            <w:shd w:val="clear" w:color="auto" w:fill="auto"/>
            <w:noWrap/>
            <w:vAlign w:val="bottom"/>
            <w:hideMark/>
          </w:tcPr>
          <w:p w14:paraId="1C62C851"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4.982</w:t>
            </w:r>
          </w:p>
        </w:tc>
        <w:tc>
          <w:tcPr>
            <w:tcW w:w="3076" w:type="dxa"/>
            <w:tcBorders>
              <w:top w:val="single" w:sz="4" w:space="0" w:color="auto"/>
              <w:left w:val="single" w:sz="4" w:space="0" w:color="auto"/>
            </w:tcBorders>
            <w:shd w:val="clear" w:color="auto" w:fill="auto"/>
            <w:noWrap/>
            <w:hideMark/>
          </w:tcPr>
          <w:p w14:paraId="14AB89C5"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34 Pentane ...  Pentane</w:t>
            </w:r>
          </w:p>
        </w:tc>
        <w:tc>
          <w:tcPr>
            <w:tcW w:w="893" w:type="dxa"/>
            <w:tcBorders>
              <w:top w:val="single" w:sz="4" w:space="0" w:color="auto"/>
            </w:tcBorders>
            <w:shd w:val="clear" w:color="auto" w:fill="auto"/>
            <w:noWrap/>
            <w:hideMark/>
          </w:tcPr>
          <w:p w14:paraId="13D102D7"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5466B564"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3.741</w:t>
            </w:r>
          </w:p>
        </w:tc>
      </w:tr>
      <w:tr w:rsidR="00221B2C" w:rsidRPr="00156135" w14:paraId="41922CA0" w14:textId="77777777" w:rsidTr="00E77F76">
        <w:trPr>
          <w:trHeight w:val="320"/>
        </w:trPr>
        <w:tc>
          <w:tcPr>
            <w:tcW w:w="2694" w:type="dxa"/>
            <w:shd w:val="clear" w:color="auto" w:fill="auto"/>
            <w:noWrap/>
            <w:hideMark/>
          </w:tcPr>
          <w:p w14:paraId="39DFD6CB"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 xml:space="preserve">02 Water ... </w:t>
            </w:r>
            <w:proofErr w:type="spellStart"/>
            <w:r w:rsidRPr="00156135">
              <w:rPr>
                <w:rFonts w:asciiTheme="majorBidi" w:eastAsia="Times New Roman" w:hAnsiTheme="majorBidi"/>
                <w:color w:val="000000"/>
                <w:sz w:val="20"/>
                <w:szCs w:val="20"/>
              </w:rPr>
              <w:t>MeOH</w:t>
            </w:r>
            <w:proofErr w:type="spellEnd"/>
          </w:p>
        </w:tc>
        <w:tc>
          <w:tcPr>
            <w:tcW w:w="893" w:type="dxa"/>
            <w:shd w:val="clear" w:color="auto" w:fill="auto"/>
            <w:noWrap/>
            <w:hideMark/>
          </w:tcPr>
          <w:p w14:paraId="5B3FFA4C"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5.666</w:t>
            </w:r>
          </w:p>
        </w:tc>
        <w:tc>
          <w:tcPr>
            <w:tcW w:w="1028" w:type="dxa"/>
            <w:tcBorders>
              <w:top w:val="nil"/>
              <w:left w:val="nil"/>
              <w:bottom w:val="nil"/>
              <w:right w:val="nil"/>
            </w:tcBorders>
            <w:shd w:val="clear" w:color="auto" w:fill="auto"/>
            <w:noWrap/>
            <w:vAlign w:val="bottom"/>
            <w:hideMark/>
          </w:tcPr>
          <w:p w14:paraId="40720A34"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5.666</w:t>
            </w:r>
          </w:p>
        </w:tc>
        <w:tc>
          <w:tcPr>
            <w:tcW w:w="3076" w:type="dxa"/>
            <w:tcBorders>
              <w:left w:val="single" w:sz="4" w:space="0" w:color="auto"/>
            </w:tcBorders>
            <w:shd w:val="clear" w:color="auto" w:fill="auto"/>
            <w:noWrap/>
            <w:hideMark/>
          </w:tcPr>
          <w:p w14:paraId="71FE4980"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 xml:space="preserve">35 </w:t>
            </w:r>
            <w:proofErr w:type="spellStart"/>
            <w:r w:rsidRPr="00156135">
              <w:rPr>
                <w:rFonts w:asciiTheme="majorBidi" w:eastAsia="Times New Roman" w:hAnsiTheme="majorBidi"/>
                <w:color w:val="000000"/>
                <w:sz w:val="20"/>
                <w:szCs w:val="20"/>
              </w:rPr>
              <w:t>Neopentane</w:t>
            </w:r>
            <w:proofErr w:type="spellEnd"/>
            <w:r w:rsidRPr="00156135">
              <w:rPr>
                <w:rFonts w:asciiTheme="majorBidi" w:eastAsia="Times New Roman" w:hAnsiTheme="majorBidi"/>
                <w:color w:val="000000"/>
                <w:sz w:val="20"/>
                <w:szCs w:val="20"/>
              </w:rPr>
              <w:t xml:space="preserve"> ... Pentane</w:t>
            </w:r>
          </w:p>
        </w:tc>
        <w:tc>
          <w:tcPr>
            <w:tcW w:w="893" w:type="dxa"/>
            <w:shd w:val="clear" w:color="auto" w:fill="auto"/>
            <w:noWrap/>
            <w:hideMark/>
          </w:tcPr>
          <w:p w14:paraId="4356A0D2"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6D6472BA"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2.582</w:t>
            </w:r>
          </w:p>
        </w:tc>
      </w:tr>
      <w:tr w:rsidR="00221B2C" w:rsidRPr="00156135" w14:paraId="600C1205" w14:textId="77777777" w:rsidTr="00E77F76">
        <w:trPr>
          <w:trHeight w:val="115"/>
        </w:trPr>
        <w:tc>
          <w:tcPr>
            <w:tcW w:w="2694" w:type="dxa"/>
            <w:shd w:val="clear" w:color="auto" w:fill="auto"/>
            <w:noWrap/>
            <w:hideMark/>
          </w:tcPr>
          <w:p w14:paraId="1FC6D510"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03 Water ... MeNH</w:t>
            </w:r>
            <w:r w:rsidRPr="00156135">
              <w:rPr>
                <w:rFonts w:asciiTheme="majorBidi" w:eastAsia="Times New Roman" w:hAnsiTheme="majorBidi"/>
                <w:color w:val="000000"/>
                <w:sz w:val="20"/>
                <w:szCs w:val="20"/>
                <w:vertAlign w:val="subscript"/>
              </w:rPr>
              <w:t>2</w:t>
            </w:r>
          </w:p>
        </w:tc>
        <w:tc>
          <w:tcPr>
            <w:tcW w:w="893" w:type="dxa"/>
            <w:shd w:val="clear" w:color="auto" w:fill="auto"/>
            <w:noWrap/>
            <w:hideMark/>
          </w:tcPr>
          <w:p w14:paraId="29E87F9C"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6.985</w:t>
            </w:r>
          </w:p>
        </w:tc>
        <w:tc>
          <w:tcPr>
            <w:tcW w:w="1028" w:type="dxa"/>
            <w:tcBorders>
              <w:top w:val="nil"/>
              <w:left w:val="nil"/>
              <w:bottom w:val="nil"/>
              <w:right w:val="nil"/>
            </w:tcBorders>
            <w:shd w:val="clear" w:color="auto" w:fill="auto"/>
            <w:noWrap/>
            <w:vAlign w:val="bottom"/>
            <w:hideMark/>
          </w:tcPr>
          <w:p w14:paraId="5774515F"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6.986</w:t>
            </w:r>
          </w:p>
        </w:tc>
        <w:tc>
          <w:tcPr>
            <w:tcW w:w="3076" w:type="dxa"/>
            <w:tcBorders>
              <w:left w:val="single" w:sz="4" w:space="0" w:color="auto"/>
            </w:tcBorders>
            <w:shd w:val="clear" w:color="auto" w:fill="auto"/>
            <w:noWrap/>
            <w:hideMark/>
          </w:tcPr>
          <w:p w14:paraId="24629137"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 xml:space="preserve">36 </w:t>
            </w:r>
            <w:proofErr w:type="spellStart"/>
            <w:r w:rsidRPr="00156135">
              <w:rPr>
                <w:rFonts w:asciiTheme="majorBidi" w:eastAsia="Times New Roman" w:hAnsiTheme="majorBidi"/>
                <w:color w:val="000000"/>
                <w:sz w:val="20"/>
                <w:szCs w:val="20"/>
              </w:rPr>
              <w:t>Neopentane</w:t>
            </w:r>
            <w:proofErr w:type="spellEnd"/>
            <w:r w:rsidRPr="00156135">
              <w:rPr>
                <w:rFonts w:asciiTheme="majorBidi" w:eastAsia="Times New Roman" w:hAnsiTheme="majorBidi"/>
                <w:color w:val="000000"/>
                <w:sz w:val="20"/>
                <w:szCs w:val="20"/>
              </w:rPr>
              <w:t xml:space="preserve"> ...  </w:t>
            </w:r>
            <w:proofErr w:type="spellStart"/>
            <w:r w:rsidRPr="00156135">
              <w:rPr>
                <w:rFonts w:asciiTheme="majorBidi" w:eastAsia="Times New Roman" w:hAnsiTheme="majorBidi"/>
                <w:color w:val="000000"/>
                <w:sz w:val="20"/>
                <w:szCs w:val="20"/>
              </w:rPr>
              <w:t>Neopentane</w:t>
            </w:r>
            <w:proofErr w:type="spellEnd"/>
          </w:p>
        </w:tc>
        <w:tc>
          <w:tcPr>
            <w:tcW w:w="893" w:type="dxa"/>
            <w:shd w:val="clear" w:color="auto" w:fill="auto"/>
            <w:noWrap/>
            <w:hideMark/>
          </w:tcPr>
          <w:p w14:paraId="7469AD70"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152FA650"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1.745</w:t>
            </w:r>
          </w:p>
        </w:tc>
      </w:tr>
      <w:tr w:rsidR="00221B2C" w:rsidRPr="00156135" w14:paraId="096444BD" w14:textId="77777777" w:rsidTr="00E77F76">
        <w:trPr>
          <w:trHeight w:val="300"/>
        </w:trPr>
        <w:tc>
          <w:tcPr>
            <w:tcW w:w="2694" w:type="dxa"/>
            <w:shd w:val="clear" w:color="auto" w:fill="auto"/>
            <w:noWrap/>
            <w:hideMark/>
          </w:tcPr>
          <w:p w14:paraId="4A1C242E"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04 Water ... Peptide</w:t>
            </w:r>
          </w:p>
        </w:tc>
        <w:tc>
          <w:tcPr>
            <w:tcW w:w="893" w:type="dxa"/>
            <w:shd w:val="clear" w:color="auto" w:fill="auto"/>
            <w:noWrap/>
            <w:hideMark/>
          </w:tcPr>
          <w:p w14:paraId="34A4D4CC"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32847904"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8.183</w:t>
            </w:r>
          </w:p>
        </w:tc>
        <w:tc>
          <w:tcPr>
            <w:tcW w:w="3076" w:type="dxa"/>
            <w:tcBorders>
              <w:left w:val="single" w:sz="4" w:space="0" w:color="auto"/>
            </w:tcBorders>
            <w:shd w:val="clear" w:color="auto" w:fill="auto"/>
            <w:noWrap/>
            <w:hideMark/>
          </w:tcPr>
          <w:p w14:paraId="1F235F4E"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 xml:space="preserve">37 </w:t>
            </w:r>
            <w:proofErr w:type="spellStart"/>
            <w:r w:rsidRPr="00156135">
              <w:rPr>
                <w:rFonts w:asciiTheme="majorBidi" w:eastAsia="Times New Roman" w:hAnsiTheme="majorBidi"/>
                <w:color w:val="000000"/>
                <w:sz w:val="20"/>
                <w:szCs w:val="20"/>
              </w:rPr>
              <w:t>Cyclopentane</w:t>
            </w:r>
            <w:proofErr w:type="spellEnd"/>
            <w:r w:rsidRPr="00156135">
              <w:rPr>
                <w:rFonts w:asciiTheme="majorBidi" w:eastAsia="Times New Roman" w:hAnsiTheme="majorBidi"/>
                <w:color w:val="000000"/>
                <w:sz w:val="20"/>
                <w:szCs w:val="20"/>
              </w:rPr>
              <w:t xml:space="preserve"> ...  </w:t>
            </w:r>
            <w:proofErr w:type="spellStart"/>
            <w:r w:rsidRPr="00156135">
              <w:rPr>
                <w:rFonts w:asciiTheme="majorBidi" w:eastAsia="Times New Roman" w:hAnsiTheme="majorBidi"/>
                <w:color w:val="000000"/>
                <w:sz w:val="20"/>
                <w:szCs w:val="20"/>
              </w:rPr>
              <w:t>Neopentane</w:t>
            </w:r>
            <w:proofErr w:type="spellEnd"/>
          </w:p>
        </w:tc>
        <w:tc>
          <w:tcPr>
            <w:tcW w:w="893" w:type="dxa"/>
            <w:shd w:val="clear" w:color="auto" w:fill="auto"/>
            <w:noWrap/>
            <w:hideMark/>
          </w:tcPr>
          <w:p w14:paraId="2B0BE670"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02942BE3"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2.376</w:t>
            </w:r>
          </w:p>
        </w:tc>
      </w:tr>
      <w:tr w:rsidR="00221B2C" w:rsidRPr="00156135" w14:paraId="6EBD6CC0" w14:textId="77777777" w:rsidTr="00E77F76">
        <w:trPr>
          <w:trHeight w:val="320"/>
        </w:trPr>
        <w:tc>
          <w:tcPr>
            <w:tcW w:w="2694" w:type="dxa"/>
            <w:shd w:val="clear" w:color="auto" w:fill="auto"/>
            <w:noWrap/>
            <w:hideMark/>
          </w:tcPr>
          <w:p w14:paraId="66ADACA6"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 xml:space="preserve">05 </w:t>
            </w:r>
            <w:proofErr w:type="spellStart"/>
            <w:r w:rsidRPr="00156135">
              <w:rPr>
                <w:rFonts w:asciiTheme="majorBidi" w:eastAsia="Times New Roman" w:hAnsiTheme="majorBidi"/>
                <w:color w:val="000000"/>
                <w:sz w:val="20"/>
                <w:szCs w:val="20"/>
              </w:rPr>
              <w:t>MeOH</w:t>
            </w:r>
            <w:proofErr w:type="spellEnd"/>
            <w:r w:rsidRPr="00156135">
              <w:rPr>
                <w:rFonts w:asciiTheme="majorBidi" w:eastAsia="Times New Roman" w:hAnsiTheme="majorBidi"/>
                <w:color w:val="000000"/>
                <w:sz w:val="20"/>
                <w:szCs w:val="20"/>
              </w:rPr>
              <w:t xml:space="preserve"> ... </w:t>
            </w:r>
            <w:proofErr w:type="spellStart"/>
            <w:r w:rsidRPr="00156135">
              <w:rPr>
                <w:rFonts w:asciiTheme="majorBidi" w:eastAsia="Times New Roman" w:hAnsiTheme="majorBidi"/>
                <w:color w:val="000000"/>
                <w:sz w:val="20"/>
                <w:szCs w:val="20"/>
              </w:rPr>
              <w:t>MeOH</w:t>
            </w:r>
            <w:proofErr w:type="spellEnd"/>
          </w:p>
        </w:tc>
        <w:tc>
          <w:tcPr>
            <w:tcW w:w="893" w:type="dxa"/>
            <w:shd w:val="clear" w:color="auto" w:fill="auto"/>
            <w:noWrap/>
            <w:hideMark/>
          </w:tcPr>
          <w:p w14:paraId="2FC550A9"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5.824</w:t>
            </w:r>
          </w:p>
        </w:tc>
        <w:tc>
          <w:tcPr>
            <w:tcW w:w="1028" w:type="dxa"/>
            <w:tcBorders>
              <w:top w:val="nil"/>
              <w:left w:val="nil"/>
              <w:bottom w:val="nil"/>
              <w:right w:val="nil"/>
            </w:tcBorders>
            <w:shd w:val="clear" w:color="auto" w:fill="auto"/>
            <w:noWrap/>
            <w:vAlign w:val="bottom"/>
            <w:hideMark/>
          </w:tcPr>
          <w:p w14:paraId="3FB43152"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5.822</w:t>
            </w:r>
          </w:p>
        </w:tc>
        <w:tc>
          <w:tcPr>
            <w:tcW w:w="3076" w:type="dxa"/>
            <w:tcBorders>
              <w:left w:val="single" w:sz="4" w:space="0" w:color="auto"/>
            </w:tcBorders>
            <w:shd w:val="clear" w:color="auto" w:fill="auto"/>
            <w:noWrap/>
            <w:hideMark/>
          </w:tcPr>
          <w:p w14:paraId="7ED4ED07"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 xml:space="preserve">38 </w:t>
            </w:r>
            <w:proofErr w:type="spellStart"/>
            <w:r w:rsidRPr="00156135">
              <w:rPr>
                <w:rFonts w:asciiTheme="majorBidi" w:eastAsia="Times New Roman" w:hAnsiTheme="majorBidi"/>
                <w:color w:val="000000"/>
                <w:sz w:val="20"/>
                <w:szCs w:val="20"/>
              </w:rPr>
              <w:t>Cyclopentane</w:t>
            </w:r>
            <w:proofErr w:type="spellEnd"/>
            <w:r w:rsidRPr="00156135">
              <w:rPr>
                <w:rFonts w:asciiTheme="majorBidi" w:eastAsia="Times New Roman" w:hAnsiTheme="majorBidi"/>
                <w:color w:val="000000"/>
                <w:sz w:val="20"/>
                <w:szCs w:val="20"/>
              </w:rPr>
              <w:t xml:space="preserve"> ...  </w:t>
            </w:r>
            <w:proofErr w:type="spellStart"/>
            <w:r w:rsidRPr="00156135">
              <w:rPr>
                <w:rFonts w:asciiTheme="majorBidi" w:eastAsia="Times New Roman" w:hAnsiTheme="majorBidi"/>
                <w:color w:val="000000"/>
                <w:sz w:val="20"/>
                <w:szCs w:val="20"/>
              </w:rPr>
              <w:t>Cyclopentane</w:t>
            </w:r>
            <w:proofErr w:type="spellEnd"/>
          </w:p>
        </w:tc>
        <w:tc>
          <w:tcPr>
            <w:tcW w:w="893" w:type="dxa"/>
            <w:shd w:val="clear" w:color="auto" w:fill="auto"/>
            <w:noWrap/>
            <w:hideMark/>
          </w:tcPr>
          <w:p w14:paraId="4996285E"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20977DAF"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2.967</w:t>
            </w:r>
          </w:p>
        </w:tc>
      </w:tr>
      <w:tr w:rsidR="00221B2C" w:rsidRPr="00156135" w14:paraId="1F1DE552" w14:textId="77777777" w:rsidTr="00E77F76">
        <w:trPr>
          <w:trHeight w:val="360"/>
        </w:trPr>
        <w:tc>
          <w:tcPr>
            <w:tcW w:w="2694" w:type="dxa"/>
            <w:shd w:val="clear" w:color="auto" w:fill="auto"/>
            <w:noWrap/>
            <w:hideMark/>
          </w:tcPr>
          <w:p w14:paraId="7401FB35"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 xml:space="preserve">06 </w:t>
            </w:r>
            <w:proofErr w:type="spellStart"/>
            <w:r w:rsidRPr="00156135">
              <w:rPr>
                <w:rFonts w:asciiTheme="majorBidi" w:eastAsia="Times New Roman" w:hAnsiTheme="majorBidi"/>
                <w:color w:val="000000"/>
                <w:sz w:val="20"/>
                <w:szCs w:val="20"/>
              </w:rPr>
              <w:t>MeOH</w:t>
            </w:r>
            <w:proofErr w:type="spellEnd"/>
            <w:r w:rsidRPr="00156135">
              <w:rPr>
                <w:rFonts w:asciiTheme="majorBidi" w:eastAsia="Times New Roman" w:hAnsiTheme="majorBidi"/>
                <w:color w:val="000000"/>
                <w:sz w:val="20"/>
                <w:szCs w:val="20"/>
              </w:rPr>
              <w:t xml:space="preserve"> ... MeNH</w:t>
            </w:r>
            <w:r w:rsidRPr="00156135">
              <w:rPr>
                <w:rFonts w:asciiTheme="majorBidi" w:eastAsia="Times New Roman" w:hAnsiTheme="majorBidi"/>
                <w:color w:val="000000"/>
                <w:sz w:val="20"/>
                <w:szCs w:val="20"/>
                <w:vertAlign w:val="subscript"/>
              </w:rPr>
              <w:t>2</w:t>
            </w:r>
          </w:p>
        </w:tc>
        <w:tc>
          <w:tcPr>
            <w:tcW w:w="893" w:type="dxa"/>
            <w:shd w:val="clear" w:color="auto" w:fill="auto"/>
            <w:noWrap/>
            <w:hideMark/>
          </w:tcPr>
          <w:p w14:paraId="0B0F0B08"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7.625</w:t>
            </w:r>
          </w:p>
        </w:tc>
        <w:tc>
          <w:tcPr>
            <w:tcW w:w="1028" w:type="dxa"/>
            <w:tcBorders>
              <w:top w:val="nil"/>
              <w:left w:val="nil"/>
              <w:bottom w:val="nil"/>
              <w:right w:val="nil"/>
            </w:tcBorders>
            <w:shd w:val="clear" w:color="auto" w:fill="auto"/>
            <w:noWrap/>
            <w:vAlign w:val="bottom"/>
            <w:hideMark/>
          </w:tcPr>
          <w:p w14:paraId="5B26DF3D"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7.617</w:t>
            </w:r>
          </w:p>
        </w:tc>
        <w:tc>
          <w:tcPr>
            <w:tcW w:w="3076" w:type="dxa"/>
            <w:tcBorders>
              <w:left w:val="single" w:sz="4" w:space="0" w:color="auto"/>
            </w:tcBorders>
            <w:shd w:val="clear" w:color="auto" w:fill="auto"/>
            <w:noWrap/>
            <w:hideMark/>
          </w:tcPr>
          <w:p w14:paraId="7D4EFCE0"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 xml:space="preserve">39 Benzene ...  </w:t>
            </w:r>
            <w:proofErr w:type="spellStart"/>
            <w:r w:rsidRPr="00156135">
              <w:rPr>
                <w:rFonts w:asciiTheme="majorBidi" w:eastAsia="Times New Roman" w:hAnsiTheme="majorBidi"/>
                <w:color w:val="000000"/>
                <w:sz w:val="20"/>
                <w:szCs w:val="20"/>
              </w:rPr>
              <w:t>Cyclopentane</w:t>
            </w:r>
            <w:proofErr w:type="spellEnd"/>
          </w:p>
        </w:tc>
        <w:tc>
          <w:tcPr>
            <w:tcW w:w="893" w:type="dxa"/>
            <w:shd w:val="clear" w:color="auto" w:fill="auto"/>
            <w:noWrap/>
            <w:hideMark/>
          </w:tcPr>
          <w:p w14:paraId="5A4815C9"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1A7895F7"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3.488</w:t>
            </w:r>
          </w:p>
        </w:tc>
      </w:tr>
      <w:tr w:rsidR="00221B2C" w:rsidRPr="00156135" w14:paraId="04527A4D" w14:textId="77777777" w:rsidTr="00E77F76">
        <w:trPr>
          <w:trHeight w:val="320"/>
        </w:trPr>
        <w:tc>
          <w:tcPr>
            <w:tcW w:w="2694" w:type="dxa"/>
            <w:shd w:val="clear" w:color="auto" w:fill="auto"/>
            <w:noWrap/>
            <w:hideMark/>
          </w:tcPr>
          <w:p w14:paraId="58F3444B"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 xml:space="preserve">07 </w:t>
            </w:r>
            <w:proofErr w:type="spellStart"/>
            <w:r w:rsidRPr="00156135">
              <w:rPr>
                <w:rFonts w:asciiTheme="majorBidi" w:eastAsia="Times New Roman" w:hAnsiTheme="majorBidi"/>
                <w:color w:val="000000"/>
                <w:sz w:val="20"/>
                <w:szCs w:val="20"/>
              </w:rPr>
              <w:t>MeOH</w:t>
            </w:r>
            <w:proofErr w:type="spellEnd"/>
            <w:r w:rsidRPr="00156135">
              <w:rPr>
                <w:rFonts w:asciiTheme="majorBidi" w:eastAsia="Times New Roman" w:hAnsiTheme="majorBidi"/>
                <w:color w:val="000000"/>
                <w:sz w:val="20"/>
                <w:szCs w:val="20"/>
              </w:rPr>
              <w:t xml:space="preserve"> ... Peptide</w:t>
            </w:r>
          </w:p>
        </w:tc>
        <w:tc>
          <w:tcPr>
            <w:tcW w:w="893" w:type="dxa"/>
            <w:shd w:val="clear" w:color="auto" w:fill="auto"/>
            <w:noWrap/>
            <w:hideMark/>
          </w:tcPr>
          <w:p w14:paraId="078FD25B"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3385B01F"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8.307</w:t>
            </w:r>
          </w:p>
        </w:tc>
        <w:tc>
          <w:tcPr>
            <w:tcW w:w="3076" w:type="dxa"/>
            <w:tcBorders>
              <w:left w:val="single" w:sz="4" w:space="0" w:color="auto"/>
            </w:tcBorders>
            <w:shd w:val="clear" w:color="auto" w:fill="auto"/>
            <w:noWrap/>
            <w:hideMark/>
          </w:tcPr>
          <w:p w14:paraId="2AC25E8B"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 xml:space="preserve">40 Benzene ...  </w:t>
            </w:r>
            <w:proofErr w:type="spellStart"/>
            <w:r w:rsidRPr="00156135">
              <w:rPr>
                <w:rFonts w:asciiTheme="majorBidi" w:eastAsia="Times New Roman" w:hAnsiTheme="majorBidi"/>
                <w:color w:val="000000"/>
                <w:sz w:val="20"/>
                <w:szCs w:val="20"/>
              </w:rPr>
              <w:t>Neopentane</w:t>
            </w:r>
            <w:proofErr w:type="spellEnd"/>
          </w:p>
        </w:tc>
        <w:tc>
          <w:tcPr>
            <w:tcW w:w="893" w:type="dxa"/>
            <w:shd w:val="clear" w:color="auto" w:fill="auto"/>
            <w:noWrap/>
            <w:hideMark/>
          </w:tcPr>
          <w:p w14:paraId="7DB1C6B2"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28209074"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2.824</w:t>
            </w:r>
          </w:p>
        </w:tc>
      </w:tr>
      <w:tr w:rsidR="00221B2C" w:rsidRPr="00156135" w14:paraId="360803CF" w14:textId="77777777" w:rsidTr="00E77F76">
        <w:trPr>
          <w:trHeight w:val="320"/>
        </w:trPr>
        <w:tc>
          <w:tcPr>
            <w:tcW w:w="2694" w:type="dxa"/>
            <w:shd w:val="clear" w:color="auto" w:fill="auto"/>
            <w:noWrap/>
            <w:hideMark/>
          </w:tcPr>
          <w:p w14:paraId="6B2A8C60"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 xml:space="preserve">08 </w:t>
            </w:r>
            <w:proofErr w:type="spellStart"/>
            <w:r w:rsidRPr="00156135">
              <w:rPr>
                <w:rFonts w:asciiTheme="majorBidi" w:eastAsia="Times New Roman" w:hAnsiTheme="majorBidi"/>
                <w:color w:val="000000"/>
                <w:sz w:val="20"/>
                <w:szCs w:val="20"/>
              </w:rPr>
              <w:t>MeOH</w:t>
            </w:r>
            <w:proofErr w:type="spellEnd"/>
            <w:r w:rsidRPr="00156135">
              <w:rPr>
                <w:rFonts w:asciiTheme="majorBidi" w:eastAsia="Times New Roman" w:hAnsiTheme="majorBidi"/>
                <w:color w:val="000000"/>
                <w:sz w:val="20"/>
                <w:szCs w:val="20"/>
              </w:rPr>
              <w:t xml:space="preserve"> ... Water</w:t>
            </w:r>
          </w:p>
        </w:tc>
        <w:tc>
          <w:tcPr>
            <w:tcW w:w="893" w:type="dxa"/>
            <w:shd w:val="clear" w:color="auto" w:fill="auto"/>
            <w:noWrap/>
            <w:hideMark/>
          </w:tcPr>
          <w:p w14:paraId="5A5825C0"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5.065</w:t>
            </w:r>
          </w:p>
        </w:tc>
        <w:tc>
          <w:tcPr>
            <w:tcW w:w="1028" w:type="dxa"/>
            <w:tcBorders>
              <w:top w:val="nil"/>
              <w:left w:val="nil"/>
              <w:bottom w:val="nil"/>
              <w:right w:val="nil"/>
            </w:tcBorders>
            <w:shd w:val="clear" w:color="auto" w:fill="auto"/>
            <w:noWrap/>
            <w:vAlign w:val="bottom"/>
            <w:hideMark/>
          </w:tcPr>
          <w:p w14:paraId="02AD1FBB"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5.064</w:t>
            </w:r>
          </w:p>
        </w:tc>
        <w:tc>
          <w:tcPr>
            <w:tcW w:w="3076" w:type="dxa"/>
            <w:tcBorders>
              <w:left w:val="single" w:sz="4" w:space="0" w:color="auto"/>
            </w:tcBorders>
            <w:shd w:val="clear" w:color="auto" w:fill="auto"/>
            <w:noWrap/>
            <w:hideMark/>
          </w:tcPr>
          <w:p w14:paraId="46A6E867"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41 Uracil ...  Pentane</w:t>
            </w:r>
          </w:p>
        </w:tc>
        <w:tc>
          <w:tcPr>
            <w:tcW w:w="893" w:type="dxa"/>
            <w:shd w:val="clear" w:color="auto" w:fill="auto"/>
            <w:noWrap/>
            <w:hideMark/>
          </w:tcPr>
          <w:p w14:paraId="0C2E9C5A"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7330E682"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4.761</w:t>
            </w:r>
          </w:p>
        </w:tc>
      </w:tr>
      <w:tr w:rsidR="00221B2C" w:rsidRPr="00156135" w14:paraId="282BEAF0" w14:textId="77777777" w:rsidTr="00E77F76">
        <w:trPr>
          <w:trHeight w:val="360"/>
        </w:trPr>
        <w:tc>
          <w:tcPr>
            <w:tcW w:w="2694" w:type="dxa"/>
            <w:shd w:val="clear" w:color="auto" w:fill="auto"/>
            <w:noWrap/>
            <w:hideMark/>
          </w:tcPr>
          <w:p w14:paraId="6C86FC54"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09 MeNH</w:t>
            </w:r>
            <w:r w:rsidRPr="00156135">
              <w:rPr>
                <w:rFonts w:asciiTheme="majorBidi" w:eastAsia="Times New Roman" w:hAnsiTheme="majorBidi"/>
                <w:color w:val="000000"/>
                <w:sz w:val="20"/>
                <w:szCs w:val="20"/>
                <w:vertAlign w:val="subscript"/>
              </w:rPr>
              <w:t>2</w:t>
            </w:r>
            <w:r w:rsidRPr="00156135">
              <w:rPr>
                <w:rFonts w:asciiTheme="majorBidi" w:eastAsia="Times New Roman" w:hAnsiTheme="majorBidi"/>
                <w:color w:val="000000"/>
                <w:sz w:val="20"/>
                <w:szCs w:val="20"/>
              </w:rPr>
              <w:t xml:space="preserve"> ... </w:t>
            </w:r>
            <w:proofErr w:type="spellStart"/>
            <w:r w:rsidRPr="00156135">
              <w:rPr>
                <w:rFonts w:asciiTheme="majorBidi" w:eastAsia="Times New Roman" w:hAnsiTheme="majorBidi"/>
                <w:color w:val="000000"/>
                <w:sz w:val="20"/>
                <w:szCs w:val="20"/>
              </w:rPr>
              <w:t>MeOH</w:t>
            </w:r>
            <w:proofErr w:type="spellEnd"/>
          </w:p>
        </w:tc>
        <w:tc>
          <w:tcPr>
            <w:tcW w:w="893" w:type="dxa"/>
            <w:shd w:val="clear" w:color="auto" w:fill="auto"/>
            <w:noWrap/>
            <w:hideMark/>
          </w:tcPr>
          <w:p w14:paraId="118B2472"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3.088</w:t>
            </w:r>
          </w:p>
        </w:tc>
        <w:tc>
          <w:tcPr>
            <w:tcW w:w="1028" w:type="dxa"/>
            <w:tcBorders>
              <w:top w:val="nil"/>
              <w:left w:val="nil"/>
              <w:bottom w:val="nil"/>
              <w:right w:val="nil"/>
            </w:tcBorders>
            <w:shd w:val="clear" w:color="auto" w:fill="auto"/>
            <w:noWrap/>
            <w:vAlign w:val="bottom"/>
            <w:hideMark/>
          </w:tcPr>
          <w:p w14:paraId="2201DBB1"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3.087</w:t>
            </w:r>
          </w:p>
        </w:tc>
        <w:tc>
          <w:tcPr>
            <w:tcW w:w="3076" w:type="dxa"/>
            <w:tcBorders>
              <w:left w:val="single" w:sz="4" w:space="0" w:color="auto"/>
            </w:tcBorders>
            <w:shd w:val="clear" w:color="auto" w:fill="auto"/>
            <w:noWrap/>
            <w:hideMark/>
          </w:tcPr>
          <w:p w14:paraId="3C55EA92"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 xml:space="preserve">42 Uracil ...  </w:t>
            </w:r>
            <w:proofErr w:type="spellStart"/>
            <w:r w:rsidRPr="00156135">
              <w:rPr>
                <w:rFonts w:asciiTheme="majorBidi" w:eastAsia="Times New Roman" w:hAnsiTheme="majorBidi"/>
                <w:color w:val="000000"/>
                <w:sz w:val="20"/>
                <w:szCs w:val="20"/>
              </w:rPr>
              <w:t>Cyclopentane</w:t>
            </w:r>
            <w:proofErr w:type="spellEnd"/>
          </w:p>
        </w:tc>
        <w:tc>
          <w:tcPr>
            <w:tcW w:w="893" w:type="dxa"/>
            <w:shd w:val="clear" w:color="auto" w:fill="auto"/>
            <w:noWrap/>
            <w:hideMark/>
          </w:tcPr>
          <w:p w14:paraId="4714B1A4"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7FEFA8CE"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4.052</w:t>
            </w:r>
          </w:p>
        </w:tc>
      </w:tr>
      <w:tr w:rsidR="00221B2C" w:rsidRPr="00156135" w14:paraId="0B1A1763" w14:textId="77777777" w:rsidTr="00E77F76">
        <w:trPr>
          <w:trHeight w:val="360"/>
        </w:trPr>
        <w:tc>
          <w:tcPr>
            <w:tcW w:w="2694" w:type="dxa"/>
            <w:shd w:val="clear" w:color="auto" w:fill="auto"/>
            <w:noWrap/>
            <w:hideMark/>
          </w:tcPr>
          <w:p w14:paraId="37E0B5A8"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10 MeNH</w:t>
            </w:r>
            <w:r w:rsidRPr="00156135">
              <w:rPr>
                <w:rFonts w:asciiTheme="majorBidi" w:eastAsia="Times New Roman" w:hAnsiTheme="majorBidi"/>
                <w:color w:val="000000"/>
                <w:sz w:val="20"/>
                <w:szCs w:val="20"/>
                <w:vertAlign w:val="subscript"/>
              </w:rPr>
              <w:t>2</w:t>
            </w:r>
            <w:r w:rsidRPr="00156135">
              <w:rPr>
                <w:rFonts w:asciiTheme="majorBidi" w:eastAsia="Times New Roman" w:hAnsiTheme="majorBidi"/>
                <w:color w:val="000000"/>
                <w:sz w:val="20"/>
                <w:szCs w:val="20"/>
              </w:rPr>
              <w:t xml:space="preserve"> ... MeNH</w:t>
            </w:r>
            <w:r w:rsidRPr="00156135">
              <w:rPr>
                <w:rFonts w:asciiTheme="majorBidi" w:eastAsia="Times New Roman" w:hAnsiTheme="majorBidi"/>
                <w:color w:val="000000"/>
                <w:sz w:val="20"/>
                <w:szCs w:val="20"/>
                <w:vertAlign w:val="subscript"/>
              </w:rPr>
              <w:t>2</w:t>
            </w:r>
          </w:p>
        </w:tc>
        <w:tc>
          <w:tcPr>
            <w:tcW w:w="893" w:type="dxa"/>
            <w:shd w:val="clear" w:color="auto" w:fill="auto"/>
            <w:noWrap/>
            <w:hideMark/>
          </w:tcPr>
          <w:p w14:paraId="42A5B7E9"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4.189</w:t>
            </w:r>
          </w:p>
        </w:tc>
        <w:tc>
          <w:tcPr>
            <w:tcW w:w="1028" w:type="dxa"/>
            <w:tcBorders>
              <w:top w:val="nil"/>
              <w:left w:val="nil"/>
              <w:bottom w:val="nil"/>
              <w:right w:val="nil"/>
            </w:tcBorders>
            <w:shd w:val="clear" w:color="auto" w:fill="auto"/>
            <w:noWrap/>
            <w:vAlign w:val="bottom"/>
            <w:hideMark/>
          </w:tcPr>
          <w:p w14:paraId="6A8D433A"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4.184</w:t>
            </w:r>
          </w:p>
        </w:tc>
        <w:tc>
          <w:tcPr>
            <w:tcW w:w="3076" w:type="dxa"/>
            <w:tcBorders>
              <w:left w:val="single" w:sz="4" w:space="0" w:color="auto"/>
            </w:tcBorders>
            <w:shd w:val="clear" w:color="auto" w:fill="auto"/>
            <w:noWrap/>
            <w:hideMark/>
          </w:tcPr>
          <w:p w14:paraId="48590341"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 xml:space="preserve">43 Uracil ...  </w:t>
            </w:r>
            <w:proofErr w:type="spellStart"/>
            <w:r w:rsidRPr="00156135">
              <w:rPr>
                <w:rFonts w:asciiTheme="majorBidi" w:eastAsia="Times New Roman" w:hAnsiTheme="majorBidi"/>
                <w:color w:val="000000"/>
                <w:sz w:val="20"/>
                <w:szCs w:val="20"/>
              </w:rPr>
              <w:t>Neopentane</w:t>
            </w:r>
            <w:proofErr w:type="spellEnd"/>
          </w:p>
        </w:tc>
        <w:tc>
          <w:tcPr>
            <w:tcW w:w="893" w:type="dxa"/>
            <w:shd w:val="clear" w:color="auto" w:fill="auto"/>
            <w:noWrap/>
            <w:hideMark/>
          </w:tcPr>
          <w:p w14:paraId="19DE9FC5"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0CA4032A"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3.652</w:t>
            </w:r>
          </w:p>
        </w:tc>
      </w:tr>
      <w:tr w:rsidR="00221B2C" w:rsidRPr="00156135" w14:paraId="31A8E442" w14:textId="77777777" w:rsidTr="00E77F76">
        <w:trPr>
          <w:trHeight w:val="360"/>
        </w:trPr>
        <w:tc>
          <w:tcPr>
            <w:tcW w:w="2694" w:type="dxa"/>
            <w:shd w:val="clear" w:color="auto" w:fill="auto"/>
            <w:noWrap/>
            <w:hideMark/>
          </w:tcPr>
          <w:p w14:paraId="02FFDC21"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11 MeNH</w:t>
            </w:r>
            <w:r w:rsidRPr="00156135">
              <w:rPr>
                <w:rFonts w:asciiTheme="majorBidi" w:eastAsia="Times New Roman" w:hAnsiTheme="majorBidi"/>
                <w:color w:val="000000"/>
                <w:sz w:val="20"/>
                <w:szCs w:val="20"/>
                <w:vertAlign w:val="subscript"/>
              </w:rPr>
              <w:t>2</w:t>
            </w:r>
            <w:r w:rsidRPr="00156135">
              <w:rPr>
                <w:rFonts w:asciiTheme="majorBidi" w:eastAsia="Times New Roman" w:hAnsiTheme="majorBidi"/>
                <w:color w:val="000000"/>
                <w:sz w:val="20"/>
                <w:szCs w:val="20"/>
              </w:rPr>
              <w:t xml:space="preserve"> ... Peptide</w:t>
            </w:r>
          </w:p>
        </w:tc>
        <w:tc>
          <w:tcPr>
            <w:tcW w:w="893" w:type="dxa"/>
            <w:shd w:val="clear" w:color="auto" w:fill="auto"/>
            <w:noWrap/>
            <w:hideMark/>
          </w:tcPr>
          <w:p w14:paraId="2CAC8314"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712D6CBC"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5.436</w:t>
            </w:r>
          </w:p>
        </w:tc>
        <w:tc>
          <w:tcPr>
            <w:tcW w:w="3076" w:type="dxa"/>
            <w:tcBorders>
              <w:left w:val="single" w:sz="4" w:space="0" w:color="auto"/>
            </w:tcBorders>
            <w:shd w:val="clear" w:color="auto" w:fill="auto"/>
            <w:noWrap/>
            <w:hideMark/>
          </w:tcPr>
          <w:p w14:paraId="76B14A4D"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 xml:space="preserve">44 </w:t>
            </w:r>
            <w:proofErr w:type="spellStart"/>
            <w:r w:rsidRPr="00156135">
              <w:rPr>
                <w:rFonts w:asciiTheme="majorBidi" w:eastAsia="Times New Roman" w:hAnsiTheme="majorBidi"/>
                <w:color w:val="000000"/>
                <w:sz w:val="20"/>
                <w:szCs w:val="20"/>
              </w:rPr>
              <w:t>Ethene</w:t>
            </w:r>
            <w:proofErr w:type="spellEnd"/>
            <w:r w:rsidRPr="00156135">
              <w:rPr>
                <w:rFonts w:asciiTheme="majorBidi" w:eastAsia="Times New Roman" w:hAnsiTheme="majorBidi"/>
                <w:color w:val="000000"/>
                <w:sz w:val="20"/>
                <w:szCs w:val="20"/>
              </w:rPr>
              <w:t xml:space="preserve"> ...  Pentane</w:t>
            </w:r>
          </w:p>
        </w:tc>
        <w:tc>
          <w:tcPr>
            <w:tcW w:w="893" w:type="dxa"/>
            <w:shd w:val="clear" w:color="auto" w:fill="auto"/>
            <w:noWrap/>
            <w:hideMark/>
          </w:tcPr>
          <w:p w14:paraId="0A7C5C4B"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5FED6783"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1.973</w:t>
            </w:r>
          </w:p>
        </w:tc>
      </w:tr>
      <w:tr w:rsidR="00221B2C" w:rsidRPr="00156135" w14:paraId="3CAD4371" w14:textId="77777777" w:rsidTr="00E77F76">
        <w:trPr>
          <w:trHeight w:val="360"/>
        </w:trPr>
        <w:tc>
          <w:tcPr>
            <w:tcW w:w="2694" w:type="dxa"/>
            <w:shd w:val="clear" w:color="auto" w:fill="auto"/>
            <w:noWrap/>
            <w:hideMark/>
          </w:tcPr>
          <w:p w14:paraId="37497F62"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12 MeNH</w:t>
            </w:r>
            <w:r w:rsidRPr="00156135">
              <w:rPr>
                <w:rFonts w:asciiTheme="majorBidi" w:eastAsia="Times New Roman" w:hAnsiTheme="majorBidi"/>
                <w:color w:val="000000"/>
                <w:sz w:val="20"/>
                <w:szCs w:val="20"/>
                <w:vertAlign w:val="subscript"/>
              </w:rPr>
              <w:t>2</w:t>
            </w:r>
            <w:r w:rsidRPr="00156135">
              <w:rPr>
                <w:rFonts w:asciiTheme="majorBidi" w:eastAsia="Times New Roman" w:hAnsiTheme="majorBidi"/>
                <w:color w:val="000000"/>
                <w:sz w:val="20"/>
                <w:szCs w:val="20"/>
              </w:rPr>
              <w:t xml:space="preserve"> ... Water</w:t>
            </w:r>
          </w:p>
        </w:tc>
        <w:tc>
          <w:tcPr>
            <w:tcW w:w="893" w:type="dxa"/>
            <w:shd w:val="clear" w:color="auto" w:fill="auto"/>
            <w:noWrap/>
            <w:hideMark/>
          </w:tcPr>
          <w:p w14:paraId="19A8B06A"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7.354</w:t>
            </w:r>
          </w:p>
        </w:tc>
        <w:tc>
          <w:tcPr>
            <w:tcW w:w="1028" w:type="dxa"/>
            <w:tcBorders>
              <w:top w:val="nil"/>
              <w:left w:val="nil"/>
              <w:bottom w:val="nil"/>
              <w:right w:val="nil"/>
            </w:tcBorders>
            <w:shd w:val="clear" w:color="auto" w:fill="auto"/>
            <w:noWrap/>
            <w:vAlign w:val="bottom"/>
            <w:hideMark/>
          </w:tcPr>
          <w:p w14:paraId="778495DE"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7.349</w:t>
            </w:r>
          </w:p>
        </w:tc>
        <w:tc>
          <w:tcPr>
            <w:tcW w:w="3076" w:type="dxa"/>
            <w:tcBorders>
              <w:left w:val="single" w:sz="4" w:space="0" w:color="auto"/>
            </w:tcBorders>
            <w:shd w:val="clear" w:color="auto" w:fill="auto"/>
            <w:noWrap/>
            <w:hideMark/>
          </w:tcPr>
          <w:p w14:paraId="34764ACD"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 xml:space="preserve">45 </w:t>
            </w:r>
            <w:proofErr w:type="spellStart"/>
            <w:r w:rsidRPr="00156135">
              <w:rPr>
                <w:rFonts w:asciiTheme="majorBidi" w:eastAsia="Times New Roman" w:hAnsiTheme="majorBidi"/>
                <w:color w:val="000000"/>
                <w:sz w:val="20"/>
                <w:szCs w:val="20"/>
              </w:rPr>
              <w:t>Ethyne</w:t>
            </w:r>
            <w:proofErr w:type="spellEnd"/>
            <w:r w:rsidRPr="00156135">
              <w:rPr>
                <w:rFonts w:asciiTheme="majorBidi" w:eastAsia="Times New Roman" w:hAnsiTheme="majorBidi"/>
                <w:color w:val="000000"/>
                <w:sz w:val="20"/>
                <w:szCs w:val="20"/>
              </w:rPr>
              <w:t xml:space="preserve"> ...  Pentane</w:t>
            </w:r>
          </w:p>
        </w:tc>
        <w:tc>
          <w:tcPr>
            <w:tcW w:w="893" w:type="dxa"/>
            <w:shd w:val="clear" w:color="auto" w:fill="auto"/>
            <w:noWrap/>
            <w:hideMark/>
          </w:tcPr>
          <w:p w14:paraId="39207CB4"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2E5CE440"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1.696</w:t>
            </w:r>
          </w:p>
        </w:tc>
      </w:tr>
      <w:tr w:rsidR="00221B2C" w:rsidRPr="00156135" w14:paraId="1A38B564" w14:textId="77777777" w:rsidTr="00E77F76">
        <w:trPr>
          <w:trHeight w:val="320"/>
        </w:trPr>
        <w:tc>
          <w:tcPr>
            <w:tcW w:w="2694" w:type="dxa"/>
            <w:shd w:val="clear" w:color="auto" w:fill="auto"/>
            <w:noWrap/>
            <w:hideMark/>
          </w:tcPr>
          <w:p w14:paraId="5E0117DF"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 xml:space="preserve">13 Peptide ... </w:t>
            </w:r>
            <w:proofErr w:type="spellStart"/>
            <w:r w:rsidRPr="00156135">
              <w:rPr>
                <w:rFonts w:asciiTheme="majorBidi" w:eastAsia="Times New Roman" w:hAnsiTheme="majorBidi"/>
                <w:color w:val="000000"/>
                <w:sz w:val="20"/>
                <w:szCs w:val="20"/>
              </w:rPr>
              <w:t>MeOH</w:t>
            </w:r>
            <w:proofErr w:type="spellEnd"/>
          </w:p>
        </w:tc>
        <w:tc>
          <w:tcPr>
            <w:tcW w:w="893" w:type="dxa"/>
            <w:shd w:val="clear" w:color="auto" w:fill="auto"/>
            <w:noWrap/>
            <w:hideMark/>
          </w:tcPr>
          <w:p w14:paraId="6AFDAD56"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20EFA897"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6.251</w:t>
            </w:r>
          </w:p>
        </w:tc>
        <w:tc>
          <w:tcPr>
            <w:tcW w:w="3076" w:type="dxa"/>
            <w:tcBorders>
              <w:left w:val="single" w:sz="4" w:space="0" w:color="auto"/>
            </w:tcBorders>
            <w:shd w:val="clear" w:color="auto" w:fill="auto"/>
            <w:noWrap/>
            <w:hideMark/>
          </w:tcPr>
          <w:p w14:paraId="25237582"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46 Peptide ...  Pentane</w:t>
            </w:r>
          </w:p>
        </w:tc>
        <w:tc>
          <w:tcPr>
            <w:tcW w:w="893" w:type="dxa"/>
            <w:shd w:val="clear" w:color="auto" w:fill="auto"/>
            <w:noWrap/>
            <w:hideMark/>
          </w:tcPr>
          <w:p w14:paraId="5C5FCF19"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6298C7E0"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4.215</w:t>
            </w:r>
          </w:p>
        </w:tc>
      </w:tr>
      <w:tr w:rsidR="00221B2C" w:rsidRPr="00156135" w14:paraId="31A5AAEA" w14:textId="77777777" w:rsidTr="00E77F76">
        <w:trPr>
          <w:trHeight w:val="360"/>
        </w:trPr>
        <w:tc>
          <w:tcPr>
            <w:tcW w:w="2694" w:type="dxa"/>
            <w:shd w:val="clear" w:color="auto" w:fill="auto"/>
            <w:noWrap/>
            <w:hideMark/>
          </w:tcPr>
          <w:p w14:paraId="0C938F14"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14 Peptide ... MeNH</w:t>
            </w:r>
            <w:r w:rsidRPr="00156135">
              <w:rPr>
                <w:rFonts w:asciiTheme="majorBidi" w:eastAsia="Times New Roman" w:hAnsiTheme="majorBidi"/>
                <w:color w:val="000000"/>
                <w:sz w:val="20"/>
                <w:szCs w:val="20"/>
                <w:vertAlign w:val="subscript"/>
              </w:rPr>
              <w:t>2</w:t>
            </w:r>
          </w:p>
        </w:tc>
        <w:tc>
          <w:tcPr>
            <w:tcW w:w="893" w:type="dxa"/>
            <w:shd w:val="clear" w:color="auto" w:fill="auto"/>
            <w:noWrap/>
            <w:hideMark/>
          </w:tcPr>
          <w:p w14:paraId="13E4AC43"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46B15072"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7.516</w:t>
            </w:r>
          </w:p>
        </w:tc>
        <w:tc>
          <w:tcPr>
            <w:tcW w:w="3076" w:type="dxa"/>
            <w:tcBorders>
              <w:left w:val="single" w:sz="4" w:space="0" w:color="auto"/>
            </w:tcBorders>
            <w:shd w:val="clear" w:color="auto" w:fill="auto"/>
            <w:noWrap/>
            <w:hideMark/>
          </w:tcPr>
          <w:p w14:paraId="1B67F18B"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47 Benzene ...  Benzene (TS)</w:t>
            </w:r>
          </w:p>
        </w:tc>
        <w:tc>
          <w:tcPr>
            <w:tcW w:w="893" w:type="dxa"/>
            <w:shd w:val="clear" w:color="auto" w:fill="auto"/>
            <w:noWrap/>
            <w:hideMark/>
          </w:tcPr>
          <w:p w14:paraId="7DAA29F3"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041841EC"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2.801</w:t>
            </w:r>
          </w:p>
        </w:tc>
      </w:tr>
      <w:tr w:rsidR="00221B2C" w:rsidRPr="00156135" w14:paraId="67986938" w14:textId="77777777" w:rsidTr="00E77F76">
        <w:trPr>
          <w:trHeight w:val="320"/>
        </w:trPr>
        <w:tc>
          <w:tcPr>
            <w:tcW w:w="2694" w:type="dxa"/>
            <w:shd w:val="clear" w:color="auto" w:fill="auto"/>
            <w:noWrap/>
            <w:hideMark/>
          </w:tcPr>
          <w:p w14:paraId="3B9AA4FB"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15 Peptide ... Peptide</w:t>
            </w:r>
          </w:p>
        </w:tc>
        <w:tc>
          <w:tcPr>
            <w:tcW w:w="893" w:type="dxa"/>
            <w:shd w:val="clear" w:color="auto" w:fill="auto"/>
            <w:noWrap/>
            <w:hideMark/>
          </w:tcPr>
          <w:p w14:paraId="36B80015"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4BE809BC"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8.689</w:t>
            </w:r>
          </w:p>
        </w:tc>
        <w:tc>
          <w:tcPr>
            <w:tcW w:w="3076" w:type="dxa"/>
            <w:tcBorders>
              <w:left w:val="single" w:sz="4" w:space="0" w:color="auto"/>
            </w:tcBorders>
            <w:shd w:val="clear" w:color="auto" w:fill="auto"/>
            <w:noWrap/>
            <w:hideMark/>
          </w:tcPr>
          <w:p w14:paraId="1FCA3E8D"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48 Pyridine ...  Pyridine (TS)</w:t>
            </w:r>
          </w:p>
        </w:tc>
        <w:tc>
          <w:tcPr>
            <w:tcW w:w="893" w:type="dxa"/>
            <w:shd w:val="clear" w:color="auto" w:fill="auto"/>
            <w:noWrap/>
            <w:hideMark/>
          </w:tcPr>
          <w:p w14:paraId="2CCE651D"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0509E4BA"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3.472</w:t>
            </w:r>
          </w:p>
        </w:tc>
      </w:tr>
      <w:tr w:rsidR="00221B2C" w:rsidRPr="00156135" w14:paraId="5403EC4F" w14:textId="77777777" w:rsidTr="00E77F76">
        <w:trPr>
          <w:trHeight w:val="320"/>
        </w:trPr>
        <w:tc>
          <w:tcPr>
            <w:tcW w:w="2694" w:type="dxa"/>
            <w:shd w:val="clear" w:color="auto" w:fill="auto"/>
            <w:noWrap/>
            <w:hideMark/>
          </w:tcPr>
          <w:p w14:paraId="5D096548"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16 Peptide ... Water</w:t>
            </w:r>
          </w:p>
        </w:tc>
        <w:tc>
          <w:tcPr>
            <w:tcW w:w="893" w:type="dxa"/>
            <w:shd w:val="clear" w:color="auto" w:fill="auto"/>
            <w:noWrap/>
            <w:hideMark/>
          </w:tcPr>
          <w:p w14:paraId="4C7F5020"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4B31B4B7"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5.180</w:t>
            </w:r>
          </w:p>
        </w:tc>
        <w:tc>
          <w:tcPr>
            <w:tcW w:w="3076" w:type="dxa"/>
            <w:tcBorders>
              <w:left w:val="single" w:sz="4" w:space="0" w:color="auto"/>
            </w:tcBorders>
            <w:shd w:val="clear" w:color="auto" w:fill="auto"/>
            <w:noWrap/>
            <w:hideMark/>
          </w:tcPr>
          <w:p w14:paraId="4CEEA932"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49 Benzene ...  Pyridine (TS)</w:t>
            </w:r>
          </w:p>
        </w:tc>
        <w:tc>
          <w:tcPr>
            <w:tcW w:w="893" w:type="dxa"/>
            <w:shd w:val="clear" w:color="auto" w:fill="auto"/>
            <w:noWrap/>
            <w:hideMark/>
          </w:tcPr>
          <w:p w14:paraId="7ADDBF66"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28049CE6"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3.260</w:t>
            </w:r>
          </w:p>
        </w:tc>
      </w:tr>
      <w:tr w:rsidR="00221B2C" w:rsidRPr="00156135" w14:paraId="7F001F4B" w14:textId="77777777" w:rsidTr="00E77F76">
        <w:trPr>
          <w:trHeight w:val="320"/>
        </w:trPr>
        <w:tc>
          <w:tcPr>
            <w:tcW w:w="2694" w:type="dxa"/>
            <w:shd w:val="clear" w:color="auto" w:fill="auto"/>
            <w:noWrap/>
            <w:hideMark/>
          </w:tcPr>
          <w:p w14:paraId="358D7ADA"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17 Uracil ... Uracil (BP)</w:t>
            </w:r>
          </w:p>
        </w:tc>
        <w:tc>
          <w:tcPr>
            <w:tcW w:w="893" w:type="dxa"/>
            <w:shd w:val="clear" w:color="auto" w:fill="auto"/>
            <w:noWrap/>
            <w:hideMark/>
          </w:tcPr>
          <w:p w14:paraId="0FAEC31B"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3E7FA858"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17.407</w:t>
            </w:r>
          </w:p>
        </w:tc>
        <w:tc>
          <w:tcPr>
            <w:tcW w:w="3076" w:type="dxa"/>
            <w:tcBorders>
              <w:left w:val="single" w:sz="4" w:space="0" w:color="auto"/>
            </w:tcBorders>
            <w:shd w:val="clear" w:color="auto" w:fill="auto"/>
            <w:noWrap/>
            <w:hideMark/>
          </w:tcPr>
          <w:p w14:paraId="426A0106"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 xml:space="preserve">50 Benzene ...  </w:t>
            </w:r>
            <w:proofErr w:type="spellStart"/>
            <w:r w:rsidRPr="00156135">
              <w:rPr>
                <w:rFonts w:asciiTheme="majorBidi" w:eastAsia="Times New Roman" w:hAnsiTheme="majorBidi"/>
                <w:color w:val="000000"/>
                <w:sz w:val="20"/>
                <w:szCs w:val="20"/>
              </w:rPr>
              <w:t>Ethyne</w:t>
            </w:r>
            <w:proofErr w:type="spellEnd"/>
            <w:r w:rsidRPr="00156135">
              <w:rPr>
                <w:rFonts w:asciiTheme="majorBidi" w:eastAsia="Times New Roman" w:hAnsiTheme="majorBidi"/>
                <w:color w:val="000000"/>
                <w:sz w:val="20"/>
                <w:szCs w:val="20"/>
              </w:rPr>
              <w:t xml:space="preserve"> (CH-π)</w:t>
            </w:r>
          </w:p>
        </w:tc>
        <w:tc>
          <w:tcPr>
            <w:tcW w:w="893" w:type="dxa"/>
            <w:shd w:val="clear" w:color="auto" w:fill="auto"/>
            <w:noWrap/>
            <w:hideMark/>
          </w:tcPr>
          <w:p w14:paraId="77B620D6"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2.839</w:t>
            </w:r>
          </w:p>
        </w:tc>
        <w:tc>
          <w:tcPr>
            <w:tcW w:w="1028" w:type="dxa"/>
            <w:tcBorders>
              <w:top w:val="nil"/>
              <w:left w:val="nil"/>
              <w:bottom w:val="nil"/>
              <w:right w:val="nil"/>
            </w:tcBorders>
            <w:shd w:val="clear" w:color="auto" w:fill="auto"/>
            <w:noWrap/>
            <w:vAlign w:val="bottom"/>
            <w:hideMark/>
          </w:tcPr>
          <w:p w14:paraId="2116B3E5"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2.828</w:t>
            </w:r>
          </w:p>
        </w:tc>
      </w:tr>
      <w:tr w:rsidR="00221B2C" w:rsidRPr="00156135" w14:paraId="59B44182" w14:textId="77777777" w:rsidTr="00E77F76">
        <w:trPr>
          <w:trHeight w:val="320"/>
        </w:trPr>
        <w:tc>
          <w:tcPr>
            <w:tcW w:w="2694" w:type="dxa"/>
            <w:shd w:val="clear" w:color="auto" w:fill="auto"/>
            <w:noWrap/>
            <w:hideMark/>
          </w:tcPr>
          <w:p w14:paraId="42BD8EE9"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18 Water ... Pyridine</w:t>
            </w:r>
          </w:p>
        </w:tc>
        <w:tc>
          <w:tcPr>
            <w:tcW w:w="893" w:type="dxa"/>
            <w:shd w:val="clear" w:color="auto" w:fill="auto"/>
            <w:noWrap/>
            <w:hideMark/>
          </w:tcPr>
          <w:p w14:paraId="7D20547C"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5C562310"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6.927</w:t>
            </w:r>
          </w:p>
        </w:tc>
        <w:tc>
          <w:tcPr>
            <w:tcW w:w="3076" w:type="dxa"/>
            <w:tcBorders>
              <w:left w:val="single" w:sz="4" w:space="0" w:color="auto"/>
            </w:tcBorders>
            <w:shd w:val="clear" w:color="auto" w:fill="auto"/>
            <w:noWrap/>
            <w:hideMark/>
          </w:tcPr>
          <w:p w14:paraId="6F8C0D21"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 xml:space="preserve">51 </w:t>
            </w:r>
            <w:proofErr w:type="spellStart"/>
            <w:r w:rsidRPr="00156135">
              <w:rPr>
                <w:rFonts w:asciiTheme="majorBidi" w:eastAsia="Times New Roman" w:hAnsiTheme="majorBidi"/>
                <w:color w:val="000000"/>
                <w:sz w:val="20"/>
                <w:szCs w:val="20"/>
              </w:rPr>
              <w:t>Ethyne</w:t>
            </w:r>
            <w:proofErr w:type="spellEnd"/>
            <w:r w:rsidRPr="00156135">
              <w:rPr>
                <w:rFonts w:asciiTheme="majorBidi" w:eastAsia="Times New Roman" w:hAnsiTheme="majorBidi"/>
                <w:color w:val="000000"/>
                <w:sz w:val="20"/>
                <w:szCs w:val="20"/>
              </w:rPr>
              <w:t xml:space="preserve"> ...  </w:t>
            </w:r>
            <w:proofErr w:type="spellStart"/>
            <w:r w:rsidRPr="00156135">
              <w:rPr>
                <w:rFonts w:asciiTheme="majorBidi" w:eastAsia="Times New Roman" w:hAnsiTheme="majorBidi"/>
                <w:color w:val="000000"/>
                <w:sz w:val="20"/>
                <w:szCs w:val="20"/>
              </w:rPr>
              <w:t>Ethyne</w:t>
            </w:r>
            <w:proofErr w:type="spellEnd"/>
            <w:r w:rsidRPr="00156135">
              <w:rPr>
                <w:rFonts w:asciiTheme="majorBidi" w:eastAsia="Times New Roman" w:hAnsiTheme="majorBidi"/>
                <w:color w:val="000000"/>
                <w:sz w:val="20"/>
                <w:szCs w:val="20"/>
              </w:rPr>
              <w:t xml:space="preserve"> (TS)</w:t>
            </w:r>
          </w:p>
        </w:tc>
        <w:tc>
          <w:tcPr>
            <w:tcW w:w="893" w:type="dxa"/>
            <w:shd w:val="clear" w:color="auto" w:fill="auto"/>
            <w:noWrap/>
            <w:hideMark/>
          </w:tcPr>
          <w:p w14:paraId="6AE08F8A"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1.526</w:t>
            </w:r>
          </w:p>
        </w:tc>
        <w:tc>
          <w:tcPr>
            <w:tcW w:w="1028" w:type="dxa"/>
            <w:tcBorders>
              <w:top w:val="nil"/>
              <w:left w:val="nil"/>
              <w:bottom w:val="nil"/>
              <w:right w:val="nil"/>
            </w:tcBorders>
            <w:shd w:val="clear" w:color="auto" w:fill="auto"/>
            <w:noWrap/>
            <w:vAlign w:val="bottom"/>
            <w:hideMark/>
          </w:tcPr>
          <w:p w14:paraId="43EF9858"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1.519</w:t>
            </w:r>
          </w:p>
        </w:tc>
      </w:tr>
      <w:tr w:rsidR="00221B2C" w:rsidRPr="00156135" w14:paraId="3EEA9810" w14:textId="77777777" w:rsidTr="00E77F76">
        <w:trPr>
          <w:trHeight w:val="320"/>
        </w:trPr>
        <w:tc>
          <w:tcPr>
            <w:tcW w:w="2694" w:type="dxa"/>
            <w:shd w:val="clear" w:color="auto" w:fill="auto"/>
            <w:noWrap/>
            <w:hideMark/>
          </w:tcPr>
          <w:p w14:paraId="7341F463"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 xml:space="preserve">19 </w:t>
            </w:r>
            <w:proofErr w:type="spellStart"/>
            <w:r w:rsidRPr="00156135">
              <w:rPr>
                <w:rFonts w:asciiTheme="majorBidi" w:eastAsia="Times New Roman" w:hAnsiTheme="majorBidi"/>
                <w:color w:val="000000"/>
                <w:sz w:val="20"/>
                <w:szCs w:val="20"/>
              </w:rPr>
              <w:t>MeOH</w:t>
            </w:r>
            <w:proofErr w:type="spellEnd"/>
            <w:r w:rsidRPr="00156135">
              <w:rPr>
                <w:rFonts w:asciiTheme="majorBidi" w:eastAsia="Times New Roman" w:hAnsiTheme="majorBidi"/>
                <w:color w:val="000000"/>
                <w:sz w:val="20"/>
                <w:szCs w:val="20"/>
              </w:rPr>
              <w:t xml:space="preserve"> ... Pyridine</w:t>
            </w:r>
          </w:p>
        </w:tc>
        <w:tc>
          <w:tcPr>
            <w:tcW w:w="893" w:type="dxa"/>
            <w:shd w:val="clear" w:color="auto" w:fill="auto"/>
            <w:noWrap/>
            <w:hideMark/>
          </w:tcPr>
          <w:p w14:paraId="444963D7"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7.464</w:t>
            </w:r>
          </w:p>
        </w:tc>
        <w:tc>
          <w:tcPr>
            <w:tcW w:w="1028" w:type="dxa"/>
            <w:tcBorders>
              <w:top w:val="nil"/>
              <w:left w:val="nil"/>
              <w:bottom w:val="nil"/>
              <w:right w:val="nil"/>
            </w:tcBorders>
            <w:shd w:val="clear" w:color="auto" w:fill="auto"/>
            <w:noWrap/>
            <w:vAlign w:val="bottom"/>
            <w:hideMark/>
          </w:tcPr>
          <w:p w14:paraId="4E87FBE8"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7.467</w:t>
            </w:r>
          </w:p>
        </w:tc>
        <w:tc>
          <w:tcPr>
            <w:tcW w:w="3076" w:type="dxa"/>
            <w:tcBorders>
              <w:left w:val="single" w:sz="4" w:space="0" w:color="auto"/>
            </w:tcBorders>
            <w:shd w:val="clear" w:color="auto" w:fill="auto"/>
            <w:noWrap/>
            <w:hideMark/>
          </w:tcPr>
          <w:p w14:paraId="51D7D416"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 xml:space="preserve">52 Benzene ...  </w:t>
            </w:r>
            <w:proofErr w:type="spellStart"/>
            <w:r w:rsidRPr="00156135">
              <w:rPr>
                <w:rFonts w:asciiTheme="majorBidi" w:eastAsia="Times New Roman" w:hAnsiTheme="majorBidi"/>
                <w:color w:val="000000"/>
                <w:sz w:val="20"/>
                <w:szCs w:val="20"/>
              </w:rPr>
              <w:t>AcOH</w:t>
            </w:r>
            <w:proofErr w:type="spellEnd"/>
            <w:r w:rsidRPr="00156135">
              <w:rPr>
                <w:rFonts w:asciiTheme="majorBidi" w:eastAsia="Times New Roman" w:hAnsiTheme="majorBidi"/>
                <w:color w:val="000000"/>
                <w:sz w:val="20"/>
                <w:szCs w:val="20"/>
              </w:rPr>
              <w:t xml:space="preserve"> (OH-π)</w:t>
            </w:r>
          </w:p>
        </w:tc>
        <w:tc>
          <w:tcPr>
            <w:tcW w:w="893" w:type="dxa"/>
            <w:shd w:val="clear" w:color="auto" w:fill="auto"/>
            <w:noWrap/>
            <w:hideMark/>
          </w:tcPr>
          <w:p w14:paraId="5FF043E8"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1F69F50C"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4.691</w:t>
            </w:r>
          </w:p>
        </w:tc>
      </w:tr>
      <w:tr w:rsidR="00221B2C" w:rsidRPr="00156135" w14:paraId="653378E2" w14:textId="77777777" w:rsidTr="00E77F76">
        <w:trPr>
          <w:trHeight w:val="360"/>
        </w:trPr>
        <w:tc>
          <w:tcPr>
            <w:tcW w:w="2694" w:type="dxa"/>
            <w:shd w:val="clear" w:color="auto" w:fill="auto"/>
            <w:noWrap/>
            <w:hideMark/>
          </w:tcPr>
          <w:p w14:paraId="48D87B53"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 xml:space="preserve">20 </w:t>
            </w:r>
            <w:proofErr w:type="spellStart"/>
            <w:r w:rsidRPr="00156135">
              <w:rPr>
                <w:rFonts w:asciiTheme="majorBidi" w:eastAsia="Times New Roman" w:hAnsiTheme="majorBidi"/>
                <w:color w:val="000000"/>
                <w:sz w:val="20"/>
                <w:szCs w:val="20"/>
              </w:rPr>
              <w:t>AcOH</w:t>
            </w:r>
            <w:proofErr w:type="spellEnd"/>
            <w:r w:rsidRPr="00156135">
              <w:rPr>
                <w:rFonts w:asciiTheme="majorBidi" w:eastAsia="Times New Roman" w:hAnsiTheme="majorBidi"/>
                <w:color w:val="000000"/>
                <w:sz w:val="20"/>
                <w:szCs w:val="20"/>
              </w:rPr>
              <w:t xml:space="preserve"> ... </w:t>
            </w:r>
            <w:proofErr w:type="spellStart"/>
            <w:r w:rsidRPr="00156135">
              <w:rPr>
                <w:rFonts w:asciiTheme="majorBidi" w:eastAsia="Times New Roman" w:hAnsiTheme="majorBidi"/>
                <w:color w:val="000000"/>
                <w:sz w:val="20"/>
                <w:szCs w:val="20"/>
              </w:rPr>
              <w:t>AcOH</w:t>
            </w:r>
            <w:proofErr w:type="spellEnd"/>
          </w:p>
        </w:tc>
        <w:tc>
          <w:tcPr>
            <w:tcW w:w="893" w:type="dxa"/>
            <w:shd w:val="clear" w:color="auto" w:fill="auto"/>
            <w:noWrap/>
            <w:hideMark/>
          </w:tcPr>
          <w:p w14:paraId="33FFED01"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19.364</w:t>
            </w:r>
          </w:p>
        </w:tc>
        <w:tc>
          <w:tcPr>
            <w:tcW w:w="1028" w:type="dxa"/>
            <w:tcBorders>
              <w:top w:val="nil"/>
              <w:left w:val="nil"/>
              <w:bottom w:val="nil"/>
              <w:right w:val="nil"/>
            </w:tcBorders>
            <w:shd w:val="clear" w:color="auto" w:fill="auto"/>
            <w:noWrap/>
            <w:vAlign w:val="bottom"/>
            <w:hideMark/>
          </w:tcPr>
          <w:p w14:paraId="7C340EA2"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19.361</w:t>
            </w:r>
          </w:p>
        </w:tc>
        <w:tc>
          <w:tcPr>
            <w:tcW w:w="3076" w:type="dxa"/>
            <w:tcBorders>
              <w:left w:val="single" w:sz="4" w:space="0" w:color="auto"/>
            </w:tcBorders>
            <w:shd w:val="clear" w:color="auto" w:fill="auto"/>
            <w:noWrap/>
            <w:hideMark/>
          </w:tcPr>
          <w:p w14:paraId="742263CB"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53 Benzene ... AcNH</w:t>
            </w:r>
            <w:r w:rsidRPr="00156135">
              <w:rPr>
                <w:rFonts w:asciiTheme="majorBidi" w:eastAsia="Times New Roman" w:hAnsiTheme="majorBidi"/>
                <w:color w:val="000000"/>
                <w:sz w:val="20"/>
                <w:szCs w:val="20"/>
                <w:vertAlign w:val="subscript"/>
              </w:rPr>
              <w:t>2</w:t>
            </w:r>
            <w:r w:rsidRPr="00156135">
              <w:rPr>
                <w:rFonts w:asciiTheme="majorBidi" w:eastAsia="Times New Roman" w:hAnsiTheme="majorBidi"/>
                <w:color w:val="000000"/>
                <w:sz w:val="20"/>
                <w:szCs w:val="20"/>
              </w:rPr>
              <w:t xml:space="preserve"> (NH-π)</w:t>
            </w:r>
          </w:p>
        </w:tc>
        <w:tc>
          <w:tcPr>
            <w:tcW w:w="893" w:type="dxa"/>
            <w:shd w:val="clear" w:color="auto" w:fill="auto"/>
            <w:noWrap/>
            <w:hideMark/>
          </w:tcPr>
          <w:p w14:paraId="665B6831"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5BB90CF8"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4.376</w:t>
            </w:r>
          </w:p>
        </w:tc>
      </w:tr>
      <w:tr w:rsidR="00221B2C" w:rsidRPr="00156135" w14:paraId="5829EAA7" w14:textId="77777777" w:rsidTr="00E77F76">
        <w:trPr>
          <w:trHeight w:val="360"/>
        </w:trPr>
        <w:tc>
          <w:tcPr>
            <w:tcW w:w="2694" w:type="dxa"/>
            <w:shd w:val="clear" w:color="auto" w:fill="auto"/>
            <w:noWrap/>
            <w:hideMark/>
          </w:tcPr>
          <w:p w14:paraId="02B15A6F"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21 AcNH</w:t>
            </w:r>
            <w:r w:rsidRPr="00156135">
              <w:rPr>
                <w:rFonts w:asciiTheme="majorBidi" w:eastAsia="Times New Roman" w:hAnsiTheme="majorBidi"/>
                <w:color w:val="000000"/>
                <w:sz w:val="20"/>
                <w:szCs w:val="20"/>
                <w:vertAlign w:val="subscript"/>
              </w:rPr>
              <w:t>2</w:t>
            </w:r>
            <w:r w:rsidRPr="00156135">
              <w:rPr>
                <w:rFonts w:asciiTheme="majorBidi" w:eastAsia="Times New Roman" w:hAnsiTheme="majorBidi"/>
                <w:color w:val="000000"/>
                <w:sz w:val="20"/>
                <w:szCs w:val="20"/>
              </w:rPr>
              <w:t xml:space="preserve"> ... AcNH</w:t>
            </w:r>
            <w:r w:rsidRPr="00156135">
              <w:rPr>
                <w:rFonts w:asciiTheme="majorBidi" w:eastAsia="Times New Roman" w:hAnsiTheme="majorBidi"/>
                <w:color w:val="000000"/>
                <w:sz w:val="20"/>
                <w:szCs w:val="20"/>
                <w:vertAlign w:val="subscript"/>
              </w:rPr>
              <w:t>2</w:t>
            </w:r>
          </w:p>
        </w:tc>
        <w:tc>
          <w:tcPr>
            <w:tcW w:w="893" w:type="dxa"/>
            <w:shd w:val="clear" w:color="auto" w:fill="auto"/>
            <w:noWrap/>
            <w:hideMark/>
          </w:tcPr>
          <w:p w14:paraId="68E7101D"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16.468</w:t>
            </w:r>
          </w:p>
        </w:tc>
        <w:tc>
          <w:tcPr>
            <w:tcW w:w="1028" w:type="dxa"/>
            <w:tcBorders>
              <w:top w:val="nil"/>
              <w:left w:val="nil"/>
              <w:bottom w:val="nil"/>
              <w:right w:val="nil"/>
            </w:tcBorders>
            <w:shd w:val="clear" w:color="auto" w:fill="auto"/>
            <w:noWrap/>
            <w:vAlign w:val="bottom"/>
            <w:hideMark/>
          </w:tcPr>
          <w:p w14:paraId="036226CC"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16.474</w:t>
            </w:r>
          </w:p>
        </w:tc>
        <w:tc>
          <w:tcPr>
            <w:tcW w:w="3076" w:type="dxa"/>
            <w:tcBorders>
              <w:left w:val="single" w:sz="4" w:space="0" w:color="auto"/>
            </w:tcBorders>
            <w:shd w:val="clear" w:color="auto" w:fill="auto"/>
            <w:noWrap/>
            <w:hideMark/>
          </w:tcPr>
          <w:p w14:paraId="677706B2"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54 Benzene ...  Water (OH-π)</w:t>
            </w:r>
          </w:p>
        </w:tc>
        <w:tc>
          <w:tcPr>
            <w:tcW w:w="893" w:type="dxa"/>
            <w:shd w:val="clear" w:color="auto" w:fill="auto"/>
            <w:noWrap/>
            <w:hideMark/>
          </w:tcPr>
          <w:p w14:paraId="5C48C968"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6F638673"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3.267</w:t>
            </w:r>
          </w:p>
        </w:tc>
      </w:tr>
      <w:tr w:rsidR="00221B2C" w:rsidRPr="00156135" w14:paraId="58A4C82C" w14:textId="77777777" w:rsidTr="00E77F76">
        <w:trPr>
          <w:trHeight w:val="320"/>
        </w:trPr>
        <w:tc>
          <w:tcPr>
            <w:tcW w:w="2694" w:type="dxa"/>
            <w:shd w:val="clear" w:color="auto" w:fill="auto"/>
            <w:noWrap/>
            <w:hideMark/>
          </w:tcPr>
          <w:p w14:paraId="5B1BF2B1"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 xml:space="preserve">22 </w:t>
            </w:r>
            <w:proofErr w:type="spellStart"/>
            <w:r w:rsidRPr="00156135">
              <w:rPr>
                <w:rFonts w:asciiTheme="majorBidi" w:eastAsia="Times New Roman" w:hAnsiTheme="majorBidi"/>
                <w:color w:val="000000"/>
                <w:sz w:val="20"/>
                <w:szCs w:val="20"/>
              </w:rPr>
              <w:t>AcOH</w:t>
            </w:r>
            <w:proofErr w:type="spellEnd"/>
            <w:r w:rsidRPr="00156135">
              <w:rPr>
                <w:rFonts w:asciiTheme="majorBidi" w:eastAsia="Times New Roman" w:hAnsiTheme="majorBidi"/>
                <w:color w:val="000000"/>
                <w:sz w:val="20"/>
                <w:szCs w:val="20"/>
              </w:rPr>
              <w:t xml:space="preserve"> ... Uracil</w:t>
            </w:r>
          </w:p>
        </w:tc>
        <w:tc>
          <w:tcPr>
            <w:tcW w:w="893" w:type="dxa"/>
            <w:shd w:val="clear" w:color="auto" w:fill="auto"/>
            <w:noWrap/>
            <w:hideMark/>
          </w:tcPr>
          <w:p w14:paraId="5A3A4AF6"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095AB755"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19.736</w:t>
            </w:r>
          </w:p>
        </w:tc>
        <w:tc>
          <w:tcPr>
            <w:tcW w:w="3076" w:type="dxa"/>
            <w:tcBorders>
              <w:left w:val="single" w:sz="4" w:space="0" w:color="auto"/>
            </w:tcBorders>
            <w:shd w:val="clear" w:color="auto" w:fill="auto"/>
            <w:noWrap/>
            <w:hideMark/>
          </w:tcPr>
          <w:p w14:paraId="7837E3EF"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 xml:space="preserve">55 Benzene ...  </w:t>
            </w:r>
            <w:proofErr w:type="spellStart"/>
            <w:r w:rsidRPr="00156135">
              <w:rPr>
                <w:rFonts w:asciiTheme="majorBidi" w:eastAsia="Times New Roman" w:hAnsiTheme="majorBidi"/>
                <w:color w:val="000000"/>
                <w:sz w:val="20"/>
                <w:szCs w:val="20"/>
              </w:rPr>
              <w:t>MeOH</w:t>
            </w:r>
            <w:proofErr w:type="spellEnd"/>
            <w:r w:rsidRPr="00156135">
              <w:rPr>
                <w:rFonts w:asciiTheme="majorBidi" w:eastAsia="Times New Roman" w:hAnsiTheme="majorBidi"/>
                <w:color w:val="000000"/>
                <w:sz w:val="20"/>
                <w:szCs w:val="20"/>
              </w:rPr>
              <w:t xml:space="preserve"> (OH-π)</w:t>
            </w:r>
          </w:p>
        </w:tc>
        <w:tc>
          <w:tcPr>
            <w:tcW w:w="893" w:type="dxa"/>
            <w:shd w:val="clear" w:color="auto" w:fill="auto"/>
            <w:noWrap/>
            <w:hideMark/>
          </w:tcPr>
          <w:p w14:paraId="13304089"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3D289339"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4.139</w:t>
            </w:r>
          </w:p>
        </w:tc>
      </w:tr>
      <w:tr w:rsidR="00221B2C" w:rsidRPr="00156135" w14:paraId="7A868E38" w14:textId="77777777" w:rsidTr="00E77F76">
        <w:trPr>
          <w:trHeight w:val="360"/>
        </w:trPr>
        <w:tc>
          <w:tcPr>
            <w:tcW w:w="2694" w:type="dxa"/>
            <w:shd w:val="clear" w:color="auto" w:fill="auto"/>
            <w:noWrap/>
            <w:hideMark/>
          </w:tcPr>
          <w:p w14:paraId="44A0315A"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23 AcNH</w:t>
            </w:r>
            <w:r w:rsidRPr="00156135">
              <w:rPr>
                <w:rFonts w:asciiTheme="majorBidi" w:eastAsia="Times New Roman" w:hAnsiTheme="majorBidi"/>
                <w:color w:val="000000"/>
                <w:sz w:val="20"/>
                <w:szCs w:val="20"/>
                <w:vertAlign w:val="subscript"/>
              </w:rPr>
              <w:t>2</w:t>
            </w:r>
            <w:r w:rsidRPr="00156135">
              <w:rPr>
                <w:rFonts w:asciiTheme="majorBidi" w:eastAsia="Times New Roman" w:hAnsiTheme="majorBidi"/>
                <w:color w:val="000000"/>
                <w:sz w:val="20"/>
                <w:szCs w:val="20"/>
              </w:rPr>
              <w:t xml:space="preserve"> ... Uracil</w:t>
            </w:r>
          </w:p>
        </w:tc>
        <w:tc>
          <w:tcPr>
            <w:tcW w:w="893" w:type="dxa"/>
            <w:shd w:val="clear" w:color="auto" w:fill="auto"/>
            <w:noWrap/>
            <w:hideMark/>
          </w:tcPr>
          <w:p w14:paraId="50921CB7"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10647C37"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19.420</w:t>
            </w:r>
          </w:p>
        </w:tc>
        <w:tc>
          <w:tcPr>
            <w:tcW w:w="3076" w:type="dxa"/>
            <w:tcBorders>
              <w:left w:val="single" w:sz="4" w:space="0" w:color="auto"/>
            </w:tcBorders>
            <w:shd w:val="clear" w:color="auto" w:fill="auto"/>
            <w:noWrap/>
            <w:hideMark/>
          </w:tcPr>
          <w:p w14:paraId="79FDF463"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56 Benzene ...  MeNH</w:t>
            </w:r>
            <w:r w:rsidRPr="00156135">
              <w:rPr>
                <w:rFonts w:asciiTheme="majorBidi" w:eastAsia="Times New Roman" w:hAnsiTheme="majorBidi"/>
                <w:color w:val="000000"/>
                <w:sz w:val="20"/>
                <w:szCs w:val="20"/>
                <w:vertAlign w:val="subscript"/>
              </w:rPr>
              <w:t>2</w:t>
            </w:r>
            <w:r w:rsidRPr="00156135">
              <w:rPr>
                <w:rFonts w:asciiTheme="majorBidi" w:eastAsia="Times New Roman" w:hAnsiTheme="majorBidi"/>
                <w:color w:val="000000"/>
                <w:sz w:val="20"/>
                <w:szCs w:val="20"/>
              </w:rPr>
              <w:t xml:space="preserve"> (NH-π)</w:t>
            </w:r>
          </w:p>
        </w:tc>
        <w:tc>
          <w:tcPr>
            <w:tcW w:w="893" w:type="dxa"/>
            <w:shd w:val="clear" w:color="auto" w:fill="auto"/>
            <w:noWrap/>
            <w:hideMark/>
          </w:tcPr>
          <w:p w14:paraId="1E9572D4"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6662E20A"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3.174</w:t>
            </w:r>
          </w:p>
        </w:tc>
      </w:tr>
      <w:tr w:rsidR="00221B2C" w:rsidRPr="00156135" w14:paraId="775C65C8" w14:textId="77777777" w:rsidTr="00E77F76">
        <w:trPr>
          <w:trHeight w:val="74"/>
        </w:trPr>
        <w:tc>
          <w:tcPr>
            <w:tcW w:w="2694" w:type="dxa"/>
            <w:shd w:val="clear" w:color="auto" w:fill="auto"/>
            <w:noWrap/>
            <w:hideMark/>
          </w:tcPr>
          <w:p w14:paraId="170AEC76"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24 Benzene ...  Benzene (π-π)</w:t>
            </w:r>
          </w:p>
        </w:tc>
        <w:tc>
          <w:tcPr>
            <w:tcW w:w="893" w:type="dxa"/>
            <w:shd w:val="clear" w:color="auto" w:fill="auto"/>
            <w:noWrap/>
            <w:hideMark/>
          </w:tcPr>
          <w:p w14:paraId="191E36EC"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372DBD39"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2.685</w:t>
            </w:r>
          </w:p>
        </w:tc>
        <w:tc>
          <w:tcPr>
            <w:tcW w:w="3076" w:type="dxa"/>
            <w:tcBorders>
              <w:left w:val="single" w:sz="4" w:space="0" w:color="auto"/>
            </w:tcBorders>
            <w:shd w:val="clear" w:color="auto" w:fill="auto"/>
            <w:noWrap/>
            <w:hideMark/>
          </w:tcPr>
          <w:p w14:paraId="70C1041A"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57 Benzene ...  Peptide (NH-π)</w:t>
            </w:r>
          </w:p>
        </w:tc>
        <w:tc>
          <w:tcPr>
            <w:tcW w:w="893" w:type="dxa"/>
            <w:shd w:val="clear" w:color="auto" w:fill="auto"/>
            <w:noWrap/>
            <w:hideMark/>
          </w:tcPr>
          <w:p w14:paraId="37C755D4"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75346D92"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5.222</w:t>
            </w:r>
          </w:p>
        </w:tc>
      </w:tr>
      <w:tr w:rsidR="00221B2C" w:rsidRPr="00156135" w14:paraId="5C5E1B97" w14:textId="77777777" w:rsidTr="00E77F76">
        <w:trPr>
          <w:trHeight w:val="63"/>
        </w:trPr>
        <w:tc>
          <w:tcPr>
            <w:tcW w:w="2694" w:type="dxa"/>
            <w:shd w:val="clear" w:color="auto" w:fill="auto"/>
            <w:noWrap/>
            <w:hideMark/>
          </w:tcPr>
          <w:p w14:paraId="2EB9B1A7"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25 Pyridine ...  Pyridine (π-π)</w:t>
            </w:r>
          </w:p>
        </w:tc>
        <w:tc>
          <w:tcPr>
            <w:tcW w:w="893" w:type="dxa"/>
            <w:shd w:val="clear" w:color="auto" w:fill="auto"/>
            <w:noWrap/>
            <w:hideMark/>
          </w:tcPr>
          <w:p w14:paraId="24E12139"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6BC43B1B"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3.751</w:t>
            </w:r>
          </w:p>
        </w:tc>
        <w:tc>
          <w:tcPr>
            <w:tcW w:w="3076" w:type="dxa"/>
            <w:tcBorders>
              <w:left w:val="single" w:sz="4" w:space="0" w:color="auto"/>
            </w:tcBorders>
            <w:shd w:val="clear" w:color="auto" w:fill="auto"/>
            <w:noWrap/>
            <w:hideMark/>
          </w:tcPr>
          <w:p w14:paraId="621C6BE0"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58 Pyridine ...  Pyridine (CH-N)</w:t>
            </w:r>
          </w:p>
        </w:tc>
        <w:tc>
          <w:tcPr>
            <w:tcW w:w="893" w:type="dxa"/>
            <w:shd w:val="clear" w:color="auto" w:fill="auto"/>
            <w:noWrap/>
            <w:hideMark/>
          </w:tcPr>
          <w:p w14:paraId="77634DF5"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37B2AB30"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4.189</w:t>
            </w:r>
          </w:p>
        </w:tc>
      </w:tr>
      <w:tr w:rsidR="00221B2C" w:rsidRPr="00156135" w14:paraId="073AE90C" w14:textId="77777777" w:rsidTr="00E77F76">
        <w:trPr>
          <w:trHeight w:val="320"/>
        </w:trPr>
        <w:tc>
          <w:tcPr>
            <w:tcW w:w="2694" w:type="dxa"/>
            <w:shd w:val="clear" w:color="auto" w:fill="auto"/>
            <w:noWrap/>
            <w:hideMark/>
          </w:tcPr>
          <w:p w14:paraId="215550D1"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26 Uracil ...  Uracil (π-π)</w:t>
            </w:r>
          </w:p>
        </w:tc>
        <w:tc>
          <w:tcPr>
            <w:tcW w:w="893" w:type="dxa"/>
            <w:shd w:val="clear" w:color="auto" w:fill="auto"/>
            <w:noWrap/>
            <w:hideMark/>
          </w:tcPr>
          <w:p w14:paraId="610A170C"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5B231F3E"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9.672</w:t>
            </w:r>
          </w:p>
        </w:tc>
        <w:tc>
          <w:tcPr>
            <w:tcW w:w="3076" w:type="dxa"/>
            <w:tcBorders>
              <w:left w:val="single" w:sz="4" w:space="0" w:color="auto"/>
            </w:tcBorders>
            <w:shd w:val="clear" w:color="auto" w:fill="auto"/>
            <w:noWrap/>
            <w:hideMark/>
          </w:tcPr>
          <w:p w14:paraId="6D727F56"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 xml:space="preserve">59 </w:t>
            </w:r>
            <w:proofErr w:type="spellStart"/>
            <w:r w:rsidRPr="00156135">
              <w:rPr>
                <w:rFonts w:asciiTheme="majorBidi" w:eastAsia="Times New Roman" w:hAnsiTheme="majorBidi"/>
                <w:color w:val="000000"/>
                <w:sz w:val="20"/>
                <w:szCs w:val="20"/>
              </w:rPr>
              <w:t>Ethyne</w:t>
            </w:r>
            <w:proofErr w:type="spellEnd"/>
            <w:r w:rsidRPr="00156135">
              <w:rPr>
                <w:rFonts w:asciiTheme="majorBidi" w:eastAsia="Times New Roman" w:hAnsiTheme="majorBidi"/>
                <w:color w:val="000000"/>
                <w:sz w:val="20"/>
                <w:szCs w:val="20"/>
              </w:rPr>
              <w:t xml:space="preserve"> ...  Water (CH-O)</w:t>
            </w:r>
          </w:p>
        </w:tc>
        <w:tc>
          <w:tcPr>
            <w:tcW w:w="893" w:type="dxa"/>
            <w:shd w:val="clear" w:color="auto" w:fill="auto"/>
            <w:noWrap/>
            <w:hideMark/>
          </w:tcPr>
          <w:p w14:paraId="5C8C0312"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2.912</w:t>
            </w:r>
          </w:p>
        </w:tc>
        <w:tc>
          <w:tcPr>
            <w:tcW w:w="1028" w:type="dxa"/>
            <w:tcBorders>
              <w:top w:val="nil"/>
              <w:left w:val="nil"/>
              <w:bottom w:val="nil"/>
              <w:right w:val="nil"/>
            </w:tcBorders>
            <w:shd w:val="clear" w:color="auto" w:fill="auto"/>
            <w:noWrap/>
            <w:vAlign w:val="bottom"/>
            <w:hideMark/>
          </w:tcPr>
          <w:p w14:paraId="025EBB0F"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2.905</w:t>
            </w:r>
          </w:p>
        </w:tc>
      </w:tr>
      <w:tr w:rsidR="00221B2C" w:rsidRPr="00156135" w14:paraId="7187FF0F" w14:textId="77777777" w:rsidTr="00E77F76">
        <w:trPr>
          <w:trHeight w:val="63"/>
        </w:trPr>
        <w:tc>
          <w:tcPr>
            <w:tcW w:w="2694" w:type="dxa"/>
            <w:shd w:val="clear" w:color="auto" w:fill="auto"/>
            <w:noWrap/>
            <w:hideMark/>
          </w:tcPr>
          <w:p w14:paraId="7A0B267C"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27 Benzene ...  Pyridine (π-π)</w:t>
            </w:r>
          </w:p>
        </w:tc>
        <w:tc>
          <w:tcPr>
            <w:tcW w:w="893" w:type="dxa"/>
            <w:shd w:val="clear" w:color="auto" w:fill="auto"/>
            <w:noWrap/>
            <w:hideMark/>
          </w:tcPr>
          <w:p w14:paraId="18D04B91"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09EFACDB"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3.300</w:t>
            </w:r>
          </w:p>
        </w:tc>
        <w:tc>
          <w:tcPr>
            <w:tcW w:w="3076" w:type="dxa"/>
            <w:tcBorders>
              <w:left w:val="single" w:sz="4" w:space="0" w:color="auto"/>
            </w:tcBorders>
            <w:shd w:val="clear" w:color="auto" w:fill="auto"/>
            <w:noWrap/>
            <w:hideMark/>
          </w:tcPr>
          <w:p w14:paraId="4AC7035B"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 xml:space="preserve">60 </w:t>
            </w:r>
            <w:proofErr w:type="spellStart"/>
            <w:r w:rsidRPr="00156135">
              <w:rPr>
                <w:rFonts w:asciiTheme="majorBidi" w:eastAsia="Times New Roman" w:hAnsiTheme="majorBidi"/>
                <w:color w:val="000000"/>
                <w:sz w:val="20"/>
                <w:szCs w:val="20"/>
              </w:rPr>
              <w:t>Ethyne</w:t>
            </w:r>
            <w:proofErr w:type="spellEnd"/>
            <w:r w:rsidRPr="00156135">
              <w:rPr>
                <w:rFonts w:asciiTheme="majorBidi" w:eastAsia="Times New Roman" w:hAnsiTheme="majorBidi"/>
                <w:color w:val="000000"/>
                <w:sz w:val="20"/>
                <w:szCs w:val="20"/>
              </w:rPr>
              <w:t xml:space="preserve"> ...  </w:t>
            </w:r>
            <w:proofErr w:type="spellStart"/>
            <w:r w:rsidRPr="00156135">
              <w:rPr>
                <w:rFonts w:asciiTheme="majorBidi" w:eastAsia="Times New Roman" w:hAnsiTheme="majorBidi"/>
                <w:color w:val="000000"/>
                <w:sz w:val="20"/>
                <w:szCs w:val="20"/>
              </w:rPr>
              <w:t>AcOH</w:t>
            </w:r>
            <w:proofErr w:type="spellEnd"/>
            <w:r w:rsidRPr="00156135">
              <w:rPr>
                <w:rFonts w:asciiTheme="majorBidi" w:eastAsia="Times New Roman" w:hAnsiTheme="majorBidi"/>
                <w:color w:val="000000"/>
                <w:sz w:val="20"/>
                <w:szCs w:val="20"/>
              </w:rPr>
              <w:t xml:space="preserve"> (OH-π)</w:t>
            </w:r>
          </w:p>
        </w:tc>
        <w:tc>
          <w:tcPr>
            <w:tcW w:w="893" w:type="dxa"/>
            <w:shd w:val="clear" w:color="auto" w:fill="auto"/>
            <w:noWrap/>
            <w:hideMark/>
          </w:tcPr>
          <w:p w14:paraId="4FD8A3EE"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4.925</w:t>
            </w:r>
          </w:p>
        </w:tc>
        <w:tc>
          <w:tcPr>
            <w:tcW w:w="1028" w:type="dxa"/>
            <w:tcBorders>
              <w:top w:val="nil"/>
              <w:left w:val="nil"/>
              <w:bottom w:val="nil"/>
              <w:right w:val="nil"/>
            </w:tcBorders>
            <w:shd w:val="clear" w:color="auto" w:fill="auto"/>
            <w:noWrap/>
            <w:vAlign w:val="bottom"/>
            <w:hideMark/>
          </w:tcPr>
          <w:p w14:paraId="4515D48D"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4.917</w:t>
            </w:r>
          </w:p>
        </w:tc>
      </w:tr>
      <w:tr w:rsidR="00221B2C" w:rsidRPr="00156135" w14:paraId="51332FF0" w14:textId="77777777" w:rsidTr="00E77F76">
        <w:trPr>
          <w:trHeight w:val="320"/>
        </w:trPr>
        <w:tc>
          <w:tcPr>
            <w:tcW w:w="2694" w:type="dxa"/>
            <w:shd w:val="clear" w:color="auto" w:fill="auto"/>
            <w:noWrap/>
            <w:hideMark/>
          </w:tcPr>
          <w:p w14:paraId="0950DA7D"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28 Benzene ...  Uracil (π-π)</w:t>
            </w:r>
          </w:p>
        </w:tc>
        <w:tc>
          <w:tcPr>
            <w:tcW w:w="893" w:type="dxa"/>
            <w:shd w:val="clear" w:color="auto" w:fill="auto"/>
            <w:noWrap/>
            <w:hideMark/>
          </w:tcPr>
          <w:p w14:paraId="7DDAA095"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474F76A7"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5.517</w:t>
            </w:r>
          </w:p>
        </w:tc>
        <w:tc>
          <w:tcPr>
            <w:tcW w:w="3076" w:type="dxa"/>
            <w:tcBorders>
              <w:left w:val="single" w:sz="4" w:space="0" w:color="auto"/>
            </w:tcBorders>
            <w:shd w:val="clear" w:color="auto" w:fill="auto"/>
            <w:noWrap/>
            <w:hideMark/>
          </w:tcPr>
          <w:p w14:paraId="4E87CEB1"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 xml:space="preserve">61 Pentane ...  </w:t>
            </w:r>
            <w:proofErr w:type="spellStart"/>
            <w:r w:rsidRPr="00156135">
              <w:rPr>
                <w:rFonts w:asciiTheme="majorBidi" w:eastAsia="Times New Roman" w:hAnsiTheme="majorBidi"/>
                <w:color w:val="000000"/>
                <w:sz w:val="20"/>
                <w:szCs w:val="20"/>
              </w:rPr>
              <w:t>AcOH</w:t>
            </w:r>
            <w:proofErr w:type="spellEnd"/>
          </w:p>
        </w:tc>
        <w:tc>
          <w:tcPr>
            <w:tcW w:w="893" w:type="dxa"/>
            <w:shd w:val="clear" w:color="auto" w:fill="auto"/>
            <w:noWrap/>
            <w:hideMark/>
          </w:tcPr>
          <w:p w14:paraId="4B1136F7"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6E767353"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2.876</w:t>
            </w:r>
          </w:p>
        </w:tc>
      </w:tr>
      <w:tr w:rsidR="00221B2C" w:rsidRPr="00156135" w14:paraId="0AA8ED7D" w14:textId="77777777" w:rsidTr="00E77F76">
        <w:trPr>
          <w:trHeight w:val="360"/>
        </w:trPr>
        <w:tc>
          <w:tcPr>
            <w:tcW w:w="2694" w:type="dxa"/>
            <w:shd w:val="clear" w:color="auto" w:fill="auto"/>
            <w:noWrap/>
            <w:hideMark/>
          </w:tcPr>
          <w:p w14:paraId="33C2DC89"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29 Pyridine ...  Uracil (π-π)</w:t>
            </w:r>
          </w:p>
        </w:tc>
        <w:tc>
          <w:tcPr>
            <w:tcW w:w="893" w:type="dxa"/>
            <w:shd w:val="clear" w:color="auto" w:fill="auto"/>
            <w:noWrap/>
            <w:hideMark/>
          </w:tcPr>
          <w:p w14:paraId="55933F25"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0CEA644F"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6.629</w:t>
            </w:r>
          </w:p>
        </w:tc>
        <w:tc>
          <w:tcPr>
            <w:tcW w:w="3076" w:type="dxa"/>
            <w:tcBorders>
              <w:left w:val="single" w:sz="4" w:space="0" w:color="auto"/>
            </w:tcBorders>
            <w:shd w:val="clear" w:color="auto" w:fill="auto"/>
            <w:noWrap/>
            <w:hideMark/>
          </w:tcPr>
          <w:p w14:paraId="1716D377"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62 Pentane ...  AcNH</w:t>
            </w:r>
            <w:r w:rsidRPr="00156135">
              <w:rPr>
                <w:rFonts w:asciiTheme="majorBidi" w:eastAsia="Times New Roman" w:hAnsiTheme="majorBidi"/>
                <w:color w:val="000000"/>
                <w:sz w:val="20"/>
                <w:szCs w:val="20"/>
                <w:vertAlign w:val="subscript"/>
              </w:rPr>
              <w:t>2</w:t>
            </w:r>
          </w:p>
        </w:tc>
        <w:tc>
          <w:tcPr>
            <w:tcW w:w="893" w:type="dxa"/>
            <w:shd w:val="clear" w:color="auto" w:fill="auto"/>
            <w:noWrap/>
            <w:hideMark/>
          </w:tcPr>
          <w:p w14:paraId="61BB2883"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640E10D7"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3.491</w:t>
            </w:r>
          </w:p>
        </w:tc>
      </w:tr>
      <w:tr w:rsidR="00221B2C" w:rsidRPr="00156135" w14:paraId="39F26A6A" w14:textId="77777777" w:rsidTr="00E77F76">
        <w:trPr>
          <w:trHeight w:val="320"/>
        </w:trPr>
        <w:tc>
          <w:tcPr>
            <w:tcW w:w="2694" w:type="dxa"/>
            <w:shd w:val="clear" w:color="auto" w:fill="auto"/>
            <w:noWrap/>
            <w:hideMark/>
          </w:tcPr>
          <w:p w14:paraId="0DAB7EAC"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 xml:space="preserve">30 Benzene ...  </w:t>
            </w:r>
            <w:proofErr w:type="spellStart"/>
            <w:r w:rsidRPr="00156135">
              <w:rPr>
                <w:rFonts w:asciiTheme="majorBidi" w:eastAsia="Times New Roman" w:hAnsiTheme="majorBidi"/>
                <w:color w:val="000000"/>
                <w:sz w:val="20"/>
                <w:szCs w:val="20"/>
              </w:rPr>
              <w:t>Ethene</w:t>
            </w:r>
            <w:proofErr w:type="spellEnd"/>
          </w:p>
        </w:tc>
        <w:tc>
          <w:tcPr>
            <w:tcW w:w="893" w:type="dxa"/>
            <w:shd w:val="clear" w:color="auto" w:fill="auto"/>
            <w:noWrap/>
            <w:hideMark/>
          </w:tcPr>
          <w:p w14:paraId="0727510C"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1.348</w:t>
            </w:r>
          </w:p>
        </w:tc>
        <w:tc>
          <w:tcPr>
            <w:tcW w:w="1028" w:type="dxa"/>
            <w:tcBorders>
              <w:top w:val="nil"/>
              <w:left w:val="nil"/>
              <w:bottom w:val="nil"/>
              <w:right w:val="nil"/>
            </w:tcBorders>
            <w:shd w:val="clear" w:color="auto" w:fill="auto"/>
            <w:noWrap/>
            <w:vAlign w:val="bottom"/>
            <w:hideMark/>
          </w:tcPr>
          <w:p w14:paraId="0A5CF48E"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1.358</w:t>
            </w:r>
          </w:p>
        </w:tc>
        <w:tc>
          <w:tcPr>
            <w:tcW w:w="3076" w:type="dxa"/>
            <w:tcBorders>
              <w:left w:val="single" w:sz="4" w:space="0" w:color="auto"/>
            </w:tcBorders>
            <w:shd w:val="clear" w:color="auto" w:fill="auto"/>
            <w:noWrap/>
            <w:hideMark/>
          </w:tcPr>
          <w:p w14:paraId="2B1EB218"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 xml:space="preserve">63 Benzene ...  </w:t>
            </w:r>
            <w:proofErr w:type="spellStart"/>
            <w:r w:rsidRPr="00156135">
              <w:rPr>
                <w:rFonts w:asciiTheme="majorBidi" w:eastAsia="Times New Roman" w:hAnsiTheme="majorBidi"/>
                <w:color w:val="000000"/>
                <w:sz w:val="20"/>
                <w:szCs w:val="20"/>
              </w:rPr>
              <w:t>AcOH</w:t>
            </w:r>
            <w:proofErr w:type="spellEnd"/>
          </w:p>
        </w:tc>
        <w:tc>
          <w:tcPr>
            <w:tcW w:w="893" w:type="dxa"/>
            <w:shd w:val="clear" w:color="auto" w:fill="auto"/>
            <w:noWrap/>
            <w:hideMark/>
          </w:tcPr>
          <w:p w14:paraId="53A319A2"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331B50AA"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3.709</w:t>
            </w:r>
          </w:p>
        </w:tc>
      </w:tr>
      <w:tr w:rsidR="00221B2C" w:rsidRPr="00156135" w14:paraId="63A107F5" w14:textId="77777777" w:rsidTr="00E77F76">
        <w:trPr>
          <w:trHeight w:val="320"/>
        </w:trPr>
        <w:tc>
          <w:tcPr>
            <w:tcW w:w="2694" w:type="dxa"/>
            <w:shd w:val="clear" w:color="auto" w:fill="auto"/>
            <w:noWrap/>
            <w:hideMark/>
          </w:tcPr>
          <w:p w14:paraId="23E94A7D"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 xml:space="preserve">31 Uracil ...  </w:t>
            </w:r>
            <w:proofErr w:type="spellStart"/>
            <w:r w:rsidRPr="00156135">
              <w:rPr>
                <w:rFonts w:asciiTheme="majorBidi" w:eastAsia="Times New Roman" w:hAnsiTheme="majorBidi"/>
                <w:color w:val="000000"/>
                <w:sz w:val="20"/>
                <w:szCs w:val="20"/>
              </w:rPr>
              <w:t>Ethene</w:t>
            </w:r>
            <w:proofErr w:type="spellEnd"/>
          </w:p>
        </w:tc>
        <w:tc>
          <w:tcPr>
            <w:tcW w:w="893" w:type="dxa"/>
            <w:shd w:val="clear" w:color="auto" w:fill="auto"/>
            <w:noWrap/>
            <w:hideMark/>
          </w:tcPr>
          <w:p w14:paraId="47DB590E"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44F4380A"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3.291</w:t>
            </w:r>
          </w:p>
        </w:tc>
        <w:tc>
          <w:tcPr>
            <w:tcW w:w="3076" w:type="dxa"/>
            <w:tcBorders>
              <w:left w:val="single" w:sz="4" w:space="0" w:color="auto"/>
            </w:tcBorders>
            <w:shd w:val="clear" w:color="auto" w:fill="auto"/>
            <w:noWrap/>
            <w:hideMark/>
          </w:tcPr>
          <w:p w14:paraId="6816BC2F"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 xml:space="preserve">64 Peptide ...  </w:t>
            </w:r>
            <w:proofErr w:type="spellStart"/>
            <w:r w:rsidRPr="00156135">
              <w:rPr>
                <w:rFonts w:asciiTheme="majorBidi" w:eastAsia="Times New Roman" w:hAnsiTheme="majorBidi"/>
                <w:color w:val="000000"/>
                <w:sz w:val="20"/>
                <w:szCs w:val="20"/>
              </w:rPr>
              <w:t>Ethene</w:t>
            </w:r>
            <w:proofErr w:type="spellEnd"/>
          </w:p>
        </w:tc>
        <w:tc>
          <w:tcPr>
            <w:tcW w:w="893" w:type="dxa"/>
            <w:shd w:val="clear" w:color="auto" w:fill="auto"/>
            <w:noWrap/>
            <w:hideMark/>
          </w:tcPr>
          <w:p w14:paraId="4B3E4E23"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3048603E"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2.967</w:t>
            </w:r>
          </w:p>
        </w:tc>
      </w:tr>
      <w:tr w:rsidR="00221B2C" w:rsidRPr="00156135" w14:paraId="5CF46816" w14:textId="77777777" w:rsidTr="00E77F76">
        <w:trPr>
          <w:trHeight w:val="320"/>
        </w:trPr>
        <w:tc>
          <w:tcPr>
            <w:tcW w:w="2694" w:type="dxa"/>
            <w:shd w:val="clear" w:color="auto" w:fill="auto"/>
            <w:noWrap/>
            <w:hideMark/>
          </w:tcPr>
          <w:p w14:paraId="33BB2F40"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 xml:space="preserve">32 Uracil ...  </w:t>
            </w:r>
            <w:proofErr w:type="spellStart"/>
            <w:r w:rsidRPr="00156135">
              <w:rPr>
                <w:rFonts w:asciiTheme="majorBidi" w:eastAsia="Times New Roman" w:hAnsiTheme="majorBidi"/>
                <w:color w:val="000000"/>
                <w:sz w:val="20"/>
                <w:szCs w:val="20"/>
              </w:rPr>
              <w:t>Ethyne</w:t>
            </w:r>
            <w:proofErr w:type="spellEnd"/>
          </w:p>
        </w:tc>
        <w:tc>
          <w:tcPr>
            <w:tcW w:w="893" w:type="dxa"/>
            <w:shd w:val="clear" w:color="auto" w:fill="auto"/>
            <w:noWrap/>
            <w:hideMark/>
          </w:tcPr>
          <w:p w14:paraId="2F107DA6"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26B10327"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3.651</w:t>
            </w:r>
          </w:p>
        </w:tc>
        <w:tc>
          <w:tcPr>
            <w:tcW w:w="3076" w:type="dxa"/>
            <w:tcBorders>
              <w:left w:val="single" w:sz="4" w:space="0" w:color="auto"/>
            </w:tcBorders>
            <w:shd w:val="clear" w:color="auto" w:fill="auto"/>
            <w:noWrap/>
            <w:hideMark/>
          </w:tcPr>
          <w:p w14:paraId="6FD2AB55"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 xml:space="preserve">65 Pyridine ...  </w:t>
            </w:r>
            <w:proofErr w:type="spellStart"/>
            <w:r w:rsidRPr="00156135">
              <w:rPr>
                <w:rFonts w:asciiTheme="majorBidi" w:eastAsia="Times New Roman" w:hAnsiTheme="majorBidi"/>
                <w:color w:val="000000"/>
                <w:sz w:val="20"/>
                <w:szCs w:val="20"/>
              </w:rPr>
              <w:t>Ethyne</w:t>
            </w:r>
            <w:proofErr w:type="spellEnd"/>
          </w:p>
        </w:tc>
        <w:tc>
          <w:tcPr>
            <w:tcW w:w="893" w:type="dxa"/>
            <w:shd w:val="clear" w:color="auto" w:fill="auto"/>
            <w:noWrap/>
            <w:hideMark/>
          </w:tcPr>
          <w:p w14:paraId="0003D69E"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2E4D0CE5"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4.064</w:t>
            </w:r>
          </w:p>
        </w:tc>
      </w:tr>
      <w:tr w:rsidR="00221B2C" w:rsidRPr="00156135" w14:paraId="33A21ADE" w14:textId="77777777" w:rsidTr="00E77F76">
        <w:trPr>
          <w:trHeight w:val="360"/>
        </w:trPr>
        <w:tc>
          <w:tcPr>
            <w:tcW w:w="2694" w:type="dxa"/>
            <w:shd w:val="clear" w:color="auto" w:fill="auto"/>
            <w:noWrap/>
            <w:hideMark/>
          </w:tcPr>
          <w:p w14:paraId="2749F2D1"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 xml:space="preserve">33 Pyridine ...  </w:t>
            </w:r>
            <w:proofErr w:type="spellStart"/>
            <w:r w:rsidRPr="00156135">
              <w:rPr>
                <w:rFonts w:asciiTheme="majorBidi" w:eastAsia="Times New Roman" w:hAnsiTheme="majorBidi"/>
                <w:color w:val="000000"/>
                <w:sz w:val="20"/>
                <w:szCs w:val="20"/>
              </w:rPr>
              <w:t>Ethene</w:t>
            </w:r>
            <w:proofErr w:type="spellEnd"/>
          </w:p>
        </w:tc>
        <w:tc>
          <w:tcPr>
            <w:tcW w:w="893" w:type="dxa"/>
            <w:shd w:val="clear" w:color="auto" w:fill="auto"/>
            <w:noWrap/>
            <w:hideMark/>
          </w:tcPr>
          <w:p w14:paraId="5AF4FD69"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1.790</w:t>
            </w:r>
          </w:p>
        </w:tc>
        <w:tc>
          <w:tcPr>
            <w:tcW w:w="1028" w:type="dxa"/>
            <w:tcBorders>
              <w:top w:val="nil"/>
              <w:left w:val="nil"/>
              <w:bottom w:val="nil"/>
              <w:right w:val="nil"/>
            </w:tcBorders>
            <w:shd w:val="clear" w:color="auto" w:fill="auto"/>
            <w:noWrap/>
            <w:vAlign w:val="bottom"/>
            <w:hideMark/>
          </w:tcPr>
          <w:p w14:paraId="03AA9BE9"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1.779</w:t>
            </w:r>
          </w:p>
        </w:tc>
        <w:tc>
          <w:tcPr>
            <w:tcW w:w="3076" w:type="dxa"/>
            <w:tcBorders>
              <w:left w:val="single" w:sz="4" w:space="0" w:color="auto"/>
              <w:bottom w:val="single" w:sz="4" w:space="0" w:color="auto"/>
            </w:tcBorders>
            <w:shd w:val="clear" w:color="auto" w:fill="auto"/>
            <w:noWrap/>
            <w:hideMark/>
          </w:tcPr>
          <w:p w14:paraId="432BE94D"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heme="majorBidi" w:eastAsia="Times New Roman" w:hAnsiTheme="majorBidi"/>
                <w:color w:val="000000"/>
                <w:sz w:val="20"/>
                <w:szCs w:val="20"/>
              </w:rPr>
              <w:t>66 MeNH</w:t>
            </w:r>
            <w:r w:rsidRPr="00156135">
              <w:rPr>
                <w:rFonts w:asciiTheme="majorBidi" w:eastAsia="Times New Roman" w:hAnsiTheme="majorBidi"/>
                <w:color w:val="000000"/>
                <w:sz w:val="20"/>
                <w:szCs w:val="20"/>
                <w:vertAlign w:val="subscript"/>
              </w:rPr>
              <w:t>2</w:t>
            </w:r>
            <w:r w:rsidRPr="00156135">
              <w:rPr>
                <w:rFonts w:asciiTheme="majorBidi" w:eastAsia="Times New Roman" w:hAnsiTheme="majorBidi"/>
                <w:color w:val="000000"/>
                <w:sz w:val="20"/>
                <w:szCs w:val="20"/>
              </w:rPr>
              <w:t xml:space="preserve"> ...  Pyridine</w:t>
            </w:r>
          </w:p>
        </w:tc>
        <w:tc>
          <w:tcPr>
            <w:tcW w:w="893" w:type="dxa"/>
            <w:tcBorders>
              <w:bottom w:val="single" w:sz="4" w:space="0" w:color="auto"/>
            </w:tcBorders>
            <w:shd w:val="clear" w:color="auto" w:fill="auto"/>
            <w:noWrap/>
            <w:hideMark/>
          </w:tcPr>
          <w:p w14:paraId="06A1F688" w14:textId="77777777" w:rsidR="00221B2C" w:rsidRPr="00156135" w:rsidRDefault="00221B2C" w:rsidP="00E77F76">
            <w:pPr>
              <w:spacing w:after="60"/>
              <w:rPr>
                <w:rFonts w:asciiTheme="majorBidi" w:eastAsia="Times New Roman" w:hAnsiTheme="majorBidi"/>
                <w:color w:val="000000"/>
                <w:sz w:val="20"/>
                <w:szCs w:val="20"/>
              </w:rPr>
            </w:pPr>
          </w:p>
        </w:tc>
        <w:tc>
          <w:tcPr>
            <w:tcW w:w="1028" w:type="dxa"/>
            <w:tcBorders>
              <w:top w:val="nil"/>
              <w:left w:val="nil"/>
              <w:bottom w:val="nil"/>
              <w:right w:val="nil"/>
            </w:tcBorders>
            <w:shd w:val="clear" w:color="auto" w:fill="auto"/>
            <w:noWrap/>
            <w:vAlign w:val="bottom"/>
            <w:hideMark/>
          </w:tcPr>
          <w:p w14:paraId="0E7B84CB" w14:textId="77777777" w:rsidR="00221B2C" w:rsidRPr="00156135" w:rsidRDefault="00221B2C" w:rsidP="00E77F76">
            <w:pPr>
              <w:spacing w:after="60"/>
              <w:rPr>
                <w:rFonts w:asciiTheme="majorBidi" w:eastAsia="Times New Roman" w:hAnsiTheme="majorBidi"/>
                <w:color w:val="000000"/>
                <w:sz w:val="20"/>
                <w:szCs w:val="20"/>
              </w:rPr>
            </w:pPr>
            <w:r w:rsidRPr="00156135">
              <w:rPr>
                <w:rFonts w:ascii="Times Roman" w:eastAsia="Times New Roman" w:hAnsi="Times Roman"/>
                <w:color w:val="000000"/>
                <w:sz w:val="20"/>
                <w:szCs w:val="20"/>
              </w:rPr>
              <w:t>3.930</w:t>
            </w:r>
          </w:p>
        </w:tc>
      </w:tr>
    </w:tbl>
    <w:p w14:paraId="6CED762F" w14:textId="77777777" w:rsidR="00221B2C" w:rsidRPr="005C238B" w:rsidRDefault="00221B2C" w:rsidP="00221B2C">
      <w:pPr>
        <w:widowControl w:val="0"/>
        <w:autoSpaceDE w:val="0"/>
        <w:autoSpaceDN w:val="0"/>
        <w:adjustRightInd w:val="0"/>
        <w:rPr>
          <w:sz w:val="20"/>
          <w:szCs w:val="20"/>
          <w:lang w:val="en-IN"/>
        </w:rPr>
      </w:pPr>
      <w:proofErr w:type="spellStart"/>
      <w:r w:rsidRPr="005C238B">
        <w:rPr>
          <w:sz w:val="20"/>
          <w:szCs w:val="20"/>
          <w:vertAlign w:val="superscript"/>
        </w:rPr>
        <w:t>a</w:t>
      </w:r>
      <w:r w:rsidRPr="005C238B">
        <w:rPr>
          <w:sz w:val="20"/>
          <w:szCs w:val="20"/>
        </w:rPr>
        <w:t>GOLD</w:t>
      </w:r>
      <w:proofErr w:type="spellEnd"/>
      <w:r w:rsidRPr="005C238B">
        <w:rPr>
          <w:sz w:val="20"/>
          <w:szCs w:val="20"/>
        </w:rPr>
        <w:t xml:space="preserve">: </w:t>
      </w:r>
      <w:r w:rsidRPr="005C238B">
        <w:rPr>
          <w:sz w:val="20"/>
          <w:szCs w:val="20"/>
          <w:lang w:val="en-IN"/>
        </w:rPr>
        <w:t>MP2-F12/</w:t>
      </w:r>
      <w:proofErr w:type="spellStart"/>
      <w:r w:rsidRPr="005C238B">
        <w:rPr>
          <w:sz w:val="20"/>
          <w:szCs w:val="20"/>
          <w:lang w:val="en-IN"/>
        </w:rPr>
        <w:t>aV</w:t>
      </w:r>
      <w:proofErr w:type="spellEnd"/>
      <w:r w:rsidRPr="005C238B">
        <w:rPr>
          <w:sz w:val="20"/>
          <w:szCs w:val="20"/>
          <w:lang w:val="en-IN"/>
        </w:rPr>
        <w:t>{</w:t>
      </w:r>
      <w:proofErr w:type="gramStart"/>
      <w:r w:rsidRPr="005C238B">
        <w:rPr>
          <w:sz w:val="20"/>
          <w:szCs w:val="20"/>
          <w:lang w:val="en-IN"/>
        </w:rPr>
        <w:t>T,Q</w:t>
      </w:r>
      <w:proofErr w:type="gramEnd"/>
      <w:r w:rsidRPr="005C238B">
        <w:rPr>
          <w:sz w:val="20"/>
          <w:szCs w:val="20"/>
          <w:lang w:val="en-IN"/>
        </w:rPr>
        <w:t>}Z-F12 half-CP + [CCSD(F12*) –MP2-F12]/cc-pVQZ-F12 half-CP + [CCSD(T)–CCSD]/</w:t>
      </w:r>
      <w:proofErr w:type="spellStart"/>
      <w:r w:rsidRPr="005C238B">
        <w:rPr>
          <w:sz w:val="20"/>
          <w:szCs w:val="20"/>
          <w:lang w:val="en-IN"/>
        </w:rPr>
        <w:t>haV</w:t>
      </w:r>
      <w:proofErr w:type="spellEnd"/>
      <w:r w:rsidRPr="005C238B">
        <w:rPr>
          <w:sz w:val="20"/>
          <w:szCs w:val="20"/>
          <w:lang w:val="en-IN"/>
        </w:rPr>
        <w:t>{T,Q}Z half-CP</w:t>
      </w:r>
    </w:p>
    <w:p w14:paraId="689350DA" w14:textId="1307E8FB" w:rsidR="00930E71" w:rsidRPr="005C238B" w:rsidRDefault="00221B2C" w:rsidP="0042494D">
      <w:pPr>
        <w:widowControl w:val="0"/>
        <w:autoSpaceDE w:val="0"/>
        <w:autoSpaceDN w:val="0"/>
        <w:adjustRightInd w:val="0"/>
        <w:ind w:left="640" w:hanging="640"/>
        <w:rPr>
          <w:sz w:val="20"/>
          <w:szCs w:val="20"/>
          <w:lang w:val="en-IN"/>
        </w:rPr>
      </w:pPr>
      <w:proofErr w:type="spellStart"/>
      <w:r w:rsidRPr="005C238B">
        <w:rPr>
          <w:sz w:val="20"/>
          <w:szCs w:val="20"/>
          <w:vertAlign w:val="superscript"/>
        </w:rPr>
        <w:t>b</w:t>
      </w:r>
      <w:r w:rsidRPr="005C238B">
        <w:rPr>
          <w:sz w:val="20"/>
          <w:szCs w:val="20"/>
        </w:rPr>
        <w:t>SILVER</w:t>
      </w:r>
      <w:proofErr w:type="spellEnd"/>
      <w:r w:rsidRPr="005C238B">
        <w:rPr>
          <w:sz w:val="20"/>
          <w:szCs w:val="20"/>
        </w:rPr>
        <w:t xml:space="preserve">: </w:t>
      </w:r>
      <w:r w:rsidRPr="005C238B">
        <w:rPr>
          <w:sz w:val="20"/>
          <w:szCs w:val="20"/>
          <w:lang w:val="en-IN"/>
        </w:rPr>
        <w:t>MP2-F12/</w:t>
      </w:r>
      <w:proofErr w:type="spellStart"/>
      <w:r w:rsidRPr="005C238B">
        <w:rPr>
          <w:sz w:val="20"/>
          <w:szCs w:val="20"/>
          <w:lang w:val="en-IN"/>
        </w:rPr>
        <w:t>aV</w:t>
      </w:r>
      <w:proofErr w:type="spellEnd"/>
      <w:r w:rsidRPr="005C238B">
        <w:rPr>
          <w:sz w:val="20"/>
          <w:szCs w:val="20"/>
          <w:lang w:val="en-IN"/>
        </w:rPr>
        <w:t>{</w:t>
      </w:r>
      <w:proofErr w:type="gramStart"/>
      <w:r w:rsidRPr="005C238B">
        <w:rPr>
          <w:sz w:val="20"/>
          <w:szCs w:val="20"/>
          <w:lang w:val="en-IN"/>
        </w:rPr>
        <w:t>T,Q</w:t>
      </w:r>
      <w:proofErr w:type="gramEnd"/>
      <w:r w:rsidRPr="005C238B">
        <w:rPr>
          <w:sz w:val="20"/>
          <w:szCs w:val="20"/>
          <w:lang w:val="en-IN"/>
        </w:rPr>
        <w:t xml:space="preserve">}Z-F12 half-CP + [CCSD(F12*)–MP2-F12]/aVTZ-F12 </w:t>
      </w:r>
      <w:r w:rsidR="005C238B">
        <w:rPr>
          <w:sz w:val="20"/>
          <w:szCs w:val="20"/>
          <w:lang w:val="en-IN"/>
        </w:rPr>
        <w:t xml:space="preserve">half-CP + </w:t>
      </w:r>
      <w:r w:rsidRPr="005C238B">
        <w:rPr>
          <w:sz w:val="20"/>
          <w:szCs w:val="20"/>
          <w:lang w:val="en-IN"/>
        </w:rPr>
        <w:t>[CCSD(T)–CCSD]/</w:t>
      </w:r>
      <w:proofErr w:type="spellStart"/>
      <w:r w:rsidRPr="005C238B">
        <w:rPr>
          <w:sz w:val="20"/>
          <w:szCs w:val="20"/>
          <w:lang w:val="en-IN"/>
        </w:rPr>
        <w:t>haV</w:t>
      </w:r>
      <w:proofErr w:type="spellEnd"/>
      <w:r w:rsidRPr="005C238B">
        <w:rPr>
          <w:sz w:val="20"/>
          <w:szCs w:val="20"/>
          <w:lang w:val="en-IN"/>
        </w:rPr>
        <w:t>{D,T}Z half-CP</w:t>
      </w:r>
    </w:p>
    <w:p w14:paraId="14208A4C" w14:textId="30C31787" w:rsidR="00930E71" w:rsidRDefault="00930E71" w:rsidP="0042494D">
      <w:pPr>
        <w:pStyle w:val="TAMainText"/>
        <w:ind w:firstLine="0"/>
        <w:jc w:val="both"/>
      </w:pPr>
      <w:r w:rsidRPr="000F4E8A">
        <w:rPr>
          <w:b/>
        </w:rPr>
        <w:lastRenderedPageBreak/>
        <w:t xml:space="preserve">Table </w:t>
      </w:r>
      <w:r>
        <w:rPr>
          <w:b/>
        </w:rPr>
        <w:t>7</w:t>
      </w:r>
      <w:r w:rsidRPr="000F4E8A">
        <w:rPr>
          <w:b/>
        </w:rPr>
        <w:t>:</w:t>
      </w:r>
      <w:r>
        <w:t xml:space="preserve"> Preliminary re-evaluation of the S66x8 dataset at our new BRONZE level (kcal/</w:t>
      </w:r>
      <w:proofErr w:type="spellStart"/>
      <w:r>
        <w:t>mol</w:t>
      </w:r>
      <w:proofErr w:type="spellEnd"/>
      <w:r>
        <w:t xml:space="preserve">) </w:t>
      </w:r>
    </w:p>
    <w:tbl>
      <w:tblPr>
        <w:tblW w:w="9072" w:type="dxa"/>
        <w:tblInd w:w="108" w:type="dxa"/>
        <w:tblBorders>
          <w:top w:val="single" w:sz="4" w:space="0" w:color="auto"/>
          <w:bottom w:val="single" w:sz="4" w:space="0" w:color="auto"/>
        </w:tblBorders>
        <w:tblLayout w:type="fixed"/>
        <w:tblLook w:val="04A0" w:firstRow="1" w:lastRow="0" w:firstColumn="1" w:lastColumn="0" w:noHBand="0" w:noVBand="1"/>
      </w:tblPr>
      <w:tblGrid>
        <w:gridCol w:w="2977"/>
        <w:gridCol w:w="992"/>
        <w:gridCol w:w="709"/>
        <w:gridCol w:w="709"/>
        <w:gridCol w:w="709"/>
        <w:gridCol w:w="708"/>
        <w:gridCol w:w="709"/>
        <w:gridCol w:w="709"/>
        <w:gridCol w:w="850"/>
      </w:tblGrid>
      <w:tr w:rsidR="00880A37" w:rsidRPr="00880A37" w14:paraId="0347EB99" w14:textId="77777777" w:rsidTr="0042494D">
        <w:trPr>
          <w:trHeight w:val="320"/>
        </w:trPr>
        <w:tc>
          <w:tcPr>
            <w:tcW w:w="2977" w:type="dxa"/>
            <w:tcBorders>
              <w:top w:val="single" w:sz="4" w:space="0" w:color="auto"/>
              <w:bottom w:val="single" w:sz="4" w:space="0" w:color="auto"/>
            </w:tcBorders>
            <w:shd w:val="clear" w:color="auto" w:fill="auto"/>
            <w:noWrap/>
            <w:hideMark/>
          </w:tcPr>
          <w:p w14:paraId="69897FC8" w14:textId="22BB53D5" w:rsidR="00880A37" w:rsidRPr="001D5092" w:rsidRDefault="00880A37">
            <w:pPr>
              <w:rPr>
                <w:rFonts w:asciiTheme="majorBidi" w:eastAsia="Times New Roman" w:hAnsiTheme="majorBidi" w:cstheme="majorBidi"/>
                <w:color w:val="000000"/>
                <w:sz w:val="16"/>
                <w:szCs w:val="16"/>
              </w:rPr>
            </w:pPr>
          </w:p>
        </w:tc>
        <w:tc>
          <w:tcPr>
            <w:tcW w:w="992" w:type="dxa"/>
            <w:tcBorders>
              <w:top w:val="single" w:sz="4" w:space="0" w:color="auto"/>
              <w:bottom w:val="single" w:sz="4" w:space="0" w:color="auto"/>
            </w:tcBorders>
            <w:shd w:val="clear" w:color="auto" w:fill="auto"/>
            <w:noWrap/>
            <w:vAlign w:val="bottom"/>
            <w:hideMark/>
          </w:tcPr>
          <w:p w14:paraId="5AF80A79" w14:textId="41370EA4" w:rsidR="00880A37" w:rsidRPr="001D5092" w:rsidRDefault="00880A37">
            <w:pPr>
              <w:jc w:val="right"/>
              <w:rPr>
                <w:rFonts w:asciiTheme="majorBidi" w:eastAsia="Times New Roman" w:hAnsiTheme="majorBidi" w:cstheme="majorBidi"/>
                <w:color w:val="000000"/>
                <w:sz w:val="20"/>
                <w:szCs w:val="20"/>
              </w:rPr>
            </w:pPr>
            <w:r w:rsidRPr="001D5092">
              <w:rPr>
                <w:rFonts w:asciiTheme="majorBidi" w:eastAsia="Times New Roman" w:hAnsiTheme="majorBidi" w:cstheme="majorBidi"/>
                <w:color w:val="000000"/>
                <w:sz w:val="20"/>
                <w:szCs w:val="20"/>
              </w:rPr>
              <w:t>0.9r</w:t>
            </w:r>
            <w:r w:rsidRPr="001D5092">
              <w:rPr>
                <w:rFonts w:asciiTheme="majorBidi" w:eastAsia="Times New Roman" w:hAnsiTheme="majorBidi" w:cstheme="majorBidi"/>
                <w:color w:val="000000"/>
                <w:sz w:val="20"/>
                <w:szCs w:val="20"/>
                <w:vertAlign w:val="subscript"/>
              </w:rPr>
              <w:t>e</w:t>
            </w:r>
          </w:p>
        </w:tc>
        <w:tc>
          <w:tcPr>
            <w:tcW w:w="709" w:type="dxa"/>
            <w:tcBorders>
              <w:top w:val="single" w:sz="4" w:space="0" w:color="auto"/>
              <w:bottom w:val="single" w:sz="4" w:space="0" w:color="auto"/>
            </w:tcBorders>
            <w:shd w:val="clear" w:color="auto" w:fill="auto"/>
            <w:noWrap/>
            <w:vAlign w:val="bottom"/>
            <w:hideMark/>
          </w:tcPr>
          <w:p w14:paraId="78B6B698" w14:textId="27D49DED" w:rsidR="00880A37" w:rsidRPr="001D5092" w:rsidRDefault="00880A37">
            <w:pPr>
              <w:jc w:val="right"/>
              <w:rPr>
                <w:rFonts w:asciiTheme="majorBidi" w:eastAsia="Times New Roman" w:hAnsiTheme="majorBidi" w:cstheme="majorBidi"/>
                <w:color w:val="000000"/>
                <w:sz w:val="16"/>
                <w:szCs w:val="16"/>
              </w:rPr>
            </w:pPr>
            <w:r w:rsidRPr="00A90FB6">
              <w:rPr>
                <w:rFonts w:asciiTheme="majorBidi" w:eastAsia="Times New Roman" w:hAnsiTheme="majorBidi" w:cstheme="majorBidi"/>
                <w:color w:val="000000"/>
                <w:sz w:val="20"/>
                <w:szCs w:val="20"/>
              </w:rPr>
              <w:t>0.9</w:t>
            </w:r>
            <w:r w:rsidR="00074ABE">
              <w:rPr>
                <w:rFonts w:asciiTheme="majorBidi" w:eastAsia="Times New Roman" w:hAnsiTheme="majorBidi" w:cstheme="majorBidi"/>
                <w:color w:val="000000"/>
                <w:sz w:val="20"/>
                <w:szCs w:val="20"/>
              </w:rPr>
              <w:t>5</w:t>
            </w:r>
            <w:r w:rsidRPr="00A90FB6">
              <w:rPr>
                <w:rFonts w:asciiTheme="majorBidi" w:eastAsia="Times New Roman" w:hAnsiTheme="majorBidi" w:cstheme="majorBidi"/>
                <w:color w:val="000000"/>
                <w:sz w:val="20"/>
                <w:szCs w:val="20"/>
              </w:rPr>
              <w:t>r</w:t>
            </w:r>
            <w:r w:rsidRPr="00A90FB6">
              <w:rPr>
                <w:rFonts w:asciiTheme="majorBidi" w:eastAsia="Times New Roman" w:hAnsiTheme="majorBidi" w:cstheme="majorBidi"/>
                <w:color w:val="000000"/>
                <w:sz w:val="20"/>
                <w:szCs w:val="20"/>
                <w:vertAlign w:val="subscript"/>
              </w:rPr>
              <w:t>e</w:t>
            </w:r>
          </w:p>
        </w:tc>
        <w:tc>
          <w:tcPr>
            <w:tcW w:w="709" w:type="dxa"/>
            <w:tcBorders>
              <w:top w:val="single" w:sz="4" w:space="0" w:color="auto"/>
              <w:bottom w:val="single" w:sz="4" w:space="0" w:color="auto"/>
            </w:tcBorders>
            <w:shd w:val="clear" w:color="auto" w:fill="auto"/>
            <w:noWrap/>
            <w:vAlign w:val="bottom"/>
            <w:hideMark/>
          </w:tcPr>
          <w:p w14:paraId="1487E1FA" w14:textId="1AE03EC4" w:rsidR="00880A37" w:rsidRPr="001D5092" w:rsidRDefault="00074ABE">
            <w:pPr>
              <w:jc w:val="right"/>
              <w:rPr>
                <w:rFonts w:asciiTheme="majorBidi" w:eastAsia="Times New Roman" w:hAnsiTheme="majorBidi" w:cstheme="majorBidi"/>
                <w:color w:val="000000"/>
                <w:sz w:val="16"/>
                <w:szCs w:val="16"/>
              </w:rPr>
            </w:pPr>
            <w:r>
              <w:rPr>
                <w:rFonts w:asciiTheme="majorBidi" w:eastAsia="Times New Roman" w:hAnsiTheme="majorBidi" w:cstheme="majorBidi"/>
                <w:color w:val="000000"/>
                <w:sz w:val="20"/>
                <w:szCs w:val="20"/>
              </w:rPr>
              <w:t>1.0</w:t>
            </w:r>
            <w:r w:rsidR="00880A37" w:rsidRPr="00A90FB6">
              <w:rPr>
                <w:rFonts w:asciiTheme="majorBidi" w:eastAsia="Times New Roman" w:hAnsiTheme="majorBidi" w:cstheme="majorBidi"/>
                <w:color w:val="000000"/>
                <w:sz w:val="20"/>
                <w:szCs w:val="20"/>
              </w:rPr>
              <w:t>r</w:t>
            </w:r>
            <w:r w:rsidR="00880A37" w:rsidRPr="00A90FB6">
              <w:rPr>
                <w:rFonts w:asciiTheme="majorBidi" w:eastAsia="Times New Roman" w:hAnsiTheme="majorBidi" w:cstheme="majorBidi"/>
                <w:color w:val="000000"/>
                <w:sz w:val="20"/>
                <w:szCs w:val="20"/>
                <w:vertAlign w:val="subscript"/>
              </w:rPr>
              <w:t>e</w:t>
            </w:r>
          </w:p>
        </w:tc>
        <w:tc>
          <w:tcPr>
            <w:tcW w:w="709" w:type="dxa"/>
            <w:tcBorders>
              <w:top w:val="single" w:sz="4" w:space="0" w:color="auto"/>
              <w:bottom w:val="single" w:sz="4" w:space="0" w:color="auto"/>
            </w:tcBorders>
            <w:shd w:val="clear" w:color="auto" w:fill="auto"/>
            <w:noWrap/>
            <w:vAlign w:val="bottom"/>
            <w:hideMark/>
          </w:tcPr>
          <w:p w14:paraId="3BF4F7EE" w14:textId="7A8D36C2" w:rsidR="00880A37" w:rsidRPr="001D5092" w:rsidRDefault="00074ABE">
            <w:pPr>
              <w:jc w:val="right"/>
              <w:rPr>
                <w:rFonts w:asciiTheme="majorBidi" w:eastAsia="Times New Roman" w:hAnsiTheme="majorBidi" w:cstheme="majorBidi"/>
                <w:color w:val="000000"/>
                <w:sz w:val="16"/>
                <w:szCs w:val="16"/>
              </w:rPr>
            </w:pPr>
            <w:r>
              <w:rPr>
                <w:rFonts w:asciiTheme="majorBidi" w:eastAsia="Times New Roman" w:hAnsiTheme="majorBidi" w:cstheme="majorBidi"/>
                <w:color w:val="000000"/>
                <w:sz w:val="20"/>
                <w:szCs w:val="20"/>
              </w:rPr>
              <w:t>1.05</w:t>
            </w:r>
            <w:r w:rsidR="00880A37" w:rsidRPr="00A90FB6">
              <w:rPr>
                <w:rFonts w:asciiTheme="majorBidi" w:eastAsia="Times New Roman" w:hAnsiTheme="majorBidi" w:cstheme="majorBidi"/>
                <w:color w:val="000000"/>
                <w:sz w:val="20"/>
                <w:szCs w:val="20"/>
              </w:rPr>
              <w:t>r</w:t>
            </w:r>
            <w:r w:rsidR="00880A37" w:rsidRPr="00A90FB6">
              <w:rPr>
                <w:rFonts w:asciiTheme="majorBidi" w:eastAsia="Times New Roman" w:hAnsiTheme="majorBidi" w:cstheme="majorBidi"/>
                <w:color w:val="000000"/>
                <w:sz w:val="20"/>
                <w:szCs w:val="20"/>
                <w:vertAlign w:val="subscript"/>
              </w:rPr>
              <w:t>e</w:t>
            </w:r>
          </w:p>
        </w:tc>
        <w:tc>
          <w:tcPr>
            <w:tcW w:w="708" w:type="dxa"/>
            <w:tcBorders>
              <w:top w:val="single" w:sz="4" w:space="0" w:color="auto"/>
              <w:bottom w:val="single" w:sz="4" w:space="0" w:color="auto"/>
            </w:tcBorders>
            <w:shd w:val="clear" w:color="auto" w:fill="auto"/>
            <w:noWrap/>
            <w:vAlign w:val="bottom"/>
            <w:hideMark/>
          </w:tcPr>
          <w:p w14:paraId="3FD84392" w14:textId="434AAEB0" w:rsidR="00880A37" w:rsidRPr="001D5092" w:rsidRDefault="00074ABE">
            <w:pPr>
              <w:jc w:val="right"/>
              <w:rPr>
                <w:rFonts w:asciiTheme="majorBidi" w:eastAsia="Times New Roman" w:hAnsiTheme="majorBidi" w:cstheme="majorBidi"/>
                <w:color w:val="000000"/>
                <w:sz w:val="16"/>
                <w:szCs w:val="16"/>
              </w:rPr>
            </w:pPr>
            <w:r>
              <w:rPr>
                <w:rFonts w:asciiTheme="majorBidi" w:eastAsia="Times New Roman" w:hAnsiTheme="majorBidi" w:cstheme="majorBidi"/>
                <w:color w:val="000000"/>
                <w:sz w:val="20"/>
                <w:szCs w:val="20"/>
              </w:rPr>
              <w:t>1.1</w:t>
            </w:r>
            <w:r w:rsidR="00880A37" w:rsidRPr="00A90FB6">
              <w:rPr>
                <w:rFonts w:asciiTheme="majorBidi" w:eastAsia="Times New Roman" w:hAnsiTheme="majorBidi" w:cstheme="majorBidi"/>
                <w:color w:val="000000"/>
                <w:sz w:val="20"/>
                <w:szCs w:val="20"/>
              </w:rPr>
              <w:t>r</w:t>
            </w:r>
            <w:r w:rsidR="00880A37" w:rsidRPr="00A90FB6">
              <w:rPr>
                <w:rFonts w:asciiTheme="majorBidi" w:eastAsia="Times New Roman" w:hAnsiTheme="majorBidi" w:cstheme="majorBidi"/>
                <w:color w:val="000000"/>
                <w:sz w:val="20"/>
                <w:szCs w:val="20"/>
                <w:vertAlign w:val="subscript"/>
              </w:rPr>
              <w:t>e</w:t>
            </w:r>
          </w:p>
        </w:tc>
        <w:tc>
          <w:tcPr>
            <w:tcW w:w="709" w:type="dxa"/>
            <w:tcBorders>
              <w:top w:val="single" w:sz="4" w:space="0" w:color="auto"/>
              <w:bottom w:val="single" w:sz="4" w:space="0" w:color="auto"/>
            </w:tcBorders>
            <w:shd w:val="clear" w:color="auto" w:fill="auto"/>
            <w:noWrap/>
            <w:vAlign w:val="bottom"/>
            <w:hideMark/>
          </w:tcPr>
          <w:p w14:paraId="66A51745" w14:textId="34A22CF4" w:rsidR="00880A37" w:rsidRPr="001D5092" w:rsidRDefault="00074ABE">
            <w:pPr>
              <w:jc w:val="right"/>
              <w:rPr>
                <w:rFonts w:asciiTheme="majorBidi" w:eastAsia="Times New Roman" w:hAnsiTheme="majorBidi" w:cstheme="majorBidi"/>
                <w:color w:val="000000"/>
                <w:sz w:val="16"/>
                <w:szCs w:val="16"/>
              </w:rPr>
            </w:pPr>
            <w:r>
              <w:rPr>
                <w:rFonts w:asciiTheme="majorBidi" w:eastAsia="Times New Roman" w:hAnsiTheme="majorBidi" w:cstheme="majorBidi"/>
                <w:color w:val="000000"/>
                <w:sz w:val="20"/>
                <w:szCs w:val="20"/>
              </w:rPr>
              <w:t>1.25</w:t>
            </w:r>
            <w:r w:rsidR="00880A37" w:rsidRPr="00A90FB6">
              <w:rPr>
                <w:rFonts w:asciiTheme="majorBidi" w:eastAsia="Times New Roman" w:hAnsiTheme="majorBidi" w:cstheme="majorBidi"/>
                <w:color w:val="000000"/>
                <w:sz w:val="20"/>
                <w:szCs w:val="20"/>
              </w:rPr>
              <w:t>r</w:t>
            </w:r>
            <w:r w:rsidR="00880A37" w:rsidRPr="00A90FB6">
              <w:rPr>
                <w:rFonts w:asciiTheme="majorBidi" w:eastAsia="Times New Roman" w:hAnsiTheme="majorBidi" w:cstheme="majorBidi"/>
                <w:color w:val="000000"/>
                <w:sz w:val="20"/>
                <w:szCs w:val="20"/>
                <w:vertAlign w:val="subscript"/>
              </w:rPr>
              <w:t>e</w:t>
            </w:r>
          </w:p>
        </w:tc>
        <w:tc>
          <w:tcPr>
            <w:tcW w:w="709" w:type="dxa"/>
            <w:tcBorders>
              <w:top w:val="single" w:sz="4" w:space="0" w:color="auto"/>
              <w:bottom w:val="single" w:sz="4" w:space="0" w:color="auto"/>
            </w:tcBorders>
            <w:shd w:val="clear" w:color="auto" w:fill="auto"/>
            <w:noWrap/>
            <w:vAlign w:val="bottom"/>
            <w:hideMark/>
          </w:tcPr>
          <w:p w14:paraId="667AAD19" w14:textId="504DB2F8" w:rsidR="00880A37" w:rsidRPr="001D5092" w:rsidRDefault="00074ABE">
            <w:pPr>
              <w:jc w:val="right"/>
              <w:rPr>
                <w:rFonts w:asciiTheme="majorBidi" w:eastAsia="Times New Roman" w:hAnsiTheme="majorBidi" w:cstheme="majorBidi"/>
                <w:color w:val="000000"/>
                <w:sz w:val="16"/>
                <w:szCs w:val="16"/>
              </w:rPr>
            </w:pPr>
            <w:r>
              <w:rPr>
                <w:rFonts w:asciiTheme="majorBidi" w:eastAsia="Times New Roman" w:hAnsiTheme="majorBidi" w:cstheme="majorBidi"/>
                <w:color w:val="000000"/>
                <w:sz w:val="20"/>
                <w:szCs w:val="20"/>
              </w:rPr>
              <w:t>1.5</w:t>
            </w:r>
            <w:r w:rsidRPr="00A90FB6">
              <w:rPr>
                <w:rFonts w:asciiTheme="majorBidi" w:eastAsia="Times New Roman" w:hAnsiTheme="majorBidi" w:cstheme="majorBidi"/>
                <w:color w:val="000000"/>
                <w:sz w:val="20"/>
                <w:szCs w:val="20"/>
              </w:rPr>
              <w:t>r</w:t>
            </w:r>
            <w:r w:rsidRPr="00A90FB6">
              <w:rPr>
                <w:rFonts w:asciiTheme="majorBidi" w:eastAsia="Times New Roman" w:hAnsiTheme="majorBidi" w:cstheme="majorBidi"/>
                <w:color w:val="000000"/>
                <w:sz w:val="20"/>
                <w:szCs w:val="20"/>
                <w:vertAlign w:val="subscript"/>
              </w:rPr>
              <w:t>e</w:t>
            </w:r>
          </w:p>
        </w:tc>
        <w:tc>
          <w:tcPr>
            <w:tcW w:w="850" w:type="dxa"/>
            <w:tcBorders>
              <w:top w:val="single" w:sz="4" w:space="0" w:color="auto"/>
              <w:bottom w:val="single" w:sz="4" w:space="0" w:color="auto"/>
            </w:tcBorders>
            <w:shd w:val="clear" w:color="auto" w:fill="auto"/>
            <w:noWrap/>
            <w:vAlign w:val="bottom"/>
            <w:hideMark/>
          </w:tcPr>
          <w:p w14:paraId="0B4F7BAA" w14:textId="2C6344F6" w:rsidR="00880A37" w:rsidRPr="001D5092" w:rsidRDefault="00074ABE">
            <w:pPr>
              <w:jc w:val="right"/>
              <w:rPr>
                <w:rFonts w:asciiTheme="majorBidi" w:eastAsia="Times New Roman" w:hAnsiTheme="majorBidi" w:cstheme="majorBidi"/>
                <w:color w:val="000000"/>
                <w:sz w:val="16"/>
                <w:szCs w:val="16"/>
              </w:rPr>
            </w:pPr>
            <w:r>
              <w:rPr>
                <w:rFonts w:asciiTheme="majorBidi" w:eastAsia="Times New Roman" w:hAnsiTheme="majorBidi" w:cstheme="majorBidi"/>
                <w:color w:val="000000"/>
                <w:sz w:val="20"/>
                <w:szCs w:val="20"/>
              </w:rPr>
              <w:t>2</w:t>
            </w:r>
            <w:r w:rsidRPr="00A90FB6">
              <w:rPr>
                <w:rFonts w:asciiTheme="majorBidi" w:eastAsia="Times New Roman" w:hAnsiTheme="majorBidi" w:cstheme="majorBidi"/>
                <w:color w:val="000000"/>
                <w:sz w:val="20"/>
                <w:szCs w:val="20"/>
              </w:rPr>
              <w:t>.</w:t>
            </w:r>
            <w:r>
              <w:rPr>
                <w:rFonts w:asciiTheme="majorBidi" w:eastAsia="Times New Roman" w:hAnsiTheme="majorBidi" w:cstheme="majorBidi"/>
                <w:color w:val="000000"/>
                <w:sz w:val="20"/>
                <w:szCs w:val="20"/>
              </w:rPr>
              <w:t>0</w:t>
            </w:r>
            <w:r w:rsidRPr="00A90FB6">
              <w:rPr>
                <w:rFonts w:asciiTheme="majorBidi" w:eastAsia="Times New Roman" w:hAnsiTheme="majorBidi" w:cstheme="majorBidi"/>
                <w:color w:val="000000"/>
                <w:sz w:val="20"/>
                <w:szCs w:val="20"/>
              </w:rPr>
              <w:t>r</w:t>
            </w:r>
            <w:r w:rsidRPr="00A90FB6">
              <w:rPr>
                <w:rFonts w:asciiTheme="majorBidi" w:eastAsia="Times New Roman" w:hAnsiTheme="majorBidi" w:cstheme="majorBidi"/>
                <w:color w:val="000000"/>
                <w:sz w:val="20"/>
                <w:szCs w:val="20"/>
                <w:vertAlign w:val="subscript"/>
              </w:rPr>
              <w:t>e</w:t>
            </w:r>
          </w:p>
        </w:tc>
      </w:tr>
      <w:tr w:rsidR="00880A37" w:rsidRPr="00880A37" w14:paraId="1A61531F" w14:textId="77777777" w:rsidTr="0042494D">
        <w:trPr>
          <w:trHeight w:hRule="exact" w:val="318"/>
        </w:trPr>
        <w:tc>
          <w:tcPr>
            <w:tcW w:w="2977" w:type="dxa"/>
            <w:tcBorders>
              <w:top w:val="single" w:sz="4" w:space="0" w:color="auto"/>
            </w:tcBorders>
            <w:shd w:val="clear" w:color="auto" w:fill="auto"/>
            <w:noWrap/>
            <w:vAlign w:val="center"/>
          </w:tcPr>
          <w:p w14:paraId="5223F1B3" w14:textId="138F9E99" w:rsidR="00880A37" w:rsidRPr="00880A37" w:rsidRDefault="00880A37">
            <w:pPr>
              <w:rPr>
                <w:rFonts w:asciiTheme="majorBidi" w:eastAsia="Times New Roman" w:hAnsiTheme="majorBidi"/>
                <w:color w:val="000000"/>
                <w:sz w:val="16"/>
                <w:szCs w:val="16"/>
              </w:rPr>
            </w:pPr>
            <w:r w:rsidRPr="00A90FB6">
              <w:rPr>
                <w:rFonts w:asciiTheme="majorBidi" w:eastAsia="Times New Roman" w:hAnsiTheme="majorBidi"/>
                <w:color w:val="000000"/>
                <w:sz w:val="16"/>
                <w:szCs w:val="16"/>
              </w:rPr>
              <w:t>01 Water ... Water</w:t>
            </w:r>
          </w:p>
        </w:tc>
        <w:tc>
          <w:tcPr>
            <w:tcW w:w="992" w:type="dxa"/>
            <w:tcBorders>
              <w:top w:val="single" w:sz="4" w:space="0" w:color="auto"/>
            </w:tcBorders>
            <w:shd w:val="clear" w:color="auto" w:fill="auto"/>
            <w:noWrap/>
            <w:vAlign w:val="center"/>
          </w:tcPr>
          <w:p w14:paraId="47FC44F5" w14:textId="07C40CFB" w:rsidR="00880A37" w:rsidRPr="00880A37" w:rsidRDefault="00880A37">
            <w:pPr>
              <w:jc w:val="right"/>
              <w:rPr>
                <w:rFonts w:asciiTheme="majorBidi" w:eastAsia="Times New Roman" w:hAnsiTheme="majorBidi" w:cstheme="majorBidi"/>
                <w:color w:val="000000"/>
                <w:sz w:val="16"/>
                <w:szCs w:val="16"/>
              </w:rPr>
            </w:pPr>
            <w:r w:rsidRPr="00A90FB6">
              <w:rPr>
                <w:rFonts w:asciiTheme="majorBidi" w:eastAsia="Times New Roman" w:hAnsiTheme="majorBidi" w:cstheme="majorBidi"/>
                <w:color w:val="000000"/>
                <w:sz w:val="16"/>
                <w:szCs w:val="16"/>
              </w:rPr>
              <w:t>4.610</w:t>
            </w:r>
          </w:p>
        </w:tc>
        <w:tc>
          <w:tcPr>
            <w:tcW w:w="709" w:type="dxa"/>
            <w:tcBorders>
              <w:top w:val="single" w:sz="4" w:space="0" w:color="auto"/>
            </w:tcBorders>
            <w:shd w:val="clear" w:color="auto" w:fill="auto"/>
            <w:noWrap/>
            <w:vAlign w:val="center"/>
          </w:tcPr>
          <w:p w14:paraId="33EE382E" w14:textId="0732B1E8" w:rsidR="00880A37" w:rsidRPr="00880A37" w:rsidRDefault="00880A37">
            <w:pPr>
              <w:jc w:val="right"/>
              <w:rPr>
                <w:rFonts w:asciiTheme="majorBidi" w:eastAsia="Times New Roman" w:hAnsiTheme="majorBidi" w:cstheme="majorBidi"/>
                <w:color w:val="000000"/>
                <w:sz w:val="16"/>
                <w:szCs w:val="16"/>
              </w:rPr>
            </w:pPr>
            <w:r w:rsidRPr="00A90FB6">
              <w:rPr>
                <w:rFonts w:asciiTheme="majorBidi" w:eastAsia="Times New Roman" w:hAnsiTheme="majorBidi" w:cstheme="majorBidi"/>
                <w:color w:val="000000"/>
                <w:sz w:val="16"/>
                <w:szCs w:val="16"/>
              </w:rPr>
              <w:t>4.912</w:t>
            </w:r>
          </w:p>
        </w:tc>
        <w:tc>
          <w:tcPr>
            <w:tcW w:w="709" w:type="dxa"/>
            <w:tcBorders>
              <w:top w:val="single" w:sz="4" w:space="0" w:color="auto"/>
            </w:tcBorders>
            <w:shd w:val="clear" w:color="auto" w:fill="auto"/>
            <w:noWrap/>
            <w:vAlign w:val="center"/>
          </w:tcPr>
          <w:p w14:paraId="54EE19FF" w14:textId="3EDFD804" w:rsidR="00880A37" w:rsidRPr="00880A37" w:rsidRDefault="00880A37">
            <w:pPr>
              <w:jc w:val="right"/>
              <w:rPr>
                <w:rFonts w:asciiTheme="majorBidi" w:eastAsia="Times New Roman" w:hAnsiTheme="majorBidi" w:cstheme="majorBidi"/>
                <w:color w:val="000000"/>
                <w:sz w:val="16"/>
                <w:szCs w:val="16"/>
              </w:rPr>
            </w:pPr>
            <w:r w:rsidRPr="00A90FB6">
              <w:rPr>
                <w:rFonts w:asciiTheme="majorBidi" w:eastAsia="Times New Roman" w:hAnsiTheme="majorBidi" w:cstheme="majorBidi"/>
                <w:color w:val="000000"/>
                <w:sz w:val="16"/>
                <w:szCs w:val="16"/>
              </w:rPr>
              <w:t>4.915</w:t>
            </w:r>
          </w:p>
        </w:tc>
        <w:tc>
          <w:tcPr>
            <w:tcW w:w="709" w:type="dxa"/>
            <w:tcBorders>
              <w:top w:val="single" w:sz="4" w:space="0" w:color="auto"/>
            </w:tcBorders>
            <w:shd w:val="clear" w:color="auto" w:fill="auto"/>
            <w:noWrap/>
            <w:vAlign w:val="center"/>
          </w:tcPr>
          <w:p w14:paraId="4D682AF2" w14:textId="2C6ED6EA" w:rsidR="00880A37" w:rsidRPr="00880A37" w:rsidRDefault="00880A37">
            <w:pPr>
              <w:jc w:val="right"/>
              <w:rPr>
                <w:rFonts w:asciiTheme="majorBidi" w:eastAsia="Times New Roman" w:hAnsiTheme="majorBidi" w:cstheme="majorBidi"/>
                <w:color w:val="000000"/>
                <w:sz w:val="16"/>
                <w:szCs w:val="16"/>
              </w:rPr>
            </w:pPr>
            <w:r w:rsidRPr="00A90FB6">
              <w:rPr>
                <w:rFonts w:asciiTheme="majorBidi" w:eastAsia="Times New Roman" w:hAnsiTheme="majorBidi" w:cstheme="majorBidi"/>
                <w:color w:val="000000"/>
                <w:sz w:val="16"/>
                <w:szCs w:val="16"/>
              </w:rPr>
              <w:t>4.739</w:t>
            </w:r>
          </w:p>
        </w:tc>
        <w:tc>
          <w:tcPr>
            <w:tcW w:w="708" w:type="dxa"/>
            <w:tcBorders>
              <w:top w:val="single" w:sz="4" w:space="0" w:color="auto"/>
            </w:tcBorders>
            <w:shd w:val="clear" w:color="auto" w:fill="auto"/>
            <w:noWrap/>
            <w:vAlign w:val="center"/>
          </w:tcPr>
          <w:p w14:paraId="3044618D" w14:textId="33379118" w:rsidR="00880A37" w:rsidRPr="00880A37" w:rsidRDefault="00880A37">
            <w:pPr>
              <w:jc w:val="right"/>
              <w:rPr>
                <w:rFonts w:asciiTheme="majorBidi" w:eastAsia="Times New Roman" w:hAnsiTheme="majorBidi" w:cstheme="majorBidi"/>
                <w:color w:val="000000"/>
                <w:sz w:val="16"/>
                <w:szCs w:val="16"/>
              </w:rPr>
            </w:pPr>
            <w:r w:rsidRPr="00A90FB6">
              <w:rPr>
                <w:rFonts w:asciiTheme="majorBidi" w:eastAsia="Times New Roman" w:hAnsiTheme="majorBidi" w:cstheme="majorBidi"/>
                <w:color w:val="000000"/>
                <w:sz w:val="16"/>
                <w:szCs w:val="16"/>
              </w:rPr>
              <w:t>4.462</w:t>
            </w:r>
          </w:p>
        </w:tc>
        <w:tc>
          <w:tcPr>
            <w:tcW w:w="709" w:type="dxa"/>
            <w:tcBorders>
              <w:top w:val="single" w:sz="4" w:space="0" w:color="auto"/>
            </w:tcBorders>
            <w:shd w:val="clear" w:color="auto" w:fill="auto"/>
            <w:noWrap/>
            <w:vAlign w:val="center"/>
          </w:tcPr>
          <w:p w14:paraId="4A5F3DAE" w14:textId="75C6277F" w:rsidR="00880A37" w:rsidRPr="00880A37" w:rsidRDefault="00880A37">
            <w:pPr>
              <w:jc w:val="right"/>
              <w:rPr>
                <w:rFonts w:asciiTheme="majorBidi" w:eastAsia="Times New Roman" w:hAnsiTheme="majorBidi" w:cstheme="majorBidi"/>
                <w:color w:val="000000"/>
                <w:sz w:val="16"/>
                <w:szCs w:val="16"/>
              </w:rPr>
            </w:pPr>
            <w:r w:rsidRPr="00A90FB6">
              <w:rPr>
                <w:rFonts w:asciiTheme="majorBidi" w:eastAsia="Times New Roman" w:hAnsiTheme="majorBidi" w:cstheme="majorBidi"/>
                <w:color w:val="000000"/>
                <w:sz w:val="16"/>
                <w:szCs w:val="16"/>
              </w:rPr>
              <w:t>3.460</w:t>
            </w:r>
          </w:p>
        </w:tc>
        <w:tc>
          <w:tcPr>
            <w:tcW w:w="709" w:type="dxa"/>
            <w:tcBorders>
              <w:top w:val="single" w:sz="4" w:space="0" w:color="auto"/>
            </w:tcBorders>
            <w:shd w:val="clear" w:color="auto" w:fill="auto"/>
            <w:noWrap/>
            <w:vAlign w:val="center"/>
          </w:tcPr>
          <w:p w14:paraId="42CE25C9" w14:textId="4DE634E9" w:rsidR="00880A37" w:rsidRPr="00880A37" w:rsidRDefault="00880A37">
            <w:pPr>
              <w:jc w:val="right"/>
              <w:rPr>
                <w:rFonts w:asciiTheme="majorBidi" w:eastAsia="Times New Roman" w:hAnsiTheme="majorBidi" w:cstheme="majorBidi"/>
                <w:color w:val="000000"/>
                <w:sz w:val="16"/>
                <w:szCs w:val="16"/>
              </w:rPr>
            </w:pPr>
            <w:r w:rsidRPr="00A90FB6">
              <w:rPr>
                <w:rFonts w:asciiTheme="majorBidi" w:eastAsia="Times New Roman" w:hAnsiTheme="majorBidi" w:cstheme="majorBidi"/>
                <w:color w:val="000000"/>
                <w:sz w:val="16"/>
                <w:szCs w:val="16"/>
              </w:rPr>
              <w:t>2.108</w:t>
            </w:r>
          </w:p>
        </w:tc>
        <w:tc>
          <w:tcPr>
            <w:tcW w:w="850" w:type="dxa"/>
            <w:tcBorders>
              <w:top w:val="single" w:sz="4" w:space="0" w:color="auto"/>
            </w:tcBorders>
            <w:shd w:val="clear" w:color="auto" w:fill="auto"/>
            <w:noWrap/>
            <w:vAlign w:val="center"/>
          </w:tcPr>
          <w:p w14:paraId="798C673C" w14:textId="1388BF91" w:rsidR="00880A37" w:rsidRPr="00880A37" w:rsidRDefault="00880A37">
            <w:pPr>
              <w:jc w:val="right"/>
              <w:rPr>
                <w:rFonts w:asciiTheme="majorBidi" w:eastAsia="Times New Roman" w:hAnsiTheme="majorBidi" w:cstheme="majorBidi"/>
                <w:color w:val="000000"/>
                <w:sz w:val="16"/>
                <w:szCs w:val="16"/>
              </w:rPr>
            </w:pPr>
            <w:r w:rsidRPr="00A90FB6">
              <w:rPr>
                <w:rFonts w:asciiTheme="majorBidi" w:eastAsia="Times New Roman" w:hAnsiTheme="majorBidi" w:cstheme="majorBidi"/>
                <w:color w:val="000000"/>
                <w:sz w:val="16"/>
                <w:szCs w:val="16"/>
              </w:rPr>
              <w:t>0.871</w:t>
            </w:r>
          </w:p>
        </w:tc>
      </w:tr>
      <w:tr w:rsidR="00880A37" w:rsidRPr="00880A37" w14:paraId="45C3E605" w14:textId="77777777" w:rsidTr="0042494D">
        <w:trPr>
          <w:trHeight w:hRule="exact" w:val="318"/>
        </w:trPr>
        <w:tc>
          <w:tcPr>
            <w:tcW w:w="2977" w:type="dxa"/>
            <w:shd w:val="clear" w:color="auto" w:fill="auto"/>
            <w:noWrap/>
            <w:vAlign w:val="center"/>
            <w:hideMark/>
          </w:tcPr>
          <w:p w14:paraId="792600F4" w14:textId="0AA8E880"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 xml:space="preserve">02 Water ... </w:t>
            </w:r>
            <w:proofErr w:type="spellStart"/>
            <w:r w:rsidRPr="001D5092">
              <w:rPr>
                <w:rFonts w:asciiTheme="majorBidi" w:eastAsia="Times New Roman" w:hAnsiTheme="majorBidi"/>
                <w:color w:val="000000"/>
                <w:sz w:val="16"/>
                <w:szCs w:val="16"/>
              </w:rPr>
              <w:t>MeOH</w:t>
            </w:r>
            <w:proofErr w:type="spellEnd"/>
          </w:p>
        </w:tc>
        <w:tc>
          <w:tcPr>
            <w:tcW w:w="992" w:type="dxa"/>
            <w:shd w:val="clear" w:color="auto" w:fill="auto"/>
            <w:noWrap/>
            <w:vAlign w:val="center"/>
            <w:hideMark/>
          </w:tcPr>
          <w:p w14:paraId="41FF8F92"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5.232</w:t>
            </w:r>
          </w:p>
        </w:tc>
        <w:tc>
          <w:tcPr>
            <w:tcW w:w="709" w:type="dxa"/>
            <w:shd w:val="clear" w:color="auto" w:fill="auto"/>
            <w:noWrap/>
            <w:vAlign w:val="center"/>
            <w:hideMark/>
          </w:tcPr>
          <w:p w14:paraId="0433B96C"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5.578</w:t>
            </w:r>
          </w:p>
        </w:tc>
        <w:tc>
          <w:tcPr>
            <w:tcW w:w="709" w:type="dxa"/>
            <w:shd w:val="clear" w:color="auto" w:fill="auto"/>
            <w:noWrap/>
            <w:vAlign w:val="center"/>
            <w:hideMark/>
          </w:tcPr>
          <w:p w14:paraId="4F5D0E7E"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5.589</w:t>
            </w:r>
          </w:p>
        </w:tc>
        <w:tc>
          <w:tcPr>
            <w:tcW w:w="709" w:type="dxa"/>
            <w:shd w:val="clear" w:color="auto" w:fill="auto"/>
            <w:noWrap/>
            <w:vAlign w:val="center"/>
            <w:hideMark/>
          </w:tcPr>
          <w:p w14:paraId="4001E2B2"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5.396</w:t>
            </w:r>
          </w:p>
        </w:tc>
        <w:tc>
          <w:tcPr>
            <w:tcW w:w="708" w:type="dxa"/>
            <w:shd w:val="clear" w:color="auto" w:fill="auto"/>
            <w:noWrap/>
            <w:vAlign w:val="center"/>
            <w:hideMark/>
          </w:tcPr>
          <w:p w14:paraId="2362A839"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5.086</w:t>
            </w:r>
          </w:p>
        </w:tc>
        <w:tc>
          <w:tcPr>
            <w:tcW w:w="709" w:type="dxa"/>
            <w:shd w:val="clear" w:color="auto" w:fill="auto"/>
            <w:noWrap/>
            <w:vAlign w:val="center"/>
            <w:hideMark/>
          </w:tcPr>
          <w:p w14:paraId="1ADC5938"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3.947</w:t>
            </w:r>
          </w:p>
        </w:tc>
        <w:tc>
          <w:tcPr>
            <w:tcW w:w="709" w:type="dxa"/>
            <w:shd w:val="clear" w:color="auto" w:fill="auto"/>
            <w:noWrap/>
            <w:vAlign w:val="center"/>
            <w:hideMark/>
          </w:tcPr>
          <w:p w14:paraId="125769E7"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2.385</w:t>
            </w:r>
          </w:p>
        </w:tc>
        <w:tc>
          <w:tcPr>
            <w:tcW w:w="850" w:type="dxa"/>
            <w:shd w:val="clear" w:color="auto" w:fill="auto"/>
            <w:noWrap/>
            <w:vAlign w:val="center"/>
            <w:hideMark/>
          </w:tcPr>
          <w:p w14:paraId="3E866B01"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0.952</w:t>
            </w:r>
          </w:p>
        </w:tc>
      </w:tr>
      <w:tr w:rsidR="00880A37" w:rsidRPr="00880A37" w14:paraId="0759E716" w14:textId="77777777" w:rsidTr="0042494D">
        <w:trPr>
          <w:trHeight w:hRule="exact" w:val="318"/>
        </w:trPr>
        <w:tc>
          <w:tcPr>
            <w:tcW w:w="2977" w:type="dxa"/>
            <w:shd w:val="clear" w:color="auto" w:fill="auto"/>
            <w:noWrap/>
            <w:vAlign w:val="center"/>
            <w:hideMark/>
          </w:tcPr>
          <w:p w14:paraId="075C33CC" w14:textId="5BC56579"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03 Water ... MeNH</w:t>
            </w:r>
            <w:r w:rsidRPr="001D5092">
              <w:rPr>
                <w:rFonts w:asciiTheme="majorBidi" w:eastAsia="Times New Roman" w:hAnsiTheme="majorBidi"/>
                <w:color w:val="000000"/>
                <w:sz w:val="16"/>
                <w:szCs w:val="16"/>
                <w:vertAlign w:val="subscript"/>
              </w:rPr>
              <w:t>2</w:t>
            </w:r>
          </w:p>
        </w:tc>
        <w:tc>
          <w:tcPr>
            <w:tcW w:w="992" w:type="dxa"/>
            <w:shd w:val="clear" w:color="auto" w:fill="auto"/>
            <w:noWrap/>
            <w:vAlign w:val="center"/>
            <w:hideMark/>
          </w:tcPr>
          <w:p w14:paraId="773BD4C0"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6.530</w:t>
            </w:r>
          </w:p>
        </w:tc>
        <w:tc>
          <w:tcPr>
            <w:tcW w:w="709" w:type="dxa"/>
            <w:shd w:val="clear" w:color="auto" w:fill="auto"/>
            <w:noWrap/>
            <w:vAlign w:val="center"/>
            <w:hideMark/>
          </w:tcPr>
          <w:p w14:paraId="4D5DBA11"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6.897</w:t>
            </w:r>
          </w:p>
        </w:tc>
        <w:tc>
          <w:tcPr>
            <w:tcW w:w="709" w:type="dxa"/>
            <w:shd w:val="clear" w:color="auto" w:fill="auto"/>
            <w:noWrap/>
            <w:vAlign w:val="center"/>
            <w:hideMark/>
          </w:tcPr>
          <w:p w14:paraId="1FB802CF"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6.894</w:t>
            </w:r>
          </w:p>
        </w:tc>
        <w:tc>
          <w:tcPr>
            <w:tcW w:w="709" w:type="dxa"/>
            <w:shd w:val="clear" w:color="auto" w:fill="auto"/>
            <w:noWrap/>
            <w:vAlign w:val="center"/>
            <w:hideMark/>
          </w:tcPr>
          <w:p w14:paraId="71507080"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6.660</w:t>
            </w:r>
          </w:p>
        </w:tc>
        <w:tc>
          <w:tcPr>
            <w:tcW w:w="708" w:type="dxa"/>
            <w:shd w:val="clear" w:color="auto" w:fill="auto"/>
            <w:noWrap/>
            <w:vAlign w:val="center"/>
            <w:hideMark/>
          </w:tcPr>
          <w:p w14:paraId="35F8CC45"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6.291</w:t>
            </w:r>
          </w:p>
        </w:tc>
        <w:tc>
          <w:tcPr>
            <w:tcW w:w="709" w:type="dxa"/>
            <w:shd w:val="clear" w:color="auto" w:fill="auto"/>
            <w:noWrap/>
            <w:vAlign w:val="center"/>
            <w:hideMark/>
          </w:tcPr>
          <w:p w14:paraId="24C150F4"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4.916</w:t>
            </w:r>
          </w:p>
        </w:tc>
        <w:tc>
          <w:tcPr>
            <w:tcW w:w="709" w:type="dxa"/>
            <w:shd w:val="clear" w:color="auto" w:fill="auto"/>
            <w:noWrap/>
            <w:vAlign w:val="center"/>
            <w:hideMark/>
          </w:tcPr>
          <w:p w14:paraId="274B6AF9"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2.973</w:t>
            </w:r>
          </w:p>
        </w:tc>
        <w:tc>
          <w:tcPr>
            <w:tcW w:w="850" w:type="dxa"/>
            <w:shd w:val="clear" w:color="auto" w:fill="auto"/>
            <w:noWrap/>
            <w:vAlign w:val="center"/>
            <w:hideMark/>
          </w:tcPr>
          <w:p w14:paraId="13538D21"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1.140</w:t>
            </w:r>
          </w:p>
        </w:tc>
      </w:tr>
      <w:tr w:rsidR="00880A37" w:rsidRPr="00880A37" w14:paraId="790451B8" w14:textId="77777777" w:rsidTr="0042494D">
        <w:trPr>
          <w:trHeight w:hRule="exact" w:val="318"/>
        </w:trPr>
        <w:tc>
          <w:tcPr>
            <w:tcW w:w="2977" w:type="dxa"/>
            <w:shd w:val="clear" w:color="auto" w:fill="auto"/>
            <w:noWrap/>
            <w:vAlign w:val="center"/>
            <w:hideMark/>
          </w:tcPr>
          <w:p w14:paraId="1F02DE08" w14:textId="351ECA0E"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04 Water ... Peptide</w:t>
            </w:r>
          </w:p>
        </w:tc>
        <w:tc>
          <w:tcPr>
            <w:tcW w:w="992" w:type="dxa"/>
            <w:shd w:val="clear" w:color="auto" w:fill="auto"/>
            <w:noWrap/>
            <w:vAlign w:val="center"/>
            <w:hideMark/>
          </w:tcPr>
          <w:p w14:paraId="4C0CA4BC"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7.666</w:t>
            </w:r>
          </w:p>
        </w:tc>
        <w:tc>
          <w:tcPr>
            <w:tcW w:w="709" w:type="dxa"/>
            <w:shd w:val="clear" w:color="auto" w:fill="auto"/>
            <w:noWrap/>
            <w:vAlign w:val="center"/>
            <w:hideMark/>
          </w:tcPr>
          <w:p w14:paraId="1C18933F"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8.076</w:t>
            </w:r>
          </w:p>
        </w:tc>
        <w:tc>
          <w:tcPr>
            <w:tcW w:w="709" w:type="dxa"/>
            <w:shd w:val="clear" w:color="auto" w:fill="auto"/>
            <w:noWrap/>
            <w:vAlign w:val="center"/>
            <w:hideMark/>
          </w:tcPr>
          <w:p w14:paraId="75D58E48"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8.089</w:t>
            </w:r>
          </w:p>
        </w:tc>
        <w:tc>
          <w:tcPr>
            <w:tcW w:w="709" w:type="dxa"/>
            <w:shd w:val="clear" w:color="auto" w:fill="auto"/>
            <w:noWrap/>
            <w:vAlign w:val="center"/>
            <w:hideMark/>
          </w:tcPr>
          <w:p w14:paraId="1CC05B6A"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7.851</w:t>
            </w:r>
          </w:p>
        </w:tc>
        <w:tc>
          <w:tcPr>
            <w:tcW w:w="708" w:type="dxa"/>
            <w:shd w:val="clear" w:color="auto" w:fill="auto"/>
            <w:noWrap/>
            <w:vAlign w:val="center"/>
            <w:hideMark/>
          </w:tcPr>
          <w:p w14:paraId="1A7FC3B5"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7.465</w:t>
            </w:r>
          </w:p>
        </w:tc>
        <w:tc>
          <w:tcPr>
            <w:tcW w:w="709" w:type="dxa"/>
            <w:shd w:val="clear" w:color="auto" w:fill="auto"/>
            <w:noWrap/>
            <w:vAlign w:val="center"/>
            <w:hideMark/>
          </w:tcPr>
          <w:p w14:paraId="3283B432"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5.991</w:t>
            </w:r>
          </w:p>
        </w:tc>
        <w:tc>
          <w:tcPr>
            <w:tcW w:w="709" w:type="dxa"/>
            <w:shd w:val="clear" w:color="auto" w:fill="auto"/>
            <w:noWrap/>
            <w:vAlign w:val="center"/>
            <w:hideMark/>
          </w:tcPr>
          <w:p w14:paraId="01A4B9E9"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3.828</w:t>
            </w:r>
          </w:p>
        </w:tc>
        <w:tc>
          <w:tcPr>
            <w:tcW w:w="850" w:type="dxa"/>
            <w:shd w:val="clear" w:color="auto" w:fill="auto"/>
            <w:noWrap/>
            <w:vAlign w:val="center"/>
            <w:hideMark/>
          </w:tcPr>
          <w:p w14:paraId="277CC7A8"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1.437</w:t>
            </w:r>
          </w:p>
        </w:tc>
      </w:tr>
      <w:tr w:rsidR="00880A37" w:rsidRPr="00880A37" w14:paraId="3BD2E66B" w14:textId="77777777" w:rsidTr="0042494D">
        <w:trPr>
          <w:trHeight w:hRule="exact" w:val="318"/>
        </w:trPr>
        <w:tc>
          <w:tcPr>
            <w:tcW w:w="2977" w:type="dxa"/>
            <w:shd w:val="clear" w:color="auto" w:fill="auto"/>
            <w:noWrap/>
            <w:vAlign w:val="center"/>
            <w:hideMark/>
          </w:tcPr>
          <w:p w14:paraId="35BFF572" w14:textId="4D829DA6"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 xml:space="preserve">05 </w:t>
            </w:r>
            <w:proofErr w:type="spellStart"/>
            <w:r w:rsidRPr="001D5092">
              <w:rPr>
                <w:rFonts w:asciiTheme="majorBidi" w:eastAsia="Times New Roman" w:hAnsiTheme="majorBidi"/>
                <w:color w:val="000000"/>
                <w:sz w:val="16"/>
                <w:szCs w:val="16"/>
              </w:rPr>
              <w:t>MeOH</w:t>
            </w:r>
            <w:proofErr w:type="spellEnd"/>
            <w:r w:rsidRPr="001D5092">
              <w:rPr>
                <w:rFonts w:asciiTheme="majorBidi" w:eastAsia="Times New Roman" w:hAnsiTheme="majorBidi"/>
                <w:color w:val="000000"/>
                <w:sz w:val="16"/>
                <w:szCs w:val="16"/>
              </w:rPr>
              <w:t xml:space="preserve"> ... </w:t>
            </w:r>
            <w:proofErr w:type="spellStart"/>
            <w:r w:rsidRPr="001D5092">
              <w:rPr>
                <w:rFonts w:asciiTheme="majorBidi" w:eastAsia="Times New Roman" w:hAnsiTheme="majorBidi"/>
                <w:color w:val="000000"/>
                <w:sz w:val="16"/>
                <w:szCs w:val="16"/>
              </w:rPr>
              <w:t>MeOH</w:t>
            </w:r>
            <w:proofErr w:type="spellEnd"/>
          </w:p>
        </w:tc>
        <w:tc>
          <w:tcPr>
            <w:tcW w:w="992" w:type="dxa"/>
            <w:shd w:val="clear" w:color="auto" w:fill="auto"/>
            <w:noWrap/>
            <w:vAlign w:val="center"/>
            <w:hideMark/>
          </w:tcPr>
          <w:p w14:paraId="2037E05F"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5.328</w:t>
            </w:r>
          </w:p>
        </w:tc>
        <w:tc>
          <w:tcPr>
            <w:tcW w:w="709" w:type="dxa"/>
            <w:shd w:val="clear" w:color="auto" w:fill="auto"/>
            <w:noWrap/>
            <w:vAlign w:val="center"/>
            <w:hideMark/>
          </w:tcPr>
          <w:p w14:paraId="1AA75AB4"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5.727</w:t>
            </w:r>
          </w:p>
        </w:tc>
        <w:tc>
          <w:tcPr>
            <w:tcW w:w="709" w:type="dxa"/>
            <w:shd w:val="clear" w:color="auto" w:fill="auto"/>
            <w:noWrap/>
            <w:vAlign w:val="center"/>
            <w:hideMark/>
          </w:tcPr>
          <w:p w14:paraId="214F7C17"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5.773</w:t>
            </w:r>
          </w:p>
        </w:tc>
        <w:tc>
          <w:tcPr>
            <w:tcW w:w="709" w:type="dxa"/>
            <w:shd w:val="clear" w:color="auto" w:fill="auto"/>
            <w:noWrap/>
            <w:vAlign w:val="center"/>
            <w:hideMark/>
          </w:tcPr>
          <w:p w14:paraId="015849E3"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5.599</w:t>
            </w:r>
          </w:p>
        </w:tc>
        <w:tc>
          <w:tcPr>
            <w:tcW w:w="708" w:type="dxa"/>
            <w:shd w:val="clear" w:color="auto" w:fill="auto"/>
            <w:noWrap/>
            <w:vAlign w:val="center"/>
            <w:hideMark/>
          </w:tcPr>
          <w:p w14:paraId="3317408A"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5.299</w:t>
            </w:r>
          </w:p>
        </w:tc>
        <w:tc>
          <w:tcPr>
            <w:tcW w:w="709" w:type="dxa"/>
            <w:shd w:val="clear" w:color="auto" w:fill="auto"/>
            <w:noWrap/>
            <w:vAlign w:val="center"/>
            <w:hideMark/>
          </w:tcPr>
          <w:p w14:paraId="1E13B505"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4.147</w:t>
            </w:r>
          </w:p>
        </w:tc>
        <w:tc>
          <w:tcPr>
            <w:tcW w:w="709" w:type="dxa"/>
            <w:shd w:val="clear" w:color="auto" w:fill="auto"/>
            <w:noWrap/>
            <w:vAlign w:val="center"/>
            <w:hideMark/>
          </w:tcPr>
          <w:p w14:paraId="75143959"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2.526</w:t>
            </w:r>
          </w:p>
        </w:tc>
        <w:tc>
          <w:tcPr>
            <w:tcW w:w="850" w:type="dxa"/>
            <w:shd w:val="clear" w:color="auto" w:fill="auto"/>
            <w:noWrap/>
            <w:vAlign w:val="center"/>
            <w:hideMark/>
          </w:tcPr>
          <w:p w14:paraId="23E8FA31"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1.010</w:t>
            </w:r>
          </w:p>
        </w:tc>
      </w:tr>
      <w:tr w:rsidR="00880A37" w:rsidRPr="00880A37" w14:paraId="5FCADCB5" w14:textId="77777777" w:rsidTr="0042494D">
        <w:trPr>
          <w:trHeight w:hRule="exact" w:val="318"/>
        </w:trPr>
        <w:tc>
          <w:tcPr>
            <w:tcW w:w="2977" w:type="dxa"/>
            <w:shd w:val="clear" w:color="auto" w:fill="auto"/>
            <w:noWrap/>
            <w:vAlign w:val="center"/>
            <w:hideMark/>
          </w:tcPr>
          <w:p w14:paraId="24DE6EB0" w14:textId="7F0FA624"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 xml:space="preserve">06 </w:t>
            </w:r>
            <w:proofErr w:type="spellStart"/>
            <w:r w:rsidRPr="001D5092">
              <w:rPr>
                <w:rFonts w:asciiTheme="majorBidi" w:eastAsia="Times New Roman" w:hAnsiTheme="majorBidi"/>
                <w:color w:val="000000"/>
                <w:sz w:val="16"/>
                <w:szCs w:val="16"/>
              </w:rPr>
              <w:t>MeOH</w:t>
            </w:r>
            <w:proofErr w:type="spellEnd"/>
            <w:r w:rsidRPr="001D5092">
              <w:rPr>
                <w:rFonts w:asciiTheme="majorBidi" w:eastAsia="Times New Roman" w:hAnsiTheme="majorBidi"/>
                <w:color w:val="000000"/>
                <w:sz w:val="16"/>
                <w:szCs w:val="16"/>
              </w:rPr>
              <w:t xml:space="preserve"> ... MeNH</w:t>
            </w:r>
            <w:r w:rsidRPr="001D5092">
              <w:rPr>
                <w:rFonts w:asciiTheme="majorBidi" w:eastAsia="Times New Roman" w:hAnsiTheme="majorBidi"/>
                <w:color w:val="000000"/>
                <w:sz w:val="16"/>
                <w:szCs w:val="16"/>
                <w:vertAlign w:val="subscript"/>
              </w:rPr>
              <w:t>2</w:t>
            </w:r>
          </w:p>
        </w:tc>
        <w:tc>
          <w:tcPr>
            <w:tcW w:w="992" w:type="dxa"/>
            <w:shd w:val="clear" w:color="auto" w:fill="auto"/>
            <w:noWrap/>
            <w:vAlign w:val="center"/>
            <w:hideMark/>
          </w:tcPr>
          <w:p w14:paraId="04492B49"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7.006</w:t>
            </w:r>
          </w:p>
        </w:tc>
        <w:tc>
          <w:tcPr>
            <w:tcW w:w="709" w:type="dxa"/>
            <w:shd w:val="clear" w:color="auto" w:fill="auto"/>
            <w:noWrap/>
            <w:vAlign w:val="center"/>
            <w:hideMark/>
          </w:tcPr>
          <w:p w14:paraId="060E3EBA"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7.497</w:t>
            </w:r>
          </w:p>
        </w:tc>
        <w:tc>
          <w:tcPr>
            <w:tcW w:w="709" w:type="dxa"/>
            <w:shd w:val="clear" w:color="auto" w:fill="auto"/>
            <w:noWrap/>
            <w:vAlign w:val="center"/>
            <w:hideMark/>
          </w:tcPr>
          <w:p w14:paraId="6B8929AE"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7.558</w:t>
            </w:r>
          </w:p>
        </w:tc>
        <w:tc>
          <w:tcPr>
            <w:tcW w:w="709" w:type="dxa"/>
            <w:shd w:val="clear" w:color="auto" w:fill="auto"/>
            <w:noWrap/>
            <w:vAlign w:val="center"/>
            <w:hideMark/>
          </w:tcPr>
          <w:p w14:paraId="0810D653"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7.346</w:t>
            </w:r>
          </w:p>
        </w:tc>
        <w:tc>
          <w:tcPr>
            <w:tcW w:w="708" w:type="dxa"/>
            <w:shd w:val="clear" w:color="auto" w:fill="auto"/>
            <w:noWrap/>
            <w:vAlign w:val="center"/>
            <w:hideMark/>
          </w:tcPr>
          <w:p w14:paraId="08FAE707"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6.971</w:t>
            </w:r>
          </w:p>
        </w:tc>
        <w:tc>
          <w:tcPr>
            <w:tcW w:w="709" w:type="dxa"/>
            <w:shd w:val="clear" w:color="auto" w:fill="auto"/>
            <w:noWrap/>
            <w:vAlign w:val="center"/>
            <w:hideMark/>
          </w:tcPr>
          <w:p w14:paraId="1C7DA5DA"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5.497</w:t>
            </w:r>
          </w:p>
        </w:tc>
        <w:tc>
          <w:tcPr>
            <w:tcW w:w="709" w:type="dxa"/>
            <w:shd w:val="clear" w:color="auto" w:fill="auto"/>
            <w:noWrap/>
            <w:vAlign w:val="center"/>
            <w:hideMark/>
          </w:tcPr>
          <w:p w14:paraId="1B50596A"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3.342</w:t>
            </w:r>
          </w:p>
        </w:tc>
        <w:tc>
          <w:tcPr>
            <w:tcW w:w="850" w:type="dxa"/>
            <w:shd w:val="clear" w:color="auto" w:fill="auto"/>
            <w:noWrap/>
            <w:vAlign w:val="center"/>
            <w:hideMark/>
          </w:tcPr>
          <w:p w14:paraId="7482FA57"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1.273</w:t>
            </w:r>
          </w:p>
        </w:tc>
      </w:tr>
      <w:tr w:rsidR="00880A37" w:rsidRPr="00880A37" w14:paraId="2BA8E84A" w14:textId="77777777" w:rsidTr="0042494D">
        <w:trPr>
          <w:trHeight w:hRule="exact" w:val="318"/>
        </w:trPr>
        <w:tc>
          <w:tcPr>
            <w:tcW w:w="2977" w:type="dxa"/>
            <w:shd w:val="clear" w:color="auto" w:fill="auto"/>
            <w:noWrap/>
            <w:vAlign w:val="center"/>
            <w:hideMark/>
          </w:tcPr>
          <w:p w14:paraId="0481E466" w14:textId="58D4C94C"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 xml:space="preserve">07 </w:t>
            </w:r>
            <w:proofErr w:type="spellStart"/>
            <w:r w:rsidRPr="001D5092">
              <w:rPr>
                <w:rFonts w:asciiTheme="majorBidi" w:eastAsia="Times New Roman" w:hAnsiTheme="majorBidi"/>
                <w:color w:val="000000"/>
                <w:sz w:val="16"/>
                <w:szCs w:val="16"/>
              </w:rPr>
              <w:t>MeOH</w:t>
            </w:r>
            <w:proofErr w:type="spellEnd"/>
            <w:r w:rsidRPr="001D5092">
              <w:rPr>
                <w:rFonts w:asciiTheme="majorBidi" w:eastAsia="Times New Roman" w:hAnsiTheme="majorBidi"/>
                <w:color w:val="000000"/>
                <w:sz w:val="16"/>
                <w:szCs w:val="16"/>
              </w:rPr>
              <w:t xml:space="preserve"> ... Peptide</w:t>
            </w:r>
          </w:p>
        </w:tc>
        <w:tc>
          <w:tcPr>
            <w:tcW w:w="992" w:type="dxa"/>
            <w:shd w:val="clear" w:color="auto" w:fill="auto"/>
            <w:noWrap/>
            <w:vAlign w:val="center"/>
            <w:hideMark/>
          </w:tcPr>
          <w:p w14:paraId="0623CBF7"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7.689</w:t>
            </w:r>
          </w:p>
        </w:tc>
        <w:tc>
          <w:tcPr>
            <w:tcW w:w="709" w:type="dxa"/>
            <w:shd w:val="clear" w:color="auto" w:fill="auto"/>
            <w:noWrap/>
            <w:vAlign w:val="center"/>
            <w:hideMark/>
          </w:tcPr>
          <w:p w14:paraId="26546AF8"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8.186</w:t>
            </w:r>
          </w:p>
        </w:tc>
        <w:tc>
          <w:tcPr>
            <w:tcW w:w="709" w:type="dxa"/>
            <w:shd w:val="clear" w:color="auto" w:fill="auto"/>
            <w:noWrap/>
            <w:vAlign w:val="center"/>
            <w:hideMark/>
          </w:tcPr>
          <w:p w14:paraId="0F987454"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8.255</w:t>
            </w:r>
          </w:p>
        </w:tc>
        <w:tc>
          <w:tcPr>
            <w:tcW w:w="709" w:type="dxa"/>
            <w:shd w:val="clear" w:color="auto" w:fill="auto"/>
            <w:noWrap/>
            <w:vAlign w:val="center"/>
            <w:hideMark/>
          </w:tcPr>
          <w:p w14:paraId="66B371E3"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8.051</w:t>
            </w:r>
          </w:p>
        </w:tc>
        <w:tc>
          <w:tcPr>
            <w:tcW w:w="708" w:type="dxa"/>
            <w:shd w:val="clear" w:color="auto" w:fill="auto"/>
            <w:noWrap/>
            <w:vAlign w:val="center"/>
            <w:hideMark/>
          </w:tcPr>
          <w:p w14:paraId="0D24F439"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7.680</w:t>
            </w:r>
          </w:p>
        </w:tc>
        <w:tc>
          <w:tcPr>
            <w:tcW w:w="709" w:type="dxa"/>
            <w:shd w:val="clear" w:color="auto" w:fill="auto"/>
            <w:noWrap/>
            <w:vAlign w:val="center"/>
            <w:hideMark/>
          </w:tcPr>
          <w:p w14:paraId="5DB9F19E"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6.190</w:t>
            </w:r>
          </w:p>
        </w:tc>
        <w:tc>
          <w:tcPr>
            <w:tcW w:w="709" w:type="dxa"/>
            <w:shd w:val="clear" w:color="auto" w:fill="auto"/>
            <w:noWrap/>
            <w:vAlign w:val="center"/>
            <w:hideMark/>
          </w:tcPr>
          <w:p w14:paraId="41771C1B"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3.649</w:t>
            </w:r>
          </w:p>
        </w:tc>
        <w:tc>
          <w:tcPr>
            <w:tcW w:w="850" w:type="dxa"/>
            <w:shd w:val="clear" w:color="auto" w:fill="auto"/>
            <w:noWrap/>
            <w:vAlign w:val="center"/>
            <w:hideMark/>
          </w:tcPr>
          <w:p w14:paraId="117E0C42"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1.099</w:t>
            </w:r>
          </w:p>
        </w:tc>
      </w:tr>
      <w:tr w:rsidR="00880A37" w:rsidRPr="00880A37" w14:paraId="52A44ADE" w14:textId="77777777" w:rsidTr="0042494D">
        <w:trPr>
          <w:trHeight w:hRule="exact" w:val="318"/>
        </w:trPr>
        <w:tc>
          <w:tcPr>
            <w:tcW w:w="2977" w:type="dxa"/>
            <w:shd w:val="clear" w:color="auto" w:fill="auto"/>
            <w:noWrap/>
            <w:vAlign w:val="center"/>
            <w:hideMark/>
          </w:tcPr>
          <w:p w14:paraId="09E42E16" w14:textId="59DE6E0B"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 xml:space="preserve">08 </w:t>
            </w:r>
            <w:proofErr w:type="spellStart"/>
            <w:r w:rsidRPr="001D5092">
              <w:rPr>
                <w:rFonts w:asciiTheme="majorBidi" w:eastAsia="Times New Roman" w:hAnsiTheme="majorBidi"/>
                <w:color w:val="000000"/>
                <w:sz w:val="16"/>
                <w:szCs w:val="16"/>
              </w:rPr>
              <w:t>MeOH</w:t>
            </w:r>
            <w:proofErr w:type="spellEnd"/>
            <w:r w:rsidRPr="001D5092">
              <w:rPr>
                <w:rFonts w:asciiTheme="majorBidi" w:eastAsia="Times New Roman" w:hAnsiTheme="majorBidi"/>
                <w:color w:val="000000"/>
                <w:sz w:val="16"/>
                <w:szCs w:val="16"/>
              </w:rPr>
              <w:t xml:space="preserve"> ... Water</w:t>
            </w:r>
          </w:p>
        </w:tc>
        <w:tc>
          <w:tcPr>
            <w:tcW w:w="992" w:type="dxa"/>
            <w:shd w:val="clear" w:color="auto" w:fill="auto"/>
            <w:noWrap/>
            <w:vAlign w:val="center"/>
            <w:hideMark/>
          </w:tcPr>
          <w:p w14:paraId="11C8B53F"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4.629</w:t>
            </w:r>
          </w:p>
        </w:tc>
        <w:tc>
          <w:tcPr>
            <w:tcW w:w="709" w:type="dxa"/>
            <w:shd w:val="clear" w:color="auto" w:fill="auto"/>
            <w:noWrap/>
            <w:vAlign w:val="center"/>
            <w:hideMark/>
          </w:tcPr>
          <w:p w14:paraId="5BDDEEA7"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4.985</w:t>
            </w:r>
          </w:p>
        </w:tc>
        <w:tc>
          <w:tcPr>
            <w:tcW w:w="709" w:type="dxa"/>
            <w:shd w:val="clear" w:color="auto" w:fill="auto"/>
            <w:noWrap/>
            <w:vAlign w:val="center"/>
            <w:hideMark/>
          </w:tcPr>
          <w:p w14:paraId="6C19626B"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5.023</w:t>
            </w:r>
          </w:p>
        </w:tc>
        <w:tc>
          <w:tcPr>
            <w:tcW w:w="709" w:type="dxa"/>
            <w:shd w:val="clear" w:color="auto" w:fill="auto"/>
            <w:noWrap/>
            <w:vAlign w:val="center"/>
            <w:hideMark/>
          </w:tcPr>
          <w:p w14:paraId="24E19656"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4.867</w:t>
            </w:r>
          </w:p>
        </w:tc>
        <w:tc>
          <w:tcPr>
            <w:tcW w:w="708" w:type="dxa"/>
            <w:shd w:val="clear" w:color="auto" w:fill="auto"/>
            <w:noWrap/>
            <w:vAlign w:val="center"/>
            <w:hideMark/>
          </w:tcPr>
          <w:p w14:paraId="7D5137A2"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4.601</w:t>
            </w:r>
          </w:p>
        </w:tc>
        <w:tc>
          <w:tcPr>
            <w:tcW w:w="709" w:type="dxa"/>
            <w:shd w:val="clear" w:color="auto" w:fill="auto"/>
            <w:noWrap/>
            <w:vAlign w:val="center"/>
            <w:hideMark/>
          </w:tcPr>
          <w:p w14:paraId="2FD02C40"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3.595</w:t>
            </w:r>
          </w:p>
        </w:tc>
        <w:tc>
          <w:tcPr>
            <w:tcW w:w="709" w:type="dxa"/>
            <w:shd w:val="clear" w:color="auto" w:fill="auto"/>
            <w:noWrap/>
            <w:vAlign w:val="center"/>
            <w:hideMark/>
          </w:tcPr>
          <w:p w14:paraId="603E6A64"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2.201</w:t>
            </w:r>
          </w:p>
        </w:tc>
        <w:tc>
          <w:tcPr>
            <w:tcW w:w="850" w:type="dxa"/>
            <w:shd w:val="clear" w:color="auto" w:fill="auto"/>
            <w:noWrap/>
            <w:vAlign w:val="center"/>
            <w:hideMark/>
          </w:tcPr>
          <w:p w14:paraId="558461AF"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0.908</w:t>
            </w:r>
          </w:p>
        </w:tc>
      </w:tr>
      <w:tr w:rsidR="00880A37" w:rsidRPr="00880A37" w14:paraId="6A7529DB" w14:textId="77777777" w:rsidTr="0042494D">
        <w:trPr>
          <w:trHeight w:hRule="exact" w:val="318"/>
        </w:trPr>
        <w:tc>
          <w:tcPr>
            <w:tcW w:w="2977" w:type="dxa"/>
            <w:shd w:val="clear" w:color="auto" w:fill="auto"/>
            <w:noWrap/>
            <w:vAlign w:val="center"/>
            <w:hideMark/>
          </w:tcPr>
          <w:p w14:paraId="03D90DC1" w14:textId="71D74560"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09 MeNH</w:t>
            </w:r>
            <w:r w:rsidRPr="001D5092">
              <w:rPr>
                <w:rFonts w:asciiTheme="majorBidi" w:eastAsia="Times New Roman" w:hAnsiTheme="majorBidi"/>
                <w:color w:val="000000"/>
                <w:sz w:val="16"/>
                <w:szCs w:val="16"/>
                <w:vertAlign w:val="subscript"/>
              </w:rPr>
              <w:t>2</w:t>
            </w:r>
            <w:r w:rsidRPr="001D5092">
              <w:rPr>
                <w:rFonts w:asciiTheme="majorBidi" w:eastAsia="Times New Roman" w:hAnsiTheme="majorBidi"/>
                <w:color w:val="000000"/>
                <w:sz w:val="16"/>
                <w:szCs w:val="16"/>
              </w:rPr>
              <w:t xml:space="preserve"> ... </w:t>
            </w:r>
            <w:proofErr w:type="spellStart"/>
            <w:r w:rsidRPr="001D5092">
              <w:rPr>
                <w:rFonts w:asciiTheme="majorBidi" w:eastAsia="Times New Roman" w:hAnsiTheme="majorBidi"/>
                <w:color w:val="000000"/>
                <w:sz w:val="16"/>
                <w:szCs w:val="16"/>
              </w:rPr>
              <w:t>MeOH</w:t>
            </w:r>
            <w:proofErr w:type="spellEnd"/>
          </w:p>
        </w:tc>
        <w:tc>
          <w:tcPr>
            <w:tcW w:w="992" w:type="dxa"/>
            <w:shd w:val="clear" w:color="auto" w:fill="auto"/>
            <w:noWrap/>
            <w:vAlign w:val="center"/>
            <w:hideMark/>
          </w:tcPr>
          <w:p w14:paraId="38F15631"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2.813</w:t>
            </w:r>
          </w:p>
        </w:tc>
        <w:tc>
          <w:tcPr>
            <w:tcW w:w="709" w:type="dxa"/>
            <w:shd w:val="clear" w:color="auto" w:fill="auto"/>
            <w:noWrap/>
            <w:vAlign w:val="center"/>
            <w:hideMark/>
          </w:tcPr>
          <w:p w14:paraId="1D846EAB"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3.037</w:t>
            </w:r>
          </w:p>
        </w:tc>
        <w:tc>
          <w:tcPr>
            <w:tcW w:w="709" w:type="dxa"/>
            <w:shd w:val="clear" w:color="auto" w:fill="auto"/>
            <w:noWrap/>
            <w:vAlign w:val="center"/>
            <w:hideMark/>
          </w:tcPr>
          <w:p w14:paraId="7C9659EE"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3.029</w:t>
            </w:r>
          </w:p>
        </w:tc>
        <w:tc>
          <w:tcPr>
            <w:tcW w:w="709" w:type="dxa"/>
            <w:shd w:val="clear" w:color="auto" w:fill="auto"/>
            <w:noWrap/>
            <w:vAlign w:val="center"/>
            <w:hideMark/>
          </w:tcPr>
          <w:p w14:paraId="2F04E810"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2.889</w:t>
            </w:r>
          </w:p>
        </w:tc>
        <w:tc>
          <w:tcPr>
            <w:tcW w:w="708" w:type="dxa"/>
            <w:shd w:val="clear" w:color="auto" w:fill="auto"/>
            <w:noWrap/>
            <w:vAlign w:val="center"/>
            <w:hideMark/>
          </w:tcPr>
          <w:p w14:paraId="6A47772A"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2.680</w:t>
            </w:r>
          </w:p>
        </w:tc>
        <w:tc>
          <w:tcPr>
            <w:tcW w:w="709" w:type="dxa"/>
            <w:shd w:val="clear" w:color="auto" w:fill="auto"/>
            <w:noWrap/>
            <w:vAlign w:val="center"/>
            <w:hideMark/>
          </w:tcPr>
          <w:p w14:paraId="52B37FCA"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1.970</w:t>
            </w:r>
          </w:p>
        </w:tc>
        <w:tc>
          <w:tcPr>
            <w:tcW w:w="709" w:type="dxa"/>
            <w:shd w:val="clear" w:color="auto" w:fill="auto"/>
            <w:noWrap/>
            <w:vAlign w:val="center"/>
            <w:hideMark/>
          </w:tcPr>
          <w:p w14:paraId="4B3A5A0C"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1.097</w:t>
            </w:r>
          </w:p>
        </w:tc>
        <w:tc>
          <w:tcPr>
            <w:tcW w:w="850" w:type="dxa"/>
            <w:shd w:val="clear" w:color="auto" w:fill="auto"/>
            <w:noWrap/>
            <w:vAlign w:val="center"/>
            <w:hideMark/>
          </w:tcPr>
          <w:p w14:paraId="189D6D42"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0.394</w:t>
            </w:r>
          </w:p>
        </w:tc>
      </w:tr>
      <w:tr w:rsidR="00880A37" w:rsidRPr="00880A37" w14:paraId="7E37FE13" w14:textId="77777777" w:rsidTr="0042494D">
        <w:trPr>
          <w:trHeight w:hRule="exact" w:val="318"/>
        </w:trPr>
        <w:tc>
          <w:tcPr>
            <w:tcW w:w="2977" w:type="dxa"/>
            <w:shd w:val="clear" w:color="auto" w:fill="auto"/>
            <w:noWrap/>
            <w:vAlign w:val="center"/>
            <w:hideMark/>
          </w:tcPr>
          <w:p w14:paraId="2BD3AF32" w14:textId="4B1BE985"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10 MeNH</w:t>
            </w:r>
            <w:r w:rsidRPr="001D5092">
              <w:rPr>
                <w:rFonts w:asciiTheme="majorBidi" w:eastAsia="Times New Roman" w:hAnsiTheme="majorBidi"/>
                <w:color w:val="000000"/>
                <w:sz w:val="16"/>
                <w:szCs w:val="16"/>
                <w:vertAlign w:val="subscript"/>
              </w:rPr>
              <w:t>2</w:t>
            </w:r>
            <w:r w:rsidRPr="001D5092">
              <w:rPr>
                <w:rFonts w:asciiTheme="majorBidi" w:eastAsia="Times New Roman" w:hAnsiTheme="majorBidi"/>
                <w:color w:val="000000"/>
                <w:sz w:val="16"/>
                <w:szCs w:val="16"/>
              </w:rPr>
              <w:t xml:space="preserve"> ... MeNH</w:t>
            </w:r>
            <w:r w:rsidRPr="001D5092">
              <w:rPr>
                <w:rFonts w:asciiTheme="majorBidi" w:eastAsia="Times New Roman" w:hAnsiTheme="majorBidi"/>
                <w:color w:val="000000"/>
                <w:sz w:val="16"/>
                <w:szCs w:val="16"/>
                <w:vertAlign w:val="subscript"/>
              </w:rPr>
              <w:t>2</w:t>
            </w:r>
          </w:p>
        </w:tc>
        <w:tc>
          <w:tcPr>
            <w:tcW w:w="992" w:type="dxa"/>
            <w:shd w:val="clear" w:color="auto" w:fill="auto"/>
            <w:noWrap/>
            <w:vAlign w:val="center"/>
            <w:hideMark/>
          </w:tcPr>
          <w:p w14:paraId="72F4D592"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3.671</w:t>
            </w:r>
          </w:p>
        </w:tc>
        <w:tc>
          <w:tcPr>
            <w:tcW w:w="709" w:type="dxa"/>
            <w:shd w:val="clear" w:color="auto" w:fill="auto"/>
            <w:noWrap/>
            <w:vAlign w:val="center"/>
            <w:hideMark/>
          </w:tcPr>
          <w:p w14:paraId="35B23C06"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4.068</w:t>
            </w:r>
          </w:p>
        </w:tc>
        <w:tc>
          <w:tcPr>
            <w:tcW w:w="709" w:type="dxa"/>
            <w:shd w:val="clear" w:color="auto" w:fill="auto"/>
            <w:noWrap/>
            <w:vAlign w:val="center"/>
            <w:hideMark/>
          </w:tcPr>
          <w:p w14:paraId="11B580EF"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4.127</w:t>
            </w:r>
          </w:p>
        </w:tc>
        <w:tc>
          <w:tcPr>
            <w:tcW w:w="709" w:type="dxa"/>
            <w:shd w:val="clear" w:color="auto" w:fill="auto"/>
            <w:noWrap/>
            <w:vAlign w:val="center"/>
            <w:hideMark/>
          </w:tcPr>
          <w:p w14:paraId="7B2000A0"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3.985</w:t>
            </w:r>
          </w:p>
        </w:tc>
        <w:tc>
          <w:tcPr>
            <w:tcW w:w="708" w:type="dxa"/>
            <w:shd w:val="clear" w:color="auto" w:fill="auto"/>
            <w:noWrap/>
            <w:vAlign w:val="center"/>
            <w:hideMark/>
          </w:tcPr>
          <w:p w14:paraId="15C4F5FC"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3.730</w:t>
            </w:r>
          </w:p>
        </w:tc>
        <w:tc>
          <w:tcPr>
            <w:tcW w:w="709" w:type="dxa"/>
            <w:shd w:val="clear" w:color="auto" w:fill="auto"/>
            <w:noWrap/>
            <w:vAlign w:val="center"/>
            <w:hideMark/>
          </w:tcPr>
          <w:p w14:paraId="401D81C3"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2.777</w:t>
            </w:r>
          </w:p>
        </w:tc>
        <w:tc>
          <w:tcPr>
            <w:tcW w:w="709" w:type="dxa"/>
            <w:shd w:val="clear" w:color="auto" w:fill="auto"/>
            <w:noWrap/>
            <w:vAlign w:val="center"/>
            <w:hideMark/>
          </w:tcPr>
          <w:p w14:paraId="4707FF0A"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1.302</w:t>
            </w:r>
          </w:p>
        </w:tc>
        <w:tc>
          <w:tcPr>
            <w:tcW w:w="850" w:type="dxa"/>
            <w:shd w:val="clear" w:color="auto" w:fill="auto"/>
            <w:noWrap/>
            <w:vAlign w:val="center"/>
            <w:hideMark/>
          </w:tcPr>
          <w:p w14:paraId="18CFFD60"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0.388</w:t>
            </w:r>
          </w:p>
        </w:tc>
      </w:tr>
      <w:tr w:rsidR="00880A37" w:rsidRPr="00880A37" w14:paraId="3DADC1A6" w14:textId="77777777" w:rsidTr="0042494D">
        <w:trPr>
          <w:trHeight w:hRule="exact" w:val="318"/>
        </w:trPr>
        <w:tc>
          <w:tcPr>
            <w:tcW w:w="2977" w:type="dxa"/>
            <w:shd w:val="clear" w:color="auto" w:fill="auto"/>
            <w:noWrap/>
            <w:vAlign w:val="center"/>
            <w:hideMark/>
          </w:tcPr>
          <w:p w14:paraId="451B1391" w14:textId="3D5B578F"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11 MeNH</w:t>
            </w:r>
            <w:r w:rsidRPr="001D5092">
              <w:rPr>
                <w:rFonts w:asciiTheme="majorBidi" w:eastAsia="Times New Roman" w:hAnsiTheme="majorBidi"/>
                <w:color w:val="000000"/>
                <w:sz w:val="16"/>
                <w:szCs w:val="16"/>
                <w:vertAlign w:val="subscript"/>
              </w:rPr>
              <w:t>2</w:t>
            </w:r>
            <w:r w:rsidRPr="001D5092">
              <w:rPr>
                <w:rFonts w:asciiTheme="majorBidi" w:eastAsia="Times New Roman" w:hAnsiTheme="majorBidi"/>
                <w:color w:val="000000"/>
                <w:sz w:val="16"/>
                <w:szCs w:val="16"/>
              </w:rPr>
              <w:t xml:space="preserve"> ... Peptide</w:t>
            </w:r>
          </w:p>
        </w:tc>
        <w:tc>
          <w:tcPr>
            <w:tcW w:w="992" w:type="dxa"/>
            <w:shd w:val="clear" w:color="auto" w:fill="auto"/>
            <w:noWrap/>
            <w:vAlign w:val="center"/>
            <w:hideMark/>
          </w:tcPr>
          <w:p w14:paraId="3ACA7479"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4.922</w:t>
            </w:r>
          </w:p>
        </w:tc>
        <w:tc>
          <w:tcPr>
            <w:tcW w:w="709" w:type="dxa"/>
            <w:shd w:val="clear" w:color="auto" w:fill="auto"/>
            <w:noWrap/>
            <w:vAlign w:val="center"/>
            <w:hideMark/>
          </w:tcPr>
          <w:p w14:paraId="03E314C9"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5.334</w:t>
            </w:r>
          </w:p>
        </w:tc>
        <w:tc>
          <w:tcPr>
            <w:tcW w:w="709" w:type="dxa"/>
            <w:shd w:val="clear" w:color="auto" w:fill="auto"/>
            <w:noWrap/>
            <w:vAlign w:val="center"/>
            <w:hideMark/>
          </w:tcPr>
          <w:p w14:paraId="39A119CB"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5.387</w:t>
            </w:r>
          </w:p>
        </w:tc>
        <w:tc>
          <w:tcPr>
            <w:tcW w:w="709" w:type="dxa"/>
            <w:shd w:val="clear" w:color="auto" w:fill="auto"/>
            <w:noWrap/>
            <w:vAlign w:val="center"/>
            <w:hideMark/>
          </w:tcPr>
          <w:p w14:paraId="7467521E"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5.221</w:t>
            </w:r>
          </w:p>
        </w:tc>
        <w:tc>
          <w:tcPr>
            <w:tcW w:w="708" w:type="dxa"/>
            <w:shd w:val="clear" w:color="auto" w:fill="auto"/>
            <w:noWrap/>
            <w:vAlign w:val="center"/>
            <w:hideMark/>
          </w:tcPr>
          <w:p w14:paraId="3AC62CC7"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4.926</w:t>
            </w:r>
          </w:p>
        </w:tc>
        <w:tc>
          <w:tcPr>
            <w:tcW w:w="709" w:type="dxa"/>
            <w:shd w:val="clear" w:color="auto" w:fill="auto"/>
            <w:noWrap/>
            <w:vAlign w:val="center"/>
            <w:hideMark/>
          </w:tcPr>
          <w:p w14:paraId="5FB0AD13"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3.204</w:t>
            </w:r>
          </w:p>
        </w:tc>
        <w:tc>
          <w:tcPr>
            <w:tcW w:w="709" w:type="dxa"/>
            <w:shd w:val="clear" w:color="auto" w:fill="auto"/>
            <w:noWrap/>
            <w:vAlign w:val="center"/>
            <w:hideMark/>
          </w:tcPr>
          <w:p w14:paraId="17ECA97E"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1.402</w:t>
            </w:r>
          </w:p>
        </w:tc>
        <w:tc>
          <w:tcPr>
            <w:tcW w:w="850" w:type="dxa"/>
            <w:shd w:val="clear" w:color="auto" w:fill="auto"/>
            <w:noWrap/>
            <w:vAlign w:val="center"/>
            <w:hideMark/>
          </w:tcPr>
          <w:p w14:paraId="6D2EF65A"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0.457</w:t>
            </w:r>
          </w:p>
        </w:tc>
      </w:tr>
      <w:tr w:rsidR="00880A37" w:rsidRPr="00880A37" w14:paraId="2DB31CD1" w14:textId="77777777" w:rsidTr="0042494D">
        <w:trPr>
          <w:trHeight w:hRule="exact" w:val="318"/>
        </w:trPr>
        <w:tc>
          <w:tcPr>
            <w:tcW w:w="2977" w:type="dxa"/>
            <w:shd w:val="clear" w:color="auto" w:fill="auto"/>
            <w:noWrap/>
            <w:vAlign w:val="center"/>
            <w:hideMark/>
          </w:tcPr>
          <w:p w14:paraId="4DEAC6F5" w14:textId="1199D6E1"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12 MeNH</w:t>
            </w:r>
            <w:r w:rsidRPr="001D5092">
              <w:rPr>
                <w:rFonts w:asciiTheme="majorBidi" w:eastAsia="Times New Roman" w:hAnsiTheme="majorBidi"/>
                <w:color w:val="000000"/>
                <w:sz w:val="16"/>
                <w:szCs w:val="16"/>
                <w:vertAlign w:val="subscript"/>
              </w:rPr>
              <w:t>2</w:t>
            </w:r>
            <w:r w:rsidRPr="001D5092">
              <w:rPr>
                <w:rFonts w:asciiTheme="majorBidi" w:eastAsia="Times New Roman" w:hAnsiTheme="majorBidi"/>
                <w:color w:val="000000"/>
                <w:sz w:val="16"/>
                <w:szCs w:val="16"/>
              </w:rPr>
              <w:t xml:space="preserve"> ... Water</w:t>
            </w:r>
          </w:p>
        </w:tc>
        <w:tc>
          <w:tcPr>
            <w:tcW w:w="992" w:type="dxa"/>
            <w:shd w:val="clear" w:color="auto" w:fill="auto"/>
            <w:noWrap/>
            <w:vAlign w:val="center"/>
            <w:hideMark/>
          </w:tcPr>
          <w:p w14:paraId="42DF940C"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6.777</w:t>
            </w:r>
          </w:p>
        </w:tc>
        <w:tc>
          <w:tcPr>
            <w:tcW w:w="709" w:type="dxa"/>
            <w:shd w:val="clear" w:color="auto" w:fill="auto"/>
            <w:noWrap/>
            <w:vAlign w:val="center"/>
            <w:hideMark/>
          </w:tcPr>
          <w:p w14:paraId="163F718B"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7.224</w:t>
            </w:r>
          </w:p>
        </w:tc>
        <w:tc>
          <w:tcPr>
            <w:tcW w:w="709" w:type="dxa"/>
            <w:shd w:val="clear" w:color="auto" w:fill="auto"/>
            <w:noWrap/>
            <w:vAlign w:val="center"/>
            <w:hideMark/>
          </w:tcPr>
          <w:p w14:paraId="1AF3AB87"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7.259</w:t>
            </w:r>
          </w:p>
        </w:tc>
        <w:tc>
          <w:tcPr>
            <w:tcW w:w="709" w:type="dxa"/>
            <w:shd w:val="clear" w:color="auto" w:fill="auto"/>
            <w:noWrap/>
            <w:vAlign w:val="center"/>
            <w:hideMark/>
          </w:tcPr>
          <w:p w14:paraId="11081F34"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7.036</w:t>
            </w:r>
          </w:p>
        </w:tc>
        <w:tc>
          <w:tcPr>
            <w:tcW w:w="708" w:type="dxa"/>
            <w:shd w:val="clear" w:color="auto" w:fill="auto"/>
            <w:noWrap/>
            <w:vAlign w:val="center"/>
            <w:hideMark/>
          </w:tcPr>
          <w:p w14:paraId="7FA1DA77"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6.659</w:t>
            </w:r>
          </w:p>
        </w:tc>
        <w:tc>
          <w:tcPr>
            <w:tcW w:w="709" w:type="dxa"/>
            <w:shd w:val="clear" w:color="auto" w:fill="auto"/>
            <w:noWrap/>
            <w:vAlign w:val="center"/>
            <w:hideMark/>
          </w:tcPr>
          <w:p w14:paraId="7F46F97E"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5.217</w:t>
            </w:r>
          </w:p>
        </w:tc>
        <w:tc>
          <w:tcPr>
            <w:tcW w:w="709" w:type="dxa"/>
            <w:shd w:val="clear" w:color="auto" w:fill="auto"/>
            <w:noWrap/>
            <w:vAlign w:val="center"/>
            <w:hideMark/>
          </w:tcPr>
          <w:p w14:paraId="60DE5720"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3.149</w:t>
            </w:r>
          </w:p>
        </w:tc>
        <w:tc>
          <w:tcPr>
            <w:tcW w:w="850" w:type="dxa"/>
            <w:shd w:val="clear" w:color="auto" w:fill="auto"/>
            <w:noWrap/>
            <w:vAlign w:val="center"/>
            <w:hideMark/>
          </w:tcPr>
          <w:p w14:paraId="4CC1464F"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1.195</w:t>
            </w:r>
          </w:p>
        </w:tc>
      </w:tr>
      <w:tr w:rsidR="00880A37" w:rsidRPr="00880A37" w14:paraId="2CA8C9BE" w14:textId="77777777" w:rsidTr="0042494D">
        <w:trPr>
          <w:trHeight w:hRule="exact" w:val="318"/>
        </w:trPr>
        <w:tc>
          <w:tcPr>
            <w:tcW w:w="2977" w:type="dxa"/>
            <w:shd w:val="clear" w:color="auto" w:fill="auto"/>
            <w:noWrap/>
            <w:vAlign w:val="center"/>
            <w:hideMark/>
          </w:tcPr>
          <w:p w14:paraId="4B6548C7" w14:textId="6C98404A"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 xml:space="preserve">13 Peptide ... </w:t>
            </w:r>
            <w:proofErr w:type="spellStart"/>
            <w:r w:rsidRPr="001D5092">
              <w:rPr>
                <w:rFonts w:asciiTheme="majorBidi" w:eastAsia="Times New Roman" w:hAnsiTheme="majorBidi"/>
                <w:color w:val="000000"/>
                <w:sz w:val="16"/>
                <w:szCs w:val="16"/>
              </w:rPr>
              <w:t>MeOH</w:t>
            </w:r>
            <w:proofErr w:type="spellEnd"/>
          </w:p>
        </w:tc>
        <w:tc>
          <w:tcPr>
            <w:tcW w:w="992" w:type="dxa"/>
            <w:shd w:val="clear" w:color="auto" w:fill="auto"/>
            <w:noWrap/>
            <w:vAlign w:val="center"/>
            <w:hideMark/>
          </w:tcPr>
          <w:p w14:paraId="07A5E5BE"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5.725</w:t>
            </w:r>
          </w:p>
        </w:tc>
        <w:tc>
          <w:tcPr>
            <w:tcW w:w="709" w:type="dxa"/>
            <w:shd w:val="clear" w:color="auto" w:fill="auto"/>
            <w:noWrap/>
            <w:vAlign w:val="center"/>
            <w:hideMark/>
          </w:tcPr>
          <w:p w14:paraId="026B6FA3"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6.149</w:t>
            </w:r>
          </w:p>
        </w:tc>
        <w:tc>
          <w:tcPr>
            <w:tcW w:w="709" w:type="dxa"/>
            <w:shd w:val="clear" w:color="auto" w:fill="auto"/>
            <w:noWrap/>
            <w:vAlign w:val="center"/>
            <w:hideMark/>
          </w:tcPr>
          <w:p w14:paraId="6EA669DF"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6.213</w:t>
            </w:r>
          </w:p>
        </w:tc>
        <w:tc>
          <w:tcPr>
            <w:tcW w:w="709" w:type="dxa"/>
            <w:shd w:val="clear" w:color="auto" w:fill="auto"/>
            <w:noWrap/>
            <w:vAlign w:val="center"/>
            <w:hideMark/>
          </w:tcPr>
          <w:p w14:paraId="01388FEC"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6.053</w:t>
            </w:r>
          </w:p>
        </w:tc>
        <w:tc>
          <w:tcPr>
            <w:tcW w:w="708" w:type="dxa"/>
            <w:shd w:val="clear" w:color="auto" w:fill="auto"/>
            <w:noWrap/>
            <w:vAlign w:val="center"/>
            <w:hideMark/>
          </w:tcPr>
          <w:p w14:paraId="71F5F72B"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5.762</w:t>
            </w:r>
          </w:p>
        </w:tc>
        <w:tc>
          <w:tcPr>
            <w:tcW w:w="709" w:type="dxa"/>
            <w:shd w:val="clear" w:color="auto" w:fill="auto"/>
            <w:noWrap/>
            <w:vAlign w:val="center"/>
            <w:hideMark/>
          </w:tcPr>
          <w:p w14:paraId="041833CC"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4.615</w:t>
            </w:r>
          </w:p>
        </w:tc>
        <w:tc>
          <w:tcPr>
            <w:tcW w:w="709" w:type="dxa"/>
            <w:shd w:val="clear" w:color="auto" w:fill="auto"/>
            <w:noWrap/>
            <w:vAlign w:val="center"/>
            <w:hideMark/>
          </w:tcPr>
          <w:p w14:paraId="2F87CBD6"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2.952</w:t>
            </w:r>
          </w:p>
        </w:tc>
        <w:tc>
          <w:tcPr>
            <w:tcW w:w="850" w:type="dxa"/>
            <w:shd w:val="clear" w:color="auto" w:fill="auto"/>
            <w:noWrap/>
            <w:vAlign w:val="center"/>
            <w:hideMark/>
          </w:tcPr>
          <w:p w14:paraId="07A3A976"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1.308</w:t>
            </w:r>
          </w:p>
        </w:tc>
      </w:tr>
      <w:tr w:rsidR="00880A37" w:rsidRPr="00880A37" w14:paraId="0DC0B648" w14:textId="77777777" w:rsidTr="0042494D">
        <w:trPr>
          <w:trHeight w:hRule="exact" w:val="318"/>
        </w:trPr>
        <w:tc>
          <w:tcPr>
            <w:tcW w:w="2977" w:type="dxa"/>
            <w:shd w:val="clear" w:color="auto" w:fill="auto"/>
            <w:noWrap/>
            <w:vAlign w:val="center"/>
            <w:hideMark/>
          </w:tcPr>
          <w:p w14:paraId="62504880" w14:textId="6F0ACF7F"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14 Peptide ... MeNH</w:t>
            </w:r>
            <w:r w:rsidRPr="001D5092">
              <w:rPr>
                <w:rFonts w:asciiTheme="majorBidi" w:eastAsia="Times New Roman" w:hAnsiTheme="majorBidi"/>
                <w:color w:val="000000"/>
                <w:sz w:val="16"/>
                <w:szCs w:val="16"/>
                <w:vertAlign w:val="subscript"/>
              </w:rPr>
              <w:t>2</w:t>
            </w:r>
          </w:p>
        </w:tc>
        <w:tc>
          <w:tcPr>
            <w:tcW w:w="992" w:type="dxa"/>
            <w:shd w:val="clear" w:color="auto" w:fill="auto"/>
            <w:noWrap/>
            <w:vAlign w:val="center"/>
            <w:hideMark/>
          </w:tcPr>
          <w:p w14:paraId="3CFA4578"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6.860</w:t>
            </w:r>
          </w:p>
        </w:tc>
        <w:tc>
          <w:tcPr>
            <w:tcW w:w="709" w:type="dxa"/>
            <w:shd w:val="clear" w:color="auto" w:fill="auto"/>
            <w:noWrap/>
            <w:vAlign w:val="center"/>
            <w:hideMark/>
          </w:tcPr>
          <w:p w14:paraId="6847E6CE"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7.379</w:t>
            </w:r>
          </w:p>
        </w:tc>
        <w:tc>
          <w:tcPr>
            <w:tcW w:w="709" w:type="dxa"/>
            <w:shd w:val="clear" w:color="auto" w:fill="auto"/>
            <w:noWrap/>
            <w:vAlign w:val="center"/>
            <w:hideMark/>
          </w:tcPr>
          <w:p w14:paraId="296E615A"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7.478</w:t>
            </w:r>
          </w:p>
        </w:tc>
        <w:tc>
          <w:tcPr>
            <w:tcW w:w="709" w:type="dxa"/>
            <w:shd w:val="clear" w:color="auto" w:fill="auto"/>
            <w:noWrap/>
            <w:vAlign w:val="center"/>
            <w:hideMark/>
          </w:tcPr>
          <w:p w14:paraId="0A997E7C"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7.310</w:t>
            </w:r>
          </w:p>
        </w:tc>
        <w:tc>
          <w:tcPr>
            <w:tcW w:w="708" w:type="dxa"/>
            <w:shd w:val="clear" w:color="auto" w:fill="auto"/>
            <w:noWrap/>
            <w:vAlign w:val="center"/>
            <w:hideMark/>
          </w:tcPr>
          <w:p w14:paraId="3D9604C8"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6.978</w:t>
            </w:r>
          </w:p>
        </w:tc>
        <w:tc>
          <w:tcPr>
            <w:tcW w:w="709" w:type="dxa"/>
            <w:shd w:val="clear" w:color="auto" w:fill="auto"/>
            <w:noWrap/>
            <w:vAlign w:val="center"/>
            <w:hideMark/>
          </w:tcPr>
          <w:p w14:paraId="3F424D2A"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5.611</w:t>
            </w:r>
          </w:p>
        </w:tc>
        <w:tc>
          <w:tcPr>
            <w:tcW w:w="709" w:type="dxa"/>
            <w:shd w:val="clear" w:color="auto" w:fill="auto"/>
            <w:noWrap/>
            <w:vAlign w:val="center"/>
            <w:hideMark/>
          </w:tcPr>
          <w:p w14:paraId="6D971C4C"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3.552</w:t>
            </w:r>
          </w:p>
        </w:tc>
        <w:tc>
          <w:tcPr>
            <w:tcW w:w="850" w:type="dxa"/>
            <w:shd w:val="clear" w:color="auto" w:fill="auto"/>
            <w:noWrap/>
            <w:vAlign w:val="center"/>
            <w:hideMark/>
          </w:tcPr>
          <w:p w14:paraId="592579DB"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1.492</w:t>
            </w:r>
          </w:p>
        </w:tc>
      </w:tr>
      <w:tr w:rsidR="00880A37" w:rsidRPr="00880A37" w14:paraId="36076C78" w14:textId="77777777" w:rsidTr="0042494D">
        <w:trPr>
          <w:trHeight w:hRule="exact" w:val="318"/>
        </w:trPr>
        <w:tc>
          <w:tcPr>
            <w:tcW w:w="2977" w:type="dxa"/>
            <w:shd w:val="clear" w:color="auto" w:fill="auto"/>
            <w:noWrap/>
            <w:vAlign w:val="center"/>
            <w:hideMark/>
          </w:tcPr>
          <w:p w14:paraId="351D94F7" w14:textId="52AC6562"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15 Peptide ... Peptide</w:t>
            </w:r>
          </w:p>
        </w:tc>
        <w:tc>
          <w:tcPr>
            <w:tcW w:w="992" w:type="dxa"/>
            <w:shd w:val="clear" w:color="auto" w:fill="auto"/>
            <w:noWrap/>
            <w:vAlign w:val="center"/>
            <w:hideMark/>
          </w:tcPr>
          <w:p w14:paraId="4AE89308"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8.085</w:t>
            </w:r>
          </w:p>
        </w:tc>
        <w:tc>
          <w:tcPr>
            <w:tcW w:w="709" w:type="dxa"/>
            <w:shd w:val="clear" w:color="auto" w:fill="auto"/>
            <w:noWrap/>
            <w:vAlign w:val="center"/>
            <w:hideMark/>
          </w:tcPr>
          <w:p w14:paraId="575D88CD"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8.590</w:t>
            </w:r>
          </w:p>
        </w:tc>
        <w:tc>
          <w:tcPr>
            <w:tcW w:w="709" w:type="dxa"/>
            <w:shd w:val="clear" w:color="auto" w:fill="auto"/>
            <w:noWrap/>
            <w:vAlign w:val="center"/>
            <w:hideMark/>
          </w:tcPr>
          <w:p w14:paraId="3A55F3B8"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8.673</w:t>
            </w:r>
          </w:p>
        </w:tc>
        <w:tc>
          <w:tcPr>
            <w:tcW w:w="709" w:type="dxa"/>
            <w:shd w:val="clear" w:color="auto" w:fill="auto"/>
            <w:noWrap/>
            <w:vAlign w:val="center"/>
            <w:hideMark/>
          </w:tcPr>
          <w:p w14:paraId="0E73AC1E"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8.485</w:t>
            </w:r>
          </w:p>
        </w:tc>
        <w:tc>
          <w:tcPr>
            <w:tcW w:w="708" w:type="dxa"/>
            <w:shd w:val="clear" w:color="auto" w:fill="auto"/>
            <w:noWrap/>
            <w:vAlign w:val="center"/>
            <w:hideMark/>
          </w:tcPr>
          <w:p w14:paraId="069EBF50"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8.131</w:t>
            </w:r>
          </w:p>
        </w:tc>
        <w:tc>
          <w:tcPr>
            <w:tcW w:w="709" w:type="dxa"/>
            <w:shd w:val="clear" w:color="auto" w:fill="auto"/>
            <w:noWrap/>
            <w:vAlign w:val="center"/>
            <w:hideMark/>
          </w:tcPr>
          <w:p w14:paraId="131E0D52"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6.677</w:t>
            </w:r>
          </w:p>
        </w:tc>
        <w:tc>
          <w:tcPr>
            <w:tcW w:w="709" w:type="dxa"/>
            <w:shd w:val="clear" w:color="auto" w:fill="auto"/>
            <w:noWrap/>
            <w:vAlign w:val="center"/>
            <w:hideMark/>
          </w:tcPr>
          <w:p w14:paraId="02F1D18B"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4.426</w:t>
            </w:r>
          </w:p>
        </w:tc>
        <w:tc>
          <w:tcPr>
            <w:tcW w:w="850" w:type="dxa"/>
            <w:shd w:val="clear" w:color="auto" w:fill="auto"/>
            <w:noWrap/>
            <w:vAlign w:val="center"/>
            <w:hideMark/>
          </w:tcPr>
          <w:p w14:paraId="1200714E"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1.782</w:t>
            </w:r>
          </w:p>
        </w:tc>
      </w:tr>
      <w:tr w:rsidR="00880A37" w:rsidRPr="00880A37" w14:paraId="7B428AED" w14:textId="77777777" w:rsidTr="0042494D">
        <w:trPr>
          <w:trHeight w:hRule="exact" w:val="318"/>
        </w:trPr>
        <w:tc>
          <w:tcPr>
            <w:tcW w:w="2977" w:type="dxa"/>
            <w:shd w:val="clear" w:color="auto" w:fill="auto"/>
            <w:noWrap/>
            <w:vAlign w:val="center"/>
            <w:hideMark/>
          </w:tcPr>
          <w:p w14:paraId="55D90BBD" w14:textId="164F67FE"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16 Peptide ... Water</w:t>
            </w:r>
          </w:p>
        </w:tc>
        <w:tc>
          <w:tcPr>
            <w:tcW w:w="992" w:type="dxa"/>
            <w:shd w:val="clear" w:color="auto" w:fill="auto"/>
            <w:noWrap/>
            <w:vAlign w:val="center"/>
            <w:hideMark/>
          </w:tcPr>
          <w:p w14:paraId="02A42AD4"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4.740</w:t>
            </w:r>
          </w:p>
        </w:tc>
        <w:tc>
          <w:tcPr>
            <w:tcW w:w="709" w:type="dxa"/>
            <w:shd w:val="clear" w:color="auto" w:fill="auto"/>
            <w:noWrap/>
            <w:vAlign w:val="center"/>
            <w:hideMark/>
          </w:tcPr>
          <w:p w14:paraId="6F0BC055"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5.097</w:t>
            </w:r>
          </w:p>
        </w:tc>
        <w:tc>
          <w:tcPr>
            <w:tcW w:w="709" w:type="dxa"/>
            <w:shd w:val="clear" w:color="auto" w:fill="auto"/>
            <w:noWrap/>
            <w:vAlign w:val="center"/>
            <w:hideMark/>
          </w:tcPr>
          <w:p w14:paraId="30DE7B5D"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5.146</w:t>
            </w:r>
          </w:p>
        </w:tc>
        <w:tc>
          <w:tcPr>
            <w:tcW w:w="709" w:type="dxa"/>
            <w:shd w:val="clear" w:color="auto" w:fill="auto"/>
            <w:noWrap/>
            <w:vAlign w:val="center"/>
            <w:hideMark/>
          </w:tcPr>
          <w:p w14:paraId="622F5A5A"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5.006</w:t>
            </w:r>
          </w:p>
        </w:tc>
        <w:tc>
          <w:tcPr>
            <w:tcW w:w="708" w:type="dxa"/>
            <w:shd w:val="clear" w:color="auto" w:fill="auto"/>
            <w:noWrap/>
            <w:vAlign w:val="center"/>
            <w:hideMark/>
          </w:tcPr>
          <w:p w14:paraId="4DAA180B"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4.758</w:t>
            </w:r>
          </w:p>
        </w:tc>
        <w:tc>
          <w:tcPr>
            <w:tcW w:w="709" w:type="dxa"/>
            <w:shd w:val="clear" w:color="auto" w:fill="auto"/>
            <w:noWrap/>
            <w:vAlign w:val="center"/>
            <w:hideMark/>
          </w:tcPr>
          <w:p w14:paraId="116946AD"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3.805</w:t>
            </w:r>
          </w:p>
        </w:tc>
        <w:tc>
          <w:tcPr>
            <w:tcW w:w="709" w:type="dxa"/>
            <w:shd w:val="clear" w:color="auto" w:fill="auto"/>
            <w:noWrap/>
            <w:vAlign w:val="center"/>
            <w:hideMark/>
          </w:tcPr>
          <w:p w14:paraId="0EC904D0"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2.458</w:t>
            </w:r>
          </w:p>
        </w:tc>
        <w:tc>
          <w:tcPr>
            <w:tcW w:w="850" w:type="dxa"/>
            <w:shd w:val="clear" w:color="auto" w:fill="auto"/>
            <w:noWrap/>
            <w:vAlign w:val="center"/>
            <w:hideMark/>
          </w:tcPr>
          <w:p w14:paraId="50CA483F"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1.136</w:t>
            </w:r>
          </w:p>
        </w:tc>
      </w:tr>
      <w:tr w:rsidR="00880A37" w:rsidRPr="00880A37" w14:paraId="2DA2C8A6" w14:textId="77777777" w:rsidTr="0042494D">
        <w:trPr>
          <w:trHeight w:hRule="exact" w:val="318"/>
        </w:trPr>
        <w:tc>
          <w:tcPr>
            <w:tcW w:w="2977" w:type="dxa"/>
            <w:shd w:val="clear" w:color="auto" w:fill="auto"/>
            <w:noWrap/>
            <w:vAlign w:val="center"/>
            <w:hideMark/>
          </w:tcPr>
          <w:p w14:paraId="42D89178" w14:textId="0259A8A4"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17 Uracil ... Uracil (BP)</w:t>
            </w:r>
          </w:p>
        </w:tc>
        <w:tc>
          <w:tcPr>
            <w:tcW w:w="992" w:type="dxa"/>
            <w:shd w:val="clear" w:color="auto" w:fill="auto"/>
            <w:noWrap/>
            <w:vAlign w:val="center"/>
            <w:hideMark/>
          </w:tcPr>
          <w:p w14:paraId="09518DAD"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16.042</w:t>
            </w:r>
          </w:p>
        </w:tc>
        <w:tc>
          <w:tcPr>
            <w:tcW w:w="709" w:type="dxa"/>
            <w:shd w:val="clear" w:color="auto" w:fill="auto"/>
            <w:noWrap/>
            <w:vAlign w:val="center"/>
            <w:hideMark/>
          </w:tcPr>
          <w:p w14:paraId="18B4DA9A"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17.190</w:t>
            </w:r>
          </w:p>
        </w:tc>
        <w:tc>
          <w:tcPr>
            <w:tcW w:w="709" w:type="dxa"/>
            <w:shd w:val="clear" w:color="auto" w:fill="auto"/>
            <w:noWrap/>
            <w:vAlign w:val="center"/>
            <w:hideMark/>
          </w:tcPr>
          <w:p w14:paraId="6D32F4A0"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17.432</w:t>
            </w:r>
          </w:p>
        </w:tc>
        <w:tc>
          <w:tcPr>
            <w:tcW w:w="709" w:type="dxa"/>
            <w:shd w:val="clear" w:color="auto" w:fill="auto"/>
            <w:noWrap/>
            <w:vAlign w:val="center"/>
            <w:hideMark/>
          </w:tcPr>
          <w:p w14:paraId="56DF7E2F"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17.078</w:t>
            </w:r>
          </w:p>
        </w:tc>
        <w:tc>
          <w:tcPr>
            <w:tcW w:w="708" w:type="dxa"/>
            <w:shd w:val="clear" w:color="auto" w:fill="auto"/>
            <w:noWrap/>
            <w:vAlign w:val="center"/>
            <w:hideMark/>
          </w:tcPr>
          <w:p w14:paraId="56F8A5D1"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16.352</w:t>
            </w:r>
          </w:p>
        </w:tc>
        <w:tc>
          <w:tcPr>
            <w:tcW w:w="709" w:type="dxa"/>
            <w:shd w:val="clear" w:color="auto" w:fill="auto"/>
            <w:noWrap/>
            <w:vAlign w:val="center"/>
            <w:hideMark/>
          </w:tcPr>
          <w:p w14:paraId="1BFE2D7A"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13.263</w:t>
            </w:r>
          </w:p>
        </w:tc>
        <w:tc>
          <w:tcPr>
            <w:tcW w:w="709" w:type="dxa"/>
            <w:shd w:val="clear" w:color="auto" w:fill="auto"/>
            <w:noWrap/>
            <w:vAlign w:val="center"/>
            <w:hideMark/>
          </w:tcPr>
          <w:p w14:paraId="0123600A"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8.410</w:t>
            </w:r>
          </w:p>
        </w:tc>
        <w:tc>
          <w:tcPr>
            <w:tcW w:w="850" w:type="dxa"/>
            <w:shd w:val="clear" w:color="auto" w:fill="auto"/>
            <w:noWrap/>
            <w:vAlign w:val="center"/>
            <w:hideMark/>
          </w:tcPr>
          <w:p w14:paraId="45281462"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3.357</w:t>
            </w:r>
          </w:p>
        </w:tc>
      </w:tr>
      <w:tr w:rsidR="00880A37" w:rsidRPr="00880A37" w14:paraId="010AC588" w14:textId="77777777" w:rsidTr="0042494D">
        <w:trPr>
          <w:trHeight w:hRule="exact" w:val="318"/>
        </w:trPr>
        <w:tc>
          <w:tcPr>
            <w:tcW w:w="2977" w:type="dxa"/>
            <w:shd w:val="clear" w:color="auto" w:fill="auto"/>
            <w:noWrap/>
            <w:vAlign w:val="center"/>
            <w:hideMark/>
          </w:tcPr>
          <w:p w14:paraId="58F84D76" w14:textId="61A79CB9"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18 Water ... Pyridine</w:t>
            </w:r>
          </w:p>
        </w:tc>
        <w:tc>
          <w:tcPr>
            <w:tcW w:w="992" w:type="dxa"/>
            <w:shd w:val="clear" w:color="auto" w:fill="auto"/>
            <w:noWrap/>
            <w:vAlign w:val="center"/>
            <w:hideMark/>
          </w:tcPr>
          <w:p w14:paraId="48C09ACF"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6.453</w:t>
            </w:r>
          </w:p>
        </w:tc>
        <w:tc>
          <w:tcPr>
            <w:tcW w:w="709" w:type="dxa"/>
            <w:shd w:val="clear" w:color="auto" w:fill="auto"/>
            <w:noWrap/>
            <w:vAlign w:val="center"/>
            <w:hideMark/>
          </w:tcPr>
          <w:p w14:paraId="1FFFC31B"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6.853</w:t>
            </w:r>
          </w:p>
        </w:tc>
        <w:tc>
          <w:tcPr>
            <w:tcW w:w="709" w:type="dxa"/>
            <w:shd w:val="clear" w:color="auto" w:fill="auto"/>
            <w:noWrap/>
            <w:vAlign w:val="center"/>
            <w:hideMark/>
          </w:tcPr>
          <w:p w14:paraId="31EC965C"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6.872</w:t>
            </w:r>
          </w:p>
        </w:tc>
        <w:tc>
          <w:tcPr>
            <w:tcW w:w="709" w:type="dxa"/>
            <w:shd w:val="clear" w:color="auto" w:fill="auto"/>
            <w:noWrap/>
            <w:vAlign w:val="center"/>
            <w:hideMark/>
          </w:tcPr>
          <w:p w14:paraId="5C512010"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6.653</w:t>
            </w:r>
          </w:p>
        </w:tc>
        <w:tc>
          <w:tcPr>
            <w:tcW w:w="708" w:type="dxa"/>
            <w:shd w:val="clear" w:color="auto" w:fill="auto"/>
            <w:noWrap/>
            <w:vAlign w:val="center"/>
            <w:hideMark/>
          </w:tcPr>
          <w:p w14:paraId="2F47DB15"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6.294</w:t>
            </w:r>
          </w:p>
        </w:tc>
        <w:tc>
          <w:tcPr>
            <w:tcW w:w="709" w:type="dxa"/>
            <w:shd w:val="clear" w:color="auto" w:fill="auto"/>
            <w:noWrap/>
            <w:vAlign w:val="center"/>
            <w:hideMark/>
          </w:tcPr>
          <w:p w14:paraId="72AC833A"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4.939</w:t>
            </w:r>
          </w:p>
        </w:tc>
        <w:tc>
          <w:tcPr>
            <w:tcW w:w="709" w:type="dxa"/>
            <w:shd w:val="clear" w:color="auto" w:fill="auto"/>
            <w:noWrap/>
            <w:vAlign w:val="center"/>
            <w:hideMark/>
          </w:tcPr>
          <w:p w14:paraId="5F3336AA"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3.013</w:t>
            </w:r>
          </w:p>
        </w:tc>
        <w:tc>
          <w:tcPr>
            <w:tcW w:w="850" w:type="dxa"/>
            <w:shd w:val="clear" w:color="auto" w:fill="auto"/>
            <w:noWrap/>
            <w:vAlign w:val="center"/>
            <w:hideMark/>
          </w:tcPr>
          <w:p w14:paraId="4AC4F57E"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1.189</w:t>
            </w:r>
          </w:p>
        </w:tc>
      </w:tr>
      <w:tr w:rsidR="00880A37" w:rsidRPr="00880A37" w14:paraId="380180B6" w14:textId="77777777" w:rsidTr="0042494D">
        <w:trPr>
          <w:trHeight w:hRule="exact" w:val="318"/>
        </w:trPr>
        <w:tc>
          <w:tcPr>
            <w:tcW w:w="2977" w:type="dxa"/>
            <w:shd w:val="clear" w:color="auto" w:fill="auto"/>
            <w:noWrap/>
            <w:vAlign w:val="center"/>
            <w:hideMark/>
          </w:tcPr>
          <w:p w14:paraId="1548B552" w14:textId="5193B0CB"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 xml:space="preserve">19 </w:t>
            </w:r>
            <w:proofErr w:type="spellStart"/>
            <w:r w:rsidRPr="001D5092">
              <w:rPr>
                <w:rFonts w:asciiTheme="majorBidi" w:eastAsia="Times New Roman" w:hAnsiTheme="majorBidi"/>
                <w:color w:val="000000"/>
                <w:sz w:val="16"/>
                <w:szCs w:val="16"/>
              </w:rPr>
              <w:t>MeOH</w:t>
            </w:r>
            <w:proofErr w:type="spellEnd"/>
            <w:r w:rsidRPr="001D5092">
              <w:rPr>
                <w:rFonts w:asciiTheme="majorBidi" w:eastAsia="Times New Roman" w:hAnsiTheme="majorBidi"/>
                <w:color w:val="000000"/>
                <w:sz w:val="16"/>
                <w:szCs w:val="16"/>
              </w:rPr>
              <w:t xml:space="preserve"> ... Pyridine</w:t>
            </w:r>
          </w:p>
        </w:tc>
        <w:tc>
          <w:tcPr>
            <w:tcW w:w="992" w:type="dxa"/>
            <w:shd w:val="clear" w:color="auto" w:fill="auto"/>
            <w:noWrap/>
            <w:vAlign w:val="center"/>
            <w:hideMark/>
          </w:tcPr>
          <w:p w14:paraId="2160C623"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6.855</w:t>
            </w:r>
          </w:p>
        </w:tc>
        <w:tc>
          <w:tcPr>
            <w:tcW w:w="709" w:type="dxa"/>
            <w:shd w:val="clear" w:color="auto" w:fill="auto"/>
            <w:noWrap/>
            <w:vAlign w:val="center"/>
            <w:hideMark/>
          </w:tcPr>
          <w:p w14:paraId="189DE64D"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7.366</w:t>
            </w:r>
          </w:p>
        </w:tc>
        <w:tc>
          <w:tcPr>
            <w:tcW w:w="709" w:type="dxa"/>
            <w:shd w:val="clear" w:color="auto" w:fill="auto"/>
            <w:noWrap/>
            <w:vAlign w:val="center"/>
            <w:hideMark/>
          </w:tcPr>
          <w:p w14:paraId="7C98CEEE"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7.451</w:t>
            </w:r>
          </w:p>
        </w:tc>
        <w:tc>
          <w:tcPr>
            <w:tcW w:w="709" w:type="dxa"/>
            <w:shd w:val="clear" w:color="auto" w:fill="auto"/>
            <w:noWrap/>
            <w:vAlign w:val="center"/>
            <w:hideMark/>
          </w:tcPr>
          <w:p w14:paraId="0D477670"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7.263</w:t>
            </w:r>
          </w:p>
        </w:tc>
        <w:tc>
          <w:tcPr>
            <w:tcW w:w="708" w:type="dxa"/>
            <w:shd w:val="clear" w:color="auto" w:fill="auto"/>
            <w:noWrap/>
            <w:vAlign w:val="center"/>
            <w:hideMark/>
          </w:tcPr>
          <w:p w14:paraId="09976D33"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6.911</w:t>
            </w:r>
          </w:p>
        </w:tc>
        <w:tc>
          <w:tcPr>
            <w:tcW w:w="709" w:type="dxa"/>
            <w:shd w:val="clear" w:color="auto" w:fill="auto"/>
            <w:noWrap/>
            <w:vAlign w:val="center"/>
            <w:hideMark/>
          </w:tcPr>
          <w:p w14:paraId="1144EE16"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5.490</w:t>
            </w:r>
          </w:p>
        </w:tc>
        <w:tc>
          <w:tcPr>
            <w:tcW w:w="709" w:type="dxa"/>
            <w:shd w:val="clear" w:color="auto" w:fill="auto"/>
            <w:noWrap/>
            <w:vAlign w:val="center"/>
            <w:hideMark/>
          </w:tcPr>
          <w:p w14:paraId="1C6E6A15"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3.385</w:t>
            </w:r>
          </w:p>
        </w:tc>
        <w:tc>
          <w:tcPr>
            <w:tcW w:w="850" w:type="dxa"/>
            <w:shd w:val="clear" w:color="auto" w:fill="auto"/>
            <w:noWrap/>
            <w:vAlign w:val="center"/>
            <w:hideMark/>
          </w:tcPr>
          <w:p w14:paraId="52E861EC"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1.336</w:t>
            </w:r>
          </w:p>
        </w:tc>
      </w:tr>
      <w:tr w:rsidR="00880A37" w:rsidRPr="00880A37" w14:paraId="12957D2B" w14:textId="77777777" w:rsidTr="0042494D">
        <w:trPr>
          <w:trHeight w:hRule="exact" w:val="318"/>
        </w:trPr>
        <w:tc>
          <w:tcPr>
            <w:tcW w:w="2977" w:type="dxa"/>
            <w:shd w:val="clear" w:color="auto" w:fill="auto"/>
            <w:noWrap/>
            <w:vAlign w:val="center"/>
            <w:hideMark/>
          </w:tcPr>
          <w:p w14:paraId="2CB3A820" w14:textId="4B8B9256"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 xml:space="preserve">20 </w:t>
            </w:r>
            <w:proofErr w:type="spellStart"/>
            <w:r w:rsidRPr="001D5092">
              <w:rPr>
                <w:rFonts w:asciiTheme="majorBidi" w:eastAsia="Times New Roman" w:hAnsiTheme="majorBidi"/>
                <w:color w:val="000000"/>
                <w:sz w:val="16"/>
                <w:szCs w:val="16"/>
              </w:rPr>
              <w:t>AcOH</w:t>
            </w:r>
            <w:proofErr w:type="spellEnd"/>
            <w:r w:rsidRPr="001D5092">
              <w:rPr>
                <w:rFonts w:asciiTheme="majorBidi" w:eastAsia="Times New Roman" w:hAnsiTheme="majorBidi"/>
                <w:color w:val="000000"/>
                <w:sz w:val="16"/>
                <w:szCs w:val="16"/>
              </w:rPr>
              <w:t xml:space="preserve"> ... </w:t>
            </w:r>
            <w:proofErr w:type="spellStart"/>
            <w:r w:rsidRPr="001D5092">
              <w:rPr>
                <w:rFonts w:asciiTheme="majorBidi" w:eastAsia="Times New Roman" w:hAnsiTheme="majorBidi"/>
                <w:color w:val="000000"/>
                <w:sz w:val="16"/>
                <w:szCs w:val="16"/>
              </w:rPr>
              <w:t>AcOH</w:t>
            </w:r>
            <w:proofErr w:type="spellEnd"/>
          </w:p>
        </w:tc>
        <w:tc>
          <w:tcPr>
            <w:tcW w:w="992" w:type="dxa"/>
            <w:shd w:val="clear" w:color="auto" w:fill="auto"/>
            <w:noWrap/>
            <w:vAlign w:val="center"/>
            <w:hideMark/>
          </w:tcPr>
          <w:p w14:paraId="03459D95"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17.793</w:t>
            </w:r>
          </w:p>
        </w:tc>
        <w:tc>
          <w:tcPr>
            <w:tcW w:w="709" w:type="dxa"/>
            <w:shd w:val="clear" w:color="auto" w:fill="auto"/>
            <w:noWrap/>
            <w:vAlign w:val="center"/>
            <w:hideMark/>
          </w:tcPr>
          <w:p w14:paraId="20BB1B52"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19.070</w:t>
            </w:r>
          </w:p>
        </w:tc>
        <w:tc>
          <w:tcPr>
            <w:tcW w:w="709" w:type="dxa"/>
            <w:shd w:val="clear" w:color="auto" w:fill="auto"/>
            <w:noWrap/>
            <w:vAlign w:val="center"/>
            <w:hideMark/>
          </w:tcPr>
          <w:p w14:paraId="4513E97D"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19.328</w:t>
            </w:r>
          </w:p>
        </w:tc>
        <w:tc>
          <w:tcPr>
            <w:tcW w:w="709" w:type="dxa"/>
            <w:shd w:val="clear" w:color="auto" w:fill="auto"/>
            <w:noWrap/>
            <w:vAlign w:val="center"/>
            <w:hideMark/>
          </w:tcPr>
          <w:p w14:paraId="27F142F1"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18.923</w:t>
            </w:r>
          </w:p>
        </w:tc>
        <w:tc>
          <w:tcPr>
            <w:tcW w:w="708" w:type="dxa"/>
            <w:shd w:val="clear" w:color="auto" w:fill="auto"/>
            <w:noWrap/>
            <w:vAlign w:val="center"/>
            <w:hideMark/>
          </w:tcPr>
          <w:p w14:paraId="6DA1EBEB"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18.106</w:t>
            </w:r>
          </w:p>
        </w:tc>
        <w:tc>
          <w:tcPr>
            <w:tcW w:w="709" w:type="dxa"/>
            <w:shd w:val="clear" w:color="auto" w:fill="auto"/>
            <w:noWrap/>
            <w:vAlign w:val="center"/>
            <w:hideMark/>
          </w:tcPr>
          <w:p w14:paraId="77E48470"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14.657</w:t>
            </w:r>
          </w:p>
        </w:tc>
        <w:tc>
          <w:tcPr>
            <w:tcW w:w="709" w:type="dxa"/>
            <w:shd w:val="clear" w:color="auto" w:fill="auto"/>
            <w:noWrap/>
            <w:vAlign w:val="center"/>
            <w:hideMark/>
          </w:tcPr>
          <w:p w14:paraId="14B9B673"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9.246</w:t>
            </w:r>
          </w:p>
        </w:tc>
        <w:tc>
          <w:tcPr>
            <w:tcW w:w="850" w:type="dxa"/>
            <w:shd w:val="clear" w:color="auto" w:fill="auto"/>
            <w:noWrap/>
            <w:vAlign w:val="center"/>
            <w:hideMark/>
          </w:tcPr>
          <w:p w14:paraId="339913B3"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3.595</w:t>
            </w:r>
          </w:p>
        </w:tc>
      </w:tr>
      <w:tr w:rsidR="00880A37" w:rsidRPr="00880A37" w14:paraId="4123BEFB" w14:textId="77777777" w:rsidTr="0042494D">
        <w:trPr>
          <w:trHeight w:hRule="exact" w:val="318"/>
        </w:trPr>
        <w:tc>
          <w:tcPr>
            <w:tcW w:w="2977" w:type="dxa"/>
            <w:shd w:val="clear" w:color="auto" w:fill="auto"/>
            <w:noWrap/>
            <w:vAlign w:val="center"/>
            <w:hideMark/>
          </w:tcPr>
          <w:p w14:paraId="0BEF8482" w14:textId="107AEF6C"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21 AcNH</w:t>
            </w:r>
            <w:r w:rsidRPr="001D5092">
              <w:rPr>
                <w:rFonts w:asciiTheme="majorBidi" w:eastAsia="Times New Roman" w:hAnsiTheme="majorBidi"/>
                <w:color w:val="000000"/>
                <w:sz w:val="16"/>
                <w:szCs w:val="16"/>
                <w:vertAlign w:val="subscript"/>
              </w:rPr>
              <w:t>2</w:t>
            </w:r>
            <w:r w:rsidRPr="001D5092">
              <w:rPr>
                <w:rFonts w:asciiTheme="majorBidi" w:eastAsia="Times New Roman" w:hAnsiTheme="majorBidi"/>
                <w:color w:val="000000"/>
                <w:sz w:val="16"/>
                <w:szCs w:val="16"/>
              </w:rPr>
              <w:t xml:space="preserve"> ... AcNH</w:t>
            </w:r>
            <w:r w:rsidRPr="001D5092">
              <w:rPr>
                <w:rFonts w:asciiTheme="majorBidi" w:eastAsia="Times New Roman" w:hAnsiTheme="majorBidi"/>
                <w:color w:val="000000"/>
                <w:sz w:val="16"/>
                <w:szCs w:val="16"/>
                <w:vertAlign w:val="subscript"/>
              </w:rPr>
              <w:t>2</w:t>
            </w:r>
          </w:p>
        </w:tc>
        <w:tc>
          <w:tcPr>
            <w:tcW w:w="992" w:type="dxa"/>
            <w:shd w:val="clear" w:color="auto" w:fill="auto"/>
            <w:noWrap/>
            <w:vAlign w:val="center"/>
            <w:hideMark/>
          </w:tcPr>
          <w:p w14:paraId="7EBB374E"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15.185</w:t>
            </w:r>
          </w:p>
        </w:tc>
        <w:tc>
          <w:tcPr>
            <w:tcW w:w="709" w:type="dxa"/>
            <w:shd w:val="clear" w:color="auto" w:fill="auto"/>
            <w:noWrap/>
            <w:vAlign w:val="center"/>
            <w:hideMark/>
          </w:tcPr>
          <w:p w14:paraId="6F45A17F"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16.242</w:t>
            </w:r>
          </w:p>
        </w:tc>
        <w:tc>
          <w:tcPr>
            <w:tcW w:w="709" w:type="dxa"/>
            <w:shd w:val="clear" w:color="auto" w:fill="auto"/>
            <w:noWrap/>
            <w:vAlign w:val="center"/>
            <w:hideMark/>
          </w:tcPr>
          <w:p w14:paraId="5D517035"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16.441</w:t>
            </w:r>
          </w:p>
        </w:tc>
        <w:tc>
          <w:tcPr>
            <w:tcW w:w="709" w:type="dxa"/>
            <w:shd w:val="clear" w:color="auto" w:fill="auto"/>
            <w:noWrap/>
            <w:vAlign w:val="center"/>
            <w:hideMark/>
          </w:tcPr>
          <w:p w14:paraId="184A90D3"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16.085</w:t>
            </w:r>
          </w:p>
        </w:tc>
        <w:tc>
          <w:tcPr>
            <w:tcW w:w="708" w:type="dxa"/>
            <w:shd w:val="clear" w:color="auto" w:fill="auto"/>
            <w:noWrap/>
            <w:vAlign w:val="center"/>
            <w:hideMark/>
          </w:tcPr>
          <w:p w14:paraId="7FA2B3E2"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15.386</w:t>
            </w:r>
          </w:p>
        </w:tc>
        <w:tc>
          <w:tcPr>
            <w:tcW w:w="709" w:type="dxa"/>
            <w:shd w:val="clear" w:color="auto" w:fill="auto"/>
            <w:noWrap/>
            <w:vAlign w:val="center"/>
            <w:hideMark/>
          </w:tcPr>
          <w:p w14:paraId="1FDBDF03"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12.485</w:t>
            </w:r>
          </w:p>
        </w:tc>
        <w:tc>
          <w:tcPr>
            <w:tcW w:w="709" w:type="dxa"/>
            <w:shd w:val="clear" w:color="auto" w:fill="auto"/>
            <w:noWrap/>
            <w:vAlign w:val="center"/>
            <w:hideMark/>
          </w:tcPr>
          <w:p w14:paraId="51073DF2"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8.022</w:t>
            </w:r>
          </w:p>
        </w:tc>
        <w:tc>
          <w:tcPr>
            <w:tcW w:w="850" w:type="dxa"/>
            <w:shd w:val="clear" w:color="auto" w:fill="auto"/>
            <w:noWrap/>
            <w:vAlign w:val="center"/>
            <w:hideMark/>
          </w:tcPr>
          <w:p w14:paraId="1DE04E2C"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3.009</w:t>
            </w:r>
          </w:p>
        </w:tc>
      </w:tr>
      <w:tr w:rsidR="00880A37" w:rsidRPr="00880A37" w14:paraId="76E6D2DB" w14:textId="77777777" w:rsidTr="0042494D">
        <w:trPr>
          <w:trHeight w:hRule="exact" w:val="318"/>
        </w:trPr>
        <w:tc>
          <w:tcPr>
            <w:tcW w:w="2977" w:type="dxa"/>
            <w:shd w:val="clear" w:color="auto" w:fill="auto"/>
            <w:noWrap/>
            <w:vAlign w:val="center"/>
            <w:hideMark/>
          </w:tcPr>
          <w:p w14:paraId="13628A96" w14:textId="43EB449D"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 xml:space="preserve">22 </w:t>
            </w:r>
            <w:proofErr w:type="spellStart"/>
            <w:r w:rsidRPr="001D5092">
              <w:rPr>
                <w:rFonts w:asciiTheme="majorBidi" w:eastAsia="Times New Roman" w:hAnsiTheme="majorBidi"/>
                <w:color w:val="000000"/>
                <w:sz w:val="16"/>
                <w:szCs w:val="16"/>
              </w:rPr>
              <w:t>AcOH</w:t>
            </w:r>
            <w:proofErr w:type="spellEnd"/>
            <w:r w:rsidRPr="001D5092">
              <w:rPr>
                <w:rFonts w:asciiTheme="majorBidi" w:eastAsia="Times New Roman" w:hAnsiTheme="majorBidi"/>
                <w:color w:val="000000"/>
                <w:sz w:val="16"/>
                <w:szCs w:val="16"/>
              </w:rPr>
              <w:t xml:space="preserve"> ... Uracil</w:t>
            </w:r>
          </w:p>
        </w:tc>
        <w:tc>
          <w:tcPr>
            <w:tcW w:w="992" w:type="dxa"/>
            <w:shd w:val="clear" w:color="auto" w:fill="auto"/>
            <w:noWrap/>
            <w:vAlign w:val="center"/>
            <w:hideMark/>
          </w:tcPr>
          <w:p w14:paraId="466B6972"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18.241</w:t>
            </w:r>
          </w:p>
        </w:tc>
        <w:tc>
          <w:tcPr>
            <w:tcW w:w="709" w:type="dxa"/>
            <w:shd w:val="clear" w:color="auto" w:fill="auto"/>
            <w:noWrap/>
            <w:vAlign w:val="center"/>
            <w:hideMark/>
          </w:tcPr>
          <w:p w14:paraId="21B902CC"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19.470</w:t>
            </w:r>
          </w:p>
        </w:tc>
        <w:tc>
          <w:tcPr>
            <w:tcW w:w="709" w:type="dxa"/>
            <w:shd w:val="clear" w:color="auto" w:fill="auto"/>
            <w:noWrap/>
            <w:vAlign w:val="center"/>
            <w:hideMark/>
          </w:tcPr>
          <w:p w14:paraId="51AD116B"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19.732</w:t>
            </w:r>
          </w:p>
        </w:tc>
        <w:tc>
          <w:tcPr>
            <w:tcW w:w="709" w:type="dxa"/>
            <w:shd w:val="clear" w:color="auto" w:fill="auto"/>
            <w:noWrap/>
            <w:vAlign w:val="center"/>
            <w:hideMark/>
          </w:tcPr>
          <w:p w14:paraId="77821062"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19.358</w:t>
            </w:r>
          </w:p>
        </w:tc>
        <w:tc>
          <w:tcPr>
            <w:tcW w:w="708" w:type="dxa"/>
            <w:shd w:val="clear" w:color="auto" w:fill="auto"/>
            <w:noWrap/>
            <w:vAlign w:val="center"/>
            <w:hideMark/>
          </w:tcPr>
          <w:p w14:paraId="53BB69A0"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18.581</w:t>
            </w:r>
          </w:p>
        </w:tc>
        <w:tc>
          <w:tcPr>
            <w:tcW w:w="709" w:type="dxa"/>
            <w:shd w:val="clear" w:color="auto" w:fill="auto"/>
            <w:noWrap/>
            <w:vAlign w:val="center"/>
            <w:hideMark/>
          </w:tcPr>
          <w:p w14:paraId="57CFF9DD"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15.243</w:t>
            </w:r>
          </w:p>
        </w:tc>
        <w:tc>
          <w:tcPr>
            <w:tcW w:w="709" w:type="dxa"/>
            <w:shd w:val="clear" w:color="auto" w:fill="auto"/>
            <w:noWrap/>
            <w:vAlign w:val="center"/>
            <w:hideMark/>
          </w:tcPr>
          <w:p w14:paraId="60B16BD9"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9.907</w:t>
            </w:r>
          </w:p>
        </w:tc>
        <w:tc>
          <w:tcPr>
            <w:tcW w:w="850" w:type="dxa"/>
            <w:shd w:val="clear" w:color="auto" w:fill="auto"/>
            <w:noWrap/>
            <w:vAlign w:val="center"/>
            <w:hideMark/>
          </w:tcPr>
          <w:p w14:paraId="11835880"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4.161</w:t>
            </w:r>
          </w:p>
        </w:tc>
      </w:tr>
      <w:tr w:rsidR="00880A37" w:rsidRPr="00880A37" w14:paraId="70F9DE96" w14:textId="77777777" w:rsidTr="0042494D">
        <w:trPr>
          <w:trHeight w:hRule="exact" w:val="318"/>
        </w:trPr>
        <w:tc>
          <w:tcPr>
            <w:tcW w:w="2977" w:type="dxa"/>
            <w:shd w:val="clear" w:color="auto" w:fill="auto"/>
            <w:noWrap/>
            <w:vAlign w:val="center"/>
            <w:hideMark/>
          </w:tcPr>
          <w:p w14:paraId="103409C8" w14:textId="1FE4D7CA"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23 AcNH</w:t>
            </w:r>
            <w:r w:rsidRPr="001D5092">
              <w:rPr>
                <w:rFonts w:asciiTheme="majorBidi" w:eastAsia="Times New Roman" w:hAnsiTheme="majorBidi"/>
                <w:color w:val="000000"/>
                <w:sz w:val="16"/>
                <w:szCs w:val="16"/>
                <w:vertAlign w:val="subscript"/>
              </w:rPr>
              <w:t>2</w:t>
            </w:r>
            <w:r w:rsidRPr="001D5092">
              <w:rPr>
                <w:rFonts w:asciiTheme="majorBidi" w:eastAsia="Times New Roman" w:hAnsiTheme="majorBidi"/>
                <w:color w:val="000000"/>
                <w:sz w:val="16"/>
                <w:szCs w:val="16"/>
              </w:rPr>
              <w:t xml:space="preserve"> ... Uracil</w:t>
            </w:r>
          </w:p>
        </w:tc>
        <w:tc>
          <w:tcPr>
            <w:tcW w:w="992" w:type="dxa"/>
            <w:shd w:val="clear" w:color="auto" w:fill="auto"/>
            <w:noWrap/>
            <w:vAlign w:val="center"/>
            <w:hideMark/>
          </w:tcPr>
          <w:p w14:paraId="3767F8A0"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18.011</w:t>
            </w:r>
          </w:p>
        </w:tc>
        <w:tc>
          <w:tcPr>
            <w:tcW w:w="709" w:type="dxa"/>
            <w:shd w:val="clear" w:color="auto" w:fill="auto"/>
            <w:noWrap/>
            <w:vAlign w:val="center"/>
            <w:hideMark/>
          </w:tcPr>
          <w:p w14:paraId="2AB9EA18"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19.157</w:t>
            </w:r>
          </w:p>
        </w:tc>
        <w:tc>
          <w:tcPr>
            <w:tcW w:w="709" w:type="dxa"/>
            <w:shd w:val="clear" w:color="auto" w:fill="auto"/>
            <w:noWrap/>
            <w:vAlign w:val="center"/>
            <w:hideMark/>
          </w:tcPr>
          <w:p w14:paraId="395657A3"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19.419</w:t>
            </w:r>
          </w:p>
        </w:tc>
        <w:tc>
          <w:tcPr>
            <w:tcW w:w="709" w:type="dxa"/>
            <w:shd w:val="clear" w:color="auto" w:fill="auto"/>
            <w:noWrap/>
            <w:vAlign w:val="center"/>
            <w:hideMark/>
          </w:tcPr>
          <w:p w14:paraId="406CD58B"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19.094</w:t>
            </w:r>
          </w:p>
        </w:tc>
        <w:tc>
          <w:tcPr>
            <w:tcW w:w="708" w:type="dxa"/>
            <w:shd w:val="clear" w:color="auto" w:fill="auto"/>
            <w:noWrap/>
            <w:vAlign w:val="center"/>
            <w:hideMark/>
          </w:tcPr>
          <w:p w14:paraId="2A48FA5B"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18.391</w:t>
            </w:r>
          </w:p>
        </w:tc>
        <w:tc>
          <w:tcPr>
            <w:tcW w:w="709" w:type="dxa"/>
            <w:shd w:val="clear" w:color="auto" w:fill="auto"/>
            <w:noWrap/>
            <w:vAlign w:val="center"/>
            <w:hideMark/>
          </w:tcPr>
          <w:p w14:paraId="4CB94C20"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15.309</w:t>
            </w:r>
          </w:p>
        </w:tc>
        <w:tc>
          <w:tcPr>
            <w:tcW w:w="709" w:type="dxa"/>
            <w:shd w:val="clear" w:color="auto" w:fill="auto"/>
            <w:noWrap/>
            <w:vAlign w:val="center"/>
            <w:hideMark/>
          </w:tcPr>
          <w:p w14:paraId="7BAA4402"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10.276</w:t>
            </w:r>
          </w:p>
        </w:tc>
        <w:tc>
          <w:tcPr>
            <w:tcW w:w="850" w:type="dxa"/>
            <w:shd w:val="clear" w:color="auto" w:fill="auto"/>
            <w:noWrap/>
            <w:vAlign w:val="center"/>
            <w:hideMark/>
          </w:tcPr>
          <w:p w14:paraId="4DFFFF81"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4.672</w:t>
            </w:r>
          </w:p>
        </w:tc>
      </w:tr>
      <w:tr w:rsidR="00880A37" w:rsidRPr="00880A37" w14:paraId="0B41C252" w14:textId="77777777" w:rsidTr="0042494D">
        <w:trPr>
          <w:trHeight w:hRule="exact" w:val="318"/>
        </w:trPr>
        <w:tc>
          <w:tcPr>
            <w:tcW w:w="2977" w:type="dxa"/>
            <w:shd w:val="clear" w:color="auto" w:fill="auto"/>
            <w:noWrap/>
            <w:vAlign w:val="center"/>
            <w:hideMark/>
          </w:tcPr>
          <w:p w14:paraId="3CDD21D2" w14:textId="42CD9BE7"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24 Benzene ...  Benzene (π-π)</w:t>
            </w:r>
          </w:p>
        </w:tc>
        <w:tc>
          <w:tcPr>
            <w:tcW w:w="992" w:type="dxa"/>
            <w:shd w:val="clear" w:color="auto" w:fill="auto"/>
            <w:noWrap/>
            <w:vAlign w:val="center"/>
            <w:hideMark/>
          </w:tcPr>
          <w:p w14:paraId="0A673C8D"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-0.030</w:t>
            </w:r>
          </w:p>
        </w:tc>
        <w:tc>
          <w:tcPr>
            <w:tcW w:w="709" w:type="dxa"/>
            <w:shd w:val="clear" w:color="auto" w:fill="auto"/>
            <w:noWrap/>
            <w:vAlign w:val="center"/>
            <w:hideMark/>
          </w:tcPr>
          <w:p w14:paraId="358A96BC"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1.905</w:t>
            </w:r>
          </w:p>
        </w:tc>
        <w:tc>
          <w:tcPr>
            <w:tcW w:w="709" w:type="dxa"/>
            <w:shd w:val="clear" w:color="auto" w:fill="auto"/>
            <w:noWrap/>
            <w:vAlign w:val="center"/>
            <w:hideMark/>
          </w:tcPr>
          <w:p w14:paraId="20C575E7"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2.634</w:t>
            </w:r>
          </w:p>
        </w:tc>
        <w:tc>
          <w:tcPr>
            <w:tcW w:w="709" w:type="dxa"/>
            <w:shd w:val="clear" w:color="auto" w:fill="auto"/>
            <w:noWrap/>
            <w:vAlign w:val="center"/>
            <w:hideMark/>
          </w:tcPr>
          <w:p w14:paraId="5248DCF5"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2.739</w:t>
            </w:r>
          </w:p>
        </w:tc>
        <w:tc>
          <w:tcPr>
            <w:tcW w:w="708" w:type="dxa"/>
            <w:shd w:val="clear" w:color="auto" w:fill="auto"/>
            <w:noWrap/>
            <w:vAlign w:val="center"/>
            <w:hideMark/>
          </w:tcPr>
          <w:p w14:paraId="50518C21"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2.546</w:t>
            </w:r>
          </w:p>
        </w:tc>
        <w:tc>
          <w:tcPr>
            <w:tcW w:w="709" w:type="dxa"/>
            <w:shd w:val="clear" w:color="auto" w:fill="auto"/>
            <w:noWrap/>
            <w:vAlign w:val="center"/>
            <w:hideMark/>
          </w:tcPr>
          <w:p w14:paraId="6379A1C2"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1.543</w:t>
            </w:r>
          </w:p>
        </w:tc>
        <w:tc>
          <w:tcPr>
            <w:tcW w:w="709" w:type="dxa"/>
            <w:shd w:val="clear" w:color="auto" w:fill="auto"/>
            <w:noWrap/>
            <w:vAlign w:val="center"/>
            <w:hideMark/>
          </w:tcPr>
          <w:p w14:paraId="4C3F6C2A"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0.499</w:t>
            </w:r>
          </w:p>
        </w:tc>
        <w:tc>
          <w:tcPr>
            <w:tcW w:w="850" w:type="dxa"/>
            <w:shd w:val="clear" w:color="auto" w:fill="auto"/>
            <w:noWrap/>
            <w:vAlign w:val="center"/>
            <w:hideMark/>
          </w:tcPr>
          <w:p w14:paraId="3825552F"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0.067</w:t>
            </w:r>
          </w:p>
        </w:tc>
      </w:tr>
      <w:tr w:rsidR="00880A37" w:rsidRPr="00880A37" w14:paraId="1222DC35" w14:textId="77777777" w:rsidTr="0042494D">
        <w:trPr>
          <w:trHeight w:hRule="exact" w:val="318"/>
        </w:trPr>
        <w:tc>
          <w:tcPr>
            <w:tcW w:w="2977" w:type="dxa"/>
            <w:shd w:val="clear" w:color="auto" w:fill="auto"/>
            <w:noWrap/>
            <w:vAlign w:val="center"/>
            <w:hideMark/>
          </w:tcPr>
          <w:p w14:paraId="74C879E2" w14:textId="69CA9F56"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25 Pyridine ...  Pyridine (π-π)</w:t>
            </w:r>
          </w:p>
        </w:tc>
        <w:tc>
          <w:tcPr>
            <w:tcW w:w="992" w:type="dxa"/>
            <w:shd w:val="clear" w:color="auto" w:fill="auto"/>
            <w:noWrap/>
            <w:vAlign w:val="center"/>
            <w:hideMark/>
          </w:tcPr>
          <w:p w14:paraId="49F8D8D9"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1.063</w:t>
            </w:r>
          </w:p>
        </w:tc>
        <w:tc>
          <w:tcPr>
            <w:tcW w:w="709" w:type="dxa"/>
            <w:shd w:val="clear" w:color="auto" w:fill="auto"/>
            <w:noWrap/>
            <w:vAlign w:val="center"/>
            <w:hideMark/>
          </w:tcPr>
          <w:p w14:paraId="6AA3DF83"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2.997</w:t>
            </w:r>
          </w:p>
        </w:tc>
        <w:tc>
          <w:tcPr>
            <w:tcW w:w="709" w:type="dxa"/>
            <w:shd w:val="clear" w:color="auto" w:fill="auto"/>
            <w:noWrap/>
            <w:vAlign w:val="center"/>
            <w:hideMark/>
          </w:tcPr>
          <w:p w14:paraId="2BC286E6"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3.716</w:t>
            </w:r>
          </w:p>
        </w:tc>
        <w:tc>
          <w:tcPr>
            <w:tcW w:w="709" w:type="dxa"/>
            <w:shd w:val="clear" w:color="auto" w:fill="auto"/>
            <w:noWrap/>
            <w:vAlign w:val="center"/>
            <w:hideMark/>
          </w:tcPr>
          <w:p w14:paraId="60BDE504"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3.788</w:t>
            </w:r>
          </w:p>
        </w:tc>
        <w:tc>
          <w:tcPr>
            <w:tcW w:w="708" w:type="dxa"/>
            <w:shd w:val="clear" w:color="auto" w:fill="auto"/>
            <w:noWrap/>
            <w:vAlign w:val="center"/>
            <w:hideMark/>
          </w:tcPr>
          <w:p w14:paraId="7007C4E2"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3.543</w:t>
            </w:r>
          </w:p>
        </w:tc>
        <w:tc>
          <w:tcPr>
            <w:tcW w:w="709" w:type="dxa"/>
            <w:shd w:val="clear" w:color="auto" w:fill="auto"/>
            <w:noWrap/>
            <w:vAlign w:val="center"/>
            <w:hideMark/>
          </w:tcPr>
          <w:p w14:paraId="75190AA9"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2.360</w:t>
            </w:r>
          </w:p>
        </w:tc>
        <w:tc>
          <w:tcPr>
            <w:tcW w:w="709" w:type="dxa"/>
            <w:shd w:val="clear" w:color="auto" w:fill="auto"/>
            <w:noWrap/>
            <w:vAlign w:val="center"/>
            <w:hideMark/>
          </w:tcPr>
          <w:p w14:paraId="5CBAD946"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0.974</w:t>
            </w:r>
          </w:p>
        </w:tc>
        <w:tc>
          <w:tcPr>
            <w:tcW w:w="850" w:type="dxa"/>
            <w:shd w:val="clear" w:color="auto" w:fill="auto"/>
            <w:noWrap/>
            <w:vAlign w:val="center"/>
            <w:hideMark/>
          </w:tcPr>
          <w:p w14:paraId="072E3138"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0.241</w:t>
            </w:r>
          </w:p>
        </w:tc>
      </w:tr>
      <w:tr w:rsidR="00880A37" w:rsidRPr="00880A37" w14:paraId="4AC57F43" w14:textId="77777777" w:rsidTr="0042494D">
        <w:trPr>
          <w:trHeight w:hRule="exact" w:val="318"/>
        </w:trPr>
        <w:tc>
          <w:tcPr>
            <w:tcW w:w="2977" w:type="dxa"/>
            <w:shd w:val="clear" w:color="auto" w:fill="auto"/>
            <w:noWrap/>
            <w:vAlign w:val="center"/>
            <w:hideMark/>
          </w:tcPr>
          <w:p w14:paraId="5E668CD5" w14:textId="1360B8B6"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26 Uracil ...  Uracil (π-π)</w:t>
            </w:r>
          </w:p>
        </w:tc>
        <w:tc>
          <w:tcPr>
            <w:tcW w:w="992" w:type="dxa"/>
            <w:shd w:val="clear" w:color="auto" w:fill="auto"/>
            <w:noWrap/>
            <w:vAlign w:val="center"/>
            <w:hideMark/>
          </w:tcPr>
          <w:p w14:paraId="1F35AE55"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7.693</w:t>
            </w:r>
          </w:p>
        </w:tc>
        <w:tc>
          <w:tcPr>
            <w:tcW w:w="709" w:type="dxa"/>
            <w:shd w:val="clear" w:color="auto" w:fill="auto"/>
            <w:noWrap/>
            <w:vAlign w:val="center"/>
            <w:hideMark/>
          </w:tcPr>
          <w:p w14:paraId="696DBC62"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9.396</w:t>
            </w:r>
          </w:p>
        </w:tc>
        <w:tc>
          <w:tcPr>
            <w:tcW w:w="709" w:type="dxa"/>
            <w:shd w:val="clear" w:color="auto" w:fill="auto"/>
            <w:noWrap/>
            <w:vAlign w:val="center"/>
            <w:hideMark/>
          </w:tcPr>
          <w:p w14:paraId="31E0DCB6"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9.765</w:t>
            </w:r>
          </w:p>
        </w:tc>
        <w:tc>
          <w:tcPr>
            <w:tcW w:w="709" w:type="dxa"/>
            <w:shd w:val="clear" w:color="auto" w:fill="auto"/>
            <w:noWrap/>
            <w:vAlign w:val="center"/>
            <w:hideMark/>
          </w:tcPr>
          <w:p w14:paraId="1A7FF52E"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9.406</w:t>
            </w:r>
          </w:p>
        </w:tc>
        <w:tc>
          <w:tcPr>
            <w:tcW w:w="708" w:type="dxa"/>
            <w:shd w:val="clear" w:color="auto" w:fill="auto"/>
            <w:noWrap/>
            <w:vAlign w:val="center"/>
            <w:hideMark/>
          </w:tcPr>
          <w:p w14:paraId="39EDAEFE"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8.688</w:t>
            </w:r>
          </w:p>
        </w:tc>
        <w:tc>
          <w:tcPr>
            <w:tcW w:w="709" w:type="dxa"/>
            <w:shd w:val="clear" w:color="auto" w:fill="auto"/>
            <w:noWrap/>
            <w:vAlign w:val="center"/>
            <w:hideMark/>
          </w:tcPr>
          <w:p w14:paraId="6E5F1279"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6.110</w:t>
            </w:r>
          </w:p>
        </w:tc>
        <w:tc>
          <w:tcPr>
            <w:tcW w:w="709" w:type="dxa"/>
            <w:shd w:val="clear" w:color="auto" w:fill="auto"/>
            <w:noWrap/>
            <w:vAlign w:val="center"/>
            <w:hideMark/>
          </w:tcPr>
          <w:p w14:paraId="5054A1BE"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3.138</w:t>
            </w:r>
          </w:p>
        </w:tc>
        <w:tc>
          <w:tcPr>
            <w:tcW w:w="850" w:type="dxa"/>
            <w:shd w:val="clear" w:color="auto" w:fill="auto"/>
            <w:noWrap/>
            <w:vAlign w:val="center"/>
            <w:hideMark/>
          </w:tcPr>
          <w:p w14:paraId="59CDE48B"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1.013</w:t>
            </w:r>
          </w:p>
        </w:tc>
      </w:tr>
      <w:tr w:rsidR="00880A37" w:rsidRPr="00880A37" w14:paraId="067A8AE7" w14:textId="77777777" w:rsidTr="0042494D">
        <w:trPr>
          <w:trHeight w:hRule="exact" w:val="318"/>
        </w:trPr>
        <w:tc>
          <w:tcPr>
            <w:tcW w:w="2977" w:type="dxa"/>
            <w:shd w:val="clear" w:color="auto" w:fill="auto"/>
            <w:noWrap/>
            <w:vAlign w:val="center"/>
            <w:hideMark/>
          </w:tcPr>
          <w:p w14:paraId="15B01438" w14:textId="4E61C626"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27 Benzene ...  Pyridine (π-π)</w:t>
            </w:r>
          </w:p>
        </w:tc>
        <w:tc>
          <w:tcPr>
            <w:tcW w:w="992" w:type="dxa"/>
            <w:shd w:val="clear" w:color="auto" w:fill="auto"/>
            <w:noWrap/>
            <w:vAlign w:val="center"/>
            <w:hideMark/>
          </w:tcPr>
          <w:p w14:paraId="1F046AE2"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0.463</w:t>
            </w:r>
          </w:p>
        </w:tc>
        <w:tc>
          <w:tcPr>
            <w:tcW w:w="709" w:type="dxa"/>
            <w:shd w:val="clear" w:color="auto" w:fill="auto"/>
            <w:noWrap/>
            <w:vAlign w:val="center"/>
            <w:hideMark/>
          </w:tcPr>
          <w:p w14:paraId="07851EF8"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2.523</w:t>
            </w:r>
          </w:p>
        </w:tc>
        <w:tc>
          <w:tcPr>
            <w:tcW w:w="709" w:type="dxa"/>
            <w:shd w:val="clear" w:color="auto" w:fill="auto"/>
            <w:noWrap/>
            <w:vAlign w:val="center"/>
            <w:hideMark/>
          </w:tcPr>
          <w:p w14:paraId="1901D2C8"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3.265</w:t>
            </w:r>
          </w:p>
        </w:tc>
        <w:tc>
          <w:tcPr>
            <w:tcW w:w="709" w:type="dxa"/>
            <w:shd w:val="clear" w:color="auto" w:fill="auto"/>
            <w:noWrap/>
            <w:vAlign w:val="center"/>
            <w:hideMark/>
          </w:tcPr>
          <w:p w14:paraId="76000F74"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3.338</w:t>
            </w:r>
          </w:p>
        </w:tc>
        <w:tc>
          <w:tcPr>
            <w:tcW w:w="708" w:type="dxa"/>
            <w:shd w:val="clear" w:color="auto" w:fill="auto"/>
            <w:noWrap/>
            <w:vAlign w:val="center"/>
            <w:hideMark/>
          </w:tcPr>
          <w:p w14:paraId="7B5DDC4F"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3.096</w:t>
            </w:r>
          </w:p>
        </w:tc>
        <w:tc>
          <w:tcPr>
            <w:tcW w:w="709" w:type="dxa"/>
            <w:shd w:val="clear" w:color="auto" w:fill="auto"/>
            <w:noWrap/>
            <w:vAlign w:val="center"/>
            <w:hideMark/>
          </w:tcPr>
          <w:p w14:paraId="5AD9B69D"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1.976</w:t>
            </w:r>
          </w:p>
        </w:tc>
        <w:tc>
          <w:tcPr>
            <w:tcW w:w="709" w:type="dxa"/>
            <w:shd w:val="clear" w:color="auto" w:fill="auto"/>
            <w:noWrap/>
            <w:vAlign w:val="center"/>
            <w:hideMark/>
          </w:tcPr>
          <w:p w14:paraId="6D3F7EDF"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0.735</w:t>
            </w:r>
          </w:p>
        </w:tc>
        <w:tc>
          <w:tcPr>
            <w:tcW w:w="850" w:type="dxa"/>
            <w:shd w:val="clear" w:color="auto" w:fill="auto"/>
            <w:noWrap/>
            <w:vAlign w:val="center"/>
            <w:hideMark/>
          </w:tcPr>
          <w:p w14:paraId="37F3290C"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0.151</w:t>
            </w:r>
          </w:p>
        </w:tc>
      </w:tr>
      <w:tr w:rsidR="00880A37" w:rsidRPr="00880A37" w14:paraId="558267BB" w14:textId="77777777" w:rsidTr="0042494D">
        <w:trPr>
          <w:trHeight w:hRule="exact" w:val="318"/>
        </w:trPr>
        <w:tc>
          <w:tcPr>
            <w:tcW w:w="2977" w:type="dxa"/>
            <w:shd w:val="clear" w:color="auto" w:fill="auto"/>
            <w:noWrap/>
            <w:vAlign w:val="center"/>
            <w:hideMark/>
          </w:tcPr>
          <w:p w14:paraId="262F75B8" w14:textId="26A17EA1"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28 Benzene ...  Uracil (π-π)</w:t>
            </w:r>
          </w:p>
        </w:tc>
        <w:tc>
          <w:tcPr>
            <w:tcW w:w="992" w:type="dxa"/>
            <w:shd w:val="clear" w:color="auto" w:fill="auto"/>
            <w:noWrap/>
            <w:vAlign w:val="center"/>
            <w:hideMark/>
          </w:tcPr>
          <w:p w14:paraId="05C3D75C"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3.278</w:t>
            </w:r>
          </w:p>
        </w:tc>
        <w:tc>
          <w:tcPr>
            <w:tcW w:w="709" w:type="dxa"/>
            <w:shd w:val="clear" w:color="auto" w:fill="auto"/>
            <w:noWrap/>
            <w:vAlign w:val="center"/>
            <w:hideMark/>
          </w:tcPr>
          <w:p w14:paraId="45298AC9"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5.041</w:t>
            </w:r>
          </w:p>
        </w:tc>
        <w:tc>
          <w:tcPr>
            <w:tcW w:w="709" w:type="dxa"/>
            <w:shd w:val="clear" w:color="auto" w:fill="auto"/>
            <w:noWrap/>
            <w:vAlign w:val="center"/>
            <w:hideMark/>
          </w:tcPr>
          <w:p w14:paraId="65BE1ADB"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5.588</w:t>
            </w:r>
          </w:p>
        </w:tc>
        <w:tc>
          <w:tcPr>
            <w:tcW w:w="709" w:type="dxa"/>
            <w:shd w:val="clear" w:color="auto" w:fill="auto"/>
            <w:noWrap/>
            <w:vAlign w:val="center"/>
            <w:hideMark/>
          </w:tcPr>
          <w:p w14:paraId="49193B98"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5.475</w:t>
            </w:r>
          </w:p>
        </w:tc>
        <w:tc>
          <w:tcPr>
            <w:tcW w:w="708" w:type="dxa"/>
            <w:shd w:val="clear" w:color="auto" w:fill="auto"/>
            <w:noWrap/>
            <w:vAlign w:val="center"/>
            <w:hideMark/>
          </w:tcPr>
          <w:p w14:paraId="68100F9B"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5.034</w:t>
            </w:r>
          </w:p>
        </w:tc>
        <w:tc>
          <w:tcPr>
            <w:tcW w:w="709" w:type="dxa"/>
            <w:shd w:val="clear" w:color="auto" w:fill="auto"/>
            <w:noWrap/>
            <w:vAlign w:val="center"/>
            <w:hideMark/>
          </w:tcPr>
          <w:p w14:paraId="4B33A1E6"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3.296</w:t>
            </w:r>
          </w:p>
        </w:tc>
        <w:tc>
          <w:tcPr>
            <w:tcW w:w="709" w:type="dxa"/>
            <w:shd w:val="clear" w:color="auto" w:fill="auto"/>
            <w:noWrap/>
            <w:vAlign w:val="center"/>
            <w:hideMark/>
          </w:tcPr>
          <w:p w14:paraId="16D6C04F"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1.380</w:t>
            </w:r>
          </w:p>
        </w:tc>
        <w:tc>
          <w:tcPr>
            <w:tcW w:w="850" w:type="dxa"/>
            <w:shd w:val="clear" w:color="auto" w:fill="auto"/>
            <w:noWrap/>
            <w:vAlign w:val="center"/>
            <w:hideMark/>
          </w:tcPr>
          <w:p w14:paraId="479C62AD"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0.260</w:t>
            </w:r>
          </w:p>
        </w:tc>
      </w:tr>
      <w:tr w:rsidR="00880A37" w:rsidRPr="00880A37" w14:paraId="4E3EB19A" w14:textId="77777777" w:rsidTr="0042494D">
        <w:trPr>
          <w:trHeight w:hRule="exact" w:val="318"/>
        </w:trPr>
        <w:tc>
          <w:tcPr>
            <w:tcW w:w="2977" w:type="dxa"/>
            <w:shd w:val="clear" w:color="auto" w:fill="auto"/>
            <w:noWrap/>
            <w:vAlign w:val="center"/>
            <w:hideMark/>
          </w:tcPr>
          <w:p w14:paraId="06D24575" w14:textId="03346230"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29 Pyridine ...  Uracil (π-π)</w:t>
            </w:r>
          </w:p>
        </w:tc>
        <w:tc>
          <w:tcPr>
            <w:tcW w:w="992" w:type="dxa"/>
            <w:shd w:val="clear" w:color="auto" w:fill="auto"/>
            <w:noWrap/>
            <w:vAlign w:val="center"/>
            <w:hideMark/>
          </w:tcPr>
          <w:p w14:paraId="4BBF48C9"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3.460</w:t>
            </w:r>
          </w:p>
        </w:tc>
        <w:tc>
          <w:tcPr>
            <w:tcW w:w="709" w:type="dxa"/>
            <w:shd w:val="clear" w:color="auto" w:fill="auto"/>
            <w:noWrap/>
            <w:vAlign w:val="center"/>
            <w:hideMark/>
          </w:tcPr>
          <w:p w14:paraId="0458121A"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5.990</w:t>
            </w:r>
          </w:p>
        </w:tc>
        <w:tc>
          <w:tcPr>
            <w:tcW w:w="709" w:type="dxa"/>
            <w:shd w:val="clear" w:color="auto" w:fill="auto"/>
            <w:noWrap/>
            <w:vAlign w:val="center"/>
            <w:hideMark/>
          </w:tcPr>
          <w:p w14:paraId="41BB2312"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6.698</w:t>
            </w:r>
          </w:p>
        </w:tc>
        <w:tc>
          <w:tcPr>
            <w:tcW w:w="709" w:type="dxa"/>
            <w:shd w:val="clear" w:color="auto" w:fill="auto"/>
            <w:noWrap/>
            <w:vAlign w:val="center"/>
            <w:hideMark/>
          </w:tcPr>
          <w:p w14:paraId="433D4926"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6.513</w:t>
            </w:r>
          </w:p>
        </w:tc>
        <w:tc>
          <w:tcPr>
            <w:tcW w:w="708" w:type="dxa"/>
            <w:shd w:val="clear" w:color="auto" w:fill="auto"/>
            <w:noWrap/>
            <w:vAlign w:val="center"/>
            <w:hideMark/>
          </w:tcPr>
          <w:p w14:paraId="212C07F4"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5.936</w:t>
            </w:r>
          </w:p>
        </w:tc>
        <w:tc>
          <w:tcPr>
            <w:tcW w:w="709" w:type="dxa"/>
            <w:shd w:val="clear" w:color="auto" w:fill="auto"/>
            <w:noWrap/>
            <w:vAlign w:val="center"/>
            <w:hideMark/>
          </w:tcPr>
          <w:p w14:paraId="3139EA9E"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3.876</w:t>
            </w:r>
          </w:p>
        </w:tc>
        <w:tc>
          <w:tcPr>
            <w:tcW w:w="709" w:type="dxa"/>
            <w:shd w:val="clear" w:color="auto" w:fill="auto"/>
            <w:noWrap/>
            <w:vAlign w:val="center"/>
            <w:hideMark/>
          </w:tcPr>
          <w:p w14:paraId="15EA741C"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1.796</w:t>
            </w:r>
          </w:p>
        </w:tc>
        <w:tc>
          <w:tcPr>
            <w:tcW w:w="850" w:type="dxa"/>
            <w:shd w:val="clear" w:color="auto" w:fill="auto"/>
            <w:noWrap/>
            <w:vAlign w:val="center"/>
            <w:hideMark/>
          </w:tcPr>
          <w:p w14:paraId="5E751F4D"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0.543</w:t>
            </w:r>
          </w:p>
        </w:tc>
      </w:tr>
      <w:tr w:rsidR="00880A37" w:rsidRPr="00880A37" w14:paraId="350F3709" w14:textId="77777777" w:rsidTr="0042494D">
        <w:trPr>
          <w:trHeight w:hRule="exact" w:val="318"/>
        </w:trPr>
        <w:tc>
          <w:tcPr>
            <w:tcW w:w="2977" w:type="dxa"/>
            <w:shd w:val="clear" w:color="auto" w:fill="auto"/>
            <w:noWrap/>
            <w:vAlign w:val="center"/>
            <w:hideMark/>
          </w:tcPr>
          <w:p w14:paraId="5630389C" w14:textId="3152A47D"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 xml:space="preserve">30 Benzene ...  </w:t>
            </w:r>
            <w:proofErr w:type="spellStart"/>
            <w:r w:rsidRPr="001D5092">
              <w:rPr>
                <w:rFonts w:asciiTheme="majorBidi" w:eastAsia="Times New Roman" w:hAnsiTheme="majorBidi"/>
                <w:color w:val="000000"/>
                <w:sz w:val="16"/>
                <w:szCs w:val="16"/>
              </w:rPr>
              <w:t>Ethene</w:t>
            </w:r>
            <w:proofErr w:type="spellEnd"/>
          </w:p>
        </w:tc>
        <w:tc>
          <w:tcPr>
            <w:tcW w:w="992" w:type="dxa"/>
            <w:shd w:val="clear" w:color="auto" w:fill="auto"/>
            <w:noWrap/>
            <w:vAlign w:val="center"/>
            <w:hideMark/>
          </w:tcPr>
          <w:p w14:paraId="12F8A672"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0.048</w:t>
            </w:r>
          </w:p>
        </w:tc>
        <w:tc>
          <w:tcPr>
            <w:tcW w:w="709" w:type="dxa"/>
            <w:shd w:val="clear" w:color="auto" w:fill="auto"/>
            <w:noWrap/>
            <w:vAlign w:val="center"/>
            <w:hideMark/>
          </w:tcPr>
          <w:p w14:paraId="68161ADC"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0.977</w:t>
            </w:r>
          </w:p>
        </w:tc>
        <w:tc>
          <w:tcPr>
            <w:tcW w:w="709" w:type="dxa"/>
            <w:shd w:val="clear" w:color="auto" w:fill="auto"/>
            <w:noWrap/>
            <w:vAlign w:val="center"/>
            <w:hideMark/>
          </w:tcPr>
          <w:p w14:paraId="331153A6"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1.310</w:t>
            </w:r>
          </w:p>
        </w:tc>
        <w:tc>
          <w:tcPr>
            <w:tcW w:w="709" w:type="dxa"/>
            <w:shd w:val="clear" w:color="auto" w:fill="auto"/>
            <w:noWrap/>
            <w:vAlign w:val="center"/>
            <w:hideMark/>
          </w:tcPr>
          <w:p w14:paraId="3AC2C618"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1.333</w:t>
            </w:r>
          </w:p>
        </w:tc>
        <w:tc>
          <w:tcPr>
            <w:tcW w:w="708" w:type="dxa"/>
            <w:shd w:val="clear" w:color="auto" w:fill="auto"/>
            <w:noWrap/>
            <w:vAlign w:val="center"/>
            <w:hideMark/>
          </w:tcPr>
          <w:p w14:paraId="5D3668CC"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1.210</w:t>
            </w:r>
          </w:p>
        </w:tc>
        <w:tc>
          <w:tcPr>
            <w:tcW w:w="709" w:type="dxa"/>
            <w:shd w:val="clear" w:color="auto" w:fill="auto"/>
            <w:noWrap/>
            <w:vAlign w:val="center"/>
            <w:hideMark/>
          </w:tcPr>
          <w:p w14:paraId="0B5F5166"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0.678</w:t>
            </w:r>
          </w:p>
        </w:tc>
        <w:tc>
          <w:tcPr>
            <w:tcW w:w="709" w:type="dxa"/>
            <w:shd w:val="clear" w:color="auto" w:fill="auto"/>
            <w:noWrap/>
            <w:vAlign w:val="center"/>
            <w:hideMark/>
          </w:tcPr>
          <w:p w14:paraId="62C2701F"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0.176</w:t>
            </w:r>
          </w:p>
        </w:tc>
        <w:tc>
          <w:tcPr>
            <w:tcW w:w="850" w:type="dxa"/>
            <w:shd w:val="clear" w:color="auto" w:fill="auto"/>
            <w:noWrap/>
            <w:vAlign w:val="center"/>
            <w:hideMark/>
          </w:tcPr>
          <w:p w14:paraId="58544CB2"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-0.008</w:t>
            </w:r>
          </w:p>
        </w:tc>
      </w:tr>
      <w:tr w:rsidR="00880A37" w:rsidRPr="00880A37" w14:paraId="1C4FA8BE" w14:textId="77777777" w:rsidTr="0042494D">
        <w:trPr>
          <w:trHeight w:hRule="exact" w:val="318"/>
        </w:trPr>
        <w:tc>
          <w:tcPr>
            <w:tcW w:w="2977" w:type="dxa"/>
            <w:shd w:val="clear" w:color="auto" w:fill="auto"/>
            <w:noWrap/>
            <w:vAlign w:val="center"/>
            <w:hideMark/>
          </w:tcPr>
          <w:p w14:paraId="23BF1D1A" w14:textId="3CD246E6"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 xml:space="preserve">31 Uracil ...  </w:t>
            </w:r>
            <w:proofErr w:type="spellStart"/>
            <w:r w:rsidRPr="001D5092">
              <w:rPr>
                <w:rFonts w:asciiTheme="majorBidi" w:eastAsia="Times New Roman" w:hAnsiTheme="majorBidi"/>
                <w:color w:val="000000"/>
                <w:sz w:val="16"/>
                <w:szCs w:val="16"/>
              </w:rPr>
              <w:t>Ethene</w:t>
            </w:r>
            <w:proofErr w:type="spellEnd"/>
          </w:p>
        </w:tc>
        <w:tc>
          <w:tcPr>
            <w:tcW w:w="992" w:type="dxa"/>
            <w:shd w:val="clear" w:color="auto" w:fill="auto"/>
            <w:noWrap/>
            <w:vAlign w:val="center"/>
            <w:hideMark/>
          </w:tcPr>
          <w:p w14:paraId="75CC3733"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2.424</w:t>
            </w:r>
          </w:p>
        </w:tc>
        <w:tc>
          <w:tcPr>
            <w:tcW w:w="709" w:type="dxa"/>
            <w:shd w:val="clear" w:color="auto" w:fill="auto"/>
            <w:noWrap/>
            <w:vAlign w:val="center"/>
            <w:hideMark/>
          </w:tcPr>
          <w:p w14:paraId="366E87AE"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3.130</w:t>
            </w:r>
          </w:p>
        </w:tc>
        <w:tc>
          <w:tcPr>
            <w:tcW w:w="709" w:type="dxa"/>
            <w:shd w:val="clear" w:color="auto" w:fill="auto"/>
            <w:noWrap/>
            <w:vAlign w:val="center"/>
            <w:hideMark/>
          </w:tcPr>
          <w:p w14:paraId="4957E445"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3.300</w:t>
            </w:r>
          </w:p>
        </w:tc>
        <w:tc>
          <w:tcPr>
            <w:tcW w:w="709" w:type="dxa"/>
            <w:shd w:val="clear" w:color="auto" w:fill="auto"/>
            <w:noWrap/>
            <w:vAlign w:val="center"/>
            <w:hideMark/>
          </w:tcPr>
          <w:p w14:paraId="4BDCFE89"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3.181</w:t>
            </w:r>
          </w:p>
        </w:tc>
        <w:tc>
          <w:tcPr>
            <w:tcW w:w="708" w:type="dxa"/>
            <w:shd w:val="clear" w:color="auto" w:fill="auto"/>
            <w:noWrap/>
            <w:vAlign w:val="center"/>
            <w:hideMark/>
          </w:tcPr>
          <w:p w14:paraId="781DB4F1"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2.921</w:t>
            </w:r>
          </w:p>
        </w:tc>
        <w:tc>
          <w:tcPr>
            <w:tcW w:w="709" w:type="dxa"/>
            <w:shd w:val="clear" w:color="auto" w:fill="auto"/>
            <w:noWrap/>
            <w:vAlign w:val="center"/>
            <w:hideMark/>
          </w:tcPr>
          <w:p w14:paraId="26B38653"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1.981</w:t>
            </w:r>
          </w:p>
        </w:tc>
        <w:tc>
          <w:tcPr>
            <w:tcW w:w="709" w:type="dxa"/>
            <w:shd w:val="clear" w:color="auto" w:fill="auto"/>
            <w:noWrap/>
            <w:vAlign w:val="center"/>
            <w:hideMark/>
          </w:tcPr>
          <w:p w14:paraId="5034F2E5"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0.937</w:t>
            </w:r>
          </w:p>
        </w:tc>
        <w:tc>
          <w:tcPr>
            <w:tcW w:w="850" w:type="dxa"/>
            <w:shd w:val="clear" w:color="auto" w:fill="auto"/>
            <w:noWrap/>
            <w:vAlign w:val="center"/>
            <w:hideMark/>
          </w:tcPr>
          <w:p w14:paraId="1A5725BE"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0.257</w:t>
            </w:r>
          </w:p>
        </w:tc>
      </w:tr>
      <w:tr w:rsidR="00880A37" w:rsidRPr="00880A37" w14:paraId="7E0DEB82" w14:textId="77777777" w:rsidTr="0042494D">
        <w:trPr>
          <w:trHeight w:hRule="exact" w:val="318"/>
        </w:trPr>
        <w:tc>
          <w:tcPr>
            <w:tcW w:w="2977" w:type="dxa"/>
            <w:shd w:val="clear" w:color="auto" w:fill="auto"/>
            <w:noWrap/>
            <w:vAlign w:val="center"/>
            <w:hideMark/>
          </w:tcPr>
          <w:p w14:paraId="370935C6" w14:textId="39AEFC26"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 xml:space="preserve">32 Uracil ...  </w:t>
            </w:r>
            <w:proofErr w:type="spellStart"/>
            <w:r w:rsidRPr="001D5092">
              <w:rPr>
                <w:rFonts w:asciiTheme="majorBidi" w:eastAsia="Times New Roman" w:hAnsiTheme="majorBidi"/>
                <w:color w:val="000000"/>
                <w:sz w:val="16"/>
                <w:szCs w:val="16"/>
              </w:rPr>
              <w:t>Ethyne</w:t>
            </w:r>
            <w:proofErr w:type="spellEnd"/>
          </w:p>
        </w:tc>
        <w:tc>
          <w:tcPr>
            <w:tcW w:w="992" w:type="dxa"/>
            <w:shd w:val="clear" w:color="auto" w:fill="auto"/>
            <w:noWrap/>
            <w:vAlign w:val="center"/>
            <w:hideMark/>
          </w:tcPr>
          <w:p w14:paraId="7760C1F8"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2.628</w:t>
            </w:r>
          </w:p>
        </w:tc>
        <w:tc>
          <w:tcPr>
            <w:tcW w:w="709" w:type="dxa"/>
            <w:shd w:val="clear" w:color="auto" w:fill="auto"/>
            <w:noWrap/>
            <w:vAlign w:val="center"/>
            <w:hideMark/>
          </w:tcPr>
          <w:p w14:paraId="55FE4D84"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3.442</w:t>
            </w:r>
          </w:p>
        </w:tc>
        <w:tc>
          <w:tcPr>
            <w:tcW w:w="709" w:type="dxa"/>
            <w:shd w:val="clear" w:color="auto" w:fill="auto"/>
            <w:noWrap/>
            <w:vAlign w:val="center"/>
            <w:hideMark/>
          </w:tcPr>
          <w:p w14:paraId="17F095B3"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3.649</w:t>
            </w:r>
          </w:p>
        </w:tc>
        <w:tc>
          <w:tcPr>
            <w:tcW w:w="709" w:type="dxa"/>
            <w:shd w:val="clear" w:color="auto" w:fill="auto"/>
            <w:noWrap/>
            <w:vAlign w:val="center"/>
            <w:hideMark/>
          </w:tcPr>
          <w:p w14:paraId="03ABB837"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3.528</w:t>
            </w:r>
          </w:p>
        </w:tc>
        <w:tc>
          <w:tcPr>
            <w:tcW w:w="708" w:type="dxa"/>
            <w:shd w:val="clear" w:color="auto" w:fill="auto"/>
            <w:noWrap/>
            <w:vAlign w:val="center"/>
            <w:hideMark/>
          </w:tcPr>
          <w:p w14:paraId="6DC6D4B1"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3.247</w:t>
            </w:r>
          </w:p>
        </w:tc>
        <w:tc>
          <w:tcPr>
            <w:tcW w:w="709" w:type="dxa"/>
            <w:shd w:val="clear" w:color="auto" w:fill="auto"/>
            <w:noWrap/>
            <w:vAlign w:val="center"/>
            <w:hideMark/>
          </w:tcPr>
          <w:p w14:paraId="7FDA8BC6"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2.213</w:t>
            </w:r>
          </w:p>
        </w:tc>
        <w:tc>
          <w:tcPr>
            <w:tcW w:w="709" w:type="dxa"/>
            <w:shd w:val="clear" w:color="auto" w:fill="auto"/>
            <w:noWrap/>
            <w:vAlign w:val="center"/>
            <w:hideMark/>
          </w:tcPr>
          <w:p w14:paraId="7E312655"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1.045</w:t>
            </w:r>
          </w:p>
        </w:tc>
        <w:tc>
          <w:tcPr>
            <w:tcW w:w="850" w:type="dxa"/>
            <w:shd w:val="clear" w:color="auto" w:fill="auto"/>
            <w:noWrap/>
            <w:vAlign w:val="center"/>
            <w:hideMark/>
          </w:tcPr>
          <w:p w14:paraId="3E989160"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0.275</w:t>
            </w:r>
          </w:p>
        </w:tc>
      </w:tr>
      <w:tr w:rsidR="00880A37" w:rsidRPr="00880A37" w14:paraId="0372AC91" w14:textId="77777777" w:rsidTr="0042494D">
        <w:trPr>
          <w:trHeight w:hRule="exact" w:val="318"/>
        </w:trPr>
        <w:tc>
          <w:tcPr>
            <w:tcW w:w="2977" w:type="dxa"/>
            <w:shd w:val="clear" w:color="auto" w:fill="auto"/>
            <w:noWrap/>
            <w:vAlign w:val="center"/>
            <w:hideMark/>
          </w:tcPr>
          <w:p w14:paraId="7710E00C" w14:textId="2FBD4912"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 xml:space="preserve">33 Pyridine ...  </w:t>
            </w:r>
            <w:proofErr w:type="spellStart"/>
            <w:r w:rsidRPr="001D5092">
              <w:rPr>
                <w:rFonts w:asciiTheme="majorBidi" w:eastAsia="Times New Roman" w:hAnsiTheme="majorBidi"/>
                <w:color w:val="000000"/>
                <w:sz w:val="16"/>
                <w:szCs w:val="16"/>
              </w:rPr>
              <w:t>Ethene</w:t>
            </w:r>
            <w:proofErr w:type="spellEnd"/>
          </w:p>
        </w:tc>
        <w:tc>
          <w:tcPr>
            <w:tcW w:w="992" w:type="dxa"/>
            <w:shd w:val="clear" w:color="auto" w:fill="auto"/>
            <w:noWrap/>
            <w:vAlign w:val="center"/>
            <w:hideMark/>
          </w:tcPr>
          <w:p w14:paraId="5D701615"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0.699</w:t>
            </w:r>
          </w:p>
        </w:tc>
        <w:tc>
          <w:tcPr>
            <w:tcW w:w="709" w:type="dxa"/>
            <w:shd w:val="clear" w:color="auto" w:fill="auto"/>
            <w:noWrap/>
            <w:vAlign w:val="center"/>
            <w:hideMark/>
          </w:tcPr>
          <w:p w14:paraId="300C08DC"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1.487</w:t>
            </w:r>
          </w:p>
        </w:tc>
        <w:tc>
          <w:tcPr>
            <w:tcW w:w="709" w:type="dxa"/>
            <w:shd w:val="clear" w:color="auto" w:fill="auto"/>
            <w:noWrap/>
            <w:vAlign w:val="center"/>
            <w:hideMark/>
          </w:tcPr>
          <w:p w14:paraId="58BCA29B"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1.764</w:t>
            </w:r>
          </w:p>
        </w:tc>
        <w:tc>
          <w:tcPr>
            <w:tcW w:w="709" w:type="dxa"/>
            <w:shd w:val="clear" w:color="auto" w:fill="auto"/>
            <w:noWrap/>
            <w:vAlign w:val="center"/>
            <w:hideMark/>
          </w:tcPr>
          <w:p w14:paraId="57B70779"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1.762</w:t>
            </w:r>
          </w:p>
        </w:tc>
        <w:tc>
          <w:tcPr>
            <w:tcW w:w="708" w:type="dxa"/>
            <w:shd w:val="clear" w:color="auto" w:fill="auto"/>
            <w:noWrap/>
            <w:vAlign w:val="center"/>
            <w:hideMark/>
          </w:tcPr>
          <w:p w14:paraId="23A68DC4"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1.621</w:t>
            </w:r>
          </w:p>
        </w:tc>
        <w:tc>
          <w:tcPr>
            <w:tcW w:w="709" w:type="dxa"/>
            <w:shd w:val="clear" w:color="auto" w:fill="auto"/>
            <w:noWrap/>
            <w:vAlign w:val="center"/>
            <w:hideMark/>
          </w:tcPr>
          <w:p w14:paraId="479965C1"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1.013</w:t>
            </w:r>
          </w:p>
        </w:tc>
        <w:tc>
          <w:tcPr>
            <w:tcW w:w="709" w:type="dxa"/>
            <w:shd w:val="clear" w:color="auto" w:fill="auto"/>
            <w:noWrap/>
            <w:vAlign w:val="center"/>
            <w:hideMark/>
          </w:tcPr>
          <w:p w14:paraId="62E176E0"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0.367</w:t>
            </w:r>
          </w:p>
        </w:tc>
        <w:tc>
          <w:tcPr>
            <w:tcW w:w="850" w:type="dxa"/>
            <w:shd w:val="clear" w:color="auto" w:fill="auto"/>
            <w:noWrap/>
            <w:vAlign w:val="center"/>
            <w:hideMark/>
          </w:tcPr>
          <w:p w14:paraId="7E9A6070"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0.047</w:t>
            </w:r>
          </w:p>
        </w:tc>
      </w:tr>
      <w:tr w:rsidR="00880A37" w:rsidRPr="00880A37" w14:paraId="574FBD1C" w14:textId="77777777" w:rsidTr="0042494D">
        <w:trPr>
          <w:trHeight w:hRule="exact" w:val="318"/>
        </w:trPr>
        <w:tc>
          <w:tcPr>
            <w:tcW w:w="2977" w:type="dxa"/>
            <w:shd w:val="clear" w:color="auto" w:fill="auto"/>
            <w:noWrap/>
            <w:vAlign w:val="center"/>
            <w:hideMark/>
          </w:tcPr>
          <w:p w14:paraId="6152DE29" w14:textId="793AA138"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34 Pentane ...  Pentane</w:t>
            </w:r>
          </w:p>
        </w:tc>
        <w:tc>
          <w:tcPr>
            <w:tcW w:w="992" w:type="dxa"/>
            <w:shd w:val="clear" w:color="auto" w:fill="auto"/>
            <w:noWrap/>
            <w:vAlign w:val="center"/>
            <w:hideMark/>
          </w:tcPr>
          <w:p w14:paraId="4321C088"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2.789</w:t>
            </w:r>
          </w:p>
        </w:tc>
        <w:tc>
          <w:tcPr>
            <w:tcW w:w="709" w:type="dxa"/>
            <w:shd w:val="clear" w:color="auto" w:fill="auto"/>
            <w:noWrap/>
            <w:vAlign w:val="center"/>
            <w:hideMark/>
          </w:tcPr>
          <w:p w14:paraId="00E401FE"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3.569</w:t>
            </w:r>
          </w:p>
        </w:tc>
        <w:tc>
          <w:tcPr>
            <w:tcW w:w="709" w:type="dxa"/>
            <w:shd w:val="clear" w:color="auto" w:fill="auto"/>
            <w:noWrap/>
            <w:vAlign w:val="center"/>
            <w:hideMark/>
          </w:tcPr>
          <w:p w14:paraId="462D25EB"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3.734</w:t>
            </w:r>
          </w:p>
        </w:tc>
        <w:tc>
          <w:tcPr>
            <w:tcW w:w="709" w:type="dxa"/>
            <w:shd w:val="clear" w:color="auto" w:fill="auto"/>
            <w:noWrap/>
            <w:vAlign w:val="center"/>
            <w:hideMark/>
          </w:tcPr>
          <w:p w14:paraId="4D148E80"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3.581</w:t>
            </w:r>
          </w:p>
        </w:tc>
        <w:tc>
          <w:tcPr>
            <w:tcW w:w="708" w:type="dxa"/>
            <w:shd w:val="clear" w:color="auto" w:fill="auto"/>
            <w:noWrap/>
            <w:vAlign w:val="center"/>
            <w:hideMark/>
          </w:tcPr>
          <w:p w14:paraId="28AB998C"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3.278</w:t>
            </w:r>
          </w:p>
        </w:tc>
        <w:tc>
          <w:tcPr>
            <w:tcW w:w="709" w:type="dxa"/>
            <w:shd w:val="clear" w:color="auto" w:fill="auto"/>
            <w:noWrap/>
            <w:vAlign w:val="center"/>
            <w:hideMark/>
          </w:tcPr>
          <w:p w14:paraId="5A2E498E"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2.223</w:t>
            </w:r>
          </w:p>
        </w:tc>
        <w:tc>
          <w:tcPr>
            <w:tcW w:w="709" w:type="dxa"/>
            <w:shd w:val="clear" w:color="auto" w:fill="auto"/>
            <w:noWrap/>
            <w:vAlign w:val="center"/>
            <w:hideMark/>
          </w:tcPr>
          <w:p w14:paraId="3CC8A12E"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1.050</w:t>
            </w:r>
          </w:p>
        </w:tc>
        <w:tc>
          <w:tcPr>
            <w:tcW w:w="850" w:type="dxa"/>
            <w:shd w:val="clear" w:color="auto" w:fill="auto"/>
            <w:noWrap/>
            <w:vAlign w:val="center"/>
            <w:hideMark/>
          </w:tcPr>
          <w:p w14:paraId="77DC3E52"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0.273</w:t>
            </w:r>
          </w:p>
        </w:tc>
      </w:tr>
      <w:tr w:rsidR="00880A37" w:rsidRPr="00880A37" w14:paraId="1386835A" w14:textId="77777777" w:rsidTr="0042494D">
        <w:trPr>
          <w:trHeight w:hRule="exact" w:val="318"/>
        </w:trPr>
        <w:tc>
          <w:tcPr>
            <w:tcW w:w="2977" w:type="dxa"/>
            <w:shd w:val="clear" w:color="auto" w:fill="auto"/>
            <w:noWrap/>
            <w:vAlign w:val="center"/>
            <w:hideMark/>
          </w:tcPr>
          <w:p w14:paraId="2916B59D" w14:textId="33BBDF98"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 xml:space="preserve">35 </w:t>
            </w:r>
            <w:proofErr w:type="spellStart"/>
            <w:r w:rsidRPr="001D5092">
              <w:rPr>
                <w:rFonts w:asciiTheme="majorBidi" w:eastAsia="Times New Roman" w:hAnsiTheme="majorBidi"/>
                <w:color w:val="000000"/>
                <w:sz w:val="16"/>
                <w:szCs w:val="16"/>
              </w:rPr>
              <w:t>Neopentane</w:t>
            </w:r>
            <w:proofErr w:type="spellEnd"/>
            <w:r w:rsidRPr="001D5092">
              <w:rPr>
                <w:rFonts w:asciiTheme="majorBidi" w:eastAsia="Times New Roman" w:hAnsiTheme="majorBidi"/>
                <w:color w:val="000000"/>
                <w:sz w:val="16"/>
                <w:szCs w:val="16"/>
              </w:rPr>
              <w:t xml:space="preserve"> ... Pentane</w:t>
            </w:r>
          </w:p>
        </w:tc>
        <w:tc>
          <w:tcPr>
            <w:tcW w:w="992" w:type="dxa"/>
            <w:shd w:val="clear" w:color="auto" w:fill="auto"/>
            <w:noWrap/>
            <w:vAlign w:val="center"/>
            <w:hideMark/>
          </w:tcPr>
          <w:p w14:paraId="674204BA"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1.817</w:t>
            </w:r>
          </w:p>
        </w:tc>
        <w:tc>
          <w:tcPr>
            <w:tcW w:w="709" w:type="dxa"/>
            <w:shd w:val="clear" w:color="auto" w:fill="auto"/>
            <w:noWrap/>
            <w:vAlign w:val="center"/>
            <w:hideMark/>
          </w:tcPr>
          <w:p w14:paraId="6ABC325A"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2.466</w:t>
            </w:r>
          </w:p>
        </w:tc>
        <w:tc>
          <w:tcPr>
            <w:tcW w:w="709" w:type="dxa"/>
            <w:shd w:val="clear" w:color="auto" w:fill="auto"/>
            <w:noWrap/>
            <w:vAlign w:val="center"/>
            <w:hideMark/>
          </w:tcPr>
          <w:p w14:paraId="50E49E48"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2.590</w:t>
            </w:r>
          </w:p>
        </w:tc>
        <w:tc>
          <w:tcPr>
            <w:tcW w:w="709" w:type="dxa"/>
            <w:shd w:val="clear" w:color="auto" w:fill="auto"/>
            <w:noWrap/>
            <w:vAlign w:val="center"/>
            <w:hideMark/>
          </w:tcPr>
          <w:p w14:paraId="6D990619"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2.467</w:t>
            </w:r>
          </w:p>
        </w:tc>
        <w:tc>
          <w:tcPr>
            <w:tcW w:w="708" w:type="dxa"/>
            <w:shd w:val="clear" w:color="auto" w:fill="auto"/>
            <w:noWrap/>
            <w:vAlign w:val="center"/>
            <w:hideMark/>
          </w:tcPr>
          <w:p w14:paraId="228BD409"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2.240</w:t>
            </w:r>
          </w:p>
        </w:tc>
        <w:tc>
          <w:tcPr>
            <w:tcW w:w="709" w:type="dxa"/>
            <w:shd w:val="clear" w:color="auto" w:fill="auto"/>
            <w:noWrap/>
            <w:vAlign w:val="center"/>
            <w:hideMark/>
          </w:tcPr>
          <w:p w14:paraId="695226EC"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1.491</w:t>
            </w:r>
          </w:p>
        </w:tc>
        <w:tc>
          <w:tcPr>
            <w:tcW w:w="709" w:type="dxa"/>
            <w:shd w:val="clear" w:color="auto" w:fill="auto"/>
            <w:noWrap/>
            <w:vAlign w:val="center"/>
            <w:hideMark/>
          </w:tcPr>
          <w:p w14:paraId="0FAC1AC8"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0.699</w:t>
            </w:r>
          </w:p>
        </w:tc>
        <w:tc>
          <w:tcPr>
            <w:tcW w:w="850" w:type="dxa"/>
            <w:shd w:val="clear" w:color="auto" w:fill="auto"/>
            <w:noWrap/>
            <w:vAlign w:val="center"/>
            <w:hideMark/>
          </w:tcPr>
          <w:p w14:paraId="588C2579"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0.187</w:t>
            </w:r>
          </w:p>
        </w:tc>
      </w:tr>
      <w:tr w:rsidR="00880A37" w:rsidRPr="00880A37" w14:paraId="7C8B355B" w14:textId="77777777" w:rsidTr="0042494D">
        <w:trPr>
          <w:trHeight w:hRule="exact" w:val="318"/>
        </w:trPr>
        <w:tc>
          <w:tcPr>
            <w:tcW w:w="2977" w:type="dxa"/>
            <w:shd w:val="clear" w:color="auto" w:fill="auto"/>
            <w:noWrap/>
            <w:vAlign w:val="center"/>
            <w:hideMark/>
          </w:tcPr>
          <w:p w14:paraId="2A69D8DB" w14:textId="70C72AC1"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 xml:space="preserve">36 </w:t>
            </w:r>
            <w:proofErr w:type="spellStart"/>
            <w:r w:rsidRPr="001D5092">
              <w:rPr>
                <w:rFonts w:asciiTheme="majorBidi" w:eastAsia="Times New Roman" w:hAnsiTheme="majorBidi"/>
                <w:color w:val="000000"/>
                <w:sz w:val="16"/>
                <w:szCs w:val="16"/>
              </w:rPr>
              <w:t>Neopentane</w:t>
            </w:r>
            <w:proofErr w:type="spellEnd"/>
            <w:r w:rsidRPr="001D5092">
              <w:rPr>
                <w:rFonts w:asciiTheme="majorBidi" w:eastAsia="Times New Roman" w:hAnsiTheme="majorBidi"/>
                <w:color w:val="000000"/>
                <w:sz w:val="16"/>
                <w:szCs w:val="16"/>
              </w:rPr>
              <w:t xml:space="preserve"> ...  </w:t>
            </w:r>
            <w:proofErr w:type="spellStart"/>
            <w:r w:rsidRPr="001D5092">
              <w:rPr>
                <w:rFonts w:asciiTheme="majorBidi" w:eastAsia="Times New Roman" w:hAnsiTheme="majorBidi"/>
                <w:color w:val="000000"/>
                <w:sz w:val="16"/>
                <w:szCs w:val="16"/>
              </w:rPr>
              <w:t>Neopentane</w:t>
            </w:r>
            <w:proofErr w:type="spellEnd"/>
          </w:p>
        </w:tc>
        <w:tc>
          <w:tcPr>
            <w:tcW w:w="992" w:type="dxa"/>
            <w:shd w:val="clear" w:color="auto" w:fill="auto"/>
            <w:noWrap/>
            <w:vAlign w:val="center"/>
            <w:hideMark/>
          </w:tcPr>
          <w:p w14:paraId="39B11623"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1.428</w:t>
            </w:r>
          </w:p>
        </w:tc>
        <w:tc>
          <w:tcPr>
            <w:tcW w:w="709" w:type="dxa"/>
            <w:shd w:val="clear" w:color="auto" w:fill="auto"/>
            <w:noWrap/>
            <w:vAlign w:val="center"/>
            <w:hideMark/>
          </w:tcPr>
          <w:p w14:paraId="59AB089E"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1.713</w:t>
            </w:r>
          </w:p>
        </w:tc>
        <w:tc>
          <w:tcPr>
            <w:tcW w:w="709" w:type="dxa"/>
            <w:shd w:val="clear" w:color="auto" w:fill="auto"/>
            <w:noWrap/>
            <w:vAlign w:val="center"/>
            <w:hideMark/>
          </w:tcPr>
          <w:p w14:paraId="11766F51"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1.753</w:t>
            </w:r>
          </w:p>
        </w:tc>
        <w:tc>
          <w:tcPr>
            <w:tcW w:w="709" w:type="dxa"/>
            <w:shd w:val="clear" w:color="auto" w:fill="auto"/>
            <w:noWrap/>
            <w:vAlign w:val="center"/>
            <w:hideMark/>
          </w:tcPr>
          <w:p w14:paraId="079928B5"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1.667</w:t>
            </w:r>
          </w:p>
        </w:tc>
        <w:tc>
          <w:tcPr>
            <w:tcW w:w="708" w:type="dxa"/>
            <w:shd w:val="clear" w:color="auto" w:fill="auto"/>
            <w:noWrap/>
            <w:vAlign w:val="center"/>
            <w:hideMark/>
          </w:tcPr>
          <w:p w14:paraId="19BB56A9"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1.524</w:t>
            </w:r>
          </w:p>
        </w:tc>
        <w:tc>
          <w:tcPr>
            <w:tcW w:w="709" w:type="dxa"/>
            <w:shd w:val="clear" w:color="auto" w:fill="auto"/>
            <w:noWrap/>
            <w:vAlign w:val="center"/>
            <w:hideMark/>
          </w:tcPr>
          <w:p w14:paraId="42F85FFF"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1.042</w:t>
            </w:r>
          </w:p>
        </w:tc>
        <w:tc>
          <w:tcPr>
            <w:tcW w:w="709" w:type="dxa"/>
            <w:shd w:val="clear" w:color="auto" w:fill="auto"/>
            <w:noWrap/>
            <w:vAlign w:val="center"/>
            <w:hideMark/>
          </w:tcPr>
          <w:p w14:paraId="4D8781DE"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0.504</w:t>
            </w:r>
          </w:p>
        </w:tc>
        <w:tc>
          <w:tcPr>
            <w:tcW w:w="850" w:type="dxa"/>
            <w:shd w:val="clear" w:color="auto" w:fill="auto"/>
            <w:noWrap/>
            <w:vAlign w:val="center"/>
            <w:hideMark/>
          </w:tcPr>
          <w:p w14:paraId="628DFF62"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0.136</w:t>
            </w:r>
          </w:p>
        </w:tc>
      </w:tr>
      <w:tr w:rsidR="00880A37" w:rsidRPr="00880A37" w14:paraId="573FB0C4" w14:textId="77777777" w:rsidTr="0042494D">
        <w:trPr>
          <w:trHeight w:hRule="exact" w:val="318"/>
        </w:trPr>
        <w:tc>
          <w:tcPr>
            <w:tcW w:w="2977" w:type="dxa"/>
            <w:shd w:val="clear" w:color="auto" w:fill="auto"/>
            <w:noWrap/>
            <w:vAlign w:val="center"/>
            <w:hideMark/>
          </w:tcPr>
          <w:p w14:paraId="038ACD56" w14:textId="1A6AFD0A"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 xml:space="preserve">37 </w:t>
            </w:r>
            <w:proofErr w:type="spellStart"/>
            <w:r w:rsidRPr="001D5092">
              <w:rPr>
                <w:rFonts w:asciiTheme="majorBidi" w:eastAsia="Times New Roman" w:hAnsiTheme="majorBidi"/>
                <w:color w:val="000000"/>
                <w:sz w:val="16"/>
                <w:szCs w:val="16"/>
              </w:rPr>
              <w:t>Cyclopentane</w:t>
            </w:r>
            <w:proofErr w:type="spellEnd"/>
            <w:r w:rsidRPr="001D5092">
              <w:rPr>
                <w:rFonts w:asciiTheme="majorBidi" w:eastAsia="Times New Roman" w:hAnsiTheme="majorBidi"/>
                <w:color w:val="000000"/>
                <w:sz w:val="16"/>
                <w:szCs w:val="16"/>
              </w:rPr>
              <w:t xml:space="preserve"> ...  </w:t>
            </w:r>
            <w:proofErr w:type="spellStart"/>
            <w:r w:rsidRPr="001D5092">
              <w:rPr>
                <w:rFonts w:asciiTheme="majorBidi" w:eastAsia="Times New Roman" w:hAnsiTheme="majorBidi"/>
                <w:color w:val="000000"/>
                <w:sz w:val="16"/>
                <w:szCs w:val="16"/>
              </w:rPr>
              <w:t>Neopentane</w:t>
            </w:r>
            <w:proofErr w:type="spellEnd"/>
          </w:p>
        </w:tc>
        <w:tc>
          <w:tcPr>
            <w:tcW w:w="992" w:type="dxa"/>
            <w:shd w:val="clear" w:color="auto" w:fill="auto"/>
            <w:noWrap/>
            <w:vAlign w:val="center"/>
            <w:hideMark/>
          </w:tcPr>
          <w:p w14:paraId="7EF417A8"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1.574</w:t>
            </w:r>
          </w:p>
        </w:tc>
        <w:tc>
          <w:tcPr>
            <w:tcW w:w="709" w:type="dxa"/>
            <w:shd w:val="clear" w:color="auto" w:fill="auto"/>
            <w:noWrap/>
            <w:vAlign w:val="center"/>
            <w:hideMark/>
          </w:tcPr>
          <w:p w14:paraId="753C89CE"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2.225</w:t>
            </w:r>
          </w:p>
        </w:tc>
        <w:tc>
          <w:tcPr>
            <w:tcW w:w="709" w:type="dxa"/>
            <w:shd w:val="clear" w:color="auto" w:fill="auto"/>
            <w:noWrap/>
            <w:vAlign w:val="center"/>
            <w:hideMark/>
          </w:tcPr>
          <w:p w14:paraId="2E7F94C1"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2.384</w:t>
            </w:r>
          </w:p>
        </w:tc>
        <w:tc>
          <w:tcPr>
            <w:tcW w:w="709" w:type="dxa"/>
            <w:shd w:val="clear" w:color="auto" w:fill="auto"/>
            <w:noWrap/>
            <w:vAlign w:val="center"/>
            <w:hideMark/>
          </w:tcPr>
          <w:p w14:paraId="6F7A7FC2"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2.306</w:t>
            </w:r>
          </w:p>
        </w:tc>
        <w:tc>
          <w:tcPr>
            <w:tcW w:w="708" w:type="dxa"/>
            <w:shd w:val="clear" w:color="auto" w:fill="auto"/>
            <w:noWrap/>
            <w:vAlign w:val="center"/>
            <w:hideMark/>
          </w:tcPr>
          <w:p w14:paraId="498438E7"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2.122</w:t>
            </w:r>
          </w:p>
        </w:tc>
        <w:tc>
          <w:tcPr>
            <w:tcW w:w="709" w:type="dxa"/>
            <w:shd w:val="clear" w:color="auto" w:fill="auto"/>
            <w:noWrap/>
            <w:vAlign w:val="center"/>
            <w:hideMark/>
          </w:tcPr>
          <w:p w14:paraId="7087C078"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1.458</w:t>
            </w:r>
          </w:p>
        </w:tc>
        <w:tc>
          <w:tcPr>
            <w:tcW w:w="709" w:type="dxa"/>
            <w:shd w:val="clear" w:color="auto" w:fill="auto"/>
            <w:noWrap/>
            <w:vAlign w:val="center"/>
            <w:hideMark/>
          </w:tcPr>
          <w:p w14:paraId="22EFB188"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0.705</w:t>
            </w:r>
          </w:p>
        </w:tc>
        <w:tc>
          <w:tcPr>
            <w:tcW w:w="850" w:type="dxa"/>
            <w:shd w:val="clear" w:color="auto" w:fill="auto"/>
            <w:noWrap/>
            <w:vAlign w:val="center"/>
            <w:hideMark/>
          </w:tcPr>
          <w:p w14:paraId="607A84A6"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0.191</w:t>
            </w:r>
          </w:p>
        </w:tc>
      </w:tr>
      <w:tr w:rsidR="00880A37" w:rsidRPr="00880A37" w14:paraId="3FF12861" w14:textId="77777777" w:rsidTr="0042494D">
        <w:trPr>
          <w:trHeight w:hRule="exact" w:val="318"/>
        </w:trPr>
        <w:tc>
          <w:tcPr>
            <w:tcW w:w="2977" w:type="dxa"/>
            <w:shd w:val="clear" w:color="auto" w:fill="auto"/>
            <w:noWrap/>
            <w:vAlign w:val="center"/>
            <w:hideMark/>
          </w:tcPr>
          <w:p w14:paraId="416D2E96" w14:textId="0CA8A0E7"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 xml:space="preserve">38 </w:t>
            </w:r>
            <w:proofErr w:type="spellStart"/>
            <w:r w:rsidRPr="001D5092">
              <w:rPr>
                <w:rFonts w:asciiTheme="majorBidi" w:eastAsia="Times New Roman" w:hAnsiTheme="majorBidi"/>
                <w:color w:val="000000"/>
                <w:sz w:val="16"/>
                <w:szCs w:val="16"/>
              </w:rPr>
              <w:t>Cyclopentane</w:t>
            </w:r>
            <w:proofErr w:type="spellEnd"/>
            <w:r w:rsidRPr="001D5092">
              <w:rPr>
                <w:rFonts w:asciiTheme="majorBidi" w:eastAsia="Times New Roman" w:hAnsiTheme="majorBidi"/>
                <w:color w:val="000000"/>
                <w:sz w:val="16"/>
                <w:szCs w:val="16"/>
              </w:rPr>
              <w:t xml:space="preserve"> ...  </w:t>
            </w:r>
            <w:proofErr w:type="spellStart"/>
            <w:r w:rsidRPr="001D5092">
              <w:rPr>
                <w:rFonts w:asciiTheme="majorBidi" w:eastAsia="Times New Roman" w:hAnsiTheme="majorBidi"/>
                <w:color w:val="000000"/>
                <w:sz w:val="16"/>
                <w:szCs w:val="16"/>
              </w:rPr>
              <w:t>Cyclopentane</w:t>
            </w:r>
            <w:proofErr w:type="spellEnd"/>
          </w:p>
        </w:tc>
        <w:tc>
          <w:tcPr>
            <w:tcW w:w="992" w:type="dxa"/>
            <w:shd w:val="clear" w:color="auto" w:fill="auto"/>
            <w:noWrap/>
            <w:vAlign w:val="center"/>
            <w:hideMark/>
          </w:tcPr>
          <w:p w14:paraId="14A1131A"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2.199</w:t>
            </w:r>
          </w:p>
        </w:tc>
        <w:tc>
          <w:tcPr>
            <w:tcW w:w="709" w:type="dxa"/>
            <w:shd w:val="clear" w:color="auto" w:fill="auto"/>
            <w:noWrap/>
            <w:vAlign w:val="center"/>
            <w:hideMark/>
          </w:tcPr>
          <w:p w14:paraId="0266816C"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2.811</w:t>
            </w:r>
          </w:p>
        </w:tc>
        <w:tc>
          <w:tcPr>
            <w:tcW w:w="709" w:type="dxa"/>
            <w:shd w:val="clear" w:color="auto" w:fill="auto"/>
            <w:noWrap/>
            <w:vAlign w:val="center"/>
            <w:hideMark/>
          </w:tcPr>
          <w:p w14:paraId="317FCFD2"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2.971</w:t>
            </w:r>
          </w:p>
        </w:tc>
        <w:tc>
          <w:tcPr>
            <w:tcW w:w="709" w:type="dxa"/>
            <w:shd w:val="clear" w:color="auto" w:fill="auto"/>
            <w:noWrap/>
            <w:vAlign w:val="center"/>
            <w:hideMark/>
          </w:tcPr>
          <w:p w14:paraId="0F547EFD"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2.839</w:t>
            </w:r>
          </w:p>
        </w:tc>
        <w:tc>
          <w:tcPr>
            <w:tcW w:w="708" w:type="dxa"/>
            <w:shd w:val="clear" w:color="auto" w:fill="auto"/>
            <w:noWrap/>
            <w:vAlign w:val="center"/>
            <w:hideMark/>
          </w:tcPr>
          <w:p w14:paraId="37987645"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2.578</w:t>
            </w:r>
          </w:p>
        </w:tc>
        <w:tc>
          <w:tcPr>
            <w:tcW w:w="709" w:type="dxa"/>
            <w:shd w:val="clear" w:color="auto" w:fill="auto"/>
            <w:noWrap/>
            <w:vAlign w:val="center"/>
            <w:hideMark/>
          </w:tcPr>
          <w:p w14:paraId="6EFDFE0B"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1.705</w:t>
            </w:r>
          </w:p>
        </w:tc>
        <w:tc>
          <w:tcPr>
            <w:tcW w:w="709" w:type="dxa"/>
            <w:shd w:val="clear" w:color="auto" w:fill="auto"/>
            <w:noWrap/>
            <w:vAlign w:val="center"/>
            <w:hideMark/>
          </w:tcPr>
          <w:p w14:paraId="2107E90E"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0.791</w:t>
            </w:r>
          </w:p>
        </w:tc>
        <w:tc>
          <w:tcPr>
            <w:tcW w:w="850" w:type="dxa"/>
            <w:shd w:val="clear" w:color="auto" w:fill="auto"/>
            <w:noWrap/>
            <w:vAlign w:val="center"/>
            <w:hideMark/>
          </w:tcPr>
          <w:p w14:paraId="478477B5"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0.207</w:t>
            </w:r>
          </w:p>
        </w:tc>
      </w:tr>
      <w:tr w:rsidR="00880A37" w:rsidRPr="00880A37" w14:paraId="6CEB8379" w14:textId="77777777" w:rsidTr="0042494D">
        <w:trPr>
          <w:trHeight w:hRule="exact" w:val="318"/>
        </w:trPr>
        <w:tc>
          <w:tcPr>
            <w:tcW w:w="2977" w:type="dxa"/>
            <w:shd w:val="clear" w:color="auto" w:fill="auto"/>
            <w:noWrap/>
            <w:vAlign w:val="center"/>
            <w:hideMark/>
          </w:tcPr>
          <w:p w14:paraId="21A6F1F9" w14:textId="4FCF61C0"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 xml:space="preserve">39 Benzene ...  </w:t>
            </w:r>
            <w:proofErr w:type="spellStart"/>
            <w:r w:rsidRPr="001D5092">
              <w:rPr>
                <w:rFonts w:asciiTheme="majorBidi" w:eastAsia="Times New Roman" w:hAnsiTheme="majorBidi"/>
                <w:color w:val="000000"/>
                <w:sz w:val="16"/>
                <w:szCs w:val="16"/>
              </w:rPr>
              <w:t>Cyclopentane</w:t>
            </w:r>
            <w:proofErr w:type="spellEnd"/>
          </w:p>
        </w:tc>
        <w:tc>
          <w:tcPr>
            <w:tcW w:w="992" w:type="dxa"/>
            <w:shd w:val="clear" w:color="auto" w:fill="auto"/>
            <w:noWrap/>
            <w:vAlign w:val="center"/>
            <w:hideMark/>
          </w:tcPr>
          <w:p w14:paraId="1C9DA40B"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2.013</w:t>
            </w:r>
          </w:p>
        </w:tc>
        <w:tc>
          <w:tcPr>
            <w:tcW w:w="709" w:type="dxa"/>
            <w:shd w:val="clear" w:color="auto" w:fill="auto"/>
            <w:noWrap/>
            <w:vAlign w:val="center"/>
            <w:hideMark/>
          </w:tcPr>
          <w:p w14:paraId="66AAF184"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3.135</w:t>
            </w:r>
          </w:p>
        </w:tc>
        <w:tc>
          <w:tcPr>
            <w:tcW w:w="709" w:type="dxa"/>
            <w:shd w:val="clear" w:color="auto" w:fill="auto"/>
            <w:noWrap/>
            <w:vAlign w:val="center"/>
            <w:hideMark/>
          </w:tcPr>
          <w:p w14:paraId="470045A5"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3.496</w:t>
            </w:r>
          </w:p>
        </w:tc>
        <w:tc>
          <w:tcPr>
            <w:tcW w:w="709" w:type="dxa"/>
            <w:shd w:val="clear" w:color="auto" w:fill="auto"/>
            <w:noWrap/>
            <w:vAlign w:val="center"/>
            <w:hideMark/>
          </w:tcPr>
          <w:p w14:paraId="707CABF9"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3.420</w:t>
            </w:r>
          </w:p>
        </w:tc>
        <w:tc>
          <w:tcPr>
            <w:tcW w:w="708" w:type="dxa"/>
            <w:shd w:val="clear" w:color="auto" w:fill="auto"/>
            <w:noWrap/>
            <w:vAlign w:val="center"/>
            <w:hideMark/>
          </w:tcPr>
          <w:p w14:paraId="79DE51E9"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3.135</w:t>
            </w:r>
          </w:p>
        </w:tc>
        <w:tc>
          <w:tcPr>
            <w:tcW w:w="709" w:type="dxa"/>
            <w:shd w:val="clear" w:color="auto" w:fill="auto"/>
            <w:noWrap/>
            <w:vAlign w:val="center"/>
            <w:hideMark/>
          </w:tcPr>
          <w:p w14:paraId="60F94B8F"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2.062</w:t>
            </w:r>
          </w:p>
        </w:tc>
        <w:tc>
          <w:tcPr>
            <w:tcW w:w="709" w:type="dxa"/>
            <w:shd w:val="clear" w:color="auto" w:fill="auto"/>
            <w:noWrap/>
            <w:vAlign w:val="center"/>
            <w:hideMark/>
          </w:tcPr>
          <w:p w14:paraId="56D486CA"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0.903</w:t>
            </w:r>
          </w:p>
        </w:tc>
        <w:tc>
          <w:tcPr>
            <w:tcW w:w="850" w:type="dxa"/>
            <w:shd w:val="clear" w:color="auto" w:fill="auto"/>
            <w:noWrap/>
            <w:vAlign w:val="center"/>
            <w:hideMark/>
          </w:tcPr>
          <w:p w14:paraId="3243C50E"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0.194</w:t>
            </w:r>
          </w:p>
        </w:tc>
      </w:tr>
      <w:tr w:rsidR="00880A37" w:rsidRPr="00880A37" w14:paraId="6BFA4801" w14:textId="77777777" w:rsidTr="0042494D">
        <w:trPr>
          <w:trHeight w:hRule="exact" w:val="318"/>
        </w:trPr>
        <w:tc>
          <w:tcPr>
            <w:tcW w:w="2977" w:type="dxa"/>
            <w:shd w:val="clear" w:color="auto" w:fill="auto"/>
            <w:noWrap/>
            <w:vAlign w:val="center"/>
            <w:hideMark/>
          </w:tcPr>
          <w:p w14:paraId="221FAD8C" w14:textId="4C1569F7"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lastRenderedPageBreak/>
              <w:t xml:space="preserve">40 Benzene ...  </w:t>
            </w:r>
            <w:proofErr w:type="spellStart"/>
            <w:r w:rsidRPr="001D5092">
              <w:rPr>
                <w:rFonts w:asciiTheme="majorBidi" w:eastAsia="Times New Roman" w:hAnsiTheme="majorBidi"/>
                <w:color w:val="000000"/>
                <w:sz w:val="16"/>
                <w:szCs w:val="16"/>
              </w:rPr>
              <w:t>Neopentane</w:t>
            </w:r>
            <w:proofErr w:type="spellEnd"/>
          </w:p>
        </w:tc>
        <w:tc>
          <w:tcPr>
            <w:tcW w:w="992" w:type="dxa"/>
            <w:shd w:val="clear" w:color="auto" w:fill="auto"/>
            <w:noWrap/>
            <w:vAlign w:val="center"/>
            <w:hideMark/>
          </w:tcPr>
          <w:p w14:paraId="34519F9D"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1.753</w:t>
            </w:r>
          </w:p>
        </w:tc>
        <w:tc>
          <w:tcPr>
            <w:tcW w:w="709" w:type="dxa"/>
            <w:shd w:val="clear" w:color="auto" w:fill="auto"/>
            <w:noWrap/>
            <w:vAlign w:val="center"/>
            <w:hideMark/>
          </w:tcPr>
          <w:p w14:paraId="3A651603"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2.597</w:t>
            </w:r>
          </w:p>
        </w:tc>
        <w:tc>
          <w:tcPr>
            <w:tcW w:w="709" w:type="dxa"/>
            <w:shd w:val="clear" w:color="auto" w:fill="auto"/>
            <w:noWrap/>
            <w:vAlign w:val="center"/>
            <w:hideMark/>
          </w:tcPr>
          <w:p w14:paraId="530A51F9"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2.839</w:t>
            </w:r>
          </w:p>
        </w:tc>
        <w:tc>
          <w:tcPr>
            <w:tcW w:w="709" w:type="dxa"/>
            <w:shd w:val="clear" w:color="auto" w:fill="auto"/>
            <w:noWrap/>
            <w:vAlign w:val="center"/>
            <w:hideMark/>
          </w:tcPr>
          <w:p w14:paraId="4DF791FA"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2.767</w:t>
            </w:r>
          </w:p>
        </w:tc>
        <w:tc>
          <w:tcPr>
            <w:tcW w:w="708" w:type="dxa"/>
            <w:shd w:val="clear" w:color="auto" w:fill="auto"/>
            <w:noWrap/>
            <w:vAlign w:val="center"/>
            <w:hideMark/>
          </w:tcPr>
          <w:p w14:paraId="2DA7F977"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2.544</w:t>
            </w:r>
          </w:p>
        </w:tc>
        <w:tc>
          <w:tcPr>
            <w:tcW w:w="709" w:type="dxa"/>
            <w:shd w:val="clear" w:color="auto" w:fill="auto"/>
            <w:noWrap/>
            <w:vAlign w:val="center"/>
            <w:hideMark/>
          </w:tcPr>
          <w:p w14:paraId="201A1550"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1.703</w:t>
            </w:r>
          </w:p>
        </w:tc>
        <w:tc>
          <w:tcPr>
            <w:tcW w:w="709" w:type="dxa"/>
            <w:shd w:val="clear" w:color="auto" w:fill="auto"/>
            <w:noWrap/>
            <w:vAlign w:val="center"/>
            <w:hideMark/>
          </w:tcPr>
          <w:p w14:paraId="23B051B1"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0.773</w:t>
            </w:r>
          </w:p>
        </w:tc>
        <w:tc>
          <w:tcPr>
            <w:tcW w:w="850" w:type="dxa"/>
            <w:shd w:val="clear" w:color="auto" w:fill="auto"/>
            <w:noWrap/>
            <w:vAlign w:val="center"/>
            <w:hideMark/>
          </w:tcPr>
          <w:p w14:paraId="3E3AAC8C"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0.191</w:t>
            </w:r>
          </w:p>
        </w:tc>
      </w:tr>
      <w:tr w:rsidR="00880A37" w:rsidRPr="00880A37" w14:paraId="46FBDB1A" w14:textId="77777777" w:rsidTr="0042494D">
        <w:trPr>
          <w:trHeight w:hRule="exact" w:val="318"/>
        </w:trPr>
        <w:tc>
          <w:tcPr>
            <w:tcW w:w="2977" w:type="dxa"/>
            <w:shd w:val="clear" w:color="auto" w:fill="auto"/>
            <w:noWrap/>
            <w:vAlign w:val="center"/>
            <w:hideMark/>
          </w:tcPr>
          <w:p w14:paraId="7BA943B3" w14:textId="44DB52CA"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41 Uracil ...  Pentane</w:t>
            </w:r>
          </w:p>
        </w:tc>
        <w:tc>
          <w:tcPr>
            <w:tcW w:w="992" w:type="dxa"/>
            <w:shd w:val="clear" w:color="auto" w:fill="auto"/>
            <w:noWrap/>
            <w:vAlign w:val="center"/>
            <w:hideMark/>
          </w:tcPr>
          <w:p w14:paraId="27971540"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3.732</w:t>
            </w:r>
          </w:p>
        </w:tc>
        <w:tc>
          <w:tcPr>
            <w:tcW w:w="709" w:type="dxa"/>
            <w:shd w:val="clear" w:color="auto" w:fill="auto"/>
            <w:noWrap/>
            <w:vAlign w:val="center"/>
            <w:hideMark/>
          </w:tcPr>
          <w:p w14:paraId="6A170F64"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4.624</w:t>
            </w:r>
          </w:p>
        </w:tc>
        <w:tc>
          <w:tcPr>
            <w:tcW w:w="709" w:type="dxa"/>
            <w:shd w:val="clear" w:color="auto" w:fill="auto"/>
            <w:noWrap/>
            <w:vAlign w:val="center"/>
            <w:hideMark/>
          </w:tcPr>
          <w:p w14:paraId="11B652B0"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4.792</w:t>
            </w:r>
          </w:p>
        </w:tc>
        <w:tc>
          <w:tcPr>
            <w:tcW w:w="709" w:type="dxa"/>
            <w:shd w:val="clear" w:color="auto" w:fill="auto"/>
            <w:noWrap/>
            <w:vAlign w:val="center"/>
            <w:hideMark/>
          </w:tcPr>
          <w:p w14:paraId="1A8ED7DF"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4.569</w:t>
            </w:r>
          </w:p>
        </w:tc>
        <w:tc>
          <w:tcPr>
            <w:tcW w:w="708" w:type="dxa"/>
            <w:shd w:val="clear" w:color="auto" w:fill="auto"/>
            <w:noWrap/>
            <w:vAlign w:val="center"/>
            <w:hideMark/>
          </w:tcPr>
          <w:p w14:paraId="74FC46BF"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4.064</w:t>
            </w:r>
          </w:p>
        </w:tc>
        <w:tc>
          <w:tcPr>
            <w:tcW w:w="709" w:type="dxa"/>
            <w:shd w:val="clear" w:color="auto" w:fill="auto"/>
            <w:noWrap/>
            <w:vAlign w:val="center"/>
            <w:hideMark/>
          </w:tcPr>
          <w:p w14:paraId="0D330B32"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2.451</w:t>
            </w:r>
          </w:p>
        </w:tc>
        <w:tc>
          <w:tcPr>
            <w:tcW w:w="709" w:type="dxa"/>
            <w:shd w:val="clear" w:color="auto" w:fill="auto"/>
            <w:noWrap/>
            <w:vAlign w:val="center"/>
            <w:hideMark/>
          </w:tcPr>
          <w:p w14:paraId="7A412FBD"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0.986</w:t>
            </w:r>
          </w:p>
        </w:tc>
        <w:tc>
          <w:tcPr>
            <w:tcW w:w="850" w:type="dxa"/>
            <w:shd w:val="clear" w:color="auto" w:fill="auto"/>
            <w:noWrap/>
            <w:vAlign w:val="center"/>
            <w:hideMark/>
          </w:tcPr>
          <w:p w14:paraId="31D156CE"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0.220</w:t>
            </w:r>
          </w:p>
        </w:tc>
      </w:tr>
      <w:tr w:rsidR="00880A37" w:rsidRPr="00880A37" w14:paraId="6D09BC88" w14:textId="77777777" w:rsidTr="0042494D">
        <w:trPr>
          <w:trHeight w:hRule="exact" w:val="318"/>
        </w:trPr>
        <w:tc>
          <w:tcPr>
            <w:tcW w:w="2977" w:type="dxa"/>
            <w:shd w:val="clear" w:color="auto" w:fill="auto"/>
            <w:noWrap/>
            <w:vAlign w:val="center"/>
            <w:hideMark/>
          </w:tcPr>
          <w:p w14:paraId="47114C1C" w14:textId="0A507ECC"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 xml:space="preserve">42 Uracil ...  </w:t>
            </w:r>
            <w:proofErr w:type="spellStart"/>
            <w:r w:rsidRPr="001D5092">
              <w:rPr>
                <w:rFonts w:asciiTheme="majorBidi" w:eastAsia="Times New Roman" w:hAnsiTheme="majorBidi"/>
                <w:color w:val="000000"/>
                <w:sz w:val="16"/>
                <w:szCs w:val="16"/>
              </w:rPr>
              <w:t>Cyclopentane</w:t>
            </w:r>
            <w:proofErr w:type="spellEnd"/>
          </w:p>
        </w:tc>
        <w:tc>
          <w:tcPr>
            <w:tcW w:w="992" w:type="dxa"/>
            <w:shd w:val="clear" w:color="auto" w:fill="auto"/>
            <w:noWrap/>
            <w:vAlign w:val="center"/>
            <w:hideMark/>
          </w:tcPr>
          <w:p w14:paraId="7DA1BBF0"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2.963</w:t>
            </w:r>
          </w:p>
        </w:tc>
        <w:tc>
          <w:tcPr>
            <w:tcW w:w="709" w:type="dxa"/>
            <w:shd w:val="clear" w:color="auto" w:fill="auto"/>
            <w:noWrap/>
            <w:vAlign w:val="center"/>
            <w:hideMark/>
          </w:tcPr>
          <w:p w14:paraId="40B3EA5C"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3.910</w:t>
            </w:r>
          </w:p>
        </w:tc>
        <w:tc>
          <w:tcPr>
            <w:tcW w:w="709" w:type="dxa"/>
            <w:shd w:val="clear" w:color="auto" w:fill="auto"/>
            <w:noWrap/>
            <w:vAlign w:val="center"/>
            <w:hideMark/>
          </w:tcPr>
          <w:p w14:paraId="5132B525"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4.094</w:t>
            </w:r>
          </w:p>
        </w:tc>
        <w:tc>
          <w:tcPr>
            <w:tcW w:w="709" w:type="dxa"/>
            <w:shd w:val="clear" w:color="auto" w:fill="auto"/>
            <w:noWrap/>
            <w:vAlign w:val="center"/>
            <w:hideMark/>
          </w:tcPr>
          <w:p w14:paraId="215C3199"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3.895</w:t>
            </w:r>
          </w:p>
        </w:tc>
        <w:tc>
          <w:tcPr>
            <w:tcW w:w="708" w:type="dxa"/>
            <w:shd w:val="clear" w:color="auto" w:fill="auto"/>
            <w:noWrap/>
            <w:vAlign w:val="center"/>
            <w:hideMark/>
          </w:tcPr>
          <w:p w14:paraId="68E7764C"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3.526</w:t>
            </w:r>
          </w:p>
        </w:tc>
        <w:tc>
          <w:tcPr>
            <w:tcW w:w="709" w:type="dxa"/>
            <w:shd w:val="clear" w:color="auto" w:fill="auto"/>
            <w:noWrap/>
            <w:vAlign w:val="center"/>
            <w:hideMark/>
          </w:tcPr>
          <w:p w14:paraId="12B238E6"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2.298</w:t>
            </w:r>
          </w:p>
        </w:tc>
        <w:tc>
          <w:tcPr>
            <w:tcW w:w="709" w:type="dxa"/>
            <w:shd w:val="clear" w:color="auto" w:fill="auto"/>
            <w:noWrap/>
            <w:vAlign w:val="center"/>
            <w:hideMark/>
          </w:tcPr>
          <w:p w14:paraId="5A3D899F"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1.026</w:t>
            </w:r>
          </w:p>
        </w:tc>
        <w:tc>
          <w:tcPr>
            <w:tcW w:w="850" w:type="dxa"/>
            <w:shd w:val="clear" w:color="auto" w:fill="auto"/>
            <w:noWrap/>
            <w:vAlign w:val="center"/>
            <w:hideMark/>
          </w:tcPr>
          <w:p w14:paraId="05D59034"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0.253</w:t>
            </w:r>
          </w:p>
        </w:tc>
      </w:tr>
      <w:tr w:rsidR="00880A37" w:rsidRPr="00880A37" w14:paraId="22C8EA3E" w14:textId="77777777" w:rsidTr="0042494D">
        <w:trPr>
          <w:trHeight w:hRule="exact" w:val="318"/>
        </w:trPr>
        <w:tc>
          <w:tcPr>
            <w:tcW w:w="2977" w:type="dxa"/>
            <w:shd w:val="clear" w:color="auto" w:fill="auto"/>
            <w:noWrap/>
            <w:vAlign w:val="center"/>
            <w:hideMark/>
          </w:tcPr>
          <w:p w14:paraId="29929C9A" w14:textId="6D6695C4"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 xml:space="preserve">43 Uracil ...  </w:t>
            </w:r>
            <w:proofErr w:type="spellStart"/>
            <w:r w:rsidRPr="001D5092">
              <w:rPr>
                <w:rFonts w:asciiTheme="majorBidi" w:eastAsia="Times New Roman" w:hAnsiTheme="majorBidi"/>
                <w:color w:val="000000"/>
                <w:sz w:val="16"/>
                <w:szCs w:val="16"/>
              </w:rPr>
              <w:t>Neopentane</w:t>
            </w:r>
            <w:proofErr w:type="spellEnd"/>
          </w:p>
        </w:tc>
        <w:tc>
          <w:tcPr>
            <w:tcW w:w="992" w:type="dxa"/>
            <w:shd w:val="clear" w:color="auto" w:fill="auto"/>
            <w:noWrap/>
            <w:vAlign w:val="center"/>
            <w:hideMark/>
          </w:tcPr>
          <w:p w14:paraId="788E88B3"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2.807</w:t>
            </w:r>
          </w:p>
        </w:tc>
        <w:tc>
          <w:tcPr>
            <w:tcW w:w="709" w:type="dxa"/>
            <w:shd w:val="clear" w:color="auto" w:fill="auto"/>
            <w:noWrap/>
            <w:vAlign w:val="center"/>
            <w:hideMark/>
          </w:tcPr>
          <w:p w14:paraId="0F1F232E"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3.560</w:t>
            </w:r>
          </w:p>
        </w:tc>
        <w:tc>
          <w:tcPr>
            <w:tcW w:w="709" w:type="dxa"/>
            <w:shd w:val="clear" w:color="auto" w:fill="auto"/>
            <w:noWrap/>
            <w:vAlign w:val="center"/>
            <w:hideMark/>
          </w:tcPr>
          <w:p w14:paraId="389561C5"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3.678</w:t>
            </w:r>
          </w:p>
        </w:tc>
        <w:tc>
          <w:tcPr>
            <w:tcW w:w="709" w:type="dxa"/>
            <w:shd w:val="clear" w:color="auto" w:fill="auto"/>
            <w:noWrap/>
            <w:vAlign w:val="center"/>
            <w:hideMark/>
          </w:tcPr>
          <w:p w14:paraId="55D49609"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3.478</w:t>
            </w:r>
          </w:p>
        </w:tc>
        <w:tc>
          <w:tcPr>
            <w:tcW w:w="708" w:type="dxa"/>
            <w:shd w:val="clear" w:color="auto" w:fill="auto"/>
            <w:noWrap/>
            <w:vAlign w:val="center"/>
            <w:hideMark/>
          </w:tcPr>
          <w:p w14:paraId="578CBE72"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3.142</w:t>
            </w:r>
          </w:p>
        </w:tc>
        <w:tc>
          <w:tcPr>
            <w:tcW w:w="709" w:type="dxa"/>
            <w:shd w:val="clear" w:color="auto" w:fill="auto"/>
            <w:noWrap/>
            <w:vAlign w:val="center"/>
            <w:hideMark/>
          </w:tcPr>
          <w:p w14:paraId="4D72F9D3"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2.055</w:t>
            </w:r>
          </w:p>
        </w:tc>
        <w:tc>
          <w:tcPr>
            <w:tcW w:w="709" w:type="dxa"/>
            <w:shd w:val="clear" w:color="auto" w:fill="auto"/>
            <w:noWrap/>
            <w:vAlign w:val="center"/>
            <w:hideMark/>
          </w:tcPr>
          <w:p w14:paraId="4EE6E865"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0.932</w:t>
            </w:r>
          </w:p>
        </w:tc>
        <w:tc>
          <w:tcPr>
            <w:tcW w:w="850" w:type="dxa"/>
            <w:shd w:val="clear" w:color="auto" w:fill="auto"/>
            <w:noWrap/>
            <w:vAlign w:val="center"/>
            <w:hideMark/>
          </w:tcPr>
          <w:p w14:paraId="0B6E553E"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0.235</w:t>
            </w:r>
          </w:p>
        </w:tc>
      </w:tr>
      <w:tr w:rsidR="00880A37" w:rsidRPr="00880A37" w14:paraId="22F36912" w14:textId="77777777" w:rsidTr="0042494D">
        <w:trPr>
          <w:trHeight w:hRule="exact" w:val="318"/>
        </w:trPr>
        <w:tc>
          <w:tcPr>
            <w:tcW w:w="2977" w:type="dxa"/>
            <w:shd w:val="clear" w:color="auto" w:fill="auto"/>
            <w:noWrap/>
            <w:vAlign w:val="center"/>
            <w:hideMark/>
          </w:tcPr>
          <w:p w14:paraId="10CF0147" w14:textId="0EFBF4FB"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 xml:space="preserve">44 </w:t>
            </w:r>
            <w:proofErr w:type="spellStart"/>
            <w:r w:rsidRPr="001D5092">
              <w:rPr>
                <w:rFonts w:asciiTheme="majorBidi" w:eastAsia="Times New Roman" w:hAnsiTheme="majorBidi"/>
                <w:color w:val="000000"/>
                <w:sz w:val="16"/>
                <w:szCs w:val="16"/>
              </w:rPr>
              <w:t>Ethene</w:t>
            </w:r>
            <w:proofErr w:type="spellEnd"/>
            <w:r w:rsidRPr="001D5092">
              <w:rPr>
                <w:rFonts w:asciiTheme="majorBidi" w:eastAsia="Times New Roman" w:hAnsiTheme="majorBidi"/>
                <w:color w:val="000000"/>
                <w:sz w:val="16"/>
                <w:szCs w:val="16"/>
              </w:rPr>
              <w:t xml:space="preserve"> ...  Pentane</w:t>
            </w:r>
          </w:p>
        </w:tc>
        <w:tc>
          <w:tcPr>
            <w:tcW w:w="992" w:type="dxa"/>
            <w:shd w:val="clear" w:color="auto" w:fill="auto"/>
            <w:noWrap/>
            <w:vAlign w:val="center"/>
            <w:hideMark/>
          </w:tcPr>
          <w:p w14:paraId="7070AF78"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1.589</w:t>
            </w:r>
          </w:p>
        </w:tc>
        <w:tc>
          <w:tcPr>
            <w:tcW w:w="709" w:type="dxa"/>
            <w:shd w:val="clear" w:color="auto" w:fill="auto"/>
            <w:noWrap/>
            <w:vAlign w:val="center"/>
            <w:hideMark/>
          </w:tcPr>
          <w:p w14:paraId="2E089504"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1.918</w:t>
            </w:r>
          </w:p>
        </w:tc>
        <w:tc>
          <w:tcPr>
            <w:tcW w:w="709" w:type="dxa"/>
            <w:shd w:val="clear" w:color="auto" w:fill="auto"/>
            <w:noWrap/>
            <w:vAlign w:val="center"/>
            <w:hideMark/>
          </w:tcPr>
          <w:p w14:paraId="1A498F33"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1.948</w:t>
            </w:r>
          </w:p>
        </w:tc>
        <w:tc>
          <w:tcPr>
            <w:tcW w:w="709" w:type="dxa"/>
            <w:shd w:val="clear" w:color="auto" w:fill="auto"/>
            <w:noWrap/>
            <w:vAlign w:val="center"/>
            <w:hideMark/>
          </w:tcPr>
          <w:p w14:paraId="13075BB7"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1.830</w:t>
            </w:r>
          </w:p>
        </w:tc>
        <w:tc>
          <w:tcPr>
            <w:tcW w:w="708" w:type="dxa"/>
            <w:shd w:val="clear" w:color="auto" w:fill="auto"/>
            <w:noWrap/>
            <w:vAlign w:val="center"/>
            <w:hideMark/>
          </w:tcPr>
          <w:p w14:paraId="1C563A33"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1.648</w:t>
            </w:r>
          </w:p>
        </w:tc>
        <w:tc>
          <w:tcPr>
            <w:tcW w:w="709" w:type="dxa"/>
            <w:shd w:val="clear" w:color="auto" w:fill="auto"/>
            <w:noWrap/>
            <w:vAlign w:val="center"/>
            <w:hideMark/>
          </w:tcPr>
          <w:p w14:paraId="33036B47"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1.078</w:t>
            </w:r>
          </w:p>
        </w:tc>
        <w:tc>
          <w:tcPr>
            <w:tcW w:w="709" w:type="dxa"/>
            <w:shd w:val="clear" w:color="auto" w:fill="auto"/>
            <w:noWrap/>
            <w:vAlign w:val="center"/>
            <w:hideMark/>
          </w:tcPr>
          <w:p w14:paraId="253757D7"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0.490</w:t>
            </w:r>
          </w:p>
        </w:tc>
        <w:tc>
          <w:tcPr>
            <w:tcW w:w="850" w:type="dxa"/>
            <w:shd w:val="clear" w:color="auto" w:fill="auto"/>
            <w:noWrap/>
            <w:vAlign w:val="center"/>
            <w:hideMark/>
          </w:tcPr>
          <w:p w14:paraId="57318CCD"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0.121</w:t>
            </w:r>
          </w:p>
        </w:tc>
      </w:tr>
      <w:tr w:rsidR="00880A37" w:rsidRPr="00880A37" w14:paraId="17835608" w14:textId="77777777" w:rsidTr="0042494D">
        <w:trPr>
          <w:trHeight w:hRule="exact" w:val="318"/>
        </w:trPr>
        <w:tc>
          <w:tcPr>
            <w:tcW w:w="2977" w:type="dxa"/>
            <w:shd w:val="clear" w:color="auto" w:fill="auto"/>
            <w:noWrap/>
            <w:vAlign w:val="center"/>
            <w:hideMark/>
          </w:tcPr>
          <w:p w14:paraId="6F128DC9" w14:textId="493AD26F"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 xml:space="preserve">45 </w:t>
            </w:r>
            <w:proofErr w:type="spellStart"/>
            <w:r w:rsidRPr="001D5092">
              <w:rPr>
                <w:rFonts w:asciiTheme="majorBidi" w:eastAsia="Times New Roman" w:hAnsiTheme="majorBidi"/>
                <w:color w:val="000000"/>
                <w:sz w:val="16"/>
                <w:szCs w:val="16"/>
              </w:rPr>
              <w:t>Ethyne</w:t>
            </w:r>
            <w:proofErr w:type="spellEnd"/>
            <w:r w:rsidRPr="001D5092">
              <w:rPr>
                <w:rFonts w:asciiTheme="majorBidi" w:eastAsia="Times New Roman" w:hAnsiTheme="majorBidi"/>
                <w:color w:val="000000"/>
                <w:sz w:val="16"/>
                <w:szCs w:val="16"/>
              </w:rPr>
              <w:t xml:space="preserve"> ...  Pentane</w:t>
            </w:r>
          </w:p>
        </w:tc>
        <w:tc>
          <w:tcPr>
            <w:tcW w:w="992" w:type="dxa"/>
            <w:shd w:val="clear" w:color="auto" w:fill="auto"/>
            <w:noWrap/>
            <w:vAlign w:val="center"/>
            <w:hideMark/>
          </w:tcPr>
          <w:p w14:paraId="35D64557"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0.997</w:t>
            </w:r>
          </w:p>
        </w:tc>
        <w:tc>
          <w:tcPr>
            <w:tcW w:w="709" w:type="dxa"/>
            <w:shd w:val="clear" w:color="auto" w:fill="auto"/>
            <w:noWrap/>
            <w:vAlign w:val="center"/>
            <w:hideMark/>
          </w:tcPr>
          <w:p w14:paraId="782EF50A"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1.526</w:t>
            </w:r>
          </w:p>
        </w:tc>
        <w:tc>
          <w:tcPr>
            <w:tcW w:w="709" w:type="dxa"/>
            <w:shd w:val="clear" w:color="auto" w:fill="auto"/>
            <w:noWrap/>
            <w:vAlign w:val="center"/>
            <w:hideMark/>
          </w:tcPr>
          <w:p w14:paraId="3C7B8A0D"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1.669</w:t>
            </w:r>
          </w:p>
        </w:tc>
        <w:tc>
          <w:tcPr>
            <w:tcW w:w="709" w:type="dxa"/>
            <w:shd w:val="clear" w:color="auto" w:fill="auto"/>
            <w:noWrap/>
            <w:vAlign w:val="center"/>
            <w:hideMark/>
          </w:tcPr>
          <w:p w14:paraId="6A6BF3A8"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1.616</w:t>
            </w:r>
          </w:p>
        </w:tc>
        <w:tc>
          <w:tcPr>
            <w:tcW w:w="708" w:type="dxa"/>
            <w:shd w:val="clear" w:color="auto" w:fill="auto"/>
            <w:noWrap/>
            <w:vAlign w:val="center"/>
            <w:hideMark/>
          </w:tcPr>
          <w:p w14:paraId="4A6F5331"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1.473</w:t>
            </w:r>
          </w:p>
        </w:tc>
        <w:tc>
          <w:tcPr>
            <w:tcW w:w="709" w:type="dxa"/>
            <w:shd w:val="clear" w:color="auto" w:fill="auto"/>
            <w:noWrap/>
            <w:vAlign w:val="center"/>
            <w:hideMark/>
          </w:tcPr>
          <w:p w14:paraId="2BD74C81"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0.958</w:t>
            </w:r>
          </w:p>
        </w:tc>
        <w:tc>
          <w:tcPr>
            <w:tcW w:w="709" w:type="dxa"/>
            <w:shd w:val="clear" w:color="auto" w:fill="auto"/>
            <w:noWrap/>
            <w:vAlign w:val="center"/>
            <w:hideMark/>
          </w:tcPr>
          <w:p w14:paraId="7D9EB233"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0.418</w:t>
            </w:r>
          </w:p>
        </w:tc>
        <w:tc>
          <w:tcPr>
            <w:tcW w:w="850" w:type="dxa"/>
            <w:shd w:val="clear" w:color="auto" w:fill="auto"/>
            <w:noWrap/>
            <w:vAlign w:val="center"/>
            <w:hideMark/>
          </w:tcPr>
          <w:p w14:paraId="4C27375A"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0.097</w:t>
            </w:r>
          </w:p>
        </w:tc>
      </w:tr>
      <w:tr w:rsidR="00880A37" w:rsidRPr="00880A37" w14:paraId="3045A366" w14:textId="77777777" w:rsidTr="0042494D">
        <w:trPr>
          <w:trHeight w:hRule="exact" w:val="318"/>
        </w:trPr>
        <w:tc>
          <w:tcPr>
            <w:tcW w:w="2977" w:type="dxa"/>
            <w:shd w:val="clear" w:color="auto" w:fill="auto"/>
            <w:noWrap/>
            <w:vAlign w:val="center"/>
            <w:hideMark/>
          </w:tcPr>
          <w:p w14:paraId="24883EAF" w14:textId="7083BE41"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46 Peptide ...  Pentane</w:t>
            </w:r>
          </w:p>
        </w:tc>
        <w:tc>
          <w:tcPr>
            <w:tcW w:w="992" w:type="dxa"/>
            <w:shd w:val="clear" w:color="auto" w:fill="auto"/>
            <w:noWrap/>
            <w:vAlign w:val="center"/>
            <w:hideMark/>
          </w:tcPr>
          <w:p w14:paraId="19D987E2"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3.673</w:t>
            </w:r>
          </w:p>
        </w:tc>
        <w:tc>
          <w:tcPr>
            <w:tcW w:w="709" w:type="dxa"/>
            <w:shd w:val="clear" w:color="auto" w:fill="auto"/>
            <w:noWrap/>
            <w:vAlign w:val="center"/>
            <w:hideMark/>
          </w:tcPr>
          <w:p w14:paraId="493EA771"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4.144</w:t>
            </w:r>
          </w:p>
        </w:tc>
        <w:tc>
          <w:tcPr>
            <w:tcW w:w="709" w:type="dxa"/>
            <w:shd w:val="clear" w:color="auto" w:fill="auto"/>
            <w:noWrap/>
            <w:vAlign w:val="center"/>
            <w:hideMark/>
          </w:tcPr>
          <w:p w14:paraId="03AA78B0"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4.195</w:t>
            </w:r>
          </w:p>
        </w:tc>
        <w:tc>
          <w:tcPr>
            <w:tcW w:w="709" w:type="dxa"/>
            <w:shd w:val="clear" w:color="auto" w:fill="auto"/>
            <w:noWrap/>
            <w:vAlign w:val="center"/>
            <w:hideMark/>
          </w:tcPr>
          <w:p w14:paraId="3DE4BB39"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4.009</w:t>
            </w:r>
          </w:p>
        </w:tc>
        <w:tc>
          <w:tcPr>
            <w:tcW w:w="708" w:type="dxa"/>
            <w:shd w:val="clear" w:color="auto" w:fill="auto"/>
            <w:noWrap/>
            <w:vAlign w:val="center"/>
            <w:hideMark/>
          </w:tcPr>
          <w:p w14:paraId="0AEF57E5"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3.700</w:t>
            </w:r>
          </w:p>
        </w:tc>
        <w:tc>
          <w:tcPr>
            <w:tcW w:w="709" w:type="dxa"/>
            <w:shd w:val="clear" w:color="auto" w:fill="auto"/>
            <w:noWrap/>
            <w:vAlign w:val="center"/>
            <w:hideMark/>
          </w:tcPr>
          <w:p w14:paraId="1B0BAC08"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2.615</w:t>
            </w:r>
          </w:p>
        </w:tc>
        <w:tc>
          <w:tcPr>
            <w:tcW w:w="709" w:type="dxa"/>
            <w:shd w:val="clear" w:color="auto" w:fill="auto"/>
            <w:noWrap/>
            <w:vAlign w:val="center"/>
            <w:hideMark/>
          </w:tcPr>
          <w:p w14:paraId="29D37F75"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1.190</w:t>
            </w:r>
          </w:p>
        </w:tc>
        <w:tc>
          <w:tcPr>
            <w:tcW w:w="850" w:type="dxa"/>
            <w:shd w:val="clear" w:color="auto" w:fill="auto"/>
            <w:noWrap/>
            <w:vAlign w:val="center"/>
            <w:hideMark/>
          </w:tcPr>
          <w:p w14:paraId="31CD6919"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0.290</w:t>
            </w:r>
          </w:p>
        </w:tc>
      </w:tr>
      <w:tr w:rsidR="00880A37" w:rsidRPr="00880A37" w14:paraId="6AB3CD61" w14:textId="77777777" w:rsidTr="0042494D">
        <w:trPr>
          <w:trHeight w:hRule="exact" w:val="318"/>
        </w:trPr>
        <w:tc>
          <w:tcPr>
            <w:tcW w:w="2977" w:type="dxa"/>
            <w:shd w:val="clear" w:color="auto" w:fill="auto"/>
            <w:noWrap/>
            <w:vAlign w:val="center"/>
            <w:hideMark/>
          </w:tcPr>
          <w:p w14:paraId="7A9A462F" w14:textId="2C199E5E"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47 Benzene ...  Benzene (TS)</w:t>
            </w:r>
          </w:p>
        </w:tc>
        <w:tc>
          <w:tcPr>
            <w:tcW w:w="992" w:type="dxa"/>
            <w:shd w:val="clear" w:color="auto" w:fill="auto"/>
            <w:noWrap/>
            <w:vAlign w:val="center"/>
            <w:hideMark/>
          </w:tcPr>
          <w:p w14:paraId="0B8379E1"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1.549</w:t>
            </w:r>
          </w:p>
        </w:tc>
        <w:tc>
          <w:tcPr>
            <w:tcW w:w="709" w:type="dxa"/>
            <w:shd w:val="clear" w:color="auto" w:fill="auto"/>
            <w:noWrap/>
            <w:vAlign w:val="center"/>
            <w:hideMark/>
          </w:tcPr>
          <w:p w14:paraId="4DE76981"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2.513</w:t>
            </w:r>
          </w:p>
        </w:tc>
        <w:tc>
          <w:tcPr>
            <w:tcW w:w="709" w:type="dxa"/>
            <w:shd w:val="clear" w:color="auto" w:fill="auto"/>
            <w:noWrap/>
            <w:vAlign w:val="center"/>
            <w:hideMark/>
          </w:tcPr>
          <w:p w14:paraId="41C75F9E"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2.823</w:t>
            </w:r>
          </w:p>
        </w:tc>
        <w:tc>
          <w:tcPr>
            <w:tcW w:w="709" w:type="dxa"/>
            <w:shd w:val="clear" w:color="auto" w:fill="auto"/>
            <w:noWrap/>
            <w:vAlign w:val="center"/>
            <w:hideMark/>
          </w:tcPr>
          <w:p w14:paraId="18ABFD81"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2.790</w:t>
            </w:r>
          </w:p>
        </w:tc>
        <w:tc>
          <w:tcPr>
            <w:tcW w:w="708" w:type="dxa"/>
            <w:shd w:val="clear" w:color="auto" w:fill="auto"/>
            <w:noWrap/>
            <w:vAlign w:val="center"/>
            <w:hideMark/>
          </w:tcPr>
          <w:p w14:paraId="1928EDD2"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2.590</w:t>
            </w:r>
          </w:p>
        </w:tc>
        <w:tc>
          <w:tcPr>
            <w:tcW w:w="709" w:type="dxa"/>
            <w:shd w:val="clear" w:color="auto" w:fill="auto"/>
            <w:noWrap/>
            <w:vAlign w:val="center"/>
            <w:hideMark/>
          </w:tcPr>
          <w:p w14:paraId="52384E5B"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1.772</w:t>
            </w:r>
          </w:p>
        </w:tc>
        <w:tc>
          <w:tcPr>
            <w:tcW w:w="709" w:type="dxa"/>
            <w:shd w:val="clear" w:color="auto" w:fill="auto"/>
            <w:noWrap/>
            <w:vAlign w:val="center"/>
            <w:hideMark/>
          </w:tcPr>
          <w:p w14:paraId="5522D452"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0.839</w:t>
            </w:r>
          </w:p>
        </w:tc>
        <w:tc>
          <w:tcPr>
            <w:tcW w:w="850" w:type="dxa"/>
            <w:shd w:val="clear" w:color="auto" w:fill="auto"/>
            <w:noWrap/>
            <w:vAlign w:val="center"/>
            <w:hideMark/>
          </w:tcPr>
          <w:p w14:paraId="343830C5"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0.230</w:t>
            </w:r>
          </w:p>
        </w:tc>
      </w:tr>
      <w:tr w:rsidR="00880A37" w:rsidRPr="00880A37" w14:paraId="7F873DCE" w14:textId="77777777" w:rsidTr="0042494D">
        <w:trPr>
          <w:trHeight w:hRule="exact" w:val="318"/>
        </w:trPr>
        <w:tc>
          <w:tcPr>
            <w:tcW w:w="2977" w:type="dxa"/>
            <w:shd w:val="clear" w:color="auto" w:fill="auto"/>
            <w:noWrap/>
            <w:vAlign w:val="center"/>
            <w:hideMark/>
          </w:tcPr>
          <w:p w14:paraId="0EDAFDF3" w14:textId="5E2D489C"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48 Pyridine ...  Pyridine (TS)</w:t>
            </w:r>
          </w:p>
        </w:tc>
        <w:tc>
          <w:tcPr>
            <w:tcW w:w="992" w:type="dxa"/>
            <w:shd w:val="clear" w:color="auto" w:fill="auto"/>
            <w:noWrap/>
            <w:vAlign w:val="center"/>
            <w:hideMark/>
          </w:tcPr>
          <w:p w14:paraId="024D027C"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2.444</w:t>
            </w:r>
          </w:p>
        </w:tc>
        <w:tc>
          <w:tcPr>
            <w:tcW w:w="709" w:type="dxa"/>
            <w:shd w:val="clear" w:color="auto" w:fill="auto"/>
            <w:noWrap/>
            <w:vAlign w:val="center"/>
            <w:hideMark/>
          </w:tcPr>
          <w:p w14:paraId="5F651328"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3.248</w:t>
            </w:r>
          </w:p>
        </w:tc>
        <w:tc>
          <w:tcPr>
            <w:tcW w:w="709" w:type="dxa"/>
            <w:shd w:val="clear" w:color="auto" w:fill="auto"/>
            <w:noWrap/>
            <w:vAlign w:val="center"/>
            <w:hideMark/>
          </w:tcPr>
          <w:p w14:paraId="439CC3A5"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3.492</w:t>
            </w:r>
          </w:p>
        </w:tc>
        <w:tc>
          <w:tcPr>
            <w:tcW w:w="709" w:type="dxa"/>
            <w:shd w:val="clear" w:color="auto" w:fill="auto"/>
            <w:noWrap/>
            <w:vAlign w:val="center"/>
            <w:hideMark/>
          </w:tcPr>
          <w:p w14:paraId="700A60D0"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3.426</w:t>
            </w:r>
          </w:p>
        </w:tc>
        <w:tc>
          <w:tcPr>
            <w:tcW w:w="708" w:type="dxa"/>
            <w:shd w:val="clear" w:color="auto" w:fill="auto"/>
            <w:noWrap/>
            <w:vAlign w:val="center"/>
            <w:hideMark/>
          </w:tcPr>
          <w:p w14:paraId="5930FD87"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3.202</w:t>
            </w:r>
          </w:p>
        </w:tc>
        <w:tc>
          <w:tcPr>
            <w:tcW w:w="709" w:type="dxa"/>
            <w:shd w:val="clear" w:color="auto" w:fill="auto"/>
            <w:noWrap/>
            <w:vAlign w:val="center"/>
            <w:hideMark/>
          </w:tcPr>
          <w:p w14:paraId="477B0886"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2.294</w:t>
            </w:r>
          </w:p>
        </w:tc>
        <w:tc>
          <w:tcPr>
            <w:tcW w:w="709" w:type="dxa"/>
            <w:shd w:val="clear" w:color="auto" w:fill="auto"/>
            <w:noWrap/>
            <w:vAlign w:val="center"/>
            <w:hideMark/>
          </w:tcPr>
          <w:p w14:paraId="5602C668"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1.188</w:t>
            </w:r>
          </w:p>
        </w:tc>
        <w:tc>
          <w:tcPr>
            <w:tcW w:w="850" w:type="dxa"/>
            <w:shd w:val="clear" w:color="auto" w:fill="auto"/>
            <w:noWrap/>
            <w:vAlign w:val="center"/>
            <w:hideMark/>
          </w:tcPr>
          <w:p w14:paraId="438279CB"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0.378</w:t>
            </w:r>
          </w:p>
        </w:tc>
      </w:tr>
      <w:tr w:rsidR="00880A37" w:rsidRPr="00880A37" w14:paraId="4DBABCFF" w14:textId="77777777" w:rsidTr="0042494D">
        <w:trPr>
          <w:trHeight w:hRule="exact" w:val="318"/>
        </w:trPr>
        <w:tc>
          <w:tcPr>
            <w:tcW w:w="2977" w:type="dxa"/>
            <w:shd w:val="clear" w:color="auto" w:fill="auto"/>
            <w:noWrap/>
            <w:vAlign w:val="center"/>
            <w:hideMark/>
          </w:tcPr>
          <w:p w14:paraId="025AF89B" w14:textId="6F7E4E8D"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49 Benzene ...  Pyridine (TS)</w:t>
            </w:r>
          </w:p>
        </w:tc>
        <w:tc>
          <w:tcPr>
            <w:tcW w:w="992" w:type="dxa"/>
            <w:shd w:val="clear" w:color="auto" w:fill="auto"/>
            <w:noWrap/>
            <w:vAlign w:val="center"/>
            <w:hideMark/>
          </w:tcPr>
          <w:p w14:paraId="77001405"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1.992</w:t>
            </w:r>
          </w:p>
        </w:tc>
        <w:tc>
          <w:tcPr>
            <w:tcW w:w="709" w:type="dxa"/>
            <w:shd w:val="clear" w:color="auto" w:fill="auto"/>
            <w:noWrap/>
            <w:vAlign w:val="center"/>
            <w:hideMark/>
          </w:tcPr>
          <w:p w14:paraId="590CE91F"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2.975</w:t>
            </w:r>
          </w:p>
        </w:tc>
        <w:tc>
          <w:tcPr>
            <w:tcW w:w="709" w:type="dxa"/>
            <w:shd w:val="clear" w:color="auto" w:fill="auto"/>
            <w:noWrap/>
            <w:vAlign w:val="center"/>
            <w:hideMark/>
          </w:tcPr>
          <w:p w14:paraId="5F582AFE"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3.280</w:t>
            </w:r>
          </w:p>
        </w:tc>
        <w:tc>
          <w:tcPr>
            <w:tcW w:w="709" w:type="dxa"/>
            <w:shd w:val="clear" w:color="auto" w:fill="auto"/>
            <w:noWrap/>
            <w:vAlign w:val="center"/>
            <w:hideMark/>
          </w:tcPr>
          <w:p w14:paraId="54763F38"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3.229</w:t>
            </w:r>
          </w:p>
        </w:tc>
        <w:tc>
          <w:tcPr>
            <w:tcW w:w="708" w:type="dxa"/>
            <w:shd w:val="clear" w:color="auto" w:fill="auto"/>
            <w:noWrap/>
            <w:vAlign w:val="center"/>
            <w:hideMark/>
          </w:tcPr>
          <w:p w14:paraId="5764253A"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3.004</w:t>
            </w:r>
          </w:p>
        </w:tc>
        <w:tc>
          <w:tcPr>
            <w:tcW w:w="709" w:type="dxa"/>
            <w:shd w:val="clear" w:color="auto" w:fill="auto"/>
            <w:noWrap/>
            <w:vAlign w:val="center"/>
            <w:hideMark/>
          </w:tcPr>
          <w:p w14:paraId="37F512C3"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2.103</w:t>
            </w:r>
          </w:p>
        </w:tc>
        <w:tc>
          <w:tcPr>
            <w:tcW w:w="709" w:type="dxa"/>
            <w:shd w:val="clear" w:color="auto" w:fill="auto"/>
            <w:noWrap/>
            <w:vAlign w:val="center"/>
            <w:hideMark/>
          </w:tcPr>
          <w:p w14:paraId="4FDDA3DF"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1.060</w:t>
            </w:r>
          </w:p>
        </w:tc>
        <w:tc>
          <w:tcPr>
            <w:tcW w:w="850" w:type="dxa"/>
            <w:shd w:val="clear" w:color="auto" w:fill="auto"/>
            <w:noWrap/>
            <w:vAlign w:val="center"/>
            <w:hideMark/>
          </w:tcPr>
          <w:p w14:paraId="04E48479"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0.339</w:t>
            </w:r>
          </w:p>
        </w:tc>
      </w:tr>
      <w:tr w:rsidR="00880A37" w:rsidRPr="00880A37" w14:paraId="13108F59" w14:textId="77777777" w:rsidTr="0042494D">
        <w:trPr>
          <w:trHeight w:hRule="exact" w:val="318"/>
        </w:trPr>
        <w:tc>
          <w:tcPr>
            <w:tcW w:w="2977" w:type="dxa"/>
            <w:shd w:val="clear" w:color="auto" w:fill="auto"/>
            <w:noWrap/>
            <w:vAlign w:val="center"/>
            <w:hideMark/>
          </w:tcPr>
          <w:p w14:paraId="0FF14E78" w14:textId="03865E36"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 xml:space="preserve">50 Benzene ...  </w:t>
            </w:r>
            <w:proofErr w:type="spellStart"/>
            <w:r w:rsidRPr="001D5092">
              <w:rPr>
                <w:rFonts w:asciiTheme="majorBidi" w:eastAsia="Times New Roman" w:hAnsiTheme="majorBidi"/>
                <w:color w:val="000000"/>
                <w:sz w:val="16"/>
                <w:szCs w:val="16"/>
              </w:rPr>
              <w:t>Ethyne</w:t>
            </w:r>
            <w:proofErr w:type="spellEnd"/>
            <w:r w:rsidRPr="001D5092">
              <w:rPr>
                <w:rFonts w:asciiTheme="majorBidi" w:eastAsia="Times New Roman" w:hAnsiTheme="majorBidi"/>
                <w:color w:val="000000"/>
                <w:sz w:val="16"/>
                <w:szCs w:val="16"/>
              </w:rPr>
              <w:t xml:space="preserve"> (CH-π)</w:t>
            </w:r>
          </w:p>
        </w:tc>
        <w:tc>
          <w:tcPr>
            <w:tcW w:w="992" w:type="dxa"/>
            <w:shd w:val="clear" w:color="auto" w:fill="auto"/>
            <w:noWrap/>
            <w:vAlign w:val="center"/>
            <w:hideMark/>
          </w:tcPr>
          <w:p w14:paraId="375BFE2D"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1.784</w:t>
            </w:r>
          </w:p>
        </w:tc>
        <w:tc>
          <w:tcPr>
            <w:tcW w:w="709" w:type="dxa"/>
            <w:shd w:val="clear" w:color="auto" w:fill="auto"/>
            <w:noWrap/>
            <w:vAlign w:val="center"/>
            <w:hideMark/>
          </w:tcPr>
          <w:p w14:paraId="5F32E11B"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2.585</w:t>
            </w:r>
          </w:p>
        </w:tc>
        <w:tc>
          <w:tcPr>
            <w:tcW w:w="709" w:type="dxa"/>
            <w:shd w:val="clear" w:color="auto" w:fill="auto"/>
            <w:noWrap/>
            <w:vAlign w:val="center"/>
            <w:hideMark/>
          </w:tcPr>
          <w:p w14:paraId="3DF2C411"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2.822</w:t>
            </w:r>
          </w:p>
        </w:tc>
        <w:tc>
          <w:tcPr>
            <w:tcW w:w="709" w:type="dxa"/>
            <w:shd w:val="clear" w:color="auto" w:fill="auto"/>
            <w:noWrap/>
            <w:vAlign w:val="center"/>
            <w:hideMark/>
          </w:tcPr>
          <w:p w14:paraId="2558924D"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2.764</w:t>
            </w:r>
          </w:p>
        </w:tc>
        <w:tc>
          <w:tcPr>
            <w:tcW w:w="708" w:type="dxa"/>
            <w:shd w:val="clear" w:color="auto" w:fill="auto"/>
            <w:noWrap/>
            <w:vAlign w:val="center"/>
            <w:hideMark/>
          </w:tcPr>
          <w:p w14:paraId="51F14A72"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2.563</w:t>
            </w:r>
          </w:p>
        </w:tc>
        <w:tc>
          <w:tcPr>
            <w:tcW w:w="709" w:type="dxa"/>
            <w:shd w:val="clear" w:color="auto" w:fill="auto"/>
            <w:noWrap/>
            <w:vAlign w:val="center"/>
            <w:hideMark/>
          </w:tcPr>
          <w:p w14:paraId="30C1D347"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1.785</w:t>
            </w:r>
          </w:p>
        </w:tc>
        <w:tc>
          <w:tcPr>
            <w:tcW w:w="709" w:type="dxa"/>
            <w:shd w:val="clear" w:color="auto" w:fill="auto"/>
            <w:noWrap/>
            <w:vAlign w:val="center"/>
            <w:hideMark/>
          </w:tcPr>
          <w:p w14:paraId="16D318CC"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0.895</w:t>
            </w:r>
          </w:p>
        </w:tc>
        <w:tc>
          <w:tcPr>
            <w:tcW w:w="850" w:type="dxa"/>
            <w:shd w:val="clear" w:color="auto" w:fill="auto"/>
            <w:noWrap/>
            <w:vAlign w:val="center"/>
            <w:hideMark/>
          </w:tcPr>
          <w:p w14:paraId="3B6B00F5"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0.274</w:t>
            </w:r>
          </w:p>
        </w:tc>
      </w:tr>
      <w:tr w:rsidR="00880A37" w:rsidRPr="00880A37" w14:paraId="0B38743C" w14:textId="77777777" w:rsidTr="0042494D">
        <w:trPr>
          <w:trHeight w:hRule="exact" w:val="318"/>
        </w:trPr>
        <w:tc>
          <w:tcPr>
            <w:tcW w:w="2977" w:type="dxa"/>
            <w:shd w:val="clear" w:color="auto" w:fill="auto"/>
            <w:noWrap/>
            <w:vAlign w:val="center"/>
            <w:hideMark/>
          </w:tcPr>
          <w:p w14:paraId="7D5802B9" w14:textId="201C291C"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 xml:space="preserve">51 </w:t>
            </w:r>
            <w:proofErr w:type="spellStart"/>
            <w:r w:rsidRPr="001D5092">
              <w:rPr>
                <w:rFonts w:asciiTheme="majorBidi" w:eastAsia="Times New Roman" w:hAnsiTheme="majorBidi"/>
                <w:color w:val="000000"/>
                <w:sz w:val="16"/>
                <w:szCs w:val="16"/>
              </w:rPr>
              <w:t>Ethyne</w:t>
            </w:r>
            <w:proofErr w:type="spellEnd"/>
            <w:r w:rsidRPr="001D5092">
              <w:rPr>
                <w:rFonts w:asciiTheme="majorBidi" w:eastAsia="Times New Roman" w:hAnsiTheme="majorBidi"/>
                <w:color w:val="000000"/>
                <w:sz w:val="16"/>
                <w:szCs w:val="16"/>
              </w:rPr>
              <w:t xml:space="preserve"> ...  </w:t>
            </w:r>
            <w:proofErr w:type="spellStart"/>
            <w:r w:rsidRPr="001D5092">
              <w:rPr>
                <w:rFonts w:asciiTheme="majorBidi" w:eastAsia="Times New Roman" w:hAnsiTheme="majorBidi"/>
                <w:color w:val="000000"/>
                <w:sz w:val="16"/>
                <w:szCs w:val="16"/>
              </w:rPr>
              <w:t>Ethyne</w:t>
            </w:r>
            <w:proofErr w:type="spellEnd"/>
            <w:r w:rsidRPr="001D5092">
              <w:rPr>
                <w:rFonts w:asciiTheme="majorBidi" w:eastAsia="Times New Roman" w:hAnsiTheme="majorBidi"/>
                <w:color w:val="000000"/>
                <w:sz w:val="16"/>
                <w:szCs w:val="16"/>
              </w:rPr>
              <w:t xml:space="preserve"> (TS)</w:t>
            </w:r>
          </w:p>
        </w:tc>
        <w:tc>
          <w:tcPr>
            <w:tcW w:w="992" w:type="dxa"/>
            <w:shd w:val="clear" w:color="auto" w:fill="auto"/>
            <w:noWrap/>
            <w:vAlign w:val="center"/>
            <w:hideMark/>
          </w:tcPr>
          <w:p w14:paraId="346D78A8"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1.183</w:t>
            </w:r>
          </w:p>
        </w:tc>
        <w:tc>
          <w:tcPr>
            <w:tcW w:w="709" w:type="dxa"/>
            <w:shd w:val="clear" w:color="auto" w:fill="auto"/>
            <w:noWrap/>
            <w:vAlign w:val="center"/>
            <w:hideMark/>
          </w:tcPr>
          <w:p w14:paraId="66BA8BD6"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1.449</w:t>
            </w:r>
          </w:p>
        </w:tc>
        <w:tc>
          <w:tcPr>
            <w:tcW w:w="709" w:type="dxa"/>
            <w:shd w:val="clear" w:color="auto" w:fill="auto"/>
            <w:noWrap/>
            <w:vAlign w:val="center"/>
            <w:hideMark/>
          </w:tcPr>
          <w:p w14:paraId="1D938389"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1.506</w:t>
            </w:r>
          </w:p>
        </w:tc>
        <w:tc>
          <w:tcPr>
            <w:tcW w:w="709" w:type="dxa"/>
            <w:shd w:val="clear" w:color="auto" w:fill="auto"/>
            <w:noWrap/>
            <w:vAlign w:val="center"/>
            <w:hideMark/>
          </w:tcPr>
          <w:p w14:paraId="3F29DCBC"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1.449</w:t>
            </w:r>
          </w:p>
        </w:tc>
        <w:tc>
          <w:tcPr>
            <w:tcW w:w="708" w:type="dxa"/>
            <w:shd w:val="clear" w:color="auto" w:fill="auto"/>
            <w:noWrap/>
            <w:vAlign w:val="center"/>
            <w:hideMark/>
          </w:tcPr>
          <w:p w14:paraId="4405FA74"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1.335</w:t>
            </w:r>
          </w:p>
        </w:tc>
        <w:tc>
          <w:tcPr>
            <w:tcW w:w="709" w:type="dxa"/>
            <w:shd w:val="clear" w:color="auto" w:fill="auto"/>
            <w:noWrap/>
            <w:vAlign w:val="center"/>
            <w:hideMark/>
          </w:tcPr>
          <w:p w14:paraId="34660C08"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0.930</w:t>
            </w:r>
          </w:p>
        </w:tc>
        <w:tc>
          <w:tcPr>
            <w:tcW w:w="709" w:type="dxa"/>
            <w:shd w:val="clear" w:color="auto" w:fill="auto"/>
            <w:noWrap/>
            <w:vAlign w:val="center"/>
            <w:hideMark/>
          </w:tcPr>
          <w:p w14:paraId="49E86B38"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0.462</w:t>
            </w:r>
          </w:p>
        </w:tc>
        <w:tc>
          <w:tcPr>
            <w:tcW w:w="850" w:type="dxa"/>
            <w:shd w:val="clear" w:color="auto" w:fill="auto"/>
            <w:noWrap/>
            <w:vAlign w:val="center"/>
            <w:hideMark/>
          </w:tcPr>
          <w:p w14:paraId="746614CA"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0.135</w:t>
            </w:r>
          </w:p>
        </w:tc>
      </w:tr>
      <w:tr w:rsidR="00880A37" w:rsidRPr="00880A37" w14:paraId="300A9D90" w14:textId="77777777" w:rsidTr="0042494D">
        <w:trPr>
          <w:trHeight w:hRule="exact" w:val="318"/>
        </w:trPr>
        <w:tc>
          <w:tcPr>
            <w:tcW w:w="2977" w:type="dxa"/>
            <w:shd w:val="clear" w:color="auto" w:fill="auto"/>
            <w:noWrap/>
            <w:vAlign w:val="center"/>
            <w:hideMark/>
          </w:tcPr>
          <w:p w14:paraId="0FCFD62D" w14:textId="0DB5C54B"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 xml:space="preserve">52 Benzene ...  </w:t>
            </w:r>
            <w:proofErr w:type="spellStart"/>
            <w:r w:rsidRPr="001D5092">
              <w:rPr>
                <w:rFonts w:asciiTheme="majorBidi" w:eastAsia="Times New Roman" w:hAnsiTheme="majorBidi"/>
                <w:color w:val="000000"/>
                <w:sz w:val="16"/>
                <w:szCs w:val="16"/>
              </w:rPr>
              <w:t>AcOH</w:t>
            </w:r>
            <w:proofErr w:type="spellEnd"/>
            <w:r w:rsidRPr="001D5092">
              <w:rPr>
                <w:rFonts w:asciiTheme="majorBidi" w:eastAsia="Times New Roman" w:hAnsiTheme="majorBidi"/>
                <w:color w:val="000000"/>
                <w:sz w:val="16"/>
                <w:szCs w:val="16"/>
              </w:rPr>
              <w:t xml:space="preserve"> (OH-π)</w:t>
            </w:r>
          </w:p>
        </w:tc>
        <w:tc>
          <w:tcPr>
            <w:tcW w:w="992" w:type="dxa"/>
            <w:shd w:val="clear" w:color="auto" w:fill="auto"/>
            <w:noWrap/>
            <w:vAlign w:val="center"/>
            <w:hideMark/>
          </w:tcPr>
          <w:p w14:paraId="33582E8D"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3.895</w:t>
            </w:r>
          </w:p>
        </w:tc>
        <w:tc>
          <w:tcPr>
            <w:tcW w:w="709" w:type="dxa"/>
            <w:shd w:val="clear" w:color="auto" w:fill="auto"/>
            <w:noWrap/>
            <w:vAlign w:val="center"/>
            <w:hideMark/>
          </w:tcPr>
          <w:p w14:paraId="58FEA586"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4.523</w:t>
            </w:r>
          </w:p>
        </w:tc>
        <w:tc>
          <w:tcPr>
            <w:tcW w:w="709" w:type="dxa"/>
            <w:shd w:val="clear" w:color="auto" w:fill="auto"/>
            <w:noWrap/>
            <w:vAlign w:val="center"/>
            <w:hideMark/>
          </w:tcPr>
          <w:p w14:paraId="3C20D867"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4.661</w:t>
            </w:r>
          </w:p>
        </w:tc>
        <w:tc>
          <w:tcPr>
            <w:tcW w:w="709" w:type="dxa"/>
            <w:shd w:val="clear" w:color="auto" w:fill="auto"/>
            <w:noWrap/>
            <w:vAlign w:val="center"/>
            <w:hideMark/>
          </w:tcPr>
          <w:p w14:paraId="531AAF46"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4.519</w:t>
            </w:r>
          </w:p>
        </w:tc>
        <w:tc>
          <w:tcPr>
            <w:tcW w:w="708" w:type="dxa"/>
            <w:shd w:val="clear" w:color="auto" w:fill="auto"/>
            <w:noWrap/>
            <w:vAlign w:val="center"/>
            <w:hideMark/>
          </w:tcPr>
          <w:p w14:paraId="41C2F1B0"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4.228</w:t>
            </w:r>
          </w:p>
        </w:tc>
        <w:tc>
          <w:tcPr>
            <w:tcW w:w="709" w:type="dxa"/>
            <w:shd w:val="clear" w:color="auto" w:fill="auto"/>
            <w:noWrap/>
            <w:vAlign w:val="center"/>
            <w:hideMark/>
          </w:tcPr>
          <w:p w14:paraId="6EBEBDEF"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3.121</w:t>
            </w:r>
          </w:p>
        </w:tc>
        <w:tc>
          <w:tcPr>
            <w:tcW w:w="709" w:type="dxa"/>
            <w:shd w:val="clear" w:color="auto" w:fill="auto"/>
            <w:noWrap/>
            <w:vAlign w:val="center"/>
            <w:hideMark/>
          </w:tcPr>
          <w:p w14:paraId="2689613A"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1.705</w:t>
            </w:r>
          </w:p>
        </w:tc>
        <w:tc>
          <w:tcPr>
            <w:tcW w:w="850" w:type="dxa"/>
            <w:shd w:val="clear" w:color="auto" w:fill="auto"/>
            <w:noWrap/>
            <w:vAlign w:val="center"/>
            <w:hideMark/>
          </w:tcPr>
          <w:p w14:paraId="7F63BB05"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0.558</w:t>
            </w:r>
          </w:p>
        </w:tc>
      </w:tr>
      <w:tr w:rsidR="00880A37" w:rsidRPr="00880A37" w14:paraId="304814B5" w14:textId="77777777" w:rsidTr="0042494D">
        <w:trPr>
          <w:trHeight w:hRule="exact" w:val="318"/>
        </w:trPr>
        <w:tc>
          <w:tcPr>
            <w:tcW w:w="2977" w:type="dxa"/>
            <w:shd w:val="clear" w:color="auto" w:fill="auto"/>
            <w:noWrap/>
            <w:vAlign w:val="center"/>
            <w:hideMark/>
          </w:tcPr>
          <w:p w14:paraId="224B62C6" w14:textId="72D9D9E9"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53 Benzene ... AcNH</w:t>
            </w:r>
            <w:r w:rsidRPr="001D5092">
              <w:rPr>
                <w:rFonts w:asciiTheme="majorBidi" w:eastAsia="Times New Roman" w:hAnsiTheme="majorBidi"/>
                <w:color w:val="000000"/>
                <w:sz w:val="16"/>
                <w:szCs w:val="16"/>
                <w:vertAlign w:val="subscript"/>
              </w:rPr>
              <w:t>2</w:t>
            </w:r>
            <w:r w:rsidRPr="001D5092">
              <w:rPr>
                <w:rFonts w:asciiTheme="majorBidi" w:eastAsia="Times New Roman" w:hAnsiTheme="majorBidi"/>
                <w:color w:val="000000"/>
                <w:sz w:val="16"/>
                <w:szCs w:val="16"/>
              </w:rPr>
              <w:t xml:space="preserve"> (NH-π)</w:t>
            </w:r>
          </w:p>
        </w:tc>
        <w:tc>
          <w:tcPr>
            <w:tcW w:w="992" w:type="dxa"/>
            <w:shd w:val="clear" w:color="auto" w:fill="auto"/>
            <w:noWrap/>
            <w:vAlign w:val="center"/>
            <w:hideMark/>
          </w:tcPr>
          <w:p w14:paraId="41190804"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3.763</w:t>
            </w:r>
          </w:p>
        </w:tc>
        <w:tc>
          <w:tcPr>
            <w:tcW w:w="709" w:type="dxa"/>
            <w:shd w:val="clear" w:color="auto" w:fill="auto"/>
            <w:noWrap/>
            <w:vAlign w:val="center"/>
            <w:hideMark/>
          </w:tcPr>
          <w:p w14:paraId="7855633B"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4.247</w:t>
            </w:r>
          </w:p>
        </w:tc>
        <w:tc>
          <w:tcPr>
            <w:tcW w:w="709" w:type="dxa"/>
            <w:shd w:val="clear" w:color="auto" w:fill="auto"/>
            <w:noWrap/>
            <w:vAlign w:val="center"/>
            <w:hideMark/>
          </w:tcPr>
          <w:p w14:paraId="7ECCD035"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4.346</w:t>
            </w:r>
          </w:p>
        </w:tc>
        <w:tc>
          <w:tcPr>
            <w:tcW w:w="709" w:type="dxa"/>
            <w:shd w:val="clear" w:color="auto" w:fill="auto"/>
            <w:noWrap/>
            <w:vAlign w:val="center"/>
            <w:hideMark/>
          </w:tcPr>
          <w:p w14:paraId="125C722D"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4.216</w:t>
            </w:r>
          </w:p>
        </w:tc>
        <w:tc>
          <w:tcPr>
            <w:tcW w:w="708" w:type="dxa"/>
            <w:shd w:val="clear" w:color="auto" w:fill="auto"/>
            <w:noWrap/>
            <w:vAlign w:val="center"/>
            <w:hideMark/>
          </w:tcPr>
          <w:p w14:paraId="7F94D1A1"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3.961</w:t>
            </w:r>
          </w:p>
        </w:tc>
        <w:tc>
          <w:tcPr>
            <w:tcW w:w="709" w:type="dxa"/>
            <w:shd w:val="clear" w:color="auto" w:fill="auto"/>
            <w:noWrap/>
            <w:vAlign w:val="center"/>
            <w:hideMark/>
          </w:tcPr>
          <w:p w14:paraId="0B3B10EB"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2.974</w:t>
            </w:r>
          </w:p>
        </w:tc>
        <w:tc>
          <w:tcPr>
            <w:tcW w:w="709" w:type="dxa"/>
            <w:shd w:val="clear" w:color="auto" w:fill="auto"/>
            <w:noWrap/>
            <w:vAlign w:val="center"/>
            <w:hideMark/>
          </w:tcPr>
          <w:p w14:paraId="7404AB8F"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1.651</w:t>
            </w:r>
          </w:p>
        </w:tc>
        <w:tc>
          <w:tcPr>
            <w:tcW w:w="850" w:type="dxa"/>
            <w:shd w:val="clear" w:color="auto" w:fill="auto"/>
            <w:noWrap/>
            <w:vAlign w:val="center"/>
            <w:hideMark/>
          </w:tcPr>
          <w:p w14:paraId="723682E2"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0.486</w:t>
            </w:r>
          </w:p>
        </w:tc>
      </w:tr>
      <w:tr w:rsidR="00880A37" w:rsidRPr="00880A37" w14:paraId="0EE7292B" w14:textId="77777777" w:rsidTr="0042494D">
        <w:trPr>
          <w:trHeight w:hRule="exact" w:val="318"/>
        </w:trPr>
        <w:tc>
          <w:tcPr>
            <w:tcW w:w="2977" w:type="dxa"/>
            <w:shd w:val="clear" w:color="auto" w:fill="auto"/>
            <w:noWrap/>
            <w:vAlign w:val="center"/>
            <w:hideMark/>
          </w:tcPr>
          <w:p w14:paraId="584F404A" w14:textId="7E0B222F"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54 Benzene ...  Water (OH-π)</w:t>
            </w:r>
          </w:p>
        </w:tc>
        <w:tc>
          <w:tcPr>
            <w:tcW w:w="992" w:type="dxa"/>
            <w:shd w:val="clear" w:color="auto" w:fill="auto"/>
            <w:noWrap/>
            <w:vAlign w:val="center"/>
            <w:hideMark/>
          </w:tcPr>
          <w:p w14:paraId="73623D3B"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2.710</w:t>
            </w:r>
          </w:p>
        </w:tc>
        <w:tc>
          <w:tcPr>
            <w:tcW w:w="709" w:type="dxa"/>
            <w:shd w:val="clear" w:color="auto" w:fill="auto"/>
            <w:noWrap/>
            <w:vAlign w:val="center"/>
            <w:hideMark/>
          </w:tcPr>
          <w:p w14:paraId="1AD40549"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3.139</w:t>
            </w:r>
          </w:p>
        </w:tc>
        <w:tc>
          <w:tcPr>
            <w:tcW w:w="709" w:type="dxa"/>
            <w:shd w:val="clear" w:color="auto" w:fill="auto"/>
            <w:noWrap/>
            <w:vAlign w:val="center"/>
            <w:hideMark/>
          </w:tcPr>
          <w:p w14:paraId="52DB76F1"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3.212</w:t>
            </w:r>
          </w:p>
        </w:tc>
        <w:tc>
          <w:tcPr>
            <w:tcW w:w="709" w:type="dxa"/>
            <w:shd w:val="clear" w:color="auto" w:fill="auto"/>
            <w:noWrap/>
            <w:vAlign w:val="center"/>
            <w:hideMark/>
          </w:tcPr>
          <w:p w14:paraId="486EE8F2"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3.089</w:t>
            </w:r>
          </w:p>
        </w:tc>
        <w:tc>
          <w:tcPr>
            <w:tcW w:w="708" w:type="dxa"/>
            <w:shd w:val="clear" w:color="auto" w:fill="auto"/>
            <w:noWrap/>
            <w:vAlign w:val="center"/>
            <w:hideMark/>
          </w:tcPr>
          <w:p w14:paraId="61EB6D3F"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2.869</w:t>
            </w:r>
          </w:p>
        </w:tc>
        <w:tc>
          <w:tcPr>
            <w:tcW w:w="709" w:type="dxa"/>
            <w:shd w:val="clear" w:color="auto" w:fill="auto"/>
            <w:noWrap/>
            <w:vAlign w:val="center"/>
            <w:hideMark/>
          </w:tcPr>
          <w:p w14:paraId="1FCAE1DB"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2.090</w:t>
            </w:r>
          </w:p>
        </w:tc>
        <w:tc>
          <w:tcPr>
            <w:tcW w:w="709" w:type="dxa"/>
            <w:shd w:val="clear" w:color="auto" w:fill="auto"/>
            <w:noWrap/>
            <w:vAlign w:val="center"/>
            <w:hideMark/>
          </w:tcPr>
          <w:p w14:paraId="45474B7A"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1.153</w:t>
            </w:r>
          </w:p>
        </w:tc>
        <w:tc>
          <w:tcPr>
            <w:tcW w:w="850" w:type="dxa"/>
            <w:shd w:val="clear" w:color="auto" w:fill="auto"/>
            <w:noWrap/>
            <w:vAlign w:val="center"/>
            <w:hideMark/>
          </w:tcPr>
          <w:p w14:paraId="5B2754A5"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0.417</w:t>
            </w:r>
          </w:p>
        </w:tc>
      </w:tr>
      <w:tr w:rsidR="00880A37" w:rsidRPr="00880A37" w14:paraId="7593DD7E" w14:textId="77777777" w:rsidTr="0042494D">
        <w:trPr>
          <w:trHeight w:hRule="exact" w:val="318"/>
        </w:trPr>
        <w:tc>
          <w:tcPr>
            <w:tcW w:w="2977" w:type="dxa"/>
            <w:shd w:val="clear" w:color="auto" w:fill="auto"/>
            <w:noWrap/>
            <w:vAlign w:val="center"/>
            <w:hideMark/>
          </w:tcPr>
          <w:p w14:paraId="55230753" w14:textId="77468D0F"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 xml:space="preserve">55 Benzene ...  </w:t>
            </w:r>
            <w:proofErr w:type="spellStart"/>
            <w:r w:rsidRPr="001D5092">
              <w:rPr>
                <w:rFonts w:asciiTheme="majorBidi" w:eastAsia="Times New Roman" w:hAnsiTheme="majorBidi"/>
                <w:color w:val="000000"/>
                <w:sz w:val="16"/>
                <w:szCs w:val="16"/>
              </w:rPr>
              <w:t>MeOH</w:t>
            </w:r>
            <w:proofErr w:type="spellEnd"/>
            <w:r w:rsidRPr="001D5092">
              <w:rPr>
                <w:rFonts w:asciiTheme="majorBidi" w:eastAsia="Times New Roman" w:hAnsiTheme="majorBidi"/>
                <w:color w:val="000000"/>
                <w:sz w:val="16"/>
                <w:szCs w:val="16"/>
              </w:rPr>
              <w:t xml:space="preserve"> (OH-π)</w:t>
            </w:r>
          </w:p>
        </w:tc>
        <w:tc>
          <w:tcPr>
            <w:tcW w:w="992" w:type="dxa"/>
            <w:shd w:val="clear" w:color="auto" w:fill="auto"/>
            <w:noWrap/>
            <w:vAlign w:val="center"/>
            <w:hideMark/>
          </w:tcPr>
          <w:p w14:paraId="3BDCD78A"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3.316</w:t>
            </w:r>
          </w:p>
        </w:tc>
        <w:tc>
          <w:tcPr>
            <w:tcW w:w="709" w:type="dxa"/>
            <w:shd w:val="clear" w:color="auto" w:fill="auto"/>
            <w:noWrap/>
            <w:vAlign w:val="center"/>
            <w:hideMark/>
          </w:tcPr>
          <w:p w14:paraId="2245A18D"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3.941</w:t>
            </w:r>
          </w:p>
        </w:tc>
        <w:tc>
          <w:tcPr>
            <w:tcW w:w="709" w:type="dxa"/>
            <w:shd w:val="clear" w:color="auto" w:fill="auto"/>
            <w:noWrap/>
            <w:vAlign w:val="center"/>
            <w:hideMark/>
          </w:tcPr>
          <w:p w14:paraId="64535E96"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4.106</w:t>
            </w:r>
          </w:p>
        </w:tc>
        <w:tc>
          <w:tcPr>
            <w:tcW w:w="709" w:type="dxa"/>
            <w:shd w:val="clear" w:color="auto" w:fill="auto"/>
            <w:noWrap/>
            <w:vAlign w:val="center"/>
            <w:hideMark/>
          </w:tcPr>
          <w:p w14:paraId="6D607B74"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4.005</w:t>
            </w:r>
          </w:p>
        </w:tc>
        <w:tc>
          <w:tcPr>
            <w:tcW w:w="708" w:type="dxa"/>
            <w:shd w:val="clear" w:color="auto" w:fill="auto"/>
            <w:noWrap/>
            <w:vAlign w:val="center"/>
            <w:hideMark/>
          </w:tcPr>
          <w:p w14:paraId="296CFE9D"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3.760</w:t>
            </w:r>
          </w:p>
        </w:tc>
        <w:tc>
          <w:tcPr>
            <w:tcW w:w="709" w:type="dxa"/>
            <w:shd w:val="clear" w:color="auto" w:fill="auto"/>
            <w:noWrap/>
            <w:vAlign w:val="center"/>
            <w:hideMark/>
          </w:tcPr>
          <w:p w14:paraId="55708F0C"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2.786</w:t>
            </w:r>
          </w:p>
        </w:tc>
        <w:tc>
          <w:tcPr>
            <w:tcW w:w="709" w:type="dxa"/>
            <w:shd w:val="clear" w:color="auto" w:fill="auto"/>
            <w:noWrap/>
            <w:vAlign w:val="center"/>
            <w:hideMark/>
          </w:tcPr>
          <w:p w14:paraId="5A2C9A2C"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1.529</w:t>
            </w:r>
          </w:p>
        </w:tc>
        <w:tc>
          <w:tcPr>
            <w:tcW w:w="850" w:type="dxa"/>
            <w:shd w:val="clear" w:color="auto" w:fill="auto"/>
            <w:noWrap/>
            <w:vAlign w:val="center"/>
            <w:hideMark/>
          </w:tcPr>
          <w:p w14:paraId="7C236984"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0.521</w:t>
            </w:r>
          </w:p>
        </w:tc>
      </w:tr>
      <w:tr w:rsidR="00880A37" w:rsidRPr="00880A37" w14:paraId="47555CB5" w14:textId="77777777" w:rsidTr="0042494D">
        <w:trPr>
          <w:trHeight w:hRule="exact" w:val="318"/>
        </w:trPr>
        <w:tc>
          <w:tcPr>
            <w:tcW w:w="2977" w:type="dxa"/>
            <w:shd w:val="clear" w:color="auto" w:fill="auto"/>
            <w:noWrap/>
            <w:vAlign w:val="center"/>
            <w:hideMark/>
          </w:tcPr>
          <w:p w14:paraId="44A52462" w14:textId="1F76B3CC"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56 Benzene ...  MeNH</w:t>
            </w:r>
            <w:r w:rsidRPr="001D5092">
              <w:rPr>
                <w:rFonts w:asciiTheme="majorBidi" w:eastAsia="Times New Roman" w:hAnsiTheme="majorBidi"/>
                <w:color w:val="000000"/>
                <w:sz w:val="16"/>
                <w:szCs w:val="16"/>
                <w:vertAlign w:val="subscript"/>
              </w:rPr>
              <w:t>2</w:t>
            </w:r>
            <w:r w:rsidRPr="001D5092">
              <w:rPr>
                <w:rFonts w:asciiTheme="majorBidi" w:eastAsia="Times New Roman" w:hAnsiTheme="majorBidi"/>
                <w:color w:val="000000"/>
                <w:sz w:val="16"/>
                <w:szCs w:val="16"/>
              </w:rPr>
              <w:t xml:space="preserve"> (NH-π)</w:t>
            </w:r>
          </w:p>
        </w:tc>
        <w:tc>
          <w:tcPr>
            <w:tcW w:w="992" w:type="dxa"/>
            <w:shd w:val="clear" w:color="auto" w:fill="auto"/>
            <w:noWrap/>
            <w:vAlign w:val="center"/>
            <w:hideMark/>
          </w:tcPr>
          <w:p w14:paraId="0E7195F3"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2.376</w:t>
            </w:r>
          </w:p>
        </w:tc>
        <w:tc>
          <w:tcPr>
            <w:tcW w:w="709" w:type="dxa"/>
            <w:shd w:val="clear" w:color="auto" w:fill="auto"/>
            <w:noWrap/>
            <w:vAlign w:val="center"/>
            <w:hideMark/>
          </w:tcPr>
          <w:p w14:paraId="369256A8"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2.983</w:t>
            </w:r>
          </w:p>
        </w:tc>
        <w:tc>
          <w:tcPr>
            <w:tcW w:w="709" w:type="dxa"/>
            <w:shd w:val="clear" w:color="auto" w:fill="auto"/>
            <w:noWrap/>
            <w:vAlign w:val="center"/>
            <w:hideMark/>
          </w:tcPr>
          <w:p w14:paraId="27133A88"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3.153</w:t>
            </w:r>
          </w:p>
        </w:tc>
        <w:tc>
          <w:tcPr>
            <w:tcW w:w="709" w:type="dxa"/>
            <w:shd w:val="clear" w:color="auto" w:fill="auto"/>
            <w:noWrap/>
            <w:vAlign w:val="center"/>
            <w:hideMark/>
          </w:tcPr>
          <w:p w14:paraId="27B94288"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3.062</w:t>
            </w:r>
          </w:p>
        </w:tc>
        <w:tc>
          <w:tcPr>
            <w:tcW w:w="708" w:type="dxa"/>
            <w:shd w:val="clear" w:color="auto" w:fill="auto"/>
            <w:noWrap/>
            <w:vAlign w:val="center"/>
            <w:hideMark/>
          </w:tcPr>
          <w:p w14:paraId="093A2E0E"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2.823</w:t>
            </w:r>
          </w:p>
        </w:tc>
        <w:tc>
          <w:tcPr>
            <w:tcW w:w="709" w:type="dxa"/>
            <w:shd w:val="clear" w:color="auto" w:fill="auto"/>
            <w:noWrap/>
            <w:vAlign w:val="center"/>
            <w:hideMark/>
          </w:tcPr>
          <w:p w14:paraId="18058FFA"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1.939</w:t>
            </w:r>
          </w:p>
        </w:tc>
        <w:tc>
          <w:tcPr>
            <w:tcW w:w="709" w:type="dxa"/>
            <w:shd w:val="clear" w:color="auto" w:fill="auto"/>
            <w:noWrap/>
            <w:vAlign w:val="center"/>
            <w:hideMark/>
          </w:tcPr>
          <w:p w14:paraId="287128D6"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0.941</w:t>
            </w:r>
          </w:p>
        </w:tc>
        <w:tc>
          <w:tcPr>
            <w:tcW w:w="850" w:type="dxa"/>
            <w:shd w:val="clear" w:color="auto" w:fill="auto"/>
            <w:noWrap/>
            <w:vAlign w:val="center"/>
            <w:hideMark/>
          </w:tcPr>
          <w:p w14:paraId="18386A5E"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0.264</w:t>
            </w:r>
          </w:p>
        </w:tc>
      </w:tr>
      <w:tr w:rsidR="00880A37" w:rsidRPr="00880A37" w14:paraId="462374DD" w14:textId="77777777" w:rsidTr="0042494D">
        <w:trPr>
          <w:trHeight w:hRule="exact" w:val="318"/>
        </w:trPr>
        <w:tc>
          <w:tcPr>
            <w:tcW w:w="2977" w:type="dxa"/>
            <w:shd w:val="clear" w:color="auto" w:fill="auto"/>
            <w:noWrap/>
            <w:vAlign w:val="center"/>
            <w:hideMark/>
          </w:tcPr>
          <w:p w14:paraId="30D26D50" w14:textId="4D585B4A"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57 Benzene ...  Peptide (NH-π)</w:t>
            </w:r>
          </w:p>
        </w:tc>
        <w:tc>
          <w:tcPr>
            <w:tcW w:w="992" w:type="dxa"/>
            <w:shd w:val="clear" w:color="auto" w:fill="auto"/>
            <w:noWrap/>
            <w:vAlign w:val="center"/>
            <w:hideMark/>
          </w:tcPr>
          <w:p w14:paraId="13B85C93"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3.620</w:t>
            </w:r>
          </w:p>
        </w:tc>
        <w:tc>
          <w:tcPr>
            <w:tcW w:w="709" w:type="dxa"/>
            <w:shd w:val="clear" w:color="auto" w:fill="auto"/>
            <w:noWrap/>
            <w:vAlign w:val="center"/>
            <w:hideMark/>
          </w:tcPr>
          <w:p w14:paraId="22C423F5"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4.866</w:t>
            </w:r>
          </w:p>
        </w:tc>
        <w:tc>
          <w:tcPr>
            <w:tcW w:w="709" w:type="dxa"/>
            <w:shd w:val="clear" w:color="auto" w:fill="auto"/>
            <w:noWrap/>
            <w:vAlign w:val="center"/>
            <w:hideMark/>
          </w:tcPr>
          <w:p w14:paraId="59A43C74"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5.220</w:t>
            </w:r>
          </w:p>
        </w:tc>
        <w:tc>
          <w:tcPr>
            <w:tcW w:w="709" w:type="dxa"/>
            <w:shd w:val="clear" w:color="auto" w:fill="auto"/>
            <w:noWrap/>
            <w:vAlign w:val="center"/>
            <w:hideMark/>
          </w:tcPr>
          <w:p w14:paraId="0CB00ECD"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5.105</w:t>
            </w:r>
          </w:p>
        </w:tc>
        <w:tc>
          <w:tcPr>
            <w:tcW w:w="708" w:type="dxa"/>
            <w:shd w:val="clear" w:color="auto" w:fill="auto"/>
            <w:noWrap/>
            <w:vAlign w:val="center"/>
            <w:hideMark/>
          </w:tcPr>
          <w:p w14:paraId="59348E16"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4.759</w:t>
            </w:r>
          </w:p>
        </w:tc>
        <w:tc>
          <w:tcPr>
            <w:tcW w:w="709" w:type="dxa"/>
            <w:shd w:val="clear" w:color="auto" w:fill="auto"/>
            <w:noWrap/>
            <w:vAlign w:val="center"/>
            <w:hideMark/>
          </w:tcPr>
          <w:p w14:paraId="503BC3FF"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3.419</w:t>
            </w:r>
          </w:p>
        </w:tc>
        <w:tc>
          <w:tcPr>
            <w:tcW w:w="709" w:type="dxa"/>
            <w:shd w:val="clear" w:color="auto" w:fill="auto"/>
            <w:noWrap/>
            <w:vAlign w:val="center"/>
            <w:hideMark/>
          </w:tcPr>
          <w:p w14:paraId="1FDAFDF5"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1.818</w:t>
            </w:r>
          </w:p>
        </w:tc>
        <w:tc>
          <w:tcPr>
            <w:tcW w:w="850" w:type="dxa"/>
            <w:shd w:val="clear" w:color="auto" w:fill="auto"/>
            <w:noWrap/>
            <w:vAlign w:val="center"/>
            <w:hideMark/>
          </w:tcPr>
          <w:p w14:paraId="2F4D5E32"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0.626</w:t>
            </w:r>
          </w:p>
        </w:tc>
      </w:tr>
      <w:tr w:rsidR="00880A37" w:rsidRPr="00880A37" w14:paraId="077C3527" w14:textId="77777777" w:rsidTr="0042494D">
        <w:trPr>
          <w:trHeight w:hRule="exact" w:val="318"/>
        </w:trPr>
        <w:tc>
          <w:tcPr>
            <w:tcW w:w="2977" w:type="dxa"/>
            <w:shd w:val="clear" w:color="auto" w:fill="auto"/>
            <w:noWrap/>
            <w:vAlign w:val="center"/>
            <w:hideMark/>
          </w:tcPr>
          <w:p w14:paraId="59470DD0" w14:textId="5962A0E3"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58 Pyridine ...  Pyridine (CH-N)</w:t>
            </w:r>
          </w:p>
        </w:tc>
        <w:tc>
          <w:tcPr>
            <w:tcW w:w="992" w:type="dxa"/>
            <w:shd w:val="clear" w:color="auto" w:fill="auto"/>
            <w:noWrap/>
            <w:vAlign w:val="center"/>
            <w:hideMark/>
          </w:tcPr>
          <w:p w14:paraId="15E9C200"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2.890</w:t>
            </w:r>
          </w:p>
        </w:tc>
        <w:tc>
          <w:tcPr>
            <w:tcW w:w="709" w:type="dxa"/>
            <w:shd w:val="clear" w:color="auto" w:fill="auto"/>
            <w:noWrap/>
            <w:vAlign w:val="center"/>
            <w:hideMark/>
          </w:tcPr>
          <w:p w14:paraId="43C440E2"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3.887</w:t>
            </w:r>
          </w:p>
        </w:tc>
        <w:tc>
          <w:tcPr>
            <w:tcW w:w="709" w:type="dxa"/>
            <w:shd w:val="clear" w:color="auto" w:fill="auto"/>
            <w:noWrap/>
            <w:vAlign w:val="center"/>
            <w:hideMark/>
          </w:tcPr>
          <w:p w14:paraId="5AF9F17F"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4.194</w:t>
            </w:r>
          </w:p>
        </w:tc>
        <w:tc>
          <w:tcPr>
            <w:tcW w:w="709" w:type="dxa"/>
            <w:shd w:val="clear" w:color="auto" w:fill="auto"/>
            <w:noWrap/>
            <w:vAlign w:val="center"/>
            <w:hideMark/>
          </w:tcPr>
          <w:p w14:paraId="41B27558"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3.921</w:t>
            </w:r>
          </w:p>
        </w:tc>
        <w:tc>
          <w:tcPr>
            <w:tcW w:w="708" w:type="dxa"/>
            <w:shd w:val="clear" w:color="auto" w:fill="auto"/>
            <w:noWrap/>
            <w:vAlign w:val="center"/>
            <w:hideMark/>
          </w:tcPr>
          <w:p w14:paraId="764C937F"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3.474</w:t>
            </w:r>
          </w:p>
        </w:tc>
        <w:tc>
          <w:tcPr>
            <w:tcW w:w="709" w:type="dxa"/>
            <w:shd w:val="clear" w:color="auto" w:fill="auto"/>
            <w:noWrap/>
            <w:vAlign w:val="center"/>
            <w:hideMark/>
          </w:tcPr>
          <w:p w14:paraId="72C369DE"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2.199</w:t>
            </w:r>
          </w:p>
        </w:tc>
        <w:tc>
          <w:tcPr>
            <w:tcW w:w="709" w:type="dxa"/>
            <w:shd w:val="clear" w:color="auto" w:fill="auto"/>
            <w:noWrap/>
            <w:vAlign w:val="center"/>
            <w:hideMark/>
          </w:tcPr>
          <w:p w14:paraId="4DC157DE"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1.025</w:t>
            </w:r>
          </w:p>
        </w:tc>
        <w:tc>
          <w:tcPr>
            <w:tcW w:w="850" w:type="dxa"/>
            <w:shd w:val="clear" w:color="auto" w:fill="auto"/>
            <w:noWrap/>
            <w:vAlign w:val="center"/>
            <w:hideMark/>
          </w:tcPr>
          <w:p w14:paraId="0D54C0FC"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0.281</w:t>
            </w:r>
          </w:p>
        </w:tc>
      </w:tr>
      <w:tr w:rsidR="00880A37" w:rsidRPr="00880A37" w14:paraId="78629CF5" w14:textId="77777777" w:rsidTr="0042494D">
        <w:trPr>
          <w:trHeight w:hRule="exact" w:val="318"/>
        </w:trPr>
        <w:tc>
          <w:tcPr>
            <w:tcW w:w="2977" w:type="dxa"/>
            <w:shd w:val="clear" w:color="auto" w:fill="auto"/>
            <w:noWrap/>
            <w:vAlign w:val="center"/>
            <w:hideMark/>
          </w:tcPr>
          <w:p w14:paraId="430FD616" w14:textId="531DB468"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 xml:space="preserve">59 </w:t>
            </w:r>
            <w:proofErr w:type="spellStart"/>
            <w:r w:rsidRPr="001D5092">
              <w:rPr>
                <w:rFonts w:asciiTheme="majorBidi" w:eastAsia="Times New Roman" w:hAnsiTheme="majorBidi"/>
                <w:color w:val="000000"/>
                <w:sz w:val="16"/>
                <w:szCs w:val="16"/>
              </w:rPr>
              <w:t>Ethyne</w:t>
            </w:r>
            <w:proofErr w:type="spellEnd"/>
            <w:r w:rsidRPr="001D5092">
              <w:rPr>
                <w:rFonts w:asciiTheme="majorBidi" w:eastAsia="Times New Roman" w:hAnsiTheme="majorBidi"/>
                <w:color w:val="000000"/>
                <w:sz w:val="16"/>
                <w:szCs w:val="16"/>
              </w:rPr>
              <w:t xml:space="preserve"> ...  Water (CH-O)</w:t>
            </w:r>
          </w:p>
        </w:tc>
        <w:tc>
          <w:tcPr>
            <w:tcW w:w="992" w:type="dxa"/>
            <w:shd w:val="clear" w:color="auto" w:fill="auto"/>
            <w:noWrap/>
            <w:vAlign w:val="center"/>
            <w:hideMark/>
          </w:tcPr>
          <w:p w14:paraId="5194D751"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2.573</w:t>
            </w:r>
          </w:p>
        </w:tc>
        <w:tc>
          <w:tcPr>
            <w:tcW w:w="709" w:type="dxa"/>
            <w:shd w:val="clear" w:color="auto" w:fill="auto"/>
            <w:noWrap/>
            <w:vAlign w:val="center"/>
            <w:hideMark/>
          </w:tcPr>
          <w:p w14:paraId="561529A6"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2.844</w:t>
            </w:r>
          </w:p>
        </w:tc>
        <w:tc>
          <w:tcPr>
            <w:tcW w:w="709" w:type="dxa"/>
            <w:shd w:val="clear" w:color="auto" w:fill="auto"/>
            <w:noWrap/>
            <w:vAlign w:val="center"/>
            <w:hideMark/>
          </w:tcPr>
          <w:p w14:paraId="04EB9C60"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2.883</w:t>
            </w:r>
          </w:p>
        </w:tc>
        <w:tc>
          <w:tcPr>
            <w:tcW w:w="709" w:type="dxa"/>
            <w:shd w:val="clear" w:color="auto" w:fill="auto"/>
            <w:noWrap/>
            <w:vAlign w:val="center"/>
            <w:hideMark/>
          </w:tcPr>
          <w:p w14:paraId="5DDAC4E6"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2.788</w:t>
            </w:r>
          </w:p>
        </w:tc>
        <w:tc>
          <w:tcPr>
            <w:tcW w:w="708" w:type="dxa"/>
            <w:shd w:val="clear" w:color="auto" w:fill="auto"/>
            <w:noWrap/>
            <w:vAlign w:val="center"/>
            <w:hideMark/>
          </w:tcPr>
          <w:p w14:paraId="2CC083F9"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2.618</w:t>
            </w:r>
          </w:p>
        </w:tc>
        <w:tc>
          <w:tcPr>
            <w:tcW w:w="709" w:type="dxa"/>
            <w:shd w:val="clear" w:color="auto" w:fill="auto"/>
            <w:noWrap/>
            <w:vAlign w:val="center"/>
            <w:hideMark/>
          </w:tcPr>
          <w:p w14:paraId="7093A7D1"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1.994</w:t>
            </w:r>
          </w:p>
        </w:tc>
        <w:tc>
          <w:tcPr>
            <w:tcW w:w="709" w:type="dxa"/>
            <w:shd w:val="clear" w:color="auto" w:fill="auto"/>
            <w:noWrap/>
            <w:vAlign w:val="center"/>
            <w:hideMark/>
          </w:tcPr>
          <w:p w14:paraId="6B99FE40"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1.177</w:t>
            </w:r>
          </w:p>
        </w:tc>
        <w:tc>
          <w:tcPr>
            <w:tcW w:w="850" w:type="dxa"/>
            <w:shd w:val="clear" w:color="auto" w:fill="auto"/>
            <w:noWrap/>
            <w:vAlign w:val="center"/>
            <w:hideMark/>
          </w:tcPr>
          <w:p w14:paraId="0DBBCAE0"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0.460</w:t>
            </w:r>
          </w:p>
        </w:tc>
      </w:tr>
      <w:tr w:rsidR="00880A37" w:rsidRPr="00880A37" w14:paraId="0E3A3C09" w14:textId="77777777" w:rsidTr="0042494D">
        <w:trPr>
          <w:trHeight w:hRule="exact" w:val="318"/>
        </w:trPr>
        <w:tc>
          <w:tcPr>
            <w:tcW w:w="2977" w:type="dxa"/>
            <w:shd w:val="clear" w:color="auto" w:fill="auto"/>
            <w:noWrap/>
            <w:vAlign w:val="center"/>
            <w:hideMark/>
          </w:tcPr>
          <w:p w14:paraId="7A2C5BEF" w14:textId="29E42407"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 xml:space="preserve">60 </w:t>
            </w:r>
            <w:proofErr w:type="spellStart"/>
            <w:r w:rsidRPr="001D5092">
              <w:rPr>
                <w:rFonts w:asciiTheme="majorBidi" w:eastAsia="Times New Roman" w:hAnsiTheme="majorBidi"/>
                <w:color w:val="000000"/>
                <w:sz w:val="16"/>
                <w:szCs w:val="16"/>
              </w:rPr>
              <w:t>Ethyne</w:t>
            </w:r>
            <w:proofErr w:type="spellEnd"/>
            <w:r w:rsidRPr="001D5092">
              <w:rPr>
                <w:rFonts w:asciiTheme="majorBidi" w:eastAsia="Times New Roman" w:hAnsiTheme="majorBidi"/>
                <w:color w:val="000000"/>
                <w:sz w:val="16"/>
                <w:szCs w:val="16"/>
              </w:rPr>
              <w:t xml:space="preserve"> ...  </w:t>
            </w:r>
            <w:proofErr w:type="spellStart"/>
            <w:r w:rsidRPr="001D5092">
              <w:rPr>
                <w:rFonts w:asciiTheme="majorBidi" w:eastAsia="Times New Roman" w:hAnsiTheme="majorBidi"/>
                <w:color w:val="000000"/>
                <w:sz w:val="16"/>
                <w:szCs w:val="16"/>
              </w:rPr>
              <w:t>AcOH</w:t>
            </w:r>
            <w:proofErr w:type="spellEnd"/>
            <w:r w:rsidRPr="001D5092">
              <w:rPr>
                <w:rFonts w:asciiTheme="majorBidi" w:eastAsia="Times New Roman" w:hAnsiTheme="majorBidi"/>
                <w:color w:val="000000"/>
                <w:sz w:val="16"/>
                <w:szCs w:val="16"/>
              </w:rPr>
              <w:t xml:space="preserve"> (OH-π)</w:t>
            </w:r>
          </w:p>
        </w:tc>
        <w:tc>
          <w:tcPr>
            <w:tcW w:w="992" w:type="dxa"/>
            <w:shd w:val="clear" w:color="auto" w:fill="auto"/>
            <w:noWrap/>
            <w:vAlign w:val="center"/>
            <w:hideMark/>
          </w:tcPr>
          <w:p w14:paraId="12CFE6A0"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4.295</w:t>
            </w:r>
          </w:p>
        </w:tc>
        <w:tc>
          <w:tcPr>
            <w:tcW w:w="709" w:type="dxa"/>
            <w:shd w:val="clear" w:color="auto" w:fill="auto"/>
            <w:noWrap/>
            <w:vAlign w:val="center"/>
            <w:hideMark/>
          </w:tcPr>
          <w:p w14:paraId="4CCF32E9"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4.788</w:t>
            </w:r>
          </w:p>
        </w:tc>
        <w:tc>
          <w:tcPr>
            <w:tcW w:w="709" w:type="dxa"/>
            <w:shd w:val="clear" w:color="auto" w:fill="auto"/>
            <w:noWrap/>
            <w:vAlign w:val="center"/>
            <w:hideMark/>
          </w:tcPr>
          <w:p w14:paraId="43E0E39E"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4.863</w:t>
            </w:r>
          </w:p>
        </w:tc>
        <w:tc>
          <w:tcPr>
            <w:tcW w:w="709" w:type="dxa"/>
            <w:shd w:val="clear" w:color="auto" w:fill="auto"/>
            <w:noWrap/>
            <w:vAlign w:val="center"/>
            <w:hideMark/>
          </w:tcPr>
          <w:p w14:paraId="25890F79"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4.692</w:t>
            </w:r>
          </w:p>
        </w:tc>
        <w:tc>
          <w:tcPr>
            <w:tcW w:w="708" w:type="dxa"/>
            <w:shd w:val="clear" w:color="auto" w:fill="auto"/>
            <w:noWrap/>
            <w:vAlign w:val="center"/>
            <w:hideMark/>
          </w:tcPr>
          <w:p w14:paraId="16235E17"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4.385</w:t>
            </w:r>
          </w:p>
        </w:tc>
        <w:tc>
          <w:tcPr>
            <w:tcW w:w="709" w:type="dxa"/>
            <w:shd w:val="clear" w:color="auto" w:fill="auto"/>
            <w:noWrap/>
            <w:vAlign w:val="center"/>
            <w:hideMark/>
          </w:tcPr>
          <w:p w14:paraId="65DD569E"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3.248</w:t>
            </w:r>
          </w:p>
        </w:tc>
        <w:tc>
          <w:tcPr>
            <w:tcW w:w="709" w:type="dxa"/>
            <w:shd w:val="clear" w:color="auto" w:fill="auto"/>
            <w:noWrap/>
            <w:vAlign w:val="center"/>
            <w:hideMark/>
          </w:tcPr>
          <w:p w14:paraId="7750E96D"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1.769</w:t>
            </w:r>
          </w:p>
        </w:tc>
        <w:tc>
          <w:tcPr>
            <w:tcW w:w="850" w:type="dxa"/>
            <w:shd w:val="clear" w:color="auto" w:fill="auto"/>
            <w:noWrap/>
            <w:vAlign w:val="center"/>
            <w:hideMark/>
          </w:tcPr>
          <w:p w14:paraId="7617E85D"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0.557</w:t>
            </w:r>
          </w:p>
        </w:tc>
      </w:tr>
      <w:tr w:rsidR="00880A37" w:rsidRPr="00880A37" w14:paraId="72A6BB91" w14:textId="77777777" w:rsidTr="0042494D">
        <w:trPr>
          <w:trHeight w:hRule="exact" w:val="318"/>
        </w:trPr>
        <w:tc>
          <w:tcPr>
            <w:tcW w:w="2977" w:type="dxa"/>
            <w:shd w:val="clear" w:color="auto" w:fill="auto"/>
            <w:noWrap/>
            <w:vAlign w:val="center"/>
            <w:hideMark/>
          </w:tcPr>
          <w:p w14:paraId="6B1DEFAC" w14:textId="2E08F2E3"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 xml:space="preserve">61 Pentane ...  </w:t>
            </w:r>
            <w:proofErr w:type="spellStart"/>
            <w:r w:rsidRPr="001D5092">
              <w:rPr>
                <w:rFonts w:asciiTheme="majorBidi" w:eastAsia="Times New Roman" w:hAnsiTheme="majorBidi"/>
                <w:color w:val="000000"/>
                <w:sz w:val="16"/>
                <w:szCs w:val="16"/>
              </w:rPr>
              <w:t>AcOH</w:t>
            </w:r>
            <w:proofErr w:type="spellEnd"/>
          </w:p>
        </w:tc>
        <w:tc>
          <w:tcPr>
            <w:tcW w:w="992" w:type="dxa"/>
            <w:shd w:val="clear" w:color="auto" w:fill="auto"/>
            <w:noWrap/>
            <w:vAlign w:val="center"/>
            <w:hideMark/>
          </w:tcPr>
          <w:p w14:paraId="7680817B"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2.642</w:t>
            </w:r>
          </w:p>
        </w:tc>
        <w:tc>
          <w:tcPr>
            <w:tcW w:w="709" w:type="dxa"/>
            <w:shd w:val="clear" w:color="auto" w:fill="auto"/>
            <w:noWrap/>
            <w:vAlign w:val="center"/>
            <w:hideMark/>
          </w:tcPr>
          <w:p w14:paraId="3AF45062"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2.852</w:t>
            </w:r>
          </w:p>
        </w:tc>
        <w:tc>
          <w:tcPr>
            <w:tcW w:w="709" w:type="dxa"/>
            <w:shd w:val="clear" w:color="auto" w:fill="auto"/>
            <w:noWrap/>
            <w:vAlign w:val="center"/>
            <w:hideMark/>
          </w:tcPr>
          <w:p w14:paraId="49BC8D74"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2.839</w:t>
            </w:r>
          </w:p>
        </w:tc>
        <w:tc>
          <w:tcPr>
            <w:tcW w:w="709" w:type="dxa"/>
            <w:shd w:val="clear" w:color="auto" w:fill="auto"/>
            <w:noWrap/>
            <w:vAlign w:val="center"/>
            <w:hideMark/>
          </w:tcPr>
          <w:p w14:paraId="618B6A6A"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2.697</w:t>
            </w:r>
          </w:p>
        </w:tc>
        <w:tc>
          <w:tcPr>
            <w:tcW w:w="708" w:type="dxa"/>
            <w:shd w:val="clear" w:color="auto" w:fill="auto"/>
            <w:noWrap/>
            <w:vAlign w:val="center"/>
            <w:hideMark/>
          </w:tcPr>
          <w:p w14:paraId="3C7E4517"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2.488</w:t>
            </w:r>
          </w:p>
        </w:tc>
        <w:tc>
          <w:tcPr>
            <w:tcW w:w="709" w:type="dxa"/>
            <w:shd w:val="clear" w:color="auto" w:fill="auto"/>
            <w:noWrap/>
            <w:vAlign w:val="center"/>
            <w:hideMark/>
          </w:tcPr>
          <w:p w14:paraId="532D625D"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1.775</w:t>
            </w:r>
          </w:p>
        </w:tc>
        <w:tc>
          <w:tcPr>
            <w:tcW w:w="709" w:type="dxa"/>
            <w:shd w:val="clear" w:color="auto" w:fill="auto"/>
            <w:noWrap/>
            <w:vAlign w:val="center"/>
            <w:hideMark/>
          </w:tcPr>
          <w:p w14:paraId="0F236FEA"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0.784</w:t>
            </w:r>
          </w:p>
        </w:tc>
        <w:tc>
          <w:tcPr>
            <w:tcW w:w="850" w:type="dxa"/>
            <w:shd w:val="clear" w:color="auto" w:fill="auto"/>
            <w:noWrap/>
            <w:vAlign w:val="center"/>
            <w:hideMark/>
          </w:tcPr>
          <w:p w14:paraId="5D892D96"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0.171</w:t>
            </w:r>
          </w:p>
        </w:tc>
      </w:tr>
      <w:tr w:rsidR="00880A37" w:rsidRPr="00880A37" w14:paraId="69433503" w14:textId="77777777" w:rsidTr="0042494D">
        <w:trPr>
          <w:trHeight w:hRule="exact" w:val="318"/>
        </w:trPr>
        <w:tc>
          <w:tcPr>
            <w:tcW w:w="2977" w:type="dxa"/>
            <w:shd w:val="clear" w:color="auto" w:fill="auto"/>
            <w:noWrap/>
            <w:vAlign w:val="center"/>
            <w:hideMark/>
          </w:tcPr>
          <w:p w14:paraId="01768EFC" w14:textId="3BD7A020"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62 Pentane ...  AcNH</w:t>
            </w:r>
            <w:r w:rsidRPr="001D5092">
              <w:rPr>
                <w:rFonts w:asciiTheme="majorBidi" w:eastAsia="Times New Roman" w:hAnsiTheme="majorBidi"/>
                <w:color w:val="000000"/>
                <w:sz w:val="16"/>
                <w:szCs w:val="16"/>
                <w:vertAlign w:val="subscript"/>
              </w:rPr>
              <w:t>2</w:t>
            </w:r>
          </w:p>
        </w:tc>
        <w:tc>
          <w:tcPr>
            <w:tcW w:w="992" w:type="dxa"/>
            <w:shd w:val="clear" w:color="auto" w:fill="auto"/>
            <w:noWrap/>
            <w:vAlign w:val="center"/>
            <w:hideMark/>
          </w:tcPr>
          <w:p w14:paraId="3C57FCD7"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3.079</w:t>
            </w:r>
          </w:p>
        </w:tc>
        <w:tc>
          <w:tcPr>
            <w:tcW w:w="709" w:type="dxa"/>
            <w:shd w:val="clear" w:color="auto" w:fill="auto"/>
            <w:noWrap/>
            <w:vAlign w:val="center"/>
            <w:hideMark/>
          </w:tcPr>
          <w:p w14:paraId="168B8CCA"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3.442</w:t>
            </w:r>
          </w:p>
        </w:tc>
        <w:tc>
          <w:tcPr>
            <w:tcW w:w="709" w:type="dxa"/>
            <w:shd w:val="clear" w:color="auto" w:fill="auto"/>
            <w:noWrap/>
            <w:vAlign w:val="center"/>
            <w:hideMark/>
          </w:tcPr>
          <w:p w14:paraId="02A4E7AB"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3.458</w:t>
            </w:r>
          </w:p>
        </w:tc>
        <w:tc>
          <w:tcPr>
            <w:tcW w:w="709" w:type="dxa"/>
            <w:shd w:val="clear" w:color="auto" w:fill="auto"/>
            <w:noWrap/>
            <w:vAlign w:val="center"/>
            <w:hideMark/>
          </w:tcPr>
          <w:p w14:paraId="0B584D23"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3.283</w:t>
            </w:r>
          </w:p>
        </w:tc>
        <w:tc>
          <w:tcPr>
            <w:tcW w:w="708" w:type="dxa"/>
            <w:shd w:val="clear" w:color="auto" w:fill="auto"/>
            <w:noWrap/>
            <w:vAlign w:val="center"/>
            <w:hideMark/>
          </w:tcPr>
          <w:p w14:paraId="5593EC2A"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3.013</w:t>
            </w:r>
          </w:p>
        </w:tc>
        <w:tc>
          <w:tcPr>
            <w:tcW w:w="709" w:type="dxa"/>
            <w:shd w:val="clear" w:color="auto" w:fill="auto"/>
            <w:noWrap/>
            <w:vAlign w:val="center"/>
            <w:hideMark/>
          </w:tcPr>
          <w:p w14:paraId="26D7FDC9"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2.102</w:t>
            </w:r>
          </w:p>
        </w:tc>
        <w:tc>
          <w:tcPr>
            <w:tcW w:w="709" w:type="dxa"/>
            <w:shd w:val="clear" w:color="auto" w:fill="auto"/>
            <w:noWrap/>
            <w:vAlign w:val="center"/>
            <w:hideMark/>
          </w:tcPr>
          <w:p w14:paraId="472FE036"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1.041</w:t>
            </w:r>
          </w:p>
        </w:tc>
        <w:tc>
          <w:tcPr>
            <w:tcW w:w="850" w:type="dxa"/>
            <w:shd w:val="clear" w:color="auto" w:fill="auto"/>
            <w:noWrap/>
            <w:vAlign w:val="center"/>
            <w:hideMark/>
          </w:tcPr>
          <w:p w14:paraId="12B94971"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0.276</w:t>
            </w:r>
          </w:p>
        </w:tc>
      </w:tr>
      <w:tr w:rsidR="00880A37" w:rsidRPr="00880A37" w14:paraId="50F63B51" w14:textId="77777777" w:rsidTr="0042494D">
        <w:trPr>
          <w:trHeight w:hRule="exact" w:val="318"/>
        </w:trPr>
        <w:tc>
          <w:tcPr>
            <w:tcW w:w="2977" w:type="dxa"/>
            <w:shd w:val="clear" w:color="auto" w:fill="auto"/>
            <w:noWrap/>
            <w:vAlign w:val="center"/>
            <w:hideMark/>
          </w:tcPr>
          <w:p w14:paraId="5255A06F" w14:textId="18C08274"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 xml:space="preserve">63 Benzene ...  </w:t>
            </w:r>
            <w:proofErr w:type="spellStart"/>
            <w:r w:rsidRPr="001D5092">
              <w:rPr>
                <w:rFonts w:asciiTheme="majorBidi" w:eastAsia="Times New Roman" w:hAnsiTheme="majorBidi"/>
                <w:color w:val="000000"/>
                <w:sz w:val="16"/>
                <w:szCs w:val="16"/>
              </w:rPr>
              <w:t>AcOH</w:t>
            </w:r>
            <w:proofErr w:type="spellEnd"/>
          </w:p>
        </w:tc>
        <w:tc>
          <w:tcPr>
            <w:tcW w:w="992" w:type="dxa"/>
            <w:shd w:val="clear" w:color="auto" w:fill="auto"/>
            <w:noWrap/>
            <w:vAlign w:val="center"/>
            <w:hideMark/>
          </w:tcPr>
          <w:p w14:paraId="39F8B531"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2.574</w:t>
            </w:r>
          </w:p>
        </w:tc>
        <w:tc>
          <w:tcPr>
            <w:tcW w:w="709" w:type="dxa"/>
            <w:shd w:val="clear" w:color="auto" w:fill="auto"/>
            <w:noWrap/>
            <w:vAlign w:val="center"/>
            <w:hideMark/>
          </w:tcPr>
          <w:p w14:paraId="154BDDBD"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3.483</w:t>
            </w:r>
          </w:p>
        </w:tc>
        <w:tc>
          <w:tcPr>
            <w:tcW w:w="709" w:type="dxa"/>
            <w:shd w:val="clear" w:color="auto" w:fill="auto"/>
            <w:noWrap/>
            <w:vAlign w:val="center"/>
            <w:hideMark/>
          </w:tcPr>
          <w:p w14:paraId="1A865356"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3.715</w:t>
            </w:r>
          </w:p>
        </w:tc>
        <w:tc>
          <w:tcPr>
            <w:tcW w:w="709" w:type="dxa"/>
            <w:shd w:val="clear" w:color="auto" w:fill="auto"/>
            <w:noWrap/>
            <w:vAlign w:val="center"/>
            <w:hideMark/>
          </w:tcPr>
          <w:p w14:paraId="2E37BC25"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3.591</w:t>
            </w:r>
          </w:p>
        </w:tc>
        <w:tc>
          <w:tcPr>
            <w:tcW w:w="708" w:type="dxa"/>
            <w:shd w:val="clear" w:color="auto" w:fill="auto"/>
            <w:noWrap/>
            <w:vAlign w:val="center"/>
            <w:hideMark/>
          </w:tcPr>
          <w:p w14:paraId="2B39B03C"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3.296</w:t>
            </w:r>
          </w:p>
        </w:tc>
        <w:tc>
          <w:tcPr>
            <w:tcW w:w="709" w:type="dxa"/>
            <w:shd w:val="clear" w:color="auto" w:fill="auto"/>
            <w:noWrap/>
            <w:vAlign w:val="center"/>
            <w:hideMark/>
          </w:tcPr>
          <w:p w14:paraId="5F2AAAA3"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2.226</w:t>
            </w:r>
          </w:p>
        </w:tc>
        <w:tc>
          <w:tcPr>
            <w:tcW w:w="709" w:type="dxa"/>
            <w:shd w:val="clear" w:color="auto" w:fill="auto"/>
            <w:noWrap/>
            <w:vAlign w:val="center"/>
            <w:hideMark/>
          </w:tcPr>
          <w:p w14:paraId="02E11BF1"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1.024</w:t>
            </w:r>
          </w:p>
        </w:tc>
        <w:tc>
          <w:tcPr>
            <w:tcW w:w="850" w:type="dxa"/>
            <w:shd w:val="clear" w:color="auto" w:fill="auto"/>
            <w:noWrap/>
            <w:vAlign w:val="center"/>
            <w:hideMark/>
          </w:tcPr>
          <w:p w14:paraId="10F98F2C"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0.265</w:t>
            </w:r>
          </w:p>
        </w:tc>
      </w:tr>
      <w:tr w:rsidR="00880A37" w:rsidRPr="00880A37" w14:paraId="4408CD36" w14:textId="77777777" w:rsidTr="0042494D">
        <w:trPr>
          <w:trHeight w:hRule="exact" w:val="318"/>
        </w:trPr>
        <w:tc>
          <w:tcPr>
            <w:tcW w:w="2977" w:type="dxa"/>
            <w:shd w:val="clear" w:color="auto" w:fill="auto"/>
            <w:noWrap/>
            <w:vAlign w:val="center"/>
            <w:hideMark/>
          </w:tcPr>
          <w:p w14:paraId="114E62FA" w14:textId="7B35FC36"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 xml:space="preserve">64 Peptide ...  </w:t>
            </w:r>
            <w:proofErr w:type="spellStart"/>
            <w:r w:rsidRPr="001D5092">
              <w:rPr>
                <w:rFonts w:asciiTheme="majorBidi" w:eastAsia="Times New Roman" w:hAnsiTheme="majorBidi"/>
                <w:color w:val="000000"/>
                <w:sz w:val="16"/>
                <w:szCs w:val="16"/>
              </w:rPr>
              <w:t>Ethene</w:t>
            </w:r>
            <w:proofErr w:type="spellEnd"/>
          </w:p>
        </w:tc>
        <w:tc>
          <w:tcPr>
            <w:tcW w:w="992" w:type="dxa"/>
            <w:shd w:val="clear" w:color="auto" w:fill="auto"/>
            <w:noWrap/>
            <w:vAlign w:val="center"/>
            <w:hideMark/>
          </w:tcPr>
          <w:p w14:paraId="0737CE6A"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2.528</w:t>
            </w:r>
          </w:p>
        </w:tc>
        <w:tc>
          <w:tcPr>
            <w:tcW w:w="709" w:type="dxa"/>
            <w:shd w:val="clear" w:color="auto" w:fill="auto"/>
            <w:noWrap/>
            <w:vAlign w:val="center"/>
            <w:hideMark/>
          </w:tcPr>
          <w:p w14:paraId="02F677D4"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2.893</w:t>
            </w:r>
          </w:p>
        </w:tc>
        <w:tc>
          <w:tcPr>
            <w:tcW w:w="709" w:type="dxa"/>
            <w:shd w:val="clear" w:color="auto" w:fill="auto"/>
            <w:noWrap/>
            <w:vAlign w:val="center"/>
            <w:hideMark/>
          </w:tcPr>
          <w:p w14:paraId="445F9FC9"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2.945</w:t>
            </w:r>
          </w:p>
        </w:tc>
        <w:tc>
          <w:tcPr>
            <w:tcW w:w="709" w:type="dxa"/>
            <w:shd w:val="clear" w:color="auto" w:fill="auto"/>
            <w:noWrap/>
            <w:vAlign w:val="center"/>
            <w:hideMark/>
          </w:tcPr>
          <w:p w14:paraId="2381BC76"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2.820</w:t>
            </w:r>
          </w:p>
        </w:tc>
        <w:tc>
          <w:tcPr>
            <w:tcW w:w="708" w:type="dxa"/>
            <w:shd w:val="clear" w:color="auto" w:fill="auto"/>
            <w:noWrap/>
            <w:vAlign w:val="center"/>
            <w:hideMark/>
          </w:tcPr>
          <w:p w14:paraId="4327CE90"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2.605</w:t>
            </w:r>
          </w:p>
        </w:tc>
        <w:tc>
          <w:tcPr>
            <w:tcW w:w="709" w:type="dxa"/>
            <w:shd w:val="clear" w:color="auto" w:fill="auto"/>
            <w:noWrap/>
            <w:vAlign w:val="center"/>
            <w:hideMark/>
          </w:tcPr>
          <w:p w14:paraId="692C4007"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1.846</w:t>
            </w:r>
          </w:p>
        </w:tc>
        <w:tc>
          <w:tcPr>
            <w:tcW w:w="709" w:type="dxa"/>
            <w:shd w:val="clear" w:color="auto" w:fill="auto"/>
            <w:noWrap/>
            <w:vAlign w:val="center"/>
            <w:hideMark/>
          </w:tcPr>
          <w:p w14:paraId="61A144F3"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0.878</w:t>
            </w:r>
          </w:p>
        </w:tc>
        <w:tc>
          <w:tcPr>
            <w:tcW w:w="850" w:type="dxa"/>
            <w:shd w:val="clear" w:color="auto" w:fill="auto"/>
            <w:noWrap/>
            <w:vAlign w:val="center"/>
            <w:hideMark/>
          </w:tcPr>
          <w:p w14:paraId="02DF1A83"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0.191</w:t>
            </w:r>
          </w:p>
        </w:tc>
      </w:tr>
      <w:tr w:rsidR="00880A37" w:rsidRPr="00880A37" w14:paraId="38242A3F" w14:textId="77777777" w:rsidTr="0042494D">
        <w:trPr>
          <w:trHeight w:hRule="exact" w:val="318"/>
        </w:trPr>
        <w:tc>
          <w:tcPr>
            <w:tcW w:w="2977" w:type="dxa"/>
            <w:shd w:val="clear" w:color="auto" w:fill="auto"/>
            <w:noWrap/>
            <w:vAlign w:val="center"/>
            <w:hideMark/>
          </w:tcPr>
          <w:p w14:paraId="20B55E3F" w14:textId="2EBA2C1B"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 xml:space="preserve">65 Pyridine ...  </w:t>
            </w:r>
            <w:proofErr w:type="spellStart"/>
            <w:r w:rsidRPr="001D5092">
              <w:rPr>
                <w:rFonts w:asciiTheme="majorBidi" w:eastAsia="Times New Roman" w:hAnsiTheme="majorBidi"/>
                <w:color w:val="000000"/>
                <w:sz w:val="16"/>
                <w:szCs w:val="16"/>
              </w:rPr>
              <w:t>Ethyne</w:t>
            </w:r>
            <w:proofErr w:type="spellEnd"/>
          </w:p>
        </w:tc>
        <w:tc>
          <w:tcPr>
            <w:tcW w:w="992" w:type="dxa"/>
            <w:shd w:val="clear" w:color="auto" w:fill="auto"/>
            <w:noWrap/>
            <w:vAlign w:val="center"/>
            <w:hideMark/>
          </w:tcPr>
          <w:p w14:paraId="68ED6842"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3.647</w:t>
            </w:r>
          </w:p>
        </w:tc>
        <w:tc>
          <w:tcPr>
            <w:tcW w:w="709" w:type="dxa"/>
            <w:shd w:val="clear" w:color="auto" w:fill="auto"/>
            <w:noWrap/>
            <w:vAlign w:val="center"/>
            <w:hideMark/>
          </w:tcPr>
          <w:p w14:paraId="76C58FDA"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4.002</w:t>
            </w:r>
          </w:p>
        </w:tc>
        <w:tc>
          <w:tcPr>
            <w:tcW w:w="709" w:type="dxa"/>
            <w:shd w:val="clear" w:color="auto" w:fill="auto"/>
            <w:noWrap/>
            <w:vAlign w:val="center"/>
            <w:hideMark/>
          </w:tcPr>
          <w:p w14:paraId="142CA345"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4.065</w:t>
            </w:r>
          </w:p>
        </w:tc>
        <w:tc>
          <w:tcPr>
            <w:tcW w:w="709" w:type="dxa"/>
            <w:shd w:val="clear" w:color="auto" w:fill="auto"/>
            <w:noWrap/>
            <w:vAlign w:val="center"/>
            <w:hideMark/>
          </w:tcPr>
          <w:p w14:paraId="0F805853"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3.948</w:t>
            </w:r>
          </w:p>
        </w:tc>
        <w:tc>
          <w:tcPr>
            <w:tcW w:w="708" w:type="dxa"/>
            <w:shd w:val="clear" w:color="auto" w:fill="auto"/>
            <w:noWrap/>
            <w:vAlign w:val="center"/>
            <w:hideMark/>
          </w:tcPr>
          <w:p w14:paraId="49C91BDA"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3.727</w:t>
            </w:r>
          </w:p>
        </w:tc>
        <w:tc>
          <w:tcPr>
            <w:tcW w:w="709" w:type="dxa"/>
            <w:shd w:val="clear" w:color="auto" w:fill="auto"/>
            <w:noWrap/>
            <w:vAlign w:val="center"/>
            <w:hideMark/>
          </w:tcPr>
          <w:p w14:paraId="433E60C6"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2.870</w:t>
            </w:r>
          </w:p>
        </w:tc>
        <w:tc>
          <w:tcPr>
            <w:tcW w:w="709" w:type="dxa"/>
            <w:shd w:val="clear" w:color="auto" w:fill="auto"/>
            <w:noWrap/>
            <w:vAlign w:val="center"/>
            <w:hideMark/>
          </w:tcPr>
          <w:p w14:paraId="4B1358F5"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1.684</w:t>
            </w:r>
          </w:p>
        </w:tc>
        <w:tc>
          <w:tcPr>
            <w:tcW w:w="850" w:type="dxa"/>
            <w:shd w:val="clear" w:color="auto" w:fill="auto"/>
            <w:noWrap/>
            <w:vAlign w:val="center"/>
            <w:hideMark/>
          </w:tcPr>
          <w:p w14:paraId="40487E5A"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0.623</w:t>
            </w:r>
          </w:p>
        </w:tc>
      </w:tr>
      <w:tr w:rsidR="00880A37" w:rsidRPr="00880A37" w14:paraId="0FA899DC" w14:textId="77777777" w:rsidTr="0042494D">
        <w:trPr>
          <w:trHeight w:hRule="exact" w:val="318"/>
        </w:trPr>
        <w:tc>
          <w:tcPr>
            <w:tcW w:w="2977" w:type="dxa"/>
            <w:shd w:val="clear" w:color="auto" w:fill="auto"/>
            <w:noWrap/>
            <w:vAlign w:val="center"/>
            <w:hideMark/>
          </w:tcPr>
          <w:p w14:paraId="5E758DC6" w14:textId="65F5B13F" w:rsidR="00880A37" w:rsidRPr="001D5092" w:rsidRDefault="00880A37">
            <w:pPr>
              <w:rPr>
                <w:rFonts w:asciiTheme="majorBidi" w:eastAsia="Times New Roman" w:hAnsiTheme="majorBidi" w:cstheme="majorBidi"/>
                <w:color w:val="000000"/>
                <w:sz w:val="16"/>
                <w:szCs w:val="16"/>
              </w:rPr>
            </w:pPr>
            <w:r w:rsidRPr="001D5092">
              <w:rPr>
                <w:rFonts w:asciiTheme="majorBidi" w:eastAsia="Times New Roman" w:hAnsiTheme="majorBidi"/>
                <w:color w:val="000000"/>
                <w:sz w:val="16"/>
                <w:szCs w:val="16"/>
              </w:rPr>
              <w:t>66 MeNH</w:t>
            </w:r>
            <w:r w:rsidRPr="001D5092">
              <w:rPr>
                <w:rFonts w:asciiTheme="majorBidi" w:eastAsia="Times New Roman" w:hAnsiTheme="majorBidi"/>
                <w:color w:val="000000"/>
                <w:sz w:val="16"/>
                <w:szCs w:val="16"/>
                <w:vertAlign w:val="subscript"/>
              </w:rPr>
              <w:t>2</w:t>
            </w:r>
            <w:r w:rsidRPr="001D5092">
              <w:rPr>
                <w:rFonts w:asciiTheme="majorBidi" w:eastAsia="Times New Roman" w:hAnsiTheme="majorBidi"/>
                <w:color w:val="000000"/>
                <w:sz w:val="16"/>
                <w:szCs w:val="16"/>
              </w:rPr>
              <w:t xml:space="preserve"> ...  Pyridine</w:t>
            </w:r>
          </w:p>
        </w:tc>
        <w:tc>
          <w:tcPr>
            <w:tcW w:w="992" w:type="dxa"/>
            <w:shd w:val="clear" w:color="auto" w:fill="auto"/>
            <w:noWrap/>
            <w:vAlign w:val="center"/>
            <w:hideMark/>
          </w:tcPr>
          <w:p w14:paraId="5ECCCB6E"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3.357</w:t>
            </w:r>
          </w:p>
        </w:tc>
        <w:tc>
          <w:tcPr>
            <w:tcW w:w="709" w:type="dxa"/>
            <w:shd w:val="clear" w:color="auto" w:fill="auto"/>
            <w:noWrap/>
            <w:vAlign w:val="center"/>
            <w:hideMark/>
          </w:tcPr>
          <w:p w14:paraId="71A52761"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3.803</w:t>
            </w:r>
          </w:p>
        </w:tc>
        <w:tc>
          <w:tcPr>
            <w:tcW w:w="709" w:type="dxa"/>
            <w:shd w:val="clear" w:color="auto" w:fill="auto"/>
            <w:noWrap/>
            <w:vAlign w:val="center"/>
            <w:hideMark/>
          </w:tcPr>
          <w:p w14:paraId="67E4AE12"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3.907</w:t>
            </w:r>
          </w:p>
        </w:tc>
        <w:tc>
          <w:tcPr>
            <w:tcW w:w="709" w:type="dxa"/>
            <w:shd w:val="clear" w:color="auto" w:fill="auto"/>
            <w:noWrap/>
            <w:vAlign w:val="center"/>
            <w:hideMark/>
          </w:tcPr>
          <w:p w14:paraId="4AF6CFDD"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3.803</w:t>
            </w:r>
          </w:p>
        </w:tc>
        <w:tc>
          <w:tcPr>
            <w:tcW w:w="708" w:type="dxa"/>
            <w:shd w:val="clear" w:color="auto" w:fill="auto"/>
            <w:noWrap/>
            <w:vAlign w:val="center"/>
            <w:hideMark/>
          </w:tcPr>
          <w:p w14:paraId="79913DA1"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3.582</w:t>
            </w:r>
          </w:p>
        </w:tc>
        <w:tc>
          <w:tcPr>
            <w:tcW w:w="709" w:type="dxa"/>
            <w:shd w:val="clear" w:color="auto" w:fill="auto"/>
            <w:noWrap/>
            <w:vAlign w:val="center"/>
            <w:hideMark/>
          </w:tcPr>
          <w:p w14:paraId="53F63C5A"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2.697</w:t>
            </w:r>
          </w:p>
        </w:tc>
        <w:tc>
          <w:tcPr>
            <w:tcW w:w="709" w:type="dxa"/>
            <w:shd w:val="clear" w:color="auto" w:fill="auto"/>
            <w:noWrap/>
            <w:vAlign w:val="center"/>
            <w:hideMark/>
          </w:tcPr>
          <w:p w14:paraId="28763412"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1.502</w:t>
            </w:r>
          </w:p>
        </w:tc>
        <w:tc>
          <w:tcPr>
            <w:tcW w:w="850" w:type="dxa"/>
            <w:shd w:val="clear" w:color="auto" w:fill="auto"/>
            <w:noWrap/>
            <w:vAlign w:val="center"/>
            <w:hideMark/>
          </w:tcPr>
          <w:p w14:paraId="59B8552E" w14:textId="77777777" w:rsidR="00880A37" w:rsidRPr="001D5092" w:rsidRDefault="00880A37">
            <w:pPr>
              <w:jc w:val="right"/>
              <w:rPr>
                <w:rFonts w:asciiTheme="majorBidi" w:eastAsia="Times New Roman" w:hAnsiTheme="majorBidi" w:cstheme="majorBidi"/>
                <w:color w:val="000000"/>
                <w:sz w:val="16"/>
                <w:szCs w:val="16"/>
              </w:rPr>
            </w:pPr>
            <w:r w:rsidRPr="001D5092">
              <w:rPr>
                <w:rFonts w:asciiTheme="majorBidi" w:eastAsia="Times New Roman" w:hAnsiTheme="majorBidi" w:cstheme="majorBidi"/>
                <w:color w:val="000000"/>
                <w:sz w:val="16"/>
                <w:szCs w:val="16"/>
              </w:rPr>
              <w:t>0.497</w:t>
            </w:r>
          </w:p>
        </w:tc>
      </w:tr>
    </w:tbl>
    <w:p w14:paraId="0CDF47AE" w14:textId="77777777" w:rsidR="006D0547" w:rsidRDefault="006D0547">
      <w:pPr>
        <w:widowControl w:val="0"/>
        <w:autoSpaceDE w:val="0"/>
        <w:autoSpaceDN w:val="0"/>
        <w:adjustRightInd w:val="0"/>
        <w:ind w:left="640" w:hanging="640"/>
      </w:pPr>
    </w:p>
    <w:bookmarkEnd w:id="0"/>
    <w:sectPr w:rsidR="006D0547" w:rsidSect="00737A7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599B98" w14:textId="77777777" w:rsidR="00884C1D" w:rsidRDefault="00884C1D" w:rsidP="00FC38BA">
      <w:r>
        <w:separator/>
      </w:r>
    </w:p>
  </w:endnote>
  <w:endnote w:type="continuationSeparator" w:id="0">
    <w:p w14:paraId="4E43B413" w14:textId="77777777" w:rsidR="00884C1D" w:rsidRDefault="00884C1D" w:rsidP="00FC3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no Pro">
    <w:charset w:val="00"/>
    <w:family w:val="auto"/>
    <w:pitch w:val="variable"/>
    <w:sig w:usb0="60000287" w:usb1="00000001" w:usb2="00000000" w:usb3="00000000" w:csb0="0000019F" w:csb1="00000000"/>
  </w:font>
  <w:font w:name="MS Mincho">
    <w:panose1 w:val="02020609040205080304"/>
    <w:charset w:val="80"/>
    <w:family w:val="roman"/>
    <w:pitch w:val="fixed"/>
    <w:sig w:usb0="E00002FF" w:usb1="6AC7FDFB" w:usb2="08000012" w:usb3="00000000" w:csb0="0002009F" w:csb1="00000000"/>
  </w:font>
  <w:font w:name="Times Roman">
    <w:altName w:val="Times"/>
    <w:charset w:val="00"/>
    <w:family w:val="roman"/>
    <w:pitch w:val="variable"/>
    <w:sig w:usb0="00000003" w:usb1="00000000" w:usb2="00000000" w:usb3="00000000" w:csb0="00000001"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8C036" w14:textId="77777777" w:rsidR="009B7177" w:rsidRDefault="009B7177" w:rsidP="001D5092">
    <w:pPr>
      <w:pStyle w:val="Footer"/>
      <w:framePr w:wrap="none" w:vAnchor="text" w:hAnchor="margin" w:xAlign="right" w:y="1"/>
      <w:rPr>
        <w:rStyle w:val="PageNumber"/>
        <w:rFonts w:ascii="Times New Roman" w:eastAsiaTheme="minorEastAsia" w:hAnsi="Times New Roman" w:cs="Times New Roman"/>
      </w:rPr>
    </w:pPr>
    <w:r>
      <w:rPr>
        <w:rStyle w:val="PageNumber"/>
      </w:rPr>
      <w:fldChar w:fldCharType="begin"/>
    </w:r>
    <w:r>
      <w:rPr>
        <w:rStyle w:val="PageNumber"/>
      </w:rPr>
      <w:instrText xml:space="preserve">PAGE  </w:instrText>
    </w:r>
    <w:r>
      <w:rPr>
        <w:rStyle w:val="PageNumber"/>
      </w:rPr>
      <w:fldChar w:fldCharType="end"/>
    </w:r>
  </w:p>
  <w:p w14:paraId="48C96807" w14:textId="77777777" w:rsidR="009B7177" w:rsidRDefault="009B7177" w:rsidP="001D509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DC3D9" w14:textId="77777777" w:rsidR="009B7177" w:rsidRDefault="009B7177" w:rsidP="001D5092">
    <w:pPr>
      <w:pStyle w:val="Footer"/>
      <w:framePr w:wrap="none" w:vAnchor="text" w:hAnchor="margin" w:xAlign="right" w:y="1"/>
      <w:rPr>
        <w:rStyle w:val="PageNumber"/>
        <w:rFonts w:ascii="Times New Roman" w:eastAsiaTheme="minorEastAsia" w:hAnsi="Times New Roman" w:cs="Times New Roman"/>
      </w:rPr>
    </w:pPr>
    <w:r>
      <w:rPr>
        <w:rStyle w:val="PageNumber"/>
      </w:rPr>
      <w:fldChar w:fldCharType="begin"/>
    </w:r>
    <w:r>
      <w:rPr>
        <w:rStyle w:val="PageNumber"/>
      </w:rPr>
      <w:instrText xml:space="preserve">PAGE  </w:instrText>
    </w:r>
    <w:r>
      <w:rPr>
        <w:rStyle w:val="PageNumber"/>
      </w:rPr>
      <w:fldChar w:fldCharType="separate"/>
    </w:r>
    <w:r w:rsidR="00AF20AD">
      <w:rPr>
        <w:rStyle w:val="PageNumber"/>
        <w:noProof/>
      </w:rPr>
      <w:t>31</w:t>
    </w:r>
    <w:r>
      <w:rPr>
        <w:rStyle w:val="PageNumber"/>
      </w:rPr>
      <w:fldChar w:fldCharType="end"/>
    </w:r>
  </w:p>
  <w:p w14:paraId="269843CD" w14:textId="77777777" w:rsidR="009B7177" w:rsidRDefault="009B7177" w:rsidP="001D509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9CD088" w14:textId="77777777" w:rsidR="00884C1D" w:rsidRDefault="00884C1D" w:rsidP="00FC38BA">
      <w:r>
        <w:separator/>
      </w:r>
    </w:p>
  </w:footnote>
  <w:footnote w:type="continuationSeparator" w:id="0">
    <w:p w14:paraId="3AD0F61F" w14:textId="77777777" w:rsidR="00884C1D" w:rsidRDefault="00884C1D" w:rsidP="00FC38BA">
      <w:r>
        <w:continuationSeparator/>
      </w:r>
    </w:p>
  </w:footnote>
  <w:footnote w:id="1">
    <w:p w14:paraId="5C1B2633" w14:textId="6F5D7791" w:rsidR="009B7177" w:rsidRDefault="009B7177">
      <w:pPr>
        <w:pStyle w:val="FootnoteText"/>
      </w:pPr>
      <w:r w:rsidRPr="001B42A2">
        <w:rPr>
          <w:rStyle w:val="FootnoteReference"/>
        </w:rPr>
        <w:footnoteRef/>
      </w:r>
      <w:r>
        <w:t xml:space="preserve"> Dedicated to Graham S. Chandler on the occasion of his 80</w:t>
      </w:r>
      <w:r w:rsidRPr="001D5092">
        <w:rPr>
          <w:vertAlign w:val="superscript"/>
        </w:rPr>
        <w:t>th</w:t>
      </w:r>
      <w:r>
        <w:t xml:space="preserve"> birthday.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3">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4">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5">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6">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7">
    <w:nsid w:val="41DB2E3C"/>
    <w:multiLevelType w:val="singleLevel"/>
    <w:tmpl w:val="E5E28CB0"/>
    <w:lvl w:ilvl="0">
      <w:start w:val="1"/>
      <w:numFmt w:val="lowerLetter"/>
      <w:lvlText w:val="%1."/>
      <w:lvlJc w:val="left"/>
      <w:pPr>
        <w:tabs>
          <w:tab w:val="num" w:pos="1080"/>
        </w:tabs>
        <w:ind w:left="1080" w:hanging="360"/>
      </w:pPr>
      <w:rPr>
        <w:rFonts w:hint="default"/>
      </w:rPr>
    </w:lvl>
  </w:abstractNum>
  <w:num w:numId="1">
    <w:abstractNumId w:val="6"/>
  </w:num>
  <w:num w:numId="2">
    <w:abstractNumId w:val="4"/>
  </w:num>
  <w:num w:numId="3">
    <w:abstractNumId w:val="7"/>
  </w:num>
  <w:num w:numId="4">
    <w:abstractNumId w:val="5"/>
  </w:num>
  <w:num w:numId="5">
    <w:abstractNumId w:val="3"/>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1"/>
  <w:proofState w:spelling="clean" w:grammar="clean"/>
  <w:linkStyle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68B"/>
    <w:rsid w:val="0000412E"/>
    <w:rsid w:val="00005D5A"/>
    <w:rsid w:val="00013D23"/>
    <w:rsid w:val="000169E7"/>
    <w:rsid w:val="0002149D"/>
    <w:rsid w:val="00021C27"/>
    <w:rsid w:val="000228B6"/>
    <w:rsid w:val="0002616A"/>
    <w:rsid w:val="0003151F"/>
    <w:rsid w:val="0003631E"/>
    <w:rsid w:val="00041A02"/>
    <w:rsid w:val="00044CB8"/>
    <w:rsid w:val="00057DE1"/>
    <w:rsid w:val="00060D50"/>
    <w:rsid w:val="000627CE"/>
    <w:rsid w:val="00066ED5"/>
    <w:rsid w:val="00074ABE"/>
    <w:rsid w:val="00075A25"/>
    <w:rsid w:val="00077155"/>
    <w:rsid w:val="000838E7"/>
    <w:rsid w:val="0008422B"/>
    <w:rsid w:val="00092509"/>
    <w:rsid w:val="00095046"/>
    <w:rsid w:val="0009597E"/>
    <w:rsid w:val="000A64A2"/>
    <w:rsid w:val="000B24E5"/>
    <w:rsid w:val="000C495D"/>
    <w:rsid w:val="000C579F"/>
    <w:rsid w:val="000C5DCE"/>
    <w:rsid w:val="000D2B6B"/>
    <w:rsid w:val="000F2EB1"/>
    <w:rsid w:val="00112A6C"/>
    <w:rsid w:val="0012154E"/>
    <w:rsid w:val="00121C19"/>
    <w:rsid w:val="001433C1"/>
    <w:rsid w:val="00165EA3"/>
    <w:rsid w:val="001716C9"/>
    <w:rsid w:val="00172230"/>
    <w:rsid w:val="0017334B"/>
    <w:rsid w:val="00177FAC"/>
    <w:rsid w:val="00185F1A"/>
    <w:rsid w:val="00191FC8"/>
    <w:rsid w:val="001921BF"/>
    <w:rsid w:val="00193C47"/>
    <w:rsid w:val="00194DEA"/>
    <w:rsid w:val="001B06E4"/>
    <w:rsid w:val="001B30E4"/>
    <w:rsid w:val="001B42A2"/>
    <w:rsid w:val="001B62B8"/>
    <w:rsid w:val="001C009A"/>
    <w:rsid w:val="001D5092"/>
    <w:rsid w:val="001D69E4"/>
    <w:rsid w:val="002024A7"/>
    <w:rsid w:val="00211874"/>
    <w:rsid w:val="00214C98"/>
    <w:rsid w:val="00221A60"/>
    <w:rsid w:val="00221B2C"/>
    <w:rsid w:val="00221E52"/>
    <w:rsid w:val="00227EE0"/>
    <w:rsid w:val="00237601"/>
    <w:rsid w:val="00237906"/>
    <w:rsid w:val="00242A55"/>
    <w:rsid w:val="00245C69"/>
    <w:rsid w:val="00246C40"/>
    <w:rsid w:val="00250801"/>
    <w:rsid w:val="00254B0F"/>
    <w:rsid w:val="00263B44"/>
    <w:rsid w:val="002709E5"/>
    <w:rsid w:val="00273DDF"/>
    <w:rsid w:val="00281833"/>
    <w:rsid w:val="0029318F"/>
    <w:rsid w:val="002971D0"/>
    <w:rsid w:val="002A04C6"/>
    <w:rsid w:val="002A6B97"/>
    <w:rsid w:val="002C74D7"/>
    <w:rsid w:val="002D5EEA"/>
    <w:rsid w:val="002E2002"/>
    <w:rsid w:val="002E7C56"/>
    <w:rsid w:val="002E7FC9"/>
    <w:rsid w:val="002F2AED"/>
    <w:rsid w:val="002F3BD4"/>
    <w:rsid w:val="003020D6"/>
    <w:rsid w:val="0031207D"/>
    <w:rsid w:val="00324CC7"/>
    <w:rsid w:val="00325542"/>
    <w:rsid w:val="00347CA1"/>
    <w:rsid w:val="00355A56"/>
    <w:rsid w:val="00356C36"/>
    <w:rsid w:val="00366FA2"/>
    <w:rsid w:val="003822F5"/>
    <w:rsid w:val="00382EDE"/>
    <w:rsid w:val="00384F4F"/>
    <w:rsid w:val="00394DBB"/>
    <w:rsid w:val="003B133B"/>
    <w:rsid w:val="003B2519"/>
    <w:rsid w:val="003C3880"/>
    <w:rsid w:val="003C6861"/>
    <w:rsid w:val="003E0519"/>
    <w:rsid w:val="003F0ABD"/>
    <w:rsid w:val="003F489D"/>
    <w:rsid w:val="00412062"/>
    <w:rsid w:val="0041348C"/>
    <w:rsid w:val="00413F89"/>
    <w:rsid w:val="004171D6"/>
    <w:rsid w:val="0042494D"/>
    <w:rsid w:val="00432092"/>
    <w:rsid w:val="004331E7"/>
    <w:rsid w:val="004363F1"/>
    <w:rsid w:val="00452587"/>
    <w:rsid w:val="00463B3A"/>
    <w:rsid w:val="004676E2"/>
    <w:rsid w:val="00476F93"/>
    <w:rsid w:val="00481C1B"/>
    <w:rsid w:val="00490EC8"/>
    <w:rsid w:val="0049760E"/>
    <w:rsid w:val="004A00C4"/>
    <w:rsid w:val="004C0ADF"/>
    <w:rsid w:val="004C203F"/>
    <w:rsid w:val="004C7CB8"/>
    <w:rsid w:val="004D1C17"/>
    <w:rsid w:val="004D3A9D"/>
    <w:rsid w:val="004D4B83"/>
    <w:rsid w:val="004E2294"/>
    <w:rsid w:val="004E2B60"/>
    <w:rsid w:val="004F6063"/>
    <w:rsid w:val="004F685A"/>
    <w:rsid w:val="004F7808"/>
    <w:rsid w:val="0050539E"/>
    <w:rsid w:val="00505D17"/>
    <w:rsid w:val="0050688A"/>
    <w:rsid w:val="00506990"/>
    <w:rsid w:val="005125DD"/>
    <w:rsid w:val="00514561"/>
    <w:rsid w:val="00517062"/>
    <w:rsid w:val="00523A5D"/>
    <w:rsid w:val="005240D8"/>
    <w:rsid w:val="00524998"/>
    <w:rsid w:val="00536ACA"/>
    <w:rsid w:val="00550FCA"/>
    <w:rsid w:val="00560CF4"/>
    <w:rsid w:val="00561B91"/>
    <w:rsid w:val="005755FA"/>
    <w:rsid w:val="0058469E"/>
    <w:rsid w:val="005877D5"/>
    <w:rsid w:val="005A3503"/>
    <w:rsid w:val="005B19F9"/>
    <w:rsid w:val="005B284D"/>
    <w:rsid w:val="005B32E0"/>
    <w:rsid w:val="005C238B"/>
    <w:rsid w:val="005D34DF"/>
    <w:rsid w:val="005E5B8E"/>
    <w:rsid w:val="005E6D71"/>
    <w:rsid w:val="005F06C8"/>
    <w:rsid w:val="00602F50"/>
    <w:rsid w:val="0061053A"/>
    <w:rsid w:val="00613025"/>
    <w:rsid w:val="00614D36"/>
    <w:rsid w:val="00631E6D"/>
    <w:rsid w:val="0064292A"/>
    <w:rsid w:val="0064347E"/>
    <w:rsid w:val="0064732C"/>
    <w:rsid w:val="006570C6"/>
    <w:rsid w:val="00671BC0"/>
    <w:rsid w:val="006764C2"/>
    <w:rsid w:val="0068008F"/>
    <w:rsid w:val="00687EFD"/>
    <w:rsid w:val="00692534"/>
    <w:rsid w:val="006A6A1F"/>
    <w:rsid w:val="006B00CE"/>
    <w:rsid w:val="006B0864"/>
    <w:rsid w:val="006B32DD"/>
    <w:rsid w:val="006C335A"/>
    <w:rsid w:val="006D0547"/>
    <w:rsid w:val="006D1B5D"/>
    <w:rsid w:val="006D2E1B"/>
    <w:rsid w:val="006E1D45"/>
    <w:rsid w:val="006E4D20"/>
    <w:rsid w:val="006F1AFC"/>
    <w:rsid w:val="007043B5"/>
    <w:rsid w:val="007060A2"/>
    <w:rsid w:val="007212B7"/>
    <w:rsid w:val="00725B1E"/>
    <w:rsid w:val="00730AB4"/>
    <w:rsid w:val="00737A79"/>
    <w:rsid w:val="00752A13"/>
    <w:rsid w:val="00752B97"/>
    <w:rsid w:val="00752F84"/>
    <w:rsid w:val="007550C8"/>
    <w:rsid w:val="00756E7A"/>
    <w:rsid w:val="0076499B"/>
    <w:rsid w:val="007730A4"/>
    <w:rsid w:val="00775F01"/>
    <w:rsid w:val="007847CA"/>
    <w:rsid w:val="007956E6"/>
    <w:rsid w:val="00796610"/>
    <w:rsid w:val="00796D93"/>
    <w:rsid w:val="007A6151"/>
    <w:rsid w:val="007A65CA"/>
    <w:rsid w:val="007A7C99"/>
    <w:rsid w:val="007B5869"/>
    <w:rsid w:val="007B7A2F"/>
    <w:rsid w:val="007C373D"/>
    <w:rsid w:val="007D1176"/>
    <w:rsid w:val="007D25BB"/>
    <w:rsid w:val="007E2382"/>
    <w:rsid w:val="007E6C4A"/>
    <w:rsid w:val="00802167"/>
    <w:rsid w:val="00812EC1"/>
    <w:rsid w:val="00815DC9"/>
    <w:rsid w:val="008230B3"/>
    <w:rsid w:val="00831327"/>
    <w:rsid w:val="00835E07"/>
    <w:rsid w:val="00841162"/>
    <w:rsid w:val="00842759"/>
    <w:rsid w:val="00842F16"/>
    <w:rsid w:val="0084444F"/>
    <w:rsid w:val="008578F4"/>
    <w:rsid w:val="008614F5"/>
    <w:rsid w:val="00863353"/>
    <w:rsid w:val="008742E2"/>
    <w:rsid w:val="00876CBF"/>
    <w:rsid w:val="00880A37"/>
    <w:rsid w:val="00880C0D"/>
    <w:rsid w:val="00884C1D"/>
    <w:rsid w:val="008854E1"/>
    <w:rsid w:val="00894220"/>
    <w:rsid w:val="00896674"/>
    <w:rsid w:val="00896F18"/>
    <w:rsid w:val="00897E0A"/>
    <w:rsid w:val="00897F31"/>
    <w:rsid w:val="008B2F15"/>
    <w:rsid w:val="008C0088"/>
    <w:rsid w:val="008C1828"/>
    <w:rsid w:val="008C7BB7"/>
    <w:rsid w:val="008D55E8"/>
    <w:rsid w:val="008D5D50"/>
    <w:rsid w:val="00911DDE"/>
    <w:rsid w:val="009150FE"/>
    <w:rsid w:val="009201AE"/>
    <w:rsid w:val="00922869"/>
    <w:rsid w:val="00930E71"/>
    <w:rsid w:val="00931EF0"/>
    <w:rsid w:val="00932153"/>
    <w:rsid w:val="00962020"/>
    <w:rsid w:val="00963591"/>
    <w:rsid w:val="00975145"/>
    <w:rsid w:val="00986EAE"/>
    <w:rsid w:val="00992A10"/>
    <w:rsid w:val="009A1AD9"/>
    <w:rsid w:val="009A7F6D"/>
    <w:rsid w:val="009B0C48"/>
    <w:rsid w:val="009B7177"/>
    <w:rsid w:val="009C464B"/>
    <w:rsid w:val="009C4D29"/>
    <w:rsid w:val="009F1FE8"/>
    <w:rsid w:val="009F3737"/>
    <w:rsid w:val="00A01076"/>
    <w:rsid w:val="00A025DE"/>
    <w:rsid w:val="00A24A94"/>
    <w:rsid w:val="00A26791"/>
    <w:rsid w:val="00A33541"/>
    <w:rsid w:val="00A506BF"/>
    <w:rsid w:val="00A51094"/>
    <w:rsid w:val="00A525A8"/>
    <w:rsid w:val="00A533FA"/>
    <w:rsid w:val="00A56918"/>
    <w:rsid w:val="00A660D0"/>
    <w:rsid w:val="00A74669"/>
    <w:rsid w:val="00A823DA"/>
    <w:rsid w:val="00A87454"/>
    <w:rsid w:val="00A919A1"/>
    <w:rsid w:val="00AA0A5B"/>
    <w:rsid w:val="00AA11B8"/>
    <w:rsid w:val="00AB0252"/>
    <w:rsid w:val="00AB46AE"/>
    <w:rsid w:val="00AD4567"/>
    <w:rsid w:val="00AD6D04"/>
    <w:rsid w:val="00AE29DE"/>
    <w:rsid w:val="00AE4153"/>
    <w:rsid w:val="00AF1DB8"/>
    <w:rsid w:val="00AF1DFA"/>
    <w:rsid w:val="00AF20AD"/>
    <w:rsid w:val="00B00AD8"/>
    <w:rsid w:val="00B0745F"/>
    <w:rsid w:val="00B149F8"/>
    <w:rsid w:val="00B17CEE"/>
    <w:rsid w:val="00B32ACF"/>
    <w:rsid w:val="00B40F7E"/>
    <w:rsid w:val="00B50AEE"/>
    <w:rsid w:val="00B56FDB"/>
    <w:rsid w:val="00B572E5"/>
    <w:rsid w:val="00B61726"/>
    <w:rsid w:val="00B751B3"/>
    <w:rsid w:val="00B85F77"/>
    <w:rsid w:val="00B87774"/>
    <w:rsid w:val="00BA7FC5"/>
    <w:rsid w:val="00BB0675"/>
    <w:rsid w:val="00BB271E"/>
    <w:rsid w:val="00BB272A"/>
    <w:rsid w:val="00BC5816"/>
    <w:rsid w:val="00BD0016"/>
    <w:rsid w:val="00BD6282"/>
    <w:rsid w:val="00C17BFE"/>
    <w:rsid w:val="00C26FBF"/>
    <w:rsid w:val="00C335F1"/>
    <w:rsid w:val="00C421C4"/>
    <w:rsid w:val="00C42961"/>
    <w:rsid w:val="00C468C3"/>
    <w:rsid w:val="00C47F0D"/>
    <w:rsid w:val="00C80802"/>
    <w:rsid w:val="00C823AC"/>
    <w:rsid w:val="00CB399A"/>
    <w:rsid w:val="00CD2FA3"/>
    <w:rsid w:val="00CD743B"/>
    <w:rsid w:val="00CF785A"/>
    <w:rsid w:val="00D139F0"/>
    <w:rsid w:val="00D14449"/>
    <w:rsid w:val="00D31724"/>
    <w:rsid w:val="00D41EBB"/>
    <w:rsid w:val="00D44455"/>
    <w:rsid w:val="00D470E4"/>
    <w:rsid w:val="00D47FA1"/>
    <w:rsid w:val="00D625D1"/>
    <w:rsid w:val="00D627FE"/>
    <w:rsid w:val="00D63E30"/>
    <w:rsid w:val="00D67DC9"/>
    <w:rsid w:val="00D813FC"/>
    <w:rsid w:val="00D816C2"/>
    <w:rsid w:val="00D84D1F"/>
    <w:rsid w:val="00D90C2F"/>
    <w:rsid w:val="00D93160"/>
    <w:rsid w:val="00D934B7"/>
    <w:rsid w:val="00DB4508"/>
    <w:rsid w:val="00DB66B2"/>
    <w:rsid w:val="00DB7A08"/>
    <w:rsid w:val="00DB7DD9"/>
    <w:rsid w:val="00DC0903"/>
    <w:rsid w:val="00DC1072"/>
    <w:rsid w:val="00DD354F"/>
    <w:rsid w:val="00DD3F41"/>
    <w:rsid w:val="00DD5F09"/>
    <w:rsid w:val="00DE06D2"/>
    <w:rsid w:val="00DF033A"/>
    <w:rsid w:val="00DF21ED"/>
    <w:rsid w:val="00DF411B"/>
    <w:rsid w:val="00DF6DE9"/>
    <w:rsid w:val="00E01B73"/>
    <w:rsid w:val="00E04B84"/>
    <w:rsid w:val="00E210AE"/>
    <w:rsid w:val="00E344D9"/>
    <w:rsid w:val="00E5128A"/>
    <w:rsid w:val="00E545E2"/>
    <w:rsid w:val="00E56649"/>
    <w:rsid w:val="00E636D1"/>
    <w:rsid w:val="00E76805"/>
    <w:rsid w:val="00E77F76"/>
    <w:rsid w:val="00E92F5A"/>
    <w:rsid w:val="00E95C8D"/>
    <w:rsid w:val="00E96E2A"/>
    <w:rsid w:val="00EA0021"/>
    <w:rsid w:val="00EA144C"/>
    <w:rsid w:val="00EA5D4D"/>
    <w:rsid w:val="00EA5DCA"/>
    <w:rsid w:val="00EA679C"/>
    <w:rsid w:val="00EA6B6C"/>
    <w:rsid w:val="00EA79DB"/>
    <w:rsid w:val="00EA7CFF"/>
    <w:rsid w:val="00EB0339"/>
    <w:rsid w:val="00EB368B"/>
    <w:rsid w:val="00EC2B4C"/>
    <w:rsid w:val="00ED1A79"/>
    <w:rsid w:val="00EE24EB"/>
    <w:rsid w:val="00EE4D7D"/>
    <w:rsid w:val="00F01790"/>
    <w:rsid w:val="00F22AFC"/>
    <w:rsid w:val="00F44649"/>
    <w:rsid w:val="00F60EEF"/>
    <w:rsid w:val="00F65E8C"/>
    <w:rsid w:val="00F70889"/>
    <w:rsid w:val="00F75F12"/>
    <w:rsid w:val="00F77C1F"/>
    <w:rsid w:val="00F77D3B"/>
    <w:rsid w:val="00F91FFB"/>
    <w:rsid w:val="00FA4D0D"/>
    <w:rsid w:val="00FA6590"/>
    <w:rsid w:val="00FB2C9C"/>
    <w:rsid w:val="00FB31B2"/>
    <w:rsid w:val="00FB3F59"/>
    <w:rsid w:val="00FB4A38"/>
    <w:rsid w:val="00FB60CD"/>
    <w:rsid w:val="00FB68AD"/>
    <w:rsid w:val="00FC3285"/>
    <w:rsid w:val="00FC38BA"/>
    <w:rsid w:val="00FC6CF3"/>
    <w:rsid w:val="00FC72B3"/>
    <w:rsid w:val="00FE35DF"/>
    <w:rsid w:val="00FE5C7A"/>
    <w:rsid w:val="00FF281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39D1B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B7177"/>
    <w:rPr>
      <w:rFonts w:eastAsiaTheme="minorHAnsi"/>
    </w:rPr>
  </w:style>
  <w:style w:type="character" w:default="1" w:styleId="DefaultParagraphFont">
    <w:name w:val="Default Paragraph Font"/>
    <w:uiPriority w:val="1"/>
    <w:semiHidden/>
    <w:unhideWhenUsed/>
    <w:rsid w:val="009B717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B7177"/>
  </w:style>
  <w:style w:type="paragraph" w:styleId="BalloonText">
    <w:name w:val="Balloon Text"/>
    <w:basedOn w:val="Normal"/>
    <w:link w:val="BalloonTextChar"/>
    <w:uiPriority w:val="99"/>
    <w:semiHidden/>
    <w:unhideWhenUsed/>
    <w:rsid w:val="00CB39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399A"/>
    <w:rPr>
      <w:rFonts w:ascii="Lucida Grande" w:eastAsia="Cambria" w:hAnsi="Lucida Grande" w:cs="Lucida Grande"/>
      <w:sz w:val="18"/>
      <w:szCs w:val="18"/>
    </w:rPr>
  </w:style>
  <w:style w:type="character" w:styleId="FollowedHyperlink">
    <w:name w:val="FollowedHyperlink"/>
    <w:rsid w:val="00112A6C"/>
    <w:rPr>
      <w:color w:val="800080"/>
      <w:u w:val="single"/>
    </w:rPr>
  </w:style>
  <w:style w:type="paragraph" w:styleId="BodyText">
    <w:name w:val="Body Text"/>
    <w:basedOn w:val="Normal"/>
    <w:link w:val="BodyTextChar"/>
    <w:rsid w:val="00112A6C"/>
    <w:pPr>
      <w:jc w:val="center"/>
    </w:pPr>
    <w:rPr>
      <w:b/>
      <w:sz w:val="40"/>
    </w:rPr>
  </w:style>
  <w:style w:type="character" w:customStyle="1" w:styleId="BodyTextChar">
    <w:name w:val="Body Text Char"/>
    <w:basedOn w:val="DefaultParagraphFont"/>
    <w:link w:val="BodyText"/>
    <w:rsid w:val="00EB368B"/>
    <w:rPr>
      <w:rFonts w:ascii="Times" w:eastAsia="Times New Roman" w:hAnsi="Times" w:cs="Times New Roman"/>
      <w:b/>
      <w:sz w:val="40"/>
      <w:szCs w:val="20"/>
    </w:rPr>
  </w:style>
  <w:style w:type="paragraph" w:styleId="FootnoteText">
    <w:name w:val="footnote text"/>
    <w:basedOn w:val="Normal"/>
    <w:next w:val="TFReferencesSection"/>
    <w:link w:val="FootnoteTextChar"/>
    <w:semiHidden/>
    <w:rsid w:val="00112A6C"/>
  </w:style>
  <w:style w:type="character" w:customStyle="1" w:styleId="FootnoteTextChar">
    <w:name w:val="Footnote Text Char"/>
    <w:basedOn w:val="DefaultParagraphFont"/>
    <w:link w:val="FootnoteText"/>
    <w:semiHidden/>
    <w:rsid w:val="00EB368B"/>
    <w:rPr>
      <w:rFonts w:ascii="Times" w:eastAsia="Times New Roman" w:hAnsi="Times" w:cs="Times New Roman"/>
      <w:szCs w:val="20"/>
    </w:rPr>
  </w:style>
  <w:style w:type="paragraph" w:customStyle="1" w:styleId="TFReferencesSection">
    <w:name w:val="TF_References_Section"/>
    <w:basedOn w:val="Normal"/>
    <w:rsid w:val="00112A6C"/>
    <w:pPr>
      <w:spacing w:line="480" w:lineRule="auto"/>
      <w:ind w:firstLine="187"/>
    </w:pPr>
  </w:style>
  <w:style w:type="paragraph" w:customStyle="1" w:styleId="TAMainText">
    <w:name w:val="TA_Main_Text"/>
    <w:basedOn w:val="Normal"/>
    <w:rsid w:val="00112A6C"/>
    <w:pPr>
      <w:spacing w:line="480" w:lineRule="auto"/>
      <w:ind w:firstLine="202"/>
    </w:pPr>
  </w:style>
  <w:style w:type="paragraph" w:customStyle="1" w:styleId="BATitle">
    <w:name w:val="BA_Title"/>
    <w:basedOn w:val="Normal"/>
    <w:next w:val="BBAuthorName"/>
    <w:rsid w:val="00112A6C"/>
    <w:pPr>
      <w:spacing w:before="720" w:after="360" w:line="480" w:lineRule="auto"/>
      <w:jc w:val="center"/>
    </w:pPr>
    <w:rPr>
      <w:sz w:val="44"/>
    </w:rPr>
  </w:style>
  <w:style w:type="paragraph" w:customStyle="1" w:styleId="BBAuthorName">
    <w:name w:val="BB_Author_Name"/>
    <w:basedOn w:val="Normal"/>
    <w:next w:val="BCAuthorAddress"/>
    <w:rsid w:val="00112A6C"/>
    <w:pPr>
      <w:spacing w:after="240" w:line="480" w:lineRule="auto"/>
      <w:jc w:val="center"/>
    </w:pPr>
    <w:rPr>
      <w:i/>
    </w:rPr>
  </w:style>
  <w:style w:type="paragraph" w:customStyle="1" w:styleId="BCAuthorAddress">
    <w:name w:val="BC_Author_Address"/>
    <w:basedOn w:val="Normal"/>
    <w:next w:val="BIEmailAddress"/>
    <w:rsid w:val="00112A6C"/>
    <w:pPr>
      <w:spacing w:after="240" w:line="480" w:lineRule="auto"/>
      <w:jc w:val="center"/>
    </w:pPr>
  </w:style>
  <w:style w:type="paragraph" w:customStyle="1" w:styleId="BIEmailAddress">
    <w:name w:val="BI_Email_Address"/>
    <w:basedOn w:val="Normal"/>
    <w:next w:val="AIReceivedDate"/>
    <w:rsid w:val="00112A6C"/>
    <w:pPr>
      <w:spacing w:line="480" w:lineRule="auto"/>
    </w:pPr>
  </w:style>
  <w:style w:type="paragraph" w:customStyle="1" w:styleId="AIReceivedDate">
    <w:name w:val="AI_Received_Date"/>
    <w:basedOn w:val="Normal"/>
    <w:next w:val="BDAbstract"/>
    <w:rsid w:val="00112A6C"/>
    <w:pPr>
      <w:spacing w:after="240" w:line="480" w:lineRule="auto"/>
    </w:pPr>
    <w:rPr>
      <w:b/>
    </w:rPr>
  </w:style>
  <w:style w:type="paragraph" w:customStyle="1" w:styleId="BDAbstract">
    <w:name w:val="BD_Abstract"/>
    <w:basedOn w:val="Normal"/>
    <w:next w:val="TAMainText"/>
    <w:rsid w:val="00112A6C"/>
    <w:pPr>
      <w:spacing w:before="360" w:after="360" w:line="480" w:lineRule="auto"/>
    </w:pPr>
  </w:style>
  <w:style w:type="paragraph" w:customStyle="1" w:styleId="TDAcknowledgments">
    <w:name w:val="TD_Acknowledgments"/>
    <w:basedOn w:val="Normal"/>
    <w:next w:val="Normal"/>
    <w:rsid w:val="00112A6C"/>
    <w:pPr>
      <w:spacing w:before="200" w:line="480" w:lineRule="auto"/>
      <w:ind w:firstLine="202"/>
    </w:pPr>
  </w:style>
  <w:style w:type="paragraph" w:customStyle="1" w:styleId="TESupportingInformation">
    <w:name w:val="TE_Supporting_Information"/>
    <w:basedOn w:val="Normal"/>
    <w:next w:val="Normal"/>
    <w:rsid w:val="00112A6C"/>
    <w:pPr>
      <w:spacing w:line="480" w:lineRule="auto"/>
      <w:ind w:firstLine="187"/>
    </w:pPr>
  </w:style>
  <w:style w:type="paragraph" w:customStyle="1" w:styleId="VCSchemeTitle">
    <w:name w:val="VC_Scheme_Title"/>
    <w:basedOn w:val="Normal"/>
    <w:next w:val="Normal"/>
    <w:rsid w:val="00112A6C"/>
    <w:pPr>
      <w:spacing w:line="480" w:lineRule="auto"/>
    </w:pPr>
  </w:style>
  <w:style w:type="paragraph" w:customStyle="1" w:styleId="VDTableTitle">
    <w:name w:val="VD_Table_Title"/>
    <w:basedOn w:val="Normal"/>
    <w:next w:val="Normal"/>
    <w:rsid w:val="00112A6C"/>
    <w:pPr>
      <w:spacing w:line="480" w:lineRule="auto"/>
    </w:pPr>
  </w:style>
  <w:style w:type="paragraph" w:customStyle="1" w:styleId="VAFigureCaption">
    <w:name w:val="VA_Figure_Caption"/>
    <w:basedOn w:val="Normal"/>
    <w:next w:val="Normal"/>
    <w:rsid w:val="00112A6C"/>
    <w:pPr>
      <w:spacing w:line="480" w:lineRule="auto"/>
    </w:pPr>
  </w:style>
  <w:style w:type="paragraph" w:customStyle="1" w:styleId="VBChartTitle">
    <w:name w:val="VB_Chart_Title"/>
    <w:basedOn w:val="Normal"/>
    <w:next w:val="Normal"/>
    <w:rsid w:val="00112A6C"/>
    <w:pPr>
      <w:spacing w:line="480" w:lineRule="auto"/>
    </w:pPr>
  </w:style>
  <w:style w:type="paragraph" w:customStyle="1" w:styleId="FETableFootnote">
    <w:name w:val="FE_Table_Footnote"/>
    <w:basedOn w:val="Normal"/>
    <w:next w:val="Normal"/>
    <w:rsid w:val="00112A6C"/>
    <w:pPr>
      <w:ind w:firstLine="187"/>
    </w:pPr>
  </w:style>
  <w:style w:type="paragraph" w:customStyle="1" w:styleId="FCChartFootnote">
    <w:name w:val="FC_Chart_Footnote"/>
    <w:basedOn w:val="Normal"/>
    <w:next w:val="Normal"/>
    <w:rsid w:val="00112A6C"/>
    <w:pPr>
      <w:ind w:firstLine="187"/>
    </w:pPr>
  </w:style>
  <w:style w:type="paragraph" w:customStyle="1" w:styleId="FDSchemeFootnote">
    <w:name w:val="FD_Scheme_Footnote"/>
    <w:basedOn w:val="Normal"/>
    <w:next w:val="Normal"/>
    <w:rsid w:val="00112A6C"/>
    <w:pPr>
      <w:ind w:firstLine="187"/>
    </w:pPr>
  </w:style>
  <w:style w:type="paragraph" w:customStyle="1" w:styleId="TCTableBody">
    <w:name w:val="TC_Table_Body"/>
    <w:basedOn w:val="Normal"/>
    <w:rsid w:val="00112A6C"/>
  </w:style>
  <w:style w:type="paragraph" w:customStyle="1" w:styleId="AFTitleRunningHead">
    <w:name w:val="AF_Title_Running_Head"/>
    <w:basedOn w:val="Normal"/>
    <w:next w:val="TAMainText"/>
    <w:rsid w:val="00112A6C"/>
    <w:pPr>
      <w:spacing w:line="480" w:lineRule="auto"/>
    </w:pPr>
  </w:style>
  <w:style w:type="paragraph" w:customStyle="1" w:styleId="BEAuthorBiography">
    <w:name w:val="BE_Author_Biography"/>
    <w:basedOn w:val="Normal"/>
    <w:rsid w:val="00112A6C"/>
    <w:pPr>
      <w:spacing w:line="480" w:lineRule="auto"/>
    </w:pPr>
  </w:style>
  <w:style w:type="paragraph" w:customStyle="1" w:styleId="FACorrespondingAuthorFootnote">
    <w:name w:val="FA_Corresponding_Author_Footnote"/>
    <w:basedOn w:val="Normal"/>
    <w:next w:val="TAMainText"/>
    <w:rsid w:val="00112A6C"/>
    <w:pPr>
      <w:spacing w:line="480" w:lineRule="auto"/>
    </w:pPr>
  </w:style>
  <w:style w:type="paragraph" w:customStyle="1" w:styleId="SNSynopsisTOC">
    <w:name w:val="SN_Synopsis_TOC"/>
    <w:basedOn w:val="Normal"/>
    <w:rsid w:val="00112A6C"/>
    <w:pPr>
      <w:spacing w:line="480" w:lineRule="auto"/>
    </w:pPr>
  </w:style>
  <w:style w:type="character" w:styleId="Hyperlink">
    <w:name w:val="Hyperlink"/>
    <w:rsid w:val="00112A6C"/>
    <w:rPr>
      <w:color w:val="0000FF"/>
      <w:u w:val="single"/>
    </w:rPr>
  </w:style>
  <w:style w:type="paragraph" w:styleId="Footer">
    <w:name w:val="footer"/>
    <w:basedOn w:val="Normal"/>
    <w:link w:val="FooterChar"/>
    <w:rsid w:val="00112A6C"/>
    <w:pPr>
      <w:tabs>
        <w:tab w:val="center" w:pos="4320"/>
        <w:tab w:val="right" w:pos="8640"/>
      </w:tabs>
    </w:pPr>
  </w:style>
  <w:style w:type="character" w:customStyle="1" w:styleId="FooterChar">
    <w:name w:val="Footer Char"/>
    <w:basedOn w:val="DefaultParagraphFont"/>
    <w:link w:val="Footer"/>
    <w:rsid w:val="00EB368B"/>
    <w:rPr>
      <w:rFonts w:ascii="Times" w:eastAsia="Times New Roman" w:hAnsi="Times" w:cs="Times New Roman"/>
      <w:szCs w:val="20"/>
    </w:rPr>
  </w:style>
  <w:style w:type="paragraph" w:customStyle="1" w:styleId="BGKeywords">
    <w:name w:val="BG_Keywords"/>
    <w:basedOn w:val="Normal"/>
    <w:rsid w:val="00112A6C"/>
    <w:pPr>
      <w:spacing w:line="480" w:lineRule="auto"/>
    </w:pPr>
  </w:style>
  <w:style w:type="paragraph" w:customStyle="1" w:styleId="BHBriefs">
    <w:name w:val="BH_Briefs"/>
    <w:basedOn w:val="Normal"/>
    <w:rsid w:val="00112A6C"/>
    <w:pPr>
      <w:spacing w:line="480" w:lineRule="auto"/>
    </w:pPr>
  </w:style>
  <w:style w:type="character" w:styleId="PageNumber">
    <w:name w:val="page number"/>
    <w:basedOn w:val="DefaultParagraphFont"/>
    <w:rsid w:val="00112A6C"/>
  </w:style>
  <w:style w:type="paragraph" w:customStyle="1" w:styleId="StyleFACorrespondingAuthorFootnote7pt">
    <w:name w:val="Style FA_Corresponding_Author_Footnote + 7 pt"/>
    <w:basedOn w:val="Normal"/>
    <w:next w:val="BGKeywords"/>
    <w:link w:val="StyleFACorrespondingAuthorFootnote7ptChar"/>
    <w:autoRedefine/>
    <w:rsid w:val="00112A6C"/>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112A6C"/>
    <w:rPr>
      <w:rFonts w:ascii="Arno Pro" w:eastAsia="Times New Roman" w:hAnsi="Arno Pro" w:cs="Times New Roman"/>
      <w:kern w:val="20"/>
      <w:sz w:val="18"/>
      <w:szCs w:val="20"/>
    </w:rPr>
  </w:style>
  <w:style w:type="paragraph" w:customStyle="1" w:styleId="FAAuthorInfoSubtitle">
    <w:name w:val="FA_Author_Info_Subtitle"/>
    <w:basedOn w:val="Normal"/>
    <w:link w:val="FAAuthorInfoSubtitleChar"/>
    <w:autoRedefine/>
    <w:rsid w:val="00112A6C"/>
    <w:pPr>
      <w:spacing w:before="120" w:after="60" w:line="480" w:lineRule="auto"/>
    </w:pPr>
    <w:rPr>
      <w:b/>
    </w:rPr>
  </w:style>
  <w:style w:type="character" w:customStyle="1" w:styleId="FAAuthorInfoSubtitleChar">
    <w:name w:val="FA_Author_Info_Subtitle Char"/>
    <w:link w:val="FAAuthorInfoSubtitle"/>
    <w:rsid w:val="00112A6C"/>
    <w:rPr>
      <w:rFonts w:ascii="Times" w:eastAsia="Times New Roman" w:hAnsi="Times" w:cs="Times New Roman"/>
      <w:b/>
      <w:szCs w:val="20"/>
    </w:rPr>
  </w:style>
  <w:style w:type="paragraph" w:customStyle="1" w:styleId="Default">
    <w:name w:val="Default"/>
    <w:rsid w:val="00112A6C"/>
    <w:pPr>
      <w:autoSpaceDE w:val="0"/>
      <w:autoSpaceDN w:val="0"/>
      <w:adjustRightInd w:val="0"/>
    </w:pPr>
    <w:rPr>
      <w:rFonts w:ascii="Symbol" w:eastAsia="Times New Roman" w:hAnsi="Symbol" w:cs="Symbol"/>
      <w:color w:val="000000"/>
    </w:rPr>
  </w:style>
  <w:style w:type="character" w:customStyle="1" w:styleId="apple-converted-space">
    <w:name w:val="apple-converted-space"/>
    <w:basedOn w:val="DefaultParagraphFont"/>
    <w:rsid w:val="00432092"/>
  </w:style>
  <w:style w:type="character" w:styleId="CommentReference">
    <w:name w:val="annotation reference"/>
    <w:basedOn w:val="DefaultParagraphFont"/>
    <w:uiPriority w:val="99"/>
    <w:semiHidden/>
    <w:unhideWhenUsed/>
    <w:rsid w:val="00756E7A"/>
    <w:rPr>
      <w:sz w:val="18"/>
      <w:szCs w:val="18"/>
    </w:rPr>
  </w:style>
  <w:style w:type="paragraph" w:styleId="CommentText">
    <w:name w:val="annotation text"/>
    <w:basedOn w:val="Normal"/>
    <w:link w:val="CommentTextChar"/>
    <w:uiPriority w:val="99"/>
    <w:semiHidden/>
    <w:unhideWhenUsed/>
    <w:rsid w:val="00756E7A"/>
  </w:style>
  <w:style w:type="character" w:customStyle="1" w:styleId="CommentTextChar">
    <w:name w:val="Comment Text Char"/>
    <w:basedOn w:val="DefaultParagraphFont"/>
    <w:link w:val="CommentText"/>
    <w:uiPriority w:val="99"/>
    <w:semiHidden/>
    <w:rsid w:val="00756E7A"/>
    <w:rPr>
      <w:rFonts w:ascii="Times" w:eastAsia="Times New Roman" w:hAnsi="Times" w:cs="Times New Roman"/>
    </w:rPr>
  </w:style>
  <w:style w:type="paragraph" w:styleId="CommentSubject">
    <w:name w:val="annotation subject"/>
    <w:basedOn w:val="CommentText"/>
    <w:next w:val="CommentText"/>
    <w:link w:val="CommentSubjectChar"/>
    <w:uiPriority w:val="99"/>
    <w:semiHidden/>
    <w:unhideWhenUsed/>
    <w:rsid w:val="00756E7A"/>
    <w:rPr>
      <w:b/>
      <w:bCs/>
    </w:rPr>
  </w:style>
  <w:style w:type="character" w:customStyle="1" w:styleId="CommentSubjectChar">
    <w:name w:val="Comment Subject Char"/>
    <w:basedOn w:val="CommentTextChar"/>
    <w:link w:val="CommentSubject"/>
    <w:uiPriority w:val="99"/>
    <w:semiHidden/>
    <w:rsid w:val="00756E7A"/>
    <w:rPr>
      <w:rFonts w:ascii="Times" w:eastAsia="Times New Roman" w:hAnsi="Times" w:cs="Times New Roman"/>
      <w:b/>
      <w:bCs/>
      <w:sz w:val="20"/>
      <w:szCs w:val="20"/>
    </w:rPr>
  </w:style>
  <w:style w:type="paragraph" w:styleId="Revision">
    <w:name w:val="Revision"/>
    <w:hidden/>
    <w:uiPriority w:val="99"/>
    <w:semiHidden/>
    <w:rsid w:val="00756E7A"/>
    <w:rPr>
      <w:rFonts w:ascii="Times" w:eastAsia="Times New Roman" w:hAnsi="Times" w:cs="Times New Roman"/>
      <w:szCs w:val="20"/>
    </w:rPr>
  </w:style>
  <w:style w:type="character" w:styleId="FootnoteReference">
    <w:name w:val="footnote reference"/>
    <w:basedOn w:val="DefaultParagraphFont"/>
    <w:uiPriority w:val="99"/>
    <w:unhideWhenUsed/>
    <w:rsid w:val="00FC38BA"/>
    <w:rPr>
      <w:vertAlign w:val="superscript"/>
    </w:rPr>
  </w:style>
  <w:style w:type="character" w:styleId="EndnoteReference">
    <w:name w:val="endnote reference"/>
    <w:basedOn w:val="DefaultParagraphFont"/>
    <w:uiPriority w:val="99"/>
    <w:semiHidden/>
    <w:unhideWhenUsed/>
    <w:rsid w:val="00E77F76"/>
    <w:rPr>
      <w:vertAlign w:val="superscript"/>
    </w:rPr>
  </w:style>
  <w:style w:type="character" w:styleId="LineNumber">
    <w:name w:val="line number"/>
    <w:basedOn w:val="DefaultParagraphFont"/>
    <w:uiPriority w:val="99"/>
    <w:semiHidden/>
    <w:unhideWhenUsed/>
    <w:rsid w:val="00AB0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68743">
      <w:bodyDiv w:val="1"/>
      <w:marLeft w:val="0"/>
      <w:marRight w:val="0"/>
      <w:marTop w:val="0"/>
      <w:marBottom w:val="0"/>
      <w:divBdr>
        <w:top w:val="none" w:sz="0" w:space="0" w:color="auto"/>
        <w:left w:val="none" w:sz="0" w:space="0" w:color="auto"/>
        <w:bottom w:val="none" w:sz="0" w:space="0" w:color="auto"/>
        <w:right w:val="none" w:sz="0" w:space="0" w:color="auto"/>
      </w:divBdr>
    </w:div>
    <w:div w:id="340743846">
      <w:bodyDiv w:val="1"/>
      <w:marLeft w:val="0"/>
      <w:marRight w:val="0"/>
      <w:marTop w:val="0"/>
      <w:marBottom w:val="0"/>
      <w:divBdr>
        <w:top w:val="none" w:sz="0" w:space="0" w:color="auto"/>
        <w:left w:val="none" w:sz="0" w:space="0" w:color="auto"/>
        <w:bottom w:val="none" w:sz="0" w:space="0" w:color="auto"/>
        <w:right w:val="none" w:sz="0" w:space="0" w:color="auto"/>
      </w:divBdr>
    </w:div>
    <w:div w:id="358166079">
      <w:bodyDiv w:val="1"/>
      <w:marLeft w:val="0"/>
      <w:marRight w:val="0"/>
      <w:marTop w:val="0"/>
      <w:marBottom w:val="0"/>
      <w:divBdr>
        <w:top w:val="none" w:sz="0" w:space="0" w:color="auto"/>
        <w:left w:val="none" w:sz="0" w:space="0" w:color="auto"/>
        <w:bottom w:val="none" w:sz="0" w:space="0" w:color="auto"/>
        <w:right w:val="none" w:sz="0" w:space="0" w:color="auto"/>
      </w:divBdr>
    </w:div>
    <w:div w:id="408387171">
      <w:bodyDiv w:val="1"/>
      <w:marLeft w:val="0"/>
      <w:marRight w:val="0"/>
      <w:marTop w:val="0"/>
      <w:marBottom w:val="0"/>
      <w:divBdr>
        <w:top w:val="none" w:sz="0" w:space="0" w:color="auto"/>
        <w:left w:val="none" w:sz="0" w:space="0" w:color="auto"/>
        <w:bottom w:val="none" w:sz="0" w:space="0" w:color="auto"/>
        <w:right w:val="none" w:sz="0" w:space="0" w:color="auto"/>
      </w:divBdr>
    </w:div>
    <w:div w:id="433593831">
      <w:bodyDiv w:val="1"/>
      <w:marLeft w:val="0"/>
      <w:marRight w:val="0"/>
      <w:marTop w:val="0"/>
      <w:marBottom w:val="0"/>
      <w:divBdr>
        <w:top w:val="none" w:sz="0" w:space="0" w:color="auto"/>
        <w:left w:val="none" w:sz="0" w:space="0" w:color="auto"/>
        <w:bottom w:val="none" w:sz="0" w:space="0" w:color="auto"/>
        <w:right w:val="none" w:sz="0" w:space="0" w:color="auto"/>
      </w:divBdr>
    </w:div>
    <w:div w:id="453403511">
      <w:bodyDiv w:val="1"/>
      <w:marLeft w:val="0"/>
      <w:marRight w:val="0"/>
      <w:marTop w:val="0"/>
      <w:marBottom w:val="0"/>
      <w:divBdr>
        <w:top w:val="none" w:sz="0" w:space="0" w:color="auto"/>
        <w:left w:val="none" w:sz="0" w:space="0" w:color="auto"/>
        <w:bottom w:val="none" w:sz="0" w:space="0" w:color="auto"/>
        <w:right w:val="none" w:sz="0" w:space="0" w:color="auto"/>
      </w:divBdr>
    </w:div>
    <w:div w:id="635184721">
      <w:bodyDiv w:val="1"/>
      <w:marLeft w:val="0"/>
      <w:marRight w:val="0"/>
      <w:marTop w:val="0"/>
      <w:marBottom w:val="0"/>
      <w:divBdr>
        <w:top w:val="none" w:sz="0" w:space="0" w:color="auto"/>
        <w:left w:val="none" w:sz="0" w:space="0" w:color="auto"/>
        <w:bottom w:val="none" w:sz="0" w:space="0" w:color="auto"/>
        <w:right w:val="none" w:sz="0" w:space="0" w:color="auto"/>
      </w:divBdr>
    </w:div>
    <w:div w:id="649559662">
      <w:bodyDiv w:val="1"/>
      <w:marLeft w:val="0"/>
      <w:marRight w:val="0"/>
      <w:marTop w:val="0"/>
      <w:marBottom w:val="0"/>
      <w:divBdr>
        <w:top w:val="none" w:sz="0" w:space="0" w:color="auto"/>
        <w:left w:val="none" w:sz="0" w:space="0" w:color="auto"/>
        <w:bottom w:val="none" w:sz="0" w:space="0" w:color="auto"/>
        <w:right w:val="none" w:sz="0" w:space="0" w:color="auto"/>
      </w:divBdr>
    </w:div>
    <w:div w:id="652223554">
      <w:bodyDiv w:val="1"/>
      <w:marLeft w:val="0"/>
      <w:marRight w:val="0"/>
      <w:marTop w:val="0"/>
      <w:marBottom w:val="0"/>
      <w:divBdr>
        <w:top w:val="none" w:sz="0" w:space="0" w:color="auto"/>
        <w:left w:val="none" w:sz="0" w:space="0" w:color="auto"/>
        <w:bottom w:val="none" w:sz="0" w:space="0" w:color="auto"/>
        <w:right w:val="none" w:sz="0" w:space="0" w:color="auto"/>
      </w:divBdr>
    </w:div>
    <w:div w:id="682165294">
      <w:bodyDiv w:val="1"/>
      <w:marLeft w:val="0"/>
      <w:marRight w:val="0"/>
      <w:marTop w:val="0"/>
      <w:marBottom w:val="0"/>
      <w:divBdr>
        <w:top w:val="none" w:sz="0" w:space="0" w:color="auto"/>
        <w:left w:val="none" w:sz="0" w:space="0" w:color="auto"/>
        <w:bottom w:val="none" w:sz="0" w:space="0" w:color="auto"/>
        <w:right w:val="none" w:sz="0" w:space="0" w:color="auto"/>
      </w:divBdr>
    </w:div>
    <w:div w:id="696007341">
      <w:bodyDiv w:val="1"/>
      <w:marLeft w:val="0"/>
      <w:marRight w:val="0"/>
      <w:marTop w:val="0"/>
      <w:marBottom w:val="0"/>
      <w:divBdr>
        <w:top w:val="none" w:sz="0" w:space="0" w:color="auto"/>
        <w:left w:val="none" w:sz="0" w:space="0" w:color="auto"/>
        <w:bottom w:val="none" w:sz="0" w:space="0" w:color="auto"/>
        <w:right w:val="none" w:sz="0" w:space="0" w:color="auto"/>
      </w:divBdr>
    </w:div>
    <w:div w:id="963773421">
      <w:bodyDiv w:val="1"/>
      <w:marLeft w:val="0"/>
      <w:marRight w:val="0"/>
      <w:marTop w:val="0"/>
      <w:marBottom w:val="0"/>
      <w:divBdr>
        <w:top w:val="none" w:sz="0" w:space="0" w:color="auto"/>
        <w:left w:val="none" w:sz="0" w:space="0" w:color="auto"/>
        <w:bottom w:val="none" w:sz="0" w:space="0" w:color="auto"/>
        <w:right w:val="none" w:sz="0" w:space="0" w:color="auto"/>
      </w:divBdr>
    </w:div>
    <w:div w:id="1092428867">
      <w:bodyDiv w:val="1"/>
      <w:marLeft w:val="0"/>
      <w:marRight w:val="0"/>
      <w:marTop w:val="0"/>
      <w:marBottom w:val="0"/>
      <w:divBdr>
        <w:top w:val="none" w:sz="0" w:space="0" w:color="auto"/>
        <w:left w:val="none" w:sz="0" w:space="0" w:color="auto"/>
        <w:bottom w:val="none" w:sz="0" w:space="0" w:color="auto"/>
        <w:right w:val="none" w:sz="0" w:space="0" w:color="auto"/>
      </w:divBdr>
    </w:div>
    <w:div w:id="1107503295">
      <w:bodyDiv w:val="1"/>
      <w:marLeft w:val="0"/>
      <w:marRight w:val="0"/>
      <w:marTop w:val="0"/>
      <w:marBottom w:val="0"/>
      <w:divBdr>
        <w:top w:val="none" w:sz="0" w:space="0" w:color="auto"/>
        <w:left w:val="none" w:sz="0" w:space="0" w:color="auto"/>
        <w:bottom w:val="none" w:sz="0" w:space="0" w:color="auto"/>
        <w:right w:val="none" w:sz="0" w:space="0" w:color="auto"/>
      </w:divBdr>
    </w:div>
    <w:div w:id="1129666067">
      <w:bodyDiv w:val="1"/>
      <w:marLeft w:val="0"/>
      <w:marRight w:val="0"/>
      <w:marTop w:val="0"/>
      <w:marBottom w:val="0"/>
      <w:divBdr>
        <w:top w:val="none" w:sz="0" w:space="0" w:color="auto"/>
        <w:left w:val="none" w:sz="0" w:space="0" w:color="auto"/>
        <w:bottom w:val="none" w:sz="0" w:space="0" w:color="auto"/>
        <w:right w:val="none" w:sz="0" w:space="0" w:color="auto"/>
      </w:divBdr>
    </w:div>
    <w:div w:id="1149638943">
      <w:bodyDiv w:val="1"/>
      <w:marLeft w:val="0"/>
      <w:marRight w:val="0"/>
      <w:marTop w:val="0"/>
      <w:marBottom w:val="0"/>
      <w:divBdr>
        <w:top w:val="none" w:sz="0" w:space="0" w:color="auto"/>
        <w:left w:val="none" w:sz="0" w:space="0" w:color="auto"/>
        <w:bottom w:val="none" w:sz="0" w:space="0" w:color="auto"/>
        <w:right w:val="none" w:sz="0" w:space="0" w:color="auto"/>
      </w:divBdr>
    </w:div>
    <w:div w:id="1213884907">
      <w:bodyDiv w:val="1"/>
      <w:marLeft w:val="0"/>
      <w:marRight w:val="0"/>
      <w:marTop w:val="0"/>
      <w:marBottom w:val="0"/>
      <w:divBdr>
        <w:top w:val="none" w:sz="0" w:space="0" w:color="auto"/>
        <w:left w:val="none" w:sz="0" w:space="0" w:color="auto"/>
        <w:bottom w:val="none" w:sz="0" w:space="0" w:color="auto"/>
        <w:right w:val="none" w:sz="0" w:space="0" w:color="auto"/>
      </w:divBdr>
    </w:div>
    <w:div w:id="1311204379">
      <w:bodyDiv w:val="1"/>
      <w:marLeft w:val="0"/>
      <w:marRight w:val="0"/>
      <w:marTop w:val="0"/>
      <w:marBottom w:val="0"/>
      <w:divBdr>
        <w:top w:val="none" w:sz="0" w:space="0" w:color="auto"/>
        <w:left w:val="none" w:sz="0" w:space="0" w:color="auto"/>
        <w:bottom w:val="none" w:sz="0" w:space="0" w:color="auto"/>
        <w:right w:val="none" w:sz="0" w:space="0" w:color="auto"/>
      </w:divBdr>
    </w:div>
    <w:div w:id="1400636513">
      <w:bodyDiv w:val="1"/>
      <w:marLeft w:val="0"/>
      <w:marRight w:val="0"/>
      <w:marTop w:val="0"/>
      <w:marBottom w:val="0"/>
      <w:divBdr>
        <w:top w:val="none" w:sz="0" w:space="0" w:color="auto"/>
        <w:left w:val="none" w:sz="0" w:space="0" w:color="auto"/>
        <w:bottom w:val="none" w:sz="0" w:space="0" w:color="auto"/>
        <w:right w:val="none" w:sz="0" w:space="0" w:color="auto"/>
      </w:divBdr>
    </w:div>
    <w:div w:id="1437948647">
      <w:bodyDiv w:val="1"/>
      <w:marLeft w:val="0"/>
      <w:marRight w:val="0"/>
      <w:marTop w:val="0"/>
      <w:marBottom w:val="0"/>
      <w:divBdr>
        <w:top w:val="none" w:sz="0" w:space="0" w:color="auto"/>
        <w:left w:val="none" w:sz="0" w:space="0" w:color="auto"/>
        <w:bottom w:val="none" w:sz="0" w:space="0" w:color="auto"/>
        <w:right w:val="none" w:sz="0" w:space="0" w:color="auto"/>
      </w:divBdr>
    </w:div>
    <w:div w:id="1556429946">
      <w:bodyDiv w:val="1"/>
      <w:marLeft w:val="0"/>
      <w:marRight w:val="0"/>
      <w:marTop w:val="0"/>
      <w:marBottom w:val="0"/>
      <w:divBdr>
        <w:top w:val="none" w:sz="0" w:space="0" w:color="auto"/>
        <w:left w:val="none" w:sz="0" w:space="0" w:color="auto"/>
        <w:bottom w:val="none" w:sz="0" w:space="0" w:color="auto"/>
        <w:right w:val="none" w:sz="0" w:space="0" w:color="auto"/>
      </w:divBdr>
    </w:div>
    <w:div w:id="1561742748">
      <w:bodyDiv w:val="1"/>
      <w:marLeft w:val="0"/>
      <w:marRight w:val="0"/>
      <w:marTop w:val="0"/>
      <w:marBottom w:val="0"/>
      <w:divBdr>
        <w:top w:val="none" w:sz="0" w:space="0" w:color="auto"/>
        <w:left w:val="none" w:sz="0" w:space="0" w:color="auto"/>
        <w:bottom w:val="none" w:sz="0" w:space="0" w:color="auto"/>
        <w:right w:val="none" w:sz="0" w:space="0" w:color="auto"/>
      </w:divBdr>
    </w:div>
    <w:div w:id="1572690802">
      <w:bodyDiv w:val="1"/>
      <w:marLeft w:val="0"/>
      <w:marRight w:val="0"/>
      <w:marTop w:val="0"/>
      <w:marBottom w:val="0"/>
      <w:divBdr>
        <w:top w:val="none" w:sz="0" w:space="0" w:color="auto"/>
        <w:left w:val="none" w:sz="0" w:space="0" w:color="auto"/>
        <w:bottom w:val="none" w:sz="0" w:space="0" w:color="auto"/>
        <w:right w:val="none" w:sz="0" w:space="0" w:color="auto"/>
      </w:divBdr>
    </w:div>
    <w:div w:id="1664813360">
      <w:bodyDiv w:val="1"/>
      <w:marLeft w:val="0"/>
      <w:marRight w:val="0"/>
      <w:marTop w:val="0"/>
      <w:marBottom w:val="0"/>
      <w:divBdr>
        <w:top w:val="none" w:sz="0" w:space="0" w:color="auto"/>
        <w:left w:val="none" w:sz="0" w:space="0" w:color="auto"/>
        <w:bottom w:val="none" w:sz="0" w:space="0" w:color="auto"/>
        <w:right w:val="none" w:sz="0" w:space="0" w:color="auto"/>
      </w:divBdr>
    </w:div>
    <w:div w:id="1684018468">
      <w:bodyDiv w:val="1"/>
      <w:marLeft w:val="0"/>
      <w:marRight w:val="0"/>
      <w:marTop w:val="0"/>
      <w:marBottom w:val="0"/>
      <w:divBdr>
        <w:top w:val="none" w:sz="0" w:space="0" w:color="auto"/>
        <w:left w:val="none" w:sz="0" w:space="0" w:color="auto"/>
        <w:bottom w:val="none" w:sz="0" w:space="0" w:color="auto"/>
        <w:right w:val="none" w:sz="0" w:space="0" w:color="auto"/>
      </w:divBdr>
    </w:div>
    <w:div w:id="1717578563">
      <w:bodyDiv w:val="1"/>
      <w:marLeft w:val="0"/>
      <w:marRight w:val="0"/>
      <w:marTop w:val="0"/>
      <w:marBottom w:val="0"/>
      <w:divBdr>
        <w:top w:val="none" w:sz="0" w:space="0" w:color="auto"/>
        <w:left w:val="none" w:sz="0" w:space="0" w:color="auto"/>
        <w:bottom w:val="none" w:sz="0" w:space="0" w:color="auto"/>
        <w:right w:val="none" w:sz="0" w:space="0" w:color="auto"/>
      </w:divBdr>
    </w:div>
    <w:div w:id="1758749382">
      <w:bodyDiv w:val="1"/>
      <w:marLeft w:val="0"/>
      <w:marRight w:val="0"/>
      <w:marTop w:val="0"/>
      <w:marBottom w:val="0"/>
      <w:divBdr>
        <w:top w:val="none" w:sz="0" w:space="0" w:color="auto"/>
        <w:left w:val="none" w:sz="0" w:space="0" w:color="auto"/>
        <w:bottom w:val="none" w:sz="0" w:space="0" w:color="auto"/>
        <w:right w:val="none" w:sz="0" w:space="0" w:color="auto"/>
      </w:divBdr>
    </w:div>
    <w:div w:id="1843932100">
      <w:bodyDiv w:val="1"/>
      <w:marLeft w:val="0"/>
      <w:marRight w:val="0"/>
      <w:marTop w:val="0"/>
      <w:marBottom w:val="0"/>
      <w:divBdr>
        <w:top w:val="none" w:sz="0" w:space="0" w:color="auto"/>
        <w:left w:val="none" w:sz="0" w:space="0" w:color="auto"/>
        <w:bottom w:val="none" w:sz="0" w:space="0" w:color="auto"/>
        <w:right w:val="none" w:sz="0" w:space="0" w:color="auto"/>
      </w:divBdr>
    </w:div>
    <w:div w:id="1901668759">
      <w:bodyDiv w:val="1"/>
      <w:marLeft w:val="0"/>
      <w:marRight w:val="0"/>
      <w:marTop w:val="0"/>
      <w:marBottom w:val="0"/>
      <w:divBdr>
        <w:top w:val="none" w:sz="0" w:space="0" w:color="auto"/>
        <w:left w:val="none" w:sz="0" w:space="0" w:color="auto"/>
        <w:bottom w:val="none" w:sz="0" w:space="0" w:color="auto"/>
        <w:right w:val="none" w:sz="0" w:space="0" w:color="auto"/>
      </w:divBdr>
    </w:div>
    <w:div w:id="2039893608">
      <w:bodyDiv w:val="1"/>
      <w:marLeft w:val="0"/>
      <w:marRight w:val="0"/>
      <w:marTop w:val="0"/>
      <w:marBottom w:val="0"/>
      <w:divBdr>
        <w:top w:val="none" w:sz="0" w:space="0" w:color="auto"/>
        <w:left w:val="none" w:sz="0" w:space="0" w:color="auto"/>
        <w:bottom w:val="none" w:sz="0" w:space="0" w:color="auto"/>
        <w:right w:val="none" w:sz="0" w:space="0" w:color="auto"/>
      </w:divBdr>
    </w:div>
    <w:div w:id="21352494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gershom@weizmann.ac.il" TargetMode="Externa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54CE4-38EA-664A-BCA2-2FB641A0E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35458</Words>
  <Characters>202112</Characters>
  <Application>Microsoft Macintosh Word</Application>
  <DocSecurity>0</DocSecurity>
  <Lines>1684</Lines>
  <Paragraphs>474</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237096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Kesharwani</dc:creator>
  <cp:keywords/>
  <dc:description/>
  <cp:lastModifiedBy>Gershom</cp:lastModifiedBy>
  <cp:revision>3</cp:revision>
  <cp:lastPrinted>2017-12-11T10:09:00Z</cp:lastPrinted>
  <dcterms:created xsi:type="dcterms:W3CDTF">2017-12-11T10:10:00Z</dcterms:created>
  <dcterms:modified xsi:type="dcterms:W3CDTF">2017-12-11T10:10:00Z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http://www.zotero.org/styles/journal-of-chemical-theory-and-computation</vt:lpwstr>
  </property>
  <property fmtid="{D5CDD505-2E9C-101B-9397-08002B2CF9AE}" pid="4" name="Mendeley Recent Style Id 0_1">
    <vt:lpwstr>http://www.zotero.org/styles/american-chemical-society-with-titles-doi-no-et-al</vt:lpwstr>
  </property>
  <property fmtid="{D5CDD505-2E9C-101B-9397-08002B2CF9AE}" pid="5" name="Mendeley Recent Style Name 0_1">
    <vt:lpwstr>American Chemical Society (with titles and DOI, no "et al.")</vt:lpwstr>
  </property>
  <property fmtid="{D5CDD505-2E9C-101B-9397-08002B2CF9AE}" pid="6" name="Mendeley Recent Style Id 1_1">
    <vt:lpwstr>http://csl.mendeley.com/styles/4114821/american-chemical-society-with-titles-no-et-al</vt:lpwstr>
  </property>
  <property fmtid="{D5CDD505-2E9C-101B-9397-08002B2CF9AE}" pid="7" name="Mendeley Recent Style Name 1_1">
    <vt:lpwstr>American Chemical Society (with titles, no "et al.") - Gershom Martin</vt:lpwstr>
  </property>
  <property fmtid="{D5CDD505-2E9C-101B-9397-08002B2CF9AE}" pid="8" name="Mendeley Recent Style Id 2_1">
    <vt:lpwstr>http://www.zotero.org/styles/american-physics-society</vt:lpwstr>
  </property>
  <property fmtid="{D5CDD505-2E9C-101B-9397-08002B2CF9AE}" pid="9" name="Mendeley Recent Style Name 2_1">
    <vt:lpwstr>American Physics Society</vt:lpwstr>
  </property>
  <property fmtid="{D5CDD505-2E9C-101B-9397-08002B2CF9AE}" pid="10" name="Mendeley Recent Style Id 3_1">
    <vt:lpwstr>http://www.zotero.org/styles/harvard1</vt:lpwstr>
  </property>
  <property fmtid="{D5CDD505-2E9C-101B-9397-08002B2CF9AE}" pid="11" name="Mendeley Recent Style Name 3_1">
    <vt:lpwstr>Harvard Reference format 1 (author-date)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http://www.zotero.org/styles/journal-of-chemical-theory-and-computation</vt:lpwstr>
  </property>
  <property fmtid="{D5CDD505-2E9C-101B-9397-08002B2CF9AE}" pid="15" name="Mendeley Recent Style Name 5_1">
    <vt:lpwstr>Journal of Chemical Theory and Computation</vt:lpwstr>
  </property>
  <property fmtid="{D5CDD505-2E9C-101B-9397-08002B2CF9AE}" pid="16" name="Mendeley Recent Style Id 6_1">
    <vt:lpwstr>http://www.zotero.org/styles/journal-of-computational-chemistry</vt:lpwstr>
  </property>
  <property fmtid="{D5CDD505-2E9C-101B-9397-08002B2CF9AE}" pid="17" name="Mendeley Recent Style Name 6_1">
    <vt:lpwstr>Journal of Computational Chemistry</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http://www.zotero.org/styles/physical-chemistry-chemical-physics</vt:lpwstr>
  </property>
  <property fmtid="{D5CDD505-2E9C-101B-9397-08002B2CF9AE}" pid="21" name="Mendeley Recent Style Name 8_1">
    <vt:lpwstr>Physical Chemistry Chemical Physics</vt:lpwstr>
  </property>
  <property fmtid="{D5CDD505-2E9C-101B-9397-08002B2CF9AE}" pid="22" name="Mendeley Recent Style Id 9_1">
    <vt:lpwstr>http://www.zotero.org/styles/the-journal-of-chemical-physics</vt:lpwstr>
  </property>
  <property fmtid="{D5CDD505-2E9C-101B-9397-08002B2CF9AE}" pid="23" name="Mendeley Recent Style Name 9_1">
    <vt:lpwstr>The Journal of Chemical Physics</vt:lpwstr>
  </property>
  <property fmtid="{D5CDD505-2E9C-101B-9397-08002B2CF9AE}" pid="24" name="Mendeley Unique User Id_1">
    <vt:lpwstr>c1121eee-35dd-3a7e-baed-061e25d3b1f0</vt:lpwstr>
  </property>
</Properties>
</file>