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jc w:val="center"/>
      </w:pPr>
      <w:r>
        <w:rPr>
          <w:b/>
          <w:bCs/>
          <w:color w:val="1F4E5F"/>
          <w:sz w:val="36"/>
          <w:szCs w:val="36"/>
        </w:rPr>
        <w:t xml:space="preserve">INSTITUTIONS OF THOUGHT</w:t>
      </w:r>
    </w:p>
    <w:p>
      <w:pPr>
        <w:spacing w:after="120"/>
        <w:jc w:val="center"/>
      </w:pPr>
      <w:r>
        <w:rPr>
          <w:color w:val="1F4E5F"/>
          <w:sz w:val="26"/>
          <w:szCs w:val="26"/>
        </w:rPr>
        <w:t xml:space="preserve">AI in Education</w:t>
      </w:r>
    </w:p>
    <w:p>
      <w:pPr>
        <w:pBdr>
          <w:top w:val="single" w:color="1F4E5F" w:sz="8"/>
          <w:bottom w:val="single" w:color="1F4E5F" w:sz="8"/>
        </w:pBdr>
        <w:spacing w:after="200"/>
        <w:jc w:val="center"/>
      </w:pPr>
      <w:r>
        <w:rPr>
          <w:b/>
          <w:bCs/>
          <w:color w:val="A8522C"/>
          <w:sz w:val="20"/>
          <w:szCs w:val="20"/>
        </w:rPr>
        <w:t xml:space="preserve">PROGRAMME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none" w:color="auto" w:sz="0"/>
              <w:left w:val="none" w:color="auto" w:sz="0"/>
              <w:bottom w:val="none" w:color="auto" w:sz="0"/>
              <w:right w:val="none" w:color="auto" w:sz="0"/>
            </w:tcBorders>
            <w:tcMar>
              <w:top w:type="dxa" w:w="70"/>
              <w:left w:type="dxa" w:w="0"/>
              <w:bottom w:type="dxa" w:w="70"/>
              <w:right w:type="dxa" w:w="150"/>
            </w:tcMar>
          </w:tcPr>
          <w:p>
            <w:r>
              <w:rPr>
                <w:color w:val="55686F"/>
                <w:sz w:val="20"/>
                <w:szCs w:val="20"/>
              </w:rPr>
              <w:t xml:space="preserve">Programme</w:t>
            </w:r>
          </w:p>
        </w:tc>
        <w:tc>
          <w:tcPr>
            <w:tcW w:type="dxa" w:w="7146"/>
            <w:tcBorders>
              <w:top w:val="none" w:color="auto" w:sz="0"/>
              <w:left w:val="none" w:color="auto" w:sz="0"/>
              <w:bottom w:val="none" w:color="auto" w:sz="0"/>
              <w:right w:val="none" w:color="auto" w:sz="0"/>
            </w:tcBorders>
            <w:tcMar>
              <w:top w:type="dxa" w:w="70"/>
              <w:left w:type="dxa" w:w="0"/>
              <w:bottom w:type="dxa" w:w="70"/>
              <w:right w:type="dxa" w:w="0"/>
            </w:tcMar>
          </w:tcPr>
          <w:p>
            <w:r>
              <w:rPr>
                <w:b/>
                <w:bCs/>
                <w:color w:val="1F4E5F"/>
                <w:sz w:val="21"/>
                <w:szCs w:val="21"/>
              </w:rPr>
              <w:t xml:space="preserve">One-day In-Service Training</w:t>
            </w:r>
          </w:p>
        </w:tc>
      </w:tr>
      <w:tr>
        <w:tc>
          <w:tcPr>
            <w:tcW w:type="dxa" w:w="2600"/>
            <w:tcBorders>
              <w:top w:val="none" w:color="auto" w:sz="0"/>
              <w:left w:val="none" w:color="auto" w:sz="0"/>
              <w:bottom w:val="none" w:color="auto" w:sz="0"/>
              <w:right w:val="none" w:color="auto" w:sz="0"/>
            </w:tcBorders>
            <w:tcMar>
              <w:top w:type="dxa" w:w="70"/>
              <w:left w:type="dxa" w:w="0"/>
              <w:bottom w:type="dxa" w:w="70"/>
              <w:right w:type="dxa" w:w="150"/>
            </w:tcMar>
          </w:tcPr>
          <w:p>
            <w:r>
              <w:rPr>
                <w:color w:val="55686F"/>
                <w:sz w:val="20"/>
                <w:szCs w:val="20"/>
              </w:rPr>
              <w:t xml:space="preserve">Date</w:t>
            </w:r>
          </w:p>
        </w:tc>
        <w:tc>
          <w:tcPr>
            <w:tcW w:type="dxa" w:w="7146"/>
            <w:tcBorders>
              <w:top w:val="none" w:color="auto" w:sz="0"/>
              <w:left w:val="none" w:color="auto" w:sz="0"/>
              <w:bottom w:val="none" w:color="auto" w:sz="0"/>
              <w:right w:val="none" w:color="auto" w:sz="0"/>
            </w:tcBorders>
            <w:tcMar>
              <w:top w:type="dxa" w:w="70"/>
              <w:left w:type="dxa" w:w="0"/>
              <w:bottom w:type="dxa" w:w="70"/>
              <w:right w:type="dxa" w:w="0"/>
            </w:tcMar>
          </w:tcPr>
          <w:p>
            <w:r>
              <w:rPr>
                <w:b/>
                <w:bCs/>
                <w:color w:val="1F4E5F"/>
                <w:sz w:val="21"/>
                <w:szCs w:val="21"/>
              </w:rPr>
              <w:t xml:space="preserve">10 September 2026</w:t>
            </w:r>
          </w:p>
        </w:tc>
      </w:tr>
      <w:tr>
        <w:tc>
          <w:tcPr>
            <w:tcW w:type="dxa" w:w="2600"/>
            <w:tcBorders>
              <w:top w:val="none" w:color="auto" w:sz="0"/>
              <w:left w:val="none" w:color="auto" w:sz="0"/>
              <w:bottom w:val="none" w:color="auto" w:sz="0"/>
              <w:right w:val="none" w:color="auto" w:sz="0"/>
            </w:tcBorders>
            <w:tcMar>
              <w:top w:type="dxa" w:w="70"/>
              <w:left w:type="dxa" w:w="0"/>
              <w:bottom w:type="dxa" w:w="70"/>
              <w:right w:type="dxa" w:w="150"/>
            </w:tcMar>
          </w:tcPr>
          <w:p>
            <w:r>
              <w:rPr>
                <w:color w:val="55686F"/>
                <w:sz w:val="20"/>
                <w:szCs w:val="20"/>
              </w:rPr>
              <w:t xml:space="preserve">Venue</w:t>
            </w:r>
          </w:p>
        </w:tc>
        <w:tc>
          <w:tcPr>
            <w:tcW w:type="dxa" w:w="7146"/>
            <w:tcBorders>
              <w:top w:val="none" w:color="auto" w:sz="0"/>
              <w:left w:val="none" w:color="auto" w:sz="0"/>
              <w:bottom w:val="none" w:color="auto" w:sz="0"/>
              <w:right w:val="none" w:color="auto" w:sz="0"/>
            </w:tcBorders>
            <w:tcMar>
              <w:top w:type="dxa" w:w="70"/>
              <w:left w:type="dxa" w:w="0"/>
              <w:bottom w:type="dxa" w:w="70"/>
              <w:right w:type="dxa" w:w="0"/>
            </w:tcMar>
          </w:tcPr>
          <w:p>
            <w:r>
              <w:rPr>
                <w:b/>
                <w:bCs/>
                <w:color w:val="1F4E5F"/>
                <w:sz w:val="21"/>
                <w:szCs w:val="21"/>
              </w:rPr>
              <w:t xml:space="preserve">San Jose Central School</w:t>
            </w:r>
          </w:p>
        </w:tc>
      </w:tr>
      <w:tr>
        <w:tc>
          <w:tcPr>
            <w:tcW w:type="dxa" w:w="2600"/>
            <w:tcBorders>
              <w:top w:val="none" w:color="auto" w:sz="0"/>
              <w:left w:val="none" w:color="auto" w:sz="0"/>
              <w:bottom w:val="none" w:color="auto" w:sz="0"/>
              <w:right w:val="none" w:color="auto" w:sz="0"/>
            </w:tcBorders>
            <w:tcMar>
              <w:top w:type="dxa" w:w="70"/>
              <w:left w:type="dxa" w:w="0"/>
              <w:bottom w:type="dxa" w:w="70"/>
              <w:right w:type="dxa" w:w="150"/>
            </w:tcMar>
          </w:tcPr>
          <w:p>
            <w:r>
              <w:rPr>
                <w:color w:val="55686F"/>
                <w:sz w:val="20"/>
                <w:szCs w:val="20"/>
              </w:rPr>
              <w:t xml:space="preserve">Participants</w:t>
            </w:r>
          </w:p>
        </w:tc>
        <w:tc>
          <w:tcPr>
            <w:tcW w:type="dxa" w:w="7146"/>
            <w:tcBorders>
              <w:top w:val="none" w:color="auto" w:sz="0"/>
              <w:left w:val="none" w:color="auto" w:sz="0"/>
              <w:bottom w:val="none" w:color="auto" w:sz="0"/>
              <w:right w:val="none" w:color="auto" w:sz="0"/>
            </w:tcBorders>
            <w:tcMar>
              <w:top w:type="dxa" w:w="70"/>
              <w:left w:type="dxa" w:w="0"/>
              <w:bottom w:type="dxa" w:w="70"/>
              <w:right w:type="dxa" w:w="0"/>
            </w:tcMar>
          </w:tcPr>
          <w:p>
            <w:r>
              <w:rPr>
                <w:b/>
                <w:bCs/>
                <w:color w:val="1F4E5F"/>
                <w:sz w:val="21"/>
                <w:szCs w:val="21"/>
              </w:rPr>
              <w:t xml:space="preserve">Teaching and non-teaching personnel</w:t>
            </w:r>
          </w:p>
        </w:tc>
      </w:tr>
      <w:tr>
        <w:tc>
          <w:tcPr>
            <w:tcW w:type="dxa" w:w="2600"/>
            <w:tcBorders>
              <w:top w:val="none" w:color="auto" w:sz="0"/>
              <w:left w:val="none" w:color="auto" w:sz="0"/>
              <w:bottom w:val="none" w:color="auto" w:sz="0"/>
              <w:right w:val="none" w:color="auto" w:sz="0"/>
            </w:tcBorders>
            <w:tcMar>
              <w:top w:type="dxa" w:w="70"/>
              <w:left w:type="dxa" w:w="0"/>
              <w:bottom w:type="dxa" w:w="70"/>
              <w:right w:type="dxa" w:w="150"/>
            </w:tcMar>
          </w:tcPr>
          <w:p>
            <w:r>
              <w:rPr>
                <w:color w:val="55686F"/>
                <w:sz w:val="20"/>
                <w:szCs w:val="20"/>
              </w:rPr>
              <w:t xml:space="preserve">Facilitator</w:t>
            </w:r>
          </w:p>
        </w:tc>
        <w:tc>
          <w:tcPr>
            <w:tcW w:type="dxa" w:w="7146"/>
            <w:tcBorders>
              <w:top w:val="none" w:color="auto" w:sz="0"/>
              <w:left w:val="none" w:color="auto" w:sz="0"/>
              <w:bottom w:val="none" w:color="auto" w:sz="0"/>
              <w:right w:val="none" w:color="auto" w:sz="0"/>
            </w:tcBorders>
            <w:tcMar>
              <w:top w:type="dxa" w:w="70"/>
              <w:left w:type="dxa" w:w="0"/>
              <w:bottom w:type="dxa" w:w="70"/>
              <w:right w:type="dxa" w:w="0"/>
            </w:tcMar>
          </w:tcPr>
          <w:p>
            <w:r>
              <w:rPr>
                <w:b/>
                <w:bCs/>
                <w:color w:val="1F4E5F"/>
                <w:sz w:val="21"/>
                <w:szCs w:val="21"/>
              </w:rPr>
              <w:t xml:space="preserve">Zen Bañez</w:t>
            </w:r>
          </w:p>
        </w:tc>
      </w:tr>
    </w:tbl>
    <w:p>
      <w:pPr>
        <w:keepNext/>
        <w:pBdr>
          <w:bottom w:val="single" w:color="1F4E5F" w:sz="8"/>
        </w:pBdr>
        <w:spacing w:after="140" w:before="300"/>
      </w:pPr>
      <w:r>
        <w:rPr>
          <w:b/>
          <w:bCs/>
          <w:color w:val="1F4E5F"/>
          <w:sz w:val="22"/>
          <w:szCs w:val="22"/>
        </w:rPr>
        <w:t xml:space="preserve">PURPOSE</w:t>
      </w:r>
    </w:p>
    <w:p>
      <w:pPr>
        <w:spacing w:after="120"/>
      </w:pPr>
      <w:r>
        <w:rPr>
          <w:sz w:val="21"/>
          <w:szCs w:val="21"/>
        </w:rPr>
        <w:t xml:space="preserve">This workshop is intentionally different from a traditional AI seminar.</w:t>
      </w:r>
    </w:p>
    <w:p>
      <w:pPr>
        <w:spacing w:after="120"/>
      </w:pPr>
      <w:r>
        <w:rPr>
          <w:sz w:val="21"/>
          <w:szCs w:val="21"/>
        </w:rPr>
        <w:t xml:space="preserve">The objective is not to teach teachers how to write prompts.</w:t>
      </w:r>
    </w:p>
    <w:p>
      <w:pPr>
        <w:spacing w:after="120"/>
      </w:pPr>
      <w:r>
        <w:rPr>
          <w:sz w:val="21"/>
          <w:szCs w:val="21"/>
        </w:rPr>
        <w:t xml:space="preserve">The objective is to help teachers experience a different way of working — one in which Artificial Intelligence supports professional judgment, collaboration, and institutional learning.</w:t>
      </w:r>
    </w:p>
    <w:p>
      <w:pPr>
        <w:keepNext/>
        <w:spacing w:after="70" w:before="190"/>
      </w:pPr>
      <w:r>
        <w:rPr>
          <w:b/>
          <w:bCs/>
          <w:color w:val="1F4E5F"/>
          <w:sz w:val="21"/>
          <w:szCs w:val="21"/>
        </w:rPr>
        <w:t xml:space="preserve">Participants should leave with</w:t>
      </w:r>
    </w:p>
    <w:p>
      <w:pPr>
        <w:spacing w:after="70"/>
        <w:ind w:left="420" w:hanging="200"/>
      </w:pPr>
      <w:r>
        <w:rPr>
          <w:sz w:val="21"/>
          <w:szCs w:val="21"/>
        </w:rPr>
        <w:t xml:space="preserve">•   </w:t>
      </w:r>
      <w:r>
        <w:rPr>
          <w:sz w:val="21"/>
          <w:szCs w:val="21"/>
        </w:rPr>
        <w:t xml:space="preserve">practical classroom materials;</w:t>
      </w:r>
    </w:p>
    <w:p>
      <w:pPr>
        <w:spacing w:after="70"/>
        <w:ind w:left="420" w:hanging="200"/>
      </w:pPr>
      <w:r>
        <w:rPr>
          <w:sz w:val="21"/>
          <w:szCs w:val="21"/>
        </w:rPr>
        <w:t xml:space="preserve">•   </w:t>
      </w:r>
      <w:r>
        <w:rPr>
          <w:sz w:val="21"/>
          <w:szCs w:val="21"/>
        </w:rPr>
        <w:t xml:space="preserve">confidence using AI; and</w:t>
      </w:r>
    </w:p>
    <w:p>
      <w:pPr>
        <w:spacing w:after="70"/>
        <w:ind w:left="420" w:hanging="200"/>
      </w:pPr>
      <w:r>
        <w:rPr>
          <w:sz w:val="21"/>
          <w:szCs w:val="21"/>
        </w:rPr>
        <w:t xml:space="preserve">•   </w:t>
      </w:r>
      <w:r>
        <w:rPr>
          <w:sz w:val="21"/>
          <w:szCs w:val="21"/>
        </w:rPr>
        <w:t xml:space="preserve">an appreciation that schools themselves can become learning institutions.</w:t>
      </w:r>
    </w:p>
    <w:p>
      <w:pPr>
        <w:keepNext/>
        <w:pBdr>
          <w:bottom w:val="single" w:color="1F4E5F" w:sz="8"/>
        </w:pBdr>
        <w:spacing w:after="140" w:before="300"/>
      </w:pPr>
      <w:r>
        <w:rPr>
          <w:b/>
          <w:bCs/>
          <w:color w:val="1F4E5F"/>
          <w:sz w:val="22"/>
          <w:szCs w:val="22"/>
        </w:rPr>
        <w:t xml:space="preserve">CORE MESSAGE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auto" w:sz="0"/>
              <w:left w:val="single" w:color="A8522C" w:sz="18"/>
              <w:bottom w:val="none" w:color="auto" w:sz="0"/>
              <w:right w:val="none" w:color="auto" w:sz="0"/>
            </w:tcBorders>
            <w:shd w:fill="FAF2EC" w:val="clear"/>
            <w:tcMar>
              <w:top w:type="dxa" w:w="240"/>
              <w:left w:type="dxa" w:w="400"/>
              <w:bottom w:type="dxa" w:w="240"/>
              <w:right w:type="dxa" w:w="400"/>
            </w:tcMar>
          </w:tcPr>
          <w:p>
            <w:pPr>
              <w:spacing w:after="130"/>
            </w:pPr>
            <w:r>
              <w:rPr>
                <w:b/>
                <w:bCs/>
                <w:color w:val="1F4E5F"/>
                <w:sz w:val="24"/>
                <w:szCs w:val="24"/>
              </w:rPr>
              <w:t xml:space="preserve">AI should not replace teachers.</w:t>
            </w:r>
          </w:p>
          <w:p>
            <w:pPr>
              <w:spacing w:after="0"/>
            </w:pPr>
            <w:r>
              <w:rPr>
                <w:b/>
                <w:bCs/>
                <w:color w:val="1F4E5F"/>
                <w:sz w:val="24"/>
                <w:szCs w:val="24"/>
              </w:rPr>
              <w:t xml:space="preserve">AI should strengthen teachers, strengthen schools, and strengthen the institution.</w:t>
            </w:r>
          </w:p>
        </w:tc>
      </w:tr>
    </w:tbl>
    <w:p>
      <w:pPr>
        <w:keepNext/>
        <w:pBdr>
          <w:bottom w:val="single" w:color="1F4E5F" w:sz="8"/>
        </w:pBdr>
        <w:spacing w:after="140" w:before="300"/>
      </w:pPr>
      <w:r>
        <w:rPr>
          <w:b/>
          <w:bCs/>
          <w:color w:val="1F4E5F"/>
          <w:sz w:val="22"/>
          <w:szCs w:val="22"/>
        </w:rPr>
        <w:t xml:space="preserve">LEARNING OUTCOMES</w:t>
      </w:r>
    </w:p>
    <w:p>
      <w:pPr>
        <w:spacing w:after="120"/>
      </w:pPr>
      <w:r>
        <w:rPr>
          <w:sz w:val="21"/>
          <w:szCs w:val="21"/>
        </w:rPr>
        <w:t xml:space="preserve">By the end of the workshop, participants should be able to:</w:t>
      </w:r>
    </w:p>
    <w:p>
      <w:pPr>
        <w:spacing w:after="70"/>
        <w:ind w:left="420" w:hanging="200"/>
      </w:pPr>
      <w:r>
        <w:rPr>
          <w:sz w:val="21"/>
          <w:szCs w:val="21"/>
        </w:rPr>
        <w:t xml:space="preserve">•   </w:t>
      </w:r>
      <w:r>
        <w:rPr>
          <w:sz w:val="21"/>
          <w:szCs w:val="21"/>
        </w:rPr>
        <w:t xml:space="preserve">produce classroom-ready instructional materials using AI;</w:t>
      </w:r>
    </w:p>
    <w:p>
      <w:pPr>
        <w:spacing w:after="70"/>
        <w:ind w:left="420" w:hanging="200"/>
      </w:pPr>
      <w:r>
        <w:rPr>
          <w:sz w:val="21"/>
          <w:szCs w:val="21"/>
        </w:rPr>
        <w:t xml:space="preserve">•   </w:t>
      </w:r>
      <w:r>
        <w:rPr>
          <w:sz w:val="21"/>
          <w:szCs w:val="21"/>
        </w:rPr>
        <w:t xml:space="preserve">critically evaluate AI-generated outputs;</w:t>
      </w:r>
    </w:p>
    <w:p>
      <w:pPr>
        <w:spacing w:after="70"/>
        <w:ind w:left="420" w:hanging="200"/>
      </w:pPr>
      <w:r>
        <w:rPr>
          <w:sz w:val="21"/>
          <w:szCs w:val="21"/>
        </w:rPr>
        <w:t xml:space="preserve">•   </w:t>
      </w:r>
      <w:r>
        <w:rPr>
          <w:sz w:val="21"/>
          <w:szCs w:val="21"/>
        </w:rPr>
        <w:t xml:space="preserve">improve lesson planning efficiency;</w:t>
      </w:r>
    </w:p>
    <w:p>
      <w:pPr>
        <w:spacing w:after="70"/>
        <w:ind w:left="420" w:hanging="200"/>
      </w:pPr>
      <w:r>
        <w:rPr>
          <w:sz w:val="21"/>
          <w:szCs w:val="21"/>
        </w:rPr>
        <w:t xml:space="preserve">•   </w:t>
      </w:r>
      <w:r>
        <w:rPr>
          <w:sz w:val="21"/>
          <w:szCs w:val="21"/>
        </w:rPr>
        <w:t xml:space="preserve">collaborate using shared AI-supported workflows; and</w:t>
      </w:r>
    </w:p>
    <w:p>
      <w:pPr>
        <w:spacing w:after="70"/>
        <w:ind w:left="420" w:hanging="200"/>
      </w:pPr>
      <w:r>
        <w:rPr>
          <w:sz w:val="21"/>
          <w:szCs w:val="21"/>
        </w:rPr>
        <w:t xml:space="preserve">•   </w:t>
      </w:r>
      <w:r>
        <w:rPr>
          <w:sz w:val="21"/>
          <w:szCs w:val="21"/>
        </w:rPr>
        <w:t xml:space="preserve">appreciate how institutional knowledge can accumulate over time.</w:t>
      </w:r>
    </w:p>
    <w:p>
      <w:pPr>
        <w:keepNext/>
        <w:pBdr>
          <w:bottom w:val="single" w:color="1F4E5F" w:sz="8"/>
        </w:pBdr>
        <w:spacing w:after="140" w:before="300"/>
      </w:pPr>
      <w:r>
        <w:rPr>
          <w:b/>
          <w:bCs/>
          <w:color w:val="1F4E5F"/>
          <w:sz w:val="22"/>
          <w:szCs w:val="22"/>
        </w:rPr>
        <w:t xml:space="preserve">PHILOSOPHY</w:t>
      </w:r>
    </w:p>
    <w:p>
      <w:pPr>
        <w:spacing w:after="120"/>
      </w:pPr>
      <w:r>
        <w:rPr>
          <w:sz w:val="21"/>
          <w:szCs w:val="21"/>
        </w:rPr>
        <w:t xml:space="preserve">Reinforced throughout the day:</w:t>
      </w:r>
    </w:p>
    <w:p>
      <w:pPr>
        <w:spacing w:after="70"/>
        <w:ind w:left="420" w:hanging="200"/>
      </w:pPr>
      <w:r>
        <w:rPr>
          <w:sz w:val="21"/>
          <w:szCs w:val="21"/>
        </w:rPr>
        <w:t xml:space="preserve">•   </w:t>
      </w:r>
      <w:r>
        <w:rPr>
          <w:sz w:val="21"/>
          <w:szCs w:val="21"/>
        </w:rPr>
        <w:t xml:space="preserve">Human judgment remains essential.</w:t>
      </w:r>
    </w:p>
    <w:p>
      <w:pPr>
        <w:spacing w:after="70"/>
        <w:ind w:left="420" w:hanging="200"/>
      </w:pPr>
      <w:r>
        <w:rPr>
          <w:sz w:val="21"/>
          <w:szCs w:val="21"/>
        </w:rPr>
        <w:t xml:space="preserve">•   </w:t>
      </w:r>
      <w:r>
        <w:rPr>
          <w:sz w:val="21"/>
          <w:szCs w:val="21"/>
        </w:rPr>
        <w:t xml:space="preserve">AI accelerates preparation — not professional responsibility.</w:t>
      </w:r>
    </w:p>
    <w:p>
      <w:pPr>
        <w:spacing w:after="70"/>
        <w:ind w:left="420" w:hanging="200"/>
      </w:pPr>
      <w:r>
        <w:rPr>
          <w:sz w:val="21"/>
          <w:szCs w:val="21"/>
        </w:rPr>
        <w:t xml:space="preserve">•   </w:t>
      </w:r>
      <w:r>
        <w:rPr>
          <w:sz w:val="21"/>
          <w:szCs w:val="21"/>
        </w:rPr>
        <w:t xml:space="preserve">Every teacher contributes to the school’s collective capability.</w:t>
      </w:r>
    </w:p>
    <w:p>
      <w:pPr>
        <w:spacing w:after="70"/>
        <w:ind w:left="420" w:hanging="200"/>
      </w:pPr>
      <w:r>
        <w:rPr>
          <w:sz w:val="21"/>
          <w:szCs w:val="21"/>
        </w:rPr>
        <w:t xml:space="preserve">•   </w:t>
      </w:r>
      <w:r>
        <w:rPr>
          <w:sz w:val="21"/>
          <w:szCs w:val="21"/>
        </w:rPr>
        <w:t xml:space="preserve">Good work should outlive the individual who created it.</w:t>
      </w:r>
    </w:p>
    <w:p>
      <w:r>
        <w:br w:type="page"/>
      </w:r>
    </w:p>
    <w:p>
      <w:pPr>
        <w:keepNext/>
        <w:pBdr>
          <w:bottom w:val="single" w:color="1F4E5F" w:sz="8"/>
        </w:pBdr>
        <w:spacing w:after="140" w:before="300"/>
      </w:pPr>
      <w:r>
        <w:rPr>
          <w:b/>
          <w:bCs/>
          <w:color w:val="1F4E5F"/>
          <w:sz w:val="22"/>
          <w:szCs w:val="22"/>
        </w:rPr>
        <w:t xml:space="preserve">PROGRAMME OF ACTIVITIES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5346"/>
      </w:tblGrid>
      <w:tr>
        <w:trPr>
          <w:tblHeader/>
        </w:trPr>
        <w:tc>
          <w:tcPr>
            <w:tcW w:type="dxa" w:w="1500"/>
            <w:tcBorders>
              <w:top w:val="single" w:color="A9BCC4" w:sz="4"/>
              <w:left w:val="single" w:color="A9BCC4" w:sz="4"/>
              <w:bottom w:val="single" w:color="A9BCC4" w:sz="4"/>
              <w:right w:val="single" w:color="A9BCC4" w:sz="4"/>
            </w:tcBorders>
            <w:shd w:fill="E7EFF2" w:val="clear"/>
            <w:tcMar>
              <w:top w:type="dxa" w:w="110"/>
              <w:left w:type="dxa" w:w="150"/>
              <w:bottom w:type="dxa" w:w="110"/>
              <w:right w:type="dxa" w:w="150"/>
            </w:tcMar>
            <w:vAlign w:val="top"/>
          </w:tcPr>
          <w:p>
            <w:pPr>
              <w:spacing w:after="0"/>
            </w:pPr>
            <w:r>
              <w:rPr>
                <w:b/>
                <w:bCs/>
                <w:i w:val="false"/>
                <w:iCs w:val="false"/>
                <w:color w:val="1F4E5F"/>
                <w:sz w:val="19"/>
                <w:szCs w:val="19"/>
              </w:rPr>
              <w:t xml:space="preserve">Time</w:t>
            </w:r>
          </w:p>
        </w:tc>
        <w:tc>
          <w:tcPr>
            <w:tcW w:type="dxa" w:w="2900"/>
            <w:tcBorders>
              <w:top w:val="single" w:color="A9BCC4" w:sz="4"/>
              <w:left w:val="single" w:color="A9BCC4" w:sz="4"/>
              <w:bottom w:val="single" w:color="A9BCC4" w:sz="4"/>
              <w:right w:val="single" w:color="A9BCC4" w:sz="4"/>
            </w:tcBorders>
            <w:shd w:fill="E7EFF2" w:val="clear"/>
            <w:tcMar>
              <w:top w:type="dxa" w:w="110"/>
              <w:left w:type="dxa" w:w="150"/>
              <w:bottom w:type="dxa" w:w="110"/>
              <w:right w:type="dxa" w:w="150"/>
            </w:tcMar>
            <w:vAlign w:val="top"/>
          </w:tcPr>
          <w:p>
            <w:pPr>
              <w:spacing w:after="0"/>
            </w:pPr>
            <w:r>
              <w:rPr>
                <w:b/>
                <w:bCs/>
                <w:i w:val="false"/>
                <w:iCs w:val="false"/>
                <w:color w:val="1F4E5F"/>
                <w:sz w:val="19"/>
                <w:szCs w:val="19"/>
              </w:rPr>
              <w:t xml:space="preserve">Session</w:t>
            </w:r>
          </w:p>
        </w:tc>
        <w:tc>
          <w:tcPr>
            <w:tcW w:type="dxa" w:w="5346"/>
            <w:tcBorders>
              <w:top w:val="single" w:color="A9BCC4" w:sz="4"/>
              <w:left w:val="single" w:color="A9BCC4" w:sz="4"/>
              <w:bottom w:val="single" w:color="A9BCC4" w:sz="4"/>
              <w:right w:val="single" w:color="A9BCC4" w:sz="4"/>
            </w:tcBorders>
            <w:shd w:fill="E7EFF2" w:val="clear"/>
            <w:tcMar>
              <w:top w:type="dxa" w:w="110"/>
              <w:left w:type="dxa" w:w="150"/>
              <w:bottom w:type="dxa" w:w="110"/>
              <w:right w:type="dxa" w:w="150"/>
            </w:tcMar>
            <w:vAlign w:val="top"/>
          </w:tcPr>
          <w:p>
            <w:pPr>
              <w:spacing w:after="0"/>
            </w:pPr>
            <w:r>
              <w:rPr>
                <w:b/>
                <w:bCs/>
                <w:i w:val="false"/>
                <w:iCs w:val="false"/>
                <w:color w:val="1F4E5F"/>
                <w:sz w:val="19"/>
                <w:szCs w:val="19"/>
              </w:rPr>
              <w:t xml:space="preserve">Coverage</w:t>
            </w:r>
          </w:p>
        </w:tc>
      </w:tr>
      <w:tr>
        <w:trPr>
          <w:cantSplit/>
        </w:trPr>
        <w:tc>
          <w:tcPr>
            <w:tcW w:type="dxa" w:w="1500"/>
            <w:tcBorders>
              <w:top w:val="single" w:color="A9BCC4" w:sz="4"/>
              <w:left w:val="single" w:color="A9BCC4" w:sz="4"/>
              <w:bottom w:val="single" w:color="A9BCC4" w:sz="4"/>
              <w:right w:val="single" w:color="A9BCC4" w:sz="4"/>
            </w:tcBorders>
            <w:tcMar>
              <w:top w:type="dxa" w:w="110"/>
              <w:left w:type="dxa" w:w="150"/>
              <w:bottom w:type="dxa" w:w="110"/>
              <w:right w:type="dxa" w:w="150"/>
            </w:tcMar>
            <w:vAlign w:val="top"/>
          </w:tcPr>
          <w:p>
            <w:pPr>
              <w:spacing w:after="0"/>
            </w:pPr>
            <w:r>
              <w:rPr>
                <w:b/>
                <w:bCs/>
                <w:i w:val="false"/>
                <w:iCs w:val="false"/>
                <w:color w:val="1F4E5F"/>
                <w:sz w:val="19"/>
                <w:szCs w:val="19"/>
              </w:rPr>
              <w:t xml:space="preserve">8:00 – 8:30</w:t>
            </w:r>
          </w:p>
        </w:tc>
        <w:tc>
          <w:tcPr>
            <w:tcW w:type="dxa" w:w="2900"/>
            <w:tcBorders>
              <w:top w:val="single" w:color="A9BCC4" w:sz="4"/>
              <w:left w:val="single" w:color="A9BCC4" w:sz="4"/>
              <w:bottom w:val="single" w:color="A9BCC4" w:sz="4"/>
              <w:right w:val="single" w:color="A9BCC4" w:sz="4"/>
            </w:tcBorders>
            <w:tcMar>
              <w:top w:type="dxa" w:w="110"/>
              <w:left w:type="dxa" w:w="150"/>
              <w:bottom w:type="dxa" w:w="110"/>
              <w:right w:type="dxa" w:w="150"/>
            </w:tcMar>
            <w:vAlign w:val="top"/>
          </w:tcPr>
          <w:p>
            <w:pPr>
              <w:spacing w:after="0"/>
            </w:pPr>
            <w:r>
              <w:rPr>
                <w:b/>
                <w:bCs/>
                <w:i w:val="false"/>
                <w:iCs w:val="false"/>
                <w:color w:val="1F4E5F"/>
                <w:sz w:val="19"/>
                <w:szCs w:val="19"/>
              </w:rPr>
              <w:t xml:space="preserve">Welcome and context</w:t>
            </w:r>
          </w:p>
        </w:tc>
        <w:tc>
          <w:tcPr>
            <w:tcW w:type="dxa" w:w="5346"/>
            <w:tcBorders>
              <w:top w:val="single" w:color="A9BCC4" w:sz="4"/>
              <w:left w:val="single" w:color="A9BCC4" w:sz="4"/>
              <w:bottom w:val="single" w:color="A9BCC4" w:sz="4"/>
              <w:right w:val="single" w:color="A9BCC4" w:sz="4"/>
            </w:tcBorders>
            <w:tcMar>
              <w:top w:type="dxa" w:w="110"/>
              <w:left w:type="dxa" w:w="150"/>
              <w:bottom w:type="dxa" w:w="110"/>
              <w:right w:type="dxa" w:w="150"/>
            </w:tcMar>
            <w:vAlign w:val="top"/>
          </w:tcPr>
          <w:p>
            <w:pPr>
              <w:spacing w:after="60"/>
            </w:pPr>
            <w:r>
              <w:rPr>
                <w:b w:val="false"/>
                <w:bCs w:val="false"/>
                <w:i w:val="false"/>
                <w:iCs w:val="false"/>
                <w:color w:val="1A1A1A"/>
                <w:sz w:val="19"/>
                <w:szCs w:val="19"/>
              </w:rPr>
              <w:t xml:space="preserve">Set expectations, introduce the workshop, and remove anxiety about AI.</w:t>
            </w:r>
          </w:p>
          <w:p>
            <w:pPr>
              <w:spacing w:after="0"/>
            </w:pPr>
            <w:r>
              <w:rPr>
                <w:b w:val="false"/>
                <w:bCs w:val="false"/>
                <w:i w:val="false"/>
                <w:iCs w:val="false"/>
                <w:color w:val="1A1A1A"/>
                <w:sz w:val="19"/>
                <w:szCs w:val="19"/>
              </w:rPr>
              <w:t xml:space="preserve">“Today’s goal is not learning AI. Today’s goal is learning how AI can help us become better educators.”</w:t>
            </w:r>
          </w:p>
        </w:tc>
      </w:tr>
      <w:tr>
        <w:trPr>
          <w:cantSplit/>
        </w:trPr>
        <w:tc>
          <w:tcPr>
            <w:tcW w:type="dxa" w:w="1500"/>
            <w:tcBorders>
              <w:top w:val="single" w:color="A9BCC4" w:sz="4"/>
              <w:left w:val="single" w:color="A9BCC4" w:sz="4"/>
              <w:bottom w:val="single" w:color="A9BCC4" w:sz="4"/>
              <w:right w:val="single" w:color="A9BCC4" w:sz="4"/>
            </w:tcBorders>
            <w:tcMar>
              <w:top w:type="dxa" w:w="110"/>
              <w:left w:type="dxa" w:w="150"/>
              <w:bottom w:type="dxa" w:w="110"/>
              <w:right w:type="dxa" w:w="150"/>
            </w:tcMar>
            <w:vAlign w:val="top"/>
          </w:tcPr>
          <w:p>
            <w:pPr>
              <w:spacing w:after="0"/>
            </w:pPr>
            <w:r>
              <w:rPr>
                <w:b/>
                <w:bCs/>
                <w:i w:val="false"/>
                <w:iCs w:val="false"/>
                <w:color w:val="1F4E5F"/>
                <w:sz w:val="19"/>
                <w:szCs w:val="19"/>
              </w:rPr>
              <w:t xml:space="preserve">8:30 – 9:15</w:t>
            </w:r>
          </w:p>
        </w:tc>
        <w:tc>
          <w:tcPr>
            <w:tcW w:type="dxa" w:w="2900"/>
            <w:tcBorders>
              <w:top w:val="single" w:color="A9BCC4" w:sz="4"/>
              <w:left w:val="single" w:color="A9BCC4" w:sz="4"/>
              <w:bottom w:val="single" w:color="A9BCC4" w:sz="4"/>
              <w:right w:val="single" w:color="A9BCC4" w:sz="4"/>
            </w:tcBorders>
            <w:tcMar>
              <w:top w:type="dxa" w:w="110"/>
              <w:left w:type="dxa" w:w="150"/>
              <w:bottom w:type="dxa" w:w="110"/>
              <w:right w:type="dxa" w:w="150"/>
            </w:tcMar>
            <w:vAlign w:val="top"/>
          </w:tcPr>
          <w:p>
            <w:pPr>
              <w:spacing w:after="0"/>
            </w:pPr>
            <w:r>
              <w:rPr>
                <w:b/>
                <w:bCs/>
                <w:i w:val="false"/>
                <w:iCs w:val="false"/>
                <w:color w:val="1F4E5F"/>
                <w:sz w:val="19"/>
                <w:szCs w:val="19"/>
              </w:rPr>
              <w:t xml:space="preserve">Session 1 — The changing landscape of education</w:t>
            </w:r>
          </w:p>
        </w:tc>
        <w:tc>
          <w:tcPr>
            <w:tcW w:type="dxa" w:w="5346"/>
            <w:tcBorders>
              <w:top w:val="single" w:color="A9BCC4" w:sz="4"/>
              <w:left w:val="single" w:color="A9BCC4" w:sz="4"/>
              <w:bottom w:val="single" w:color="A9BCC4" w:sz="4"/>
              <w:right w:val="single" w:color="A9BCC4" w:sz="4"/>
            </w:tcBorders>
            <w:tcMar>
              <w:top w:type="dxa" w:w="110"/>
              <w:left w:type="dxa" w:w="150"/>
              <w:bottom w:type="dxa" w:w="110"/>
              <w:right w:type="dxa" w:w="150"/>
            </w:tcMar>
            <w:vAlign w:val="top"/>
          </w:tcPr>
          <w:p>
            <w:pPr>
              <w:spacing w:after="60"/>
              <w:ind w:left="220" w:hanging="200"/>
            </w:pPr>
            <w:r>
              <w:rPr>
                <w:sz w:val="19"/>
                <w:szCs w:val="19"/>
              </w:rPr>
              <w:t xml:space="preserve">•  </w:t>
            </w:r>
            <w:r>
              <w:rPr>
                <w:sz w:val="19"/>
                <w:szCs w:val="19"/>
              </w:rPr>
              <w:t xml:space="preserve">Why AI matters</w:t>
            </w:r>
          </w:p>
          <w:p>
            <w:pPr>
              <w:spacing w:after="60"/>
              <w:ind w:left="220" w:hanging="200"/>
            </w:pPr>
            <w:r>
              <w:rPr>
                <w:sz w:val="19"/>
                <w:szCs w:val="19"/>
              </w:rPr>
              <w:t xml:space="preserve">•  </w:t>
            </w:r>
            <w:r>
              <w:rPr>
                <w:sz w:val="19"/>
                <w:szCs w:val="19"/>
              </w:rPr>
              <w:t xml:space="preserve">Current educational realities</w:t>
            </w:r>
          </w:p>
          <w:p>
            <w:pPr>
              <w:spacing w:after="60"/>
              <w:ind w:left="220" w:hanging="200"/>
            </w:pPr>
            <w:r>
              <w:rPr>
                <w:sz w:val="19"/>
                <w:szCs w:val="19"/>
              </w:rPr>
              <w:t xml:space="preserve">•  </w:t>
            </w:r>
            <w:r>
              <w:rPr>
                <w:sz w:val="19"/>
                <w:szCs w:val="19"/>
              </w:rPr>
              <w:t xml:space="preserve">Teachers as navigators</w:t>
            </w:r>
          </w:p>
          <w:p>
            <w:pPr>
              <w:spacing w:after="60"/>
              <w:ind w:left="220" w:hanging="200"/>
            </w:pPr>
            <w:r>
              <w:rPr>
                <w:sz w:val="19"/>
                <w:szCs w:val="19"/>
              </w:rPr>
              <w:t xml:space="preserve">•  </w:t>
            </w:r>
            <w:r>
              <w:rPr>
                <w:sz w:val="19"/>
                <w:szCs w:val="19"/>
              </w:rPr>
              <w:t xml:space="preserve">Human judgment</w:t>
            </w:r>
          </w:p>
          <w:p>
            <w:pPr>
              <w:spacing w:after="0"/>
            </w:pPr>
            <w:r>
              <w:rPr>
                <w:b w:val="false"/>
                <w:bCs w:val="false"/>
                <w:i w:val="false"/>
                <w:iCs w:val="false"/>
                <w:color w:val="1A1A1A"/>
                <w:sz w:val="19"/>
                <w:szCs w:val="19"/>
              </w:rPr>
              <w:t xml:space="preserve">Real classroom examples. Prompts are not discussed at this stage.</w:t>
            </w:r>
          </w:p>
        </w:tc>
      </w:tr>
      <w:tr>
        <w:trPr>
          <w:cantSplit/>
        </w:trPr>
        <w:tc>
          <w:tcPr>
            <w:tcW w:type="dxa" w:w="1500"/>
            <w:tcBorders>
              <w:top w:val="single" w:color="A9BCC4" w:sz="4"/>
              <w:left w:val="single" w:color="A9BCC4" w:sz="4"/>
              <w:bottom w:val="single" w:color="A9BCC4" w:sz="4"/>
              <w:right w:val="single" w:color="A9BCC4" w:sz="4"/>
            </w:tcBorders>
            <w:tcMar>
              <w:top w:type="dxa" w:w="110"/>
              <w:left w:type="dxa" w:w="150"/>
              <w:bottom w:type="dxa" w:w="110"/>
              <w:right w:type="dxa" w:w="150"/>
            </w:tcMar>
            <w:vAlign w:val="top"/>
          </w:tcPr>
          <w:p>
            <w:pPr>
              <w:spacing w:after="0"/>
            </w:pPr>
            <w:r>
              <w:rPr>
                <w:b/>
                <w:bCs/>
                <w:i w:val="false"/>
                <w:iCs w:val="false"/>
                <w:color w:val="1F4E5F"/>
                <w:sz w:val="19"/>
                <w:szCs w:val="19"/>
              </w:rPr>
              <w:t xml:space="preserve">9:15 – 10:15</w:t>
            </w:r>
          </w:p>
        </w:tc>
        <w:tc>
          <w:tcPr>
            <w:tcW w:type="dxa" w:w="2900"/>
            <w:tcBorders>
              <w:top w:val="single" w:color="A9BCC4" w:sz="4"/>
              <w:left w:val="single" w:color="A9BCC4" w:sz="4"/>
              <w:bottom w:val="single" w:color="A9BCC4" w:sz="4"/>
              <w:right w:val="single" w:color="A9BCC4" w:sz="4"/>
            </w:tcBorders>
            <w:tcMar>
              <w:top w:type="dxa" w:w="110"/>
              <w:left w:type="dxa" w:w="150"/>
              <w:bottom w:type="dxa" w:w="110"/>
              <w:right w:type="dxa" w:w="150"/>
            </w:tcMar>
            <w:vAlign w:val="top"/>
          </w:tcPr>
          <w:p>
            <w:pPr>
              <w:spacing w:after="0"/>
            </w:pPr>
            <w:r>
              <w:rPr>
                <w:b/>
                <w:bCs/>
                <w:i w:val="false"/>
                <w:iCs w:val="false"/>
                <w:color w:val="1F4E5F"/>
                <w:sz w:val="19"/>
                <w:szCs w:val="19"/>
              </w:rPr>
              <w:t xml:space="preserve">Session 2 — AI for tomorrow’s lesson</w:t>
            </w:r>
          </w:p>
        </w:tc>
        <w:tc>
          <w:tcPr>
            <w:tcW w:type="dxa" w:w="5346"/>
            <w:tcBorders>
              <w:top w:val="single" w:color="A9BCC4" w:sz="4"/>
              <w:left w:val="single" w:color="A9BCC4" w:sz="4"/>
              <w:bottom w:val="single" w:color="A9BCC4" w:sz="4"/>
              <w:right w:val="single" w:color="A9BCC4" w:sz="4"/>
            </w:tcBorders>
            <w:tcMar>
              <w:top w:type="dxa" w:w="110"/>
              <w:left w:type="dxa" w:w="150"/>
              <w:bottom w:type="dxa" w:w="110"/>
              <w:right w:type="dxa" w:w="150"/>
            </w:tcMar>
            <w:vAlign w:val="top"/>
          </w:tcPr>
          <w:p>
            <w:pPr>
              <w:spacing w:after="60"/>
            </w:pPr>
            <w:r>
              <w:rPr>
                <w:b w:val="false"/>
                <w:bCs w:val="false"/>
                <w:i w:val="false"/>
                <w:iCs w:val="false"/>
                <w:color w:val="1A1A1A"/>
                <w:sz w:val="19"/>
                <w:szCs w:val="19"/>
              </w:rPr>
              <w:t xml:space="preserve">Live demonstration, created from scratch: a lesson plan, a Daily Lesson Log, and learning activities.</w:t>
            </w:r>
          </w:p>
          <w:p>
            <w:pPr>
              <w:spacing w:after="0"/>
            </w:pPr>
            <w:r>
              <w:rPr>
                <w:b w:val="false"/>
                <w:bCs w:val="false"/>
                <w:i w:val="false"/>
                <w:iCs w:val="false"/>
                <w:color w:val="1A1A1A"/>
                <w:sz w:val="19"/>
                <w:szCs w:val="19"/>
              </w:rPr>
              <w:t xml:space="preserve">The facilitator thinks aloud, deliberately critiques the AI’s suggestions, and models professional judgment.</w:t>
            </w:r>
          </w:p>
        </w:tc>
      </w:tr>
      <w:tr>
        <w:trPr>
          <w:cantSplit/>
        </w:trPr>
        <w:tc>
          <w:tcPr>
            <w:tcW w:type="dxa" w:w="1500"/>
            <w:tcBorders>
              <w:top w:val="single" w:color="A9BCC4" w:sz="4"/>
              <w:left w:val="single" w:color="A9BCC4" w:sz="4"/>
              <w:bottom w:val="single" w:color="A9BCC4" w:sz="4"/>
              <w:right w:val="single" w:color="A9BCC4" w:sz="4"/>
            </w:tcBorders>
            <w:shd w:fill="F4F8F9" w:val="clear"/>
            <w:tcMar>
              <w:top w:type="dxa" w:w="110"/>
              <w:left w:type="dxa" w:w="150"/>
              <w:bottom w:type="dxa" w:w="110"/>
              <w:right w:type="dxa" w:w="150"/>
            </w:tcMar>
            <w:vAlign w:val="top"/>
          </w:tcPr>
          <w:p>
            <w:pPr>
              <w:spacing w:after="0"/>
            </w:pPr>
            <w:r>
              <w:rPr>
                <w:b/>
                <w:bCs/>
                <w:i w:val="false"/>
                <w:iCs w:val="false"/>
                <w:color w:val="1F4E5F"/>
                <w:sz w:val="19"/>
                <w:szCs w:val="19"/>
              </w:rPr>
              <w:t xml:space="preserve">10:15 – 10:30</w:t>
            </w:r>
          </w:p>
        </w:tc>
        <w:tc>
          <w:tcPr>
            <w:tcW w:type="dxa" w:w="2900"/>
            <w:tcBorders>
              <w:top w:val="single" w:color="A9BCC4" w:sz="4"/>
              <w:left w:val="single" w:color="A9BCC4" w:sz="4"/>
              <w:bottom w:val="single" w:color="A9BCC4" w:sz="4"/>
              <w:right w:val="single" w:color="A9BCC4" w:sz="4"/>
            </w:tcBorders>
            <w:shd w:fill="F4F8F9" w:val="clear"/>
            <w:tcMar>
              <w:top w:type="dxa" w:w="110"/>
              <w:left w:type="dxa" w:w="150"/>
              <w:bottom w:type="dxa" w:w="110"/>
              <w:right w:type="dxa" w:w="150"/>
            </w:tcMar>
            <w:vAlign w:val="top"/>
          </w:tcPr>
          <w:p>
            <w:pPr>
              <w:spacing w:after="0"/>
            </w:pPr>
            <w:r>
              <w:rPr>
                <w:b w:val="false"/>
                <w:bCs w:val="false"/>
                <w:i/>
                <w:iCs/>
                <w:color w:val="1A1A1A"/>
                <w:sz w:val="19"/>
                <w:szCs w:val="19"/>
              </w:rPr>
              <w:t xml:space="preserve">Break</w:t>
            </w:r>
          </w:p>
        </w:tc>
        <w:tc>
          <w:tcPr>
            <w:tcW w:type="dxa" w:w="5346"/>
            <w:tcBorders>
              <w:top w:val="single" w:color="A9BCC4" w:sz="4"/>
              <w:left w:val="single" w:color="A9BCC4" w:sz="4"/>
              <w:bottom w:val="single" w:color="A9BCC4" w:sz="4"/>
              <w:right w:val="single" w:color="A9BCC4" w:sz="4"/>
            </w:tcBorders>
            <w:shd w:fill="F4F8F9" w:val="clear"/>
            <w:tcMar>
              <w:top w:type="dxa" w:w="110"/>
              <w:left w:type="dxa" w:w="150"/>
              <w:bottom w:type="dxa" w:w="110"/>
              <w:right w:type="dxa" w:w="150"/>
            </w:tcMar>
            <w:vAlign w:val="top"/>
          </w:tcPr>
          <w:p>
            <w:pPr>
              <w:spacing w:after="0"/>
            </w:pPr>
            <w:r>
              <w:rPr>
                <w:b w:val="false"/>
                <w:bCs w:val="false"/>
                <w:i w:val="false"/>
                <w:iCs w:val="false"/>
                <w:color w:val="1A1A1A"/>
                <w:sz w:val="19"/>
                <w:szCs w:val="19"/>
              </w:rPr>
              <w:t xml:space="preserve"/>
            </w:r>
          </w:p>
        </w:tc>
      </w:tr>
      <w:tr>
        <w:trPr>
          <w:cantSplit/>
        </w:trPr>
        <w:tc>
          <w:tcPr>
            <w:tcW w:type="dxa" w:w="1500"/>
            <w:tcBorders>
              <w:top w:val="single" w:color="A9BCC4" w:sz="4"/>
              <w:left w:val="single" w:color="A9BCC4" w:sz="4"/>
              <w:bottom w:val="single" w:color="A9BCC4" w:sz="4"/>
              <w:right w:val="single" w:color="A9BCC4" w:sz="4"/>
            </w:tcBorders>
            <w:tcMar>
              <w:top w:type="dxa" w:w="110"/>
              <w:left w:type="dxa" w:w="150"/>
              <w:bottom w:type="dxa" w:w="110"/>
              <w:right w:type="dxa" w:w="150"/>
            </w:tcMar>
            <w:vAlign w:val="top"/>
          </w:tcPr>
          <w:p>
            <w:pPr>
              <w:spacing w:after="0"/>
            </w:pPr>
            <w:r>
              <w:rPr>
                <w:b/>
                <w:bCs/>
                <w:i w:val="false"/>
                <w:iCs w:val="false"/>
                <w:color w:val="1F4E5F"/>
                <w:sz w:val="19"/>
                <w:szCs w:val="19"/>
              </w:rPr>
              <w:t xml:space="preserve">10:30 – 12:00</w:t>
            </w:r>
          </w:p>
        </w:tc>
        <w:tc>
          <w:tcPr>
            <w:tcW w:type="dxa" w:w="2900"/>
            <w:tcBorders>
              <w:top w:val="single" w:color="A9BCC4" w:sz="4"/>
              <w:left w:val="single" w:color="A9BCC4" w:sz="4"/>
              <w:bottom w:val="single" w:color="A9BCC4" w:sz="4"/>
              <w:right w:val="single" w:color="A9BCC4" w:sz="4"/>
            </w:tcBorders>
            <w:tcMar>
              <w:top w:type="dxa" w:w="110"/>
              <w:left w:type="dxa" w:w="150"/>
              <w:bottom w:type="dxa" w:w="110"/>
              <w:right w:type="dxa" w:w="150"/>
            </w:tcMar>
            <w:vAlign w:val="top"/>
          </w:tcPr>
          <w:p>
            <w:pPr>
              <w:spacing w:after="0"/>
            </w:pPr>
            <w:r>
              <w:rPr>
                <w:b/>
                <w:bCs/>
                <w:i w:val="false"/>
                <w:iCs w:val="false"/>
                <w:color w:val="1F4E5F"/>
                <w:sz w:val="19"/>
                <w:szCs w:val="19"/>
              </w:rPr>
              <w:t xml:space="preserve">Guided workshop</w:t>
            </w:r>
          </w:p>
        </w:tc>
        <w:tc>
          <w:tcPr>
            <w:tcW w:type="dxa" w:w="5346"/>
            <w:tcBorders>
              <w:top w:val="single" w:color="A9BCC4" w:sz="4"/>
              <w:left w:val="single" w:color="A9BCC4" w:sz="4"/>
              <w:bottom w:val="single" w:color="A9BCC4" w:sz="4"/>
              <w:right w:val="single" w:color="A9BCC4" w:sz="4"/>
            </w:tcBorders>
            <w:tcMar>
              <w:top w:type="dxa" w:w="110"/>
              <w:left w:type="dxa" w:w="150"/>
              <w:bottom w:type="dxa" w:w="110"/>
              <w:right w:type="dxa" w:w="150"/>
            </w:tcMar>
            <w:vAlign w:val="top"/>
          </w:tcPr>
          <w:p>
            <w:pPr>
              <w:spacing w:after="60"/>
            </w:pPr>
            <w:r>
              <w:rPr>
                <w:b w:val="false"/>
                <w:bCs w:val="false"/>
                <w:i w:val="false"/>
                <w:iCs w:val="false"/>
                <w:color w:val="1A1A1A"/>
                <w:sz w:val="19"/>
                <w:szCs w:val="19"/>
              </w:rPr>
              <w:t xml:space="preserve">Participants create tomorrow’s DLL, a lesson plan, and activities.</w:t>
            </w:r>
          </w:p>
          <w:p>
            <w:pPr>
              <w:spacing w:after="60"/>
            </w:pPr>
            <w:r>
              <w:rPr>
                <w:b w:val="false"/>
                <w:bCs w:val="false"/>
                <w:i w:val="false"/>
                <w:iCs w:val="false"/>
                <w:color w:val="1A1A1A"/>
                <w:sz w:val="19"/>
                <w:szCs w:val="19"/>
              </w:rPr>
              <w:t xml:space="preserve">Support staff circulate continuously.</w:t>
            </w:r>
          </w:p>
          <w:p>
            <w:pPr>
              <w:spacing w:after="0"/>
            </w:pPr>
            <w:r>
              <w:rPr>
                <w:b w:val="false"/>
                <w:bCs w:val="false"/>
                <w:i w:val="false"/>
                <w:iCs w:val="false"/>
                <w:color w:val="1A1A1A"/>
                <w:sz w:val="19"/>
                <w:szCs w:val="19"/>
              </w:rPr>
              <w:t xml:space="preserve">Success metric: every participant leaves with something usable tomorrow.</w:t>
            </w:r>
          </w:p>
        </w:tc>
      </w:tr>
      <w:tr>
        <w:trPr>
          <w:cantSplit/>
        </w:trPr>
        <w:tc>
          <w:tcPr>
            <w:tcW w:type="dxa" w:w="1500"/>
            <w:tcBorders>
              <w:top w:val="single" w:color="A9BCC4" w:sz="4"/>
              <w:left w:val="single" w:color="A9BCC4" w:sz="4"/>
              <w:bottom w:val="single" w:color="A9BCC4" w:sz="4"/>
              <w:right w:val="single" w:color="A9BCC4" w:sz="4"/>
            </w:tcBorders>
            <w:shd w:fill="F4F8F9" w:val="clear"/>
            <w:tcMar>
              <w:top w:type="dxa" w:w="110"/>
              <w:left w:type="dxa" w:w="150"/>
              <w:bottom w:type="dxa" w:w="110"/>
              <w:right w:type="dxa" w:w="150"/>
            </w:tcMar>
            <w:vAlign w:val="top"/>
          </w:tcPr>
          <w:p>
            <w:pPr>
              <w:spacing w:after="0"/>
            </w:pPr>
            <w:r>
              <w:rPr>
                <w:b/>
                <w:bCs/>
                <w:i w:val="false"/>
                <w:iCs w:val="false"/>
                <w:color w:val="1F4E5F"/>
                <w:sz w:val="19"/>
                <w:szCs w:val="19"/>
              </w:rPr>
              <w:t xml:space="preserve">12:00 – 1:00</w:t>
            </w:r>
          </w:p>
        </w:tc>
        <w:tc>
          <w:tcPr>
            <w:tcW w:type="dxa" w:w="2900"/>
            <w:tcBorders>
              <w:top w:val="single" w:color="A9BCC4" w:sz="4"/>
              <w:left w:val="single" w:color="A9BCC4" w:sz="4"/>
              <w:bottom w:val="single" w:color="A9BCC4" w:sz="4"/>
              <w:right w:val="single" w:color="A9BCC4" w:sz="4"/>
            </w:tcBorders>
            <w:shd w:fill="F4F8F9" w:val="clear"/>
            <w:tcMar>
              <w:top w:type="dxa" w:w="110"/>
              <w:left w:type="dxa" w:w="150"/>
              <w:bottom w:type="dxa" w:w="110"/>
              <w:right w:type="dxa" w:w="150"/>
            </w:tcMar>
            <w:vAlign w:val="top"/>
          </w:tcPr>
          <w:p>
            <w:pPr>
              <w:spacing w:after="0"/>
            </w:pPr>
            <w:r>
              <w:rPr>
                <w:b w:val="false"/>
                <w:bCs w:val="false"/>
                <w:i/>
                <w:iCs/>
                <w:color w:val="1A1A1A"/>
                <w:sz w:val="19"/>
                <w:szCs w:val="19"/>
              </w:rPr>
              <w:t xml:space="preserve">Lunch</w:t>
            </w:r>
          </w:p>
        </w:tc>
        <w:tc>
          <w:tcPr>
            <w:tcW w:type="dxa" w:w="5346"/>
            <w:tcBorders>
              <w:top w:val="single" w:color="A9BCC4" w:sz="4"/>
              <w:left w:val="single" w:color="A9BCC4" w:sz="4"/>
              <w:bottom w:val="single" w:color="A9BCC4" w:sz="4"/>
              <w:right w:val="single" w:color="A9BCC4" w:sz="4"/>
            </w:tcBorders>
            <w:shd w:fill="F4F8F9" w:val="clear"/>
            <w:tcMar>
              <w:top w:type="dxa" w:w="110"/>
              <w:left w:type="dxa" w:w="150"/>
              <w:bottom w:type="dxa" w:w="110"/>
              <w:right w:type="dxa" w:w="150"/>
            </w:tcMar>
            <w:vAlign w:val="top"/>
          </w:tcPr>
          <w:p>
            <w:pPr>
              <w:spacing w:after="0"/>
            </w:pPr>
            <w:r>
              <w:rPr>
                <w:b w:val="false"/>
                <w:bCs w:val="false"/>
                <w:i w:val="false"/>
                <w:iCs w:val="false"/>
                <w:color w:val="1A1A1A"/>
                <w:sz w:val="19"/>
                <w:szCs w:val="19"/>
              </w:rPr>
              <w:t xml:space="preserve"/>
            </w:r>
          </w:p>
        </w:tc>
      </w:tr>
      <w:tr>
        <w:trPr>
          <w:cantSplit/>
        </w:trPr>
        <w:tc>
          <w:tcPr>
            <w:tcW w:type="dxa" w:w="1500"/>
            <w:tcBorders>
              <w:top w:val="single" w:color="A9BCC4" w:sz="4"/>
              <w:left w:val="single" w:color="A9BCC4" w:sz="4"/>
              <w:bottom w:val="single" w:color="A9BCC4" w:sz="4"/>
              <w:right w:val="single" w:color="A9BCC4" w:sz="4"/>
            </w:tcBorders>
            <w:tcMar>
              <w:top w:type="dxa" w:w="110"/>
              <w:left w:type="dxa" w:w="150"/>
              <w:bottom w:type="dxa" w:w="110"/>
              <w:right w:type="dxa" w:w="150"/>
            </w:tcMar>
            <w:vAlign w:val="top"/>
          </w:tcPr>
          <w:p>
            <w:pPr>
              <w:spacing w:after="0"/>
            </w:pPr>
            <w:r>
              <w:rPr>
                <w:b/>
                <w:bCs/>
                <w:i w:val="false"/>
                <w:iCs w:val="false"/>
                <w:color w:val="1F4E5F"/>
                <w:sz w:val="19"/>
                <w:szCs w:val="19"/>
              </w:rPr>
              <w:t xml:space="preserve">1:00 – 2:30</w:t>
            </w:r>
          </w:p>
        </w:tc>
        <w:tc>
          <w:tcPr>
            <w:tcW w:type="dxa" w:w="2900"/>
            <w:tcBorders>
              <w:top w:val="single" w:color="A9BCC4" w:sz="4"/>
              <w:left w:val="single" w:color="A9BCC4" w:sz="4"/>
              <w:bottom w:val="single" w:color="A9BCC4" w:sz="4"/>
              <w:right w:val="single" w:color="A9BCC4" w:sz="4"/>
            </w:tcBorders>
            <w:tcMar>
              <w:top w:type="dxa" w:w="110"/>
              <w:left w:type="dxa" w:w="150"/>
              <w:bottom w:type="dxa" w:w="110"/>
              <w:right w:type="dxa" w:w="150"/>
            </w:tcMar>
            <w:vAlign w:val="top"/>
          </w:tcPr>
          <w:p>
            <w:pPr>
              <w:spacing w:after="0"/>
            </w:pPr>
            <w:r>
              <w:rPr>
                <w:b/>
                <w:bCs/>
                <w:i w:val="false"/>
                <w:iCs w:val="false"/>
                <w:color w:val="1F4E5F"/>
                <w:sz w:val="19"/>
                <w:szCs w:val="19"/>
              </w:rPr>
              <w:t xml:space="preserve">Collaborative lesson design</w:t>
            </w:r>
          </w:p>
        </w:tc>
        <w:tc>
          <w:tcPr>
            <w:tcW w:type="dxa" w:w="5346"/>
            <w:tcBorders>
              <w:top w:val="single" w:color="A9BCC4" w:sz="4"/>
              <w:left w:val="single" w:color="A9BCC4" w:sz="4"/>
              <w:bottom w:val="single" w:color="A9BCC4" w:sz="4"/>
              <w:right w:val="single" w:color="A9BCC4" w:sz="4"/>
            </w:tcBorders>
            <w:tcMar>
              <w:top w:type="dxa" w:w="110"/>
              <w:left w:type="dxa" w:w="150"/>
              <w:bottom w:type="dxa" w:w="110"/>
              <w:right w:type="dxa" w:w="150"/>
            </w:tcMar>
            <w:vAlign w:val="top"/>
          </w:tcPr>
          <w:p>
            <w:pPr>
              <w:spacing w:after="60"/>
            </w:pPr>
            <w:r>
              <w:rPr>
                <w:b w:val="false"/>
                <w:bCs w:val="false"/>
                <w:i w:val="false"/>
                <w:iCs w:val="false"/>
                <w:color w:val="1A1A1A"/>
                <w:sz w:val="19"/>
                <w:szCs w:val="19"/>
              </w:rPr>
              <w:t xml:space="preserve">Participants work by learning area, producing lesson banks, assessments, worksheets, rubrics, and presentations.</w:t>
            </w:r>
          </w:p>
          <w:p>
            <w:pPr>
              <w:spacing w:after="0"/>
            </w:pPr>
            <w:r>
              <w:rPr>
                <w:b w:val="false"/>
                <w:bCs w:val="false"/>
                <w:i w:val="false"/>
                <w:iCs w:val="false"/>
                <w:color w:val="1A1A1A"/>
                <w:sz w:val="19"/>
                <w:szCs w:val="19"/>
              </w:rPr>
              <w:t xml:space="preserve">Collaboration is encouraged; duplicate work is discouraged.</w:t>
            </w:r>
          </w:p>
        </w:tc>
      </w:tr>
      <w:tr>
        <w:trPr>
          <w:cantSplit/>
        </w:trPr>
        <w:tc>
          <w:tcPr>
            <w:tcW w:type="dxa" w:w="1500"/>
            <w:tcBorders>
              <w:top w:val="single" w:color="A9BCC4" w:sz="4"/>
              <w:left w:val="single" w:color="A9BCC4" w:sz="4"/>
              <w:bottom w:val="single" w:color="A9BCC4" w:sz="4"/>
              <w:right w:val="single" w:color="A9BCC4" w:sz="4"/>
            </w:tcBorders>
            <w:tcMar>
              <w:top w:type="dxa" w:w="110"/>
              <w:left w:type="dxa" w:w="150"/>
              <w:bottom w:type="dxa" w:w="110"/>
              <w:right w:type="dxa" w:w="150"/>
            </w:tcMar>
            <w:vAlign w:val="top"/>
          </w:tcPr>
          <w:p>
            <w:pPr>
              <w:spacing w:after="0"/>
            </w:pPr>
            <w:r>
              <w:rPr>
                <w:b/>
                <w:bCs/>
                <w:i w:val="false"/>
                <w:iCs w:val="false"/>
                <w:color w:val="1F4E5F"/>
                <w:sz w:val="19"/>
                <w:szCs w:val="19"/>
              </w:rPr>
              <w:t xml:space="preserve">2:30 – 3:00</w:t>
            </w:r>
          </w:p>
        </w:tc>
        <w:tc>
          <w:tcPr>
            <w:tcW w:type="dxa" w:w="2900"/>
            <w:tcBorders>
              <w:top w:val="single" w:color="A9BCC4" w:sz="4"/>
              <w:left w:val="single" w:color="A9BCC4" w:sz="4"/>
              <w:bottom w:val="single" w:color="A9BCC4" w:sz="4"/>
              <w:right w:val="single" w:color="A9BCC4" w:sz="4"/>
            </w:tcBorders>
            <w:tcMar>
              <w:top w:type="dxa" w:w="110"/>
              <w:left w:type="dxa" w:w="150"/>
              <w:bottom w:type="dxa" w:w="110"/>
              <w:right w:type="dxa" w:w="150"/>
            </w:tcMar>
            <w:vAlign w:val="top"/>
          </w:tcPr>
          <w:p>
            <w:pPr>
              <w:spacing w:after="0"/>
            </w:pPr>
            <w:r>
              <w:rPr>
                <w:b/>
                <w:bCs/>
                <w:i w:val="false"/>
                <w:iCs w:val="false"/>
                <w:color w:val="1F4E5F"/>
                <w:sz w:val="19"/>
                <w:szCs w:val="19"/>
              </w:rPr>
              <w:t xml:space="preserve">AI beyond lesson planning</w:t>
            </w:r>
          </w:p>
        </w:tc>
        <w:tc>
          <w:tcPr>
            <w:tcW w:type="dxa" w:w="5346"/>
            <w:tcBorders>
              <w:top w:val="single" w:color="A9BCC4" w:sz="4"/>
              <w:left w:val="single" w:color="A9BCC4" w:sz="4"/>
              <w:bottom w:val="single" w:color="A9BCC4" w:sz="4"/>
              <w:right w:val="single" w:color="A9BCC4" w:sz="4"/>
            </w:tcBorders>
            <w:tcMar>
              <w:top w:type="dxa" w:w="110"/>
              <w:left w:type="dxa" w:w="150"/>
              <w:bottom w:type="dxa" w:w="110"/>
              <w:right w:type="dxa" w:w="150"/>
            </w:tcMar>
            <w:vAlign w:val="top"/>
          </w:tcPr>
          <w:p>
            <w:pPr>
              <w:spacing w:after="0"/>
            </w:pPr>
            <w:r>
              <w:rPr>
                <w:b w:val="false"/>
                <w:bCs w:val="false"/>
                <w:i w:val="false"/>
                <w:iCs w:val="false"/>
                <w:color w:val="1A1A1A"/>
                <w:sz w:val="19"/>
                <w:szCs w:val="19"/>
              </w:rPr>
              <w:t xml:space="preserve">Brief demonstrations: presentation generation, quizzes, worksheets, rubrics, reading materials, and parent communication.</w:t>
            </w:r>
          </w:p>
        </w:tc>
      </w:tr>
      <w:tr>
        <w:trPr>
          <w:cantSplit/>
        </w:trPr>
        <w:tc>
          <w:tcPr>
            <w:tcW w:type="dxa" w:w="1500"/>
            <w:tcBorders>
              <w:top w:val="single" w:color="A9BCC4" w:sz="4"/>
              <w:left w:val="single" w:color="A9BCC4" w:sz="4"/>
              <w:bottom w:val="single" w:color="A9BCC4" w:sz="4"/>
              <w:right w:val="single" w:color="A9BCC4" w:sz="4"/>
            </w:tcBorders>
            <w:shd w:fill="F4F8F9" w:val="clear"/>
            <w:tcMar>
              <w:top w:type="dxa" w:w="110"/>
              <w:left w:type="dxa" w:w="150"/>
              <w:bottom w:type="dxa" w:w="110"/>
              <w:right w:type="dxa" w:w="150"/>
            </w:tcMar>
            <w:vAlign w:val="top"/>
          </w:tcPr>
          <w:p>
            <w:pPr>
              <w:spacing w:after="0"/>
            </w:pPr>
            <w:r>
              <w:rPr>
                <w:b/>
                <w:bCs/>
                <w:i w:val="false"/>
                <w:iCs w:val="false"/>
                <w:color w:val="1F4E5F"/>
                <w:sz w:val="19"/>
                <w:szCs w:val="19"/>
              </w:rPr>
              <w:t xml:space="preserve">3:00 – 3:15</w:t>
            </w:r>
          </w:p>
        </w:tc>
        <w:tc>
          <w:tcPr>
            <w:tcW w:type="dxa" w:w="2900"/>
            <w:tcBorders>
              <w:top w:val="single" w:color="A9BCC4" w:sz="4"/>
              <w:left w:val="single" w:color="A9BCC4" w:sz="4"/>
              <w:bottom w:val="single" w:color="A9BCC4" w:sz="4"/>
              <w:right w:val="single" w:color="A9BCC4" w:sz="4"/>
            </w:tcBorders>
            <w:shd w:fill="F4F8F9" w:val="clear"/>
            <w:tcMar>
              <w:top w:type="dxa" w:w="110"/>
              <w:left w:type="dxa" w:w="150"/>
              <w:bottom w:type="dxa" w:w="110"/>
              <w:right w:type="dxa" w:w="150"/>
            </w:tcMar>
            <w:vAlign w:val="top"/>
          </w:tcPr>
          <w:p>
            <w:pPr>
              <w:spacing w:after="0"/>
            </w:pPr>
            <w:r>
              <w:rPr>
                <w:b w:val="false"/>
                <w:bCs w:val="false"/>
                <w:i/>
                <w:iCs/>
                <w:color w:val="1A1A1A"/>
                <w:sz w:val="19"/>
                <w:szCs w:val="19"/>
              </w:rPr>
              <w:t xml:space="preserve">Break</w:t>
            </w:r>
          </w:p>
        </w:tc>
        <w:tc>
          <w:tcPr>
            <w:tcW w:type="dxa" w:w="5346"/>
            <w:tcBorders>
              <w:top w:val="single" w:color="A9BCC4" w:sz="4"/>
              <w:left w:val="single" w:color="A9BCC4" w:sz="4"/>
              <w:bottom w:val="single" w:color="A9BCC4" w:sz="4"/>
              <w:right w:val="single" w:color="A9BCC4" w:sz="4"/>
            </w:tcBorders>
            <w:shd w:fill="F4F8F9" w:val="clear"/>
            <w:tcMar>
              <w:top w:type="dxa" w:w="110"/>
              <w:left w:type="dxa" w:w="150"/>
              <w:bottom w:type="dxa" w:w="110"/>
              <w:right w:type="dxa" w:w="150"/>
            </w:tcMar>
            <w:vAlign w:val="top"/>
          </w:tcPr>
          <w:p>
            <w:pPr>
              <w:spacing w:after="0"/>
            </w:pPr>
            <w:r>
              <w:rPr>
                <w:b w:val="false"/>
                <w:bCs w:val="false"/>
                <w:i w:val="false"/>
                <w:iCs w:val="false"/>
                <w:color w:val="1A1A1A"/>
                <w:sz w:val="19"/>
                <w:szCs w:val="19"/>
              </w:rPr>
              <w:t xml:space="preserve"/>
            </w:r>
          </w:p>
        </w:tc>
      </w:tr>
      <w:tr>
        <w:trPr>
          <w:cantSplit/>
        </w:trPr>
        <w:tc>
          <w:tcPr>
            <w:tcW w:type="dxa" w:w="1500"/>
            <w:tcBorders>
              <w:top w:val="single" w:color="A9BCC4" w:sz="4"/>
              <w:left w:val="single" w:color="A9BCC4" w:sz="4"/>
              <w:bottom w:val="single" w:color="A9BCC4" w:sz="4"/>
              <w:right w:val="single" w:color="A9BCC4" w:sz="4"/>
            </w:tcBorders>
            <w:tcMar>
              <w:top w:type="dxa" w:w="110"/>
              <w:left w:type="dxa" w:w="150"/>
              <w:bottom w:type="dxa" w:w="110"/>
              <w:right w:type="dxa" w:w="150"/>
            </w:tcMar>
            <w:vAlign w:val="top"/>
          </w:tcPr>
          <w:p>
            <w:pPr>
              <w:spacing w:after="0"/>
            </w:pPr>
            <w:r>
              <w:rPr>
                <w:b/>
                <w:bCs/>
                <w:i w:val="false"/>
                <w:iCs w:val="false"/>
                <w:color w:val="1F4E5F"/>
                <w:sz w:val="19"/>
                <w:szCs w:val="19"/>
              </w:rPr>
              <w:t xml:space="preserve">3:15 – 4:15</w:t>
            </w:r>
          </w:p>
        </w:tc>
        <w:tc>
          <w:tcPr>
            <w:tcW w:type="dxa" w:w="2900"/>
            <w:tcBorders>
              <w:top w:val="single" w:color="A9BCC4" w:sz="4"/>
              <w:left w:val="single" w:color="A9BCC4" w:sz="4"/>
              <w:bottom w:val="single" w:color="A9BCC4" w:sz="4"/>
              <w:right w:val="single" w:color="A9BCC4" w:sz="4"/>
            </w:tcBorders>
            <w:tcMar>
              <w:top w:type="dxa" w:w="110"/>
              <w:left w:type="dxa" w:w="150"/>
              <w:bottom w:type="dxa" w:w="110"/>
              <w:right w:type="dxa" w:w="150"/>
            </w:tcMar>
            <w:vAlign w:val="top"/>
          </w:tcPr>
          <w:p>
            <w:pPr>
              <w:spacing w:after="0"/>
            </w:pPr>
            <w:r>
              <w:rPr>
                <w:b/>
                <w:bCs/>
                <w:i w:val="false"/>
                <w:iCs w:val="false"/>
                <w:color w:val="1F4E5F"/>
                <w:sz w:val="19"/>
                <w:szCs w:val="19"/>
              </w:rPr>
              <w:t xml:space="preserve">The school as a learning institution</w:t>
            </w:r>
          </w:p>
        </w:tc>
        <w:tc>
          <w:tcPr>
            <w:tcW w:type="dxa" w:w="5346"/>
            <w:tcBorders>
              <w:top w:val="single" w:color="A9BCC4" w:sz="4"/>
              <w:left w:val="single" w:color="A9BCC4" w:sz="4"/>
              <w:bottom w:val="single" w:color="A9BCC4" w:sz="4"/>
              <w:right w:val="single" w:color="A9BCC4" w:sz="4"/>
            </w:tcBorders>
            <w:tcMar>
              <w:top w:type="dxa" w:w="110"/>
              <w:left w:type="dxa" w:w="150"/>
              <w:bottom w:type="dxa" w:w="110"/>
              <w:right w:type="dxa" w:w="150"/>
            </w:tcMar>
            <w:vAlign w:val="top"/>
          </w:tcPr>
          <w:p>
            <w:pPr>
              <w:spacing w:after="60"/>
            </w:pPr>
            <w:r>
              <w:rPr>
                <w:b w:val="false"/>
                <w:bCs w:val="false"/>
                <w:i w:val="false"/>
                <w:iCs w:val="false"/>
                <w:color w:val="1A1A1A"/>
                <w:sz w:val="19"/>
                <w:szCs w:val="19"/>
              </w:rPr>
              <w:t xml:space="preserve">The conceptual centrepiece.</w:t>
            </w:r>
          </w:p>
          <w:p>
            <w:pPr>
              <w:spacing w:after="60"/>
            </w:pPr>
            <w:r>
              <w:rPr>
                <w:b w:val="false"/>
                <w:bCs w:val="false"/>
                <w:i w:val="false"/>
                <w:iCs w:val="false"/>
                <w:color w:val="1A1A1A"/>
                <w:sz w:val="19"/>
                <w:szCs w:val="19"/>
              </w:rPr>
              <w:t xml:space="preserve">How the day’s outputs become institutional knowledge, shared resources, visual summaries, executive reports, and future starting points.</w:t>
            </w:r>
          </w:p>
          <w:p>
            <w:pPr>
              <w:spacing w:after="0"/>
            </w:pPr>
            <w:r>
              <w:rPr>
                <w:b w:val="false"/>
                <w:bCs w:val="false"/>
                <w:i w:val="false"/>
                <w:iCs w:val="false"/>
                <w:color w:val="1A1A1A"/>
                <w:sz w:val="19"/>
                <w:szCs w:val="19"/>
              </w:rPr>
              <w:t xml:space="preserve">Introduces the idea of schools learning together.</w:t>
            </w:r>
          </w:p>
        </w:tc>
      </w:tr>
      <w:tr>
        <w:trPr>
          <w:cantSplit/>
        </w:trPr>
        <w:tc>
          <w:tcPr>
            <w:tcW w:type="dxa" w:w="1500"/>
            <w:tcBorders>
              <w:top w:val="single" w:color="A9BCC4" w:sz="4"/>
              <w:left w:val="single" w:color="A9BCC4" w:sz="4"/>
              <w:bottom w:val="single" w:color="A9BCC4" w:sz="4"/>
              <w:right w:val="single" w:color="A9BCC4" w:sz="4"/>
            </w:tcBorders>
            <w:tcMar>
              <w:top w:type="dxa" w:w="110"/>
              <w:left w:type="dxa" w:w="150"/>
              <w:bottom w:type="dxa" w:w="110"/>
              <w:right w:type="dxa" w:w="150"/>
            </w:tcMar>
            <w:vAlign w:val="top"/>
          </w:tcPr>
          <w:p>
            <w:pPr>
              <w:spacing w:after="0"/>
            </w:pPr>
            <w:r>
              <w:rPr>
                <w:b/>
                <w:bCs/>
                <w:i w:val="false"/>
                <w:iCs w:val="false"/>
                <w:color w:val="1F4E5F"/>
                <w:sz w:val="19"/>
                <w:szCs w:val="19"/>
              </w:rPr>
              <w:t xml:space="preserve">4:15 – 4:45</w:t>
            </w:r>
          </w:p>
        </w:tc>
        <w:tc>
          <w:tcPr>
            <w:tcW w:type="dxa" w:w="2900"/>
            <w:tcBorders>
              <w:top w:val="single" w:color="A9BCC4" w:sz="4"/>
              <w:left w:val="single" w:color="A9BCC4" w:sz="4"/>
              <w:bottom w:val="single" w:color="A9BCC4" w:sz="4"/>
              <w:right w:val="single" w:color="A9BCC4" w:sz="4"/>
            </w:tcBorders>
            <w:tcMar>
              <w:top w:type="dxa" w:w="110"/>
              <w:left w:type="dxa" w:w="150"/>
              <w:bottom w:type="dxa" w:w="110"/>
              <w:right w:type="dxa" w:w="150"/>
            </w:tcMar>
            <w:vAlign w:val="top"/>
          </w:tcPr>
          <w:p>
            <w:pPr>
              <w:spacing w:after="0"/>
            </w:pPr>
            <w:r>
              <w:rPr>
                <w:b/>
                <w:bCs/>
                <w:i w:val="false"/>
                <w:iCs w:val="false"/>
                <w:color w:val="1F4E5F"/>
                <w:sz w:val="19"/>
                <w:szCs w:val="19"/>
              </w:rPr>
              <w:t xml:space="preserve">Reflection</w:t>
            </w:r>
          </w:p>
        </w:tc>
        <w:tc>
          <w:tcPr>
            <w:tcW w:type="dxa" w:w="5346"/>
            <w:tcBorders>
              <w:top w:val="single" w:color="A9BCC4" w:sz="4"/>
              <w:left w:val="single" w:color="A9BCC4" w:sz="4"/>
              <w:bottom w:val="single" w:color="A9BCC4" w:sz="4"/>
              <w:right w:val="single" w:color="A9BCC4" w:sz="4"/>
            </w:tcBorders>
            <w:tcMar>
              <w:top w:type="dxa" w:w="110"/>
              <w:left w:type="dxa" w:w="150"/>
              <w:bottom w:type="dxa" w:w="110"/>
              <w:right w:type="dxa" w:w="150"/>
            </w:tcMar>
            <w:vAlign w:val="top"/>
          </w:tcPr>
          <w:p>
            <w:pPr>
              <w:spacing w:after="60"/>
            </w:pPr>
            <w:r>
              <w:rPr>
                <w:b w:val="false"/>
                <w:bCs w:val="false"/>
                <w:i w:val="false"/>
                <w:iCs w:val="false"/>
                <w:color w:val="1A1A1A"/>
                <w:sz w:val="19"/>
                <w:szCs w:val="19"/>
              </w:rPr>
              <w:t xml:space="preserve">What surprised you? What will you use tomorrow? Where is AI most helpful? Where must teachers remain central? What would you like future teachers to inherit?</w:t>
            </w:r>
          </w:p>
          <w:p>
            <w:pPr>
              <w:spacing w:after="0"/>
            </w:pPr>
            <w:r>
              <w:rPr>
                <w:b w:val="false"/>
                <w:bCs w:val="false"/>
                <w:i w:val="false"/>
                <w:iCs w:val="false"/>
                <w:color w:val="1A1A1A"/>
                <w:sz w:val="19"/>
                <w:szCs w:val="19"/>
              </w:rPr>
              <w:t xml:space="preserve">Participant insights are captured.</w:t>
            </w:r>
          </w:p>
        </w:tc>
      </w:tr>
      <w:tr>
        <w:trPr>
          <w:cantSplit/>
        </w:trPr>
        <w:tc>
          <w:tcPr>
            <w:tcW w:type="dxa" w:w="1500"/>
            <w:tcBorders>
              <w:top w:val="single" w:color="A9BCC4" w:sz="4"/>
              <w:left w:val="single" w:color="A9BCC4" w:sz="4"/>
              <w:bottom w:val="single" w:color="A9BCC4" w:sz="4"/>
              <w:right w:val="single" w:color="A9BCC4" w:sz="4"/>
            </w:tcBorders>
            <w:shd w:fill="F4F8F9" w:val="clear"/>
            <w:tcMar>
              <w:top w:type="dxa" w:w="110"/>
              <w:left w:type="dxa" w:w="150"/>
              <w:bottom w:type="dxa" w:w="110"/>
              <w:right w:type="dxa" w:w="150"/>
            </w:tcMar>
            <w:vAlign w:val="top"/>
          </w:tcPr>
          <w:p>
            <w:pPr>
              <w:spacing w:after="0"/>
            </w:pPr>
            <w:r>
              <w:rPr>
                <w:b/>
                <w:bCs/>
                <w:i w:val="false"/>
                <w:iCs w:val="false"/>
                <w:color w:val="1F4E5F"/>
                <w:sz w:val="19"/>
                <w:szCs w:val="19"/>
              </w:rPr>
              <w:t xml:space="preserve">4:45 – 5:00</w:t>
            </w:r>
          </w:p>
        </w:tc>
        <w:tc>
          <w:tcPr>
            <w:tcW w:type="dxa" w:w="2900"/>
            <w:tcBorders>
              <w:top w:val="single" w:color="A9BCC4" w:sz="4"/>
              <w:left w:val="single" w:color="A9BCC4" w:sz="4"/>
              <w:bottom w:val="single" w:color="A9BCC4" w:sz="4"/>
              <w:right w:val="single" w:color="A9BCC4" w:sz="4"/>
            </w:tcBorders>
            <w:shd w:fill="F4F8F9" w:val="clear"/>
            <w:tcMar>
              <w:top w:type="dxa" w:w="110"/>
              <w:left w:type="dxa" w:w="150"/>
              <w:bottom w:type="dxa" w:w="110"/>
              <w:right w:type="dxa" w:w="150"/>
            </w:tcMar>
            <w:vAlign w:val="top"/>
          </w:tcPr>
          <w:p>
            <w:pPr>
              <w:spacing w:after="0"/>
            </w:pPr>
            <w:r>
              <w:rPr>
                <w:b w:val="false"/>
                <w:bCs w:val="false"/>
                <w:i/>
                <w:iCs/>
                <w:color w:val="1A1A1A"/>
                <w:sz w:val="19"/>
                <w:szCs w:val="19"/>
              </w:rPr>
              <w:t xml:space="preserve">Closing</w:t>
            </w:r>
          </w:p>
        </w:tc>
        <w:tc>
          <w:tcPr>
            <w:tcW w:type="dxa" w:w="5346"/>
            <w:tcBorders>
              <w:top w:val="single" w:color="A9BCC4" w:sz="4"/>
              <w:left w:val="single" w:color="A9BCC4" w:sz="4"/>
              <w:bottom w:val="single" w:color="A9BCC4" w:sz="4"/>
              <w:right w:val="single" w:color="A9BCC4" w:sz="4"/>
            </w:tcBorders>
            <w:shd w:fill="F4F8F9" w:val="clear"/>
            <w:tcMar>
              <w:top w:type="dxa" w:w="110"/>
              <w:left w:type="dxa" w:w="150"/>
              <w:bottom w:type="dxa" w:w="110"/>
              <w:right w:type="dxa" w:w="150"/>
            </w:tcMar>
            <w:vAlign w:val="top"/>
          </w:tcPr>
          <w:p>
            <w:pPr>
              <w:spacing w:after="0"/>
            </w:pPr>
            <w:r>
              <w:rPr>
                <w:b w:val="false"/>
                <w:bCs w:val="false"/>
                <w:i w:val="false"/>
                <w:iCs w:val="false"/>
                <w:color w:val="1A1A1A"/>
                <w:sz w:val="19"/>
                <w:szCs w:val="19"/>
              </w:rPr>
              <w:t xml:space="preserve"/>
            </w:r>
          </w:p>
        </w:tc>
      </w:tr>
    </w:tbl>
    <w:p>
      <w:r>
        <w:br w:type="page"/>
      </w:r>
    </w:p>
    <w:p>
      <w:pPr>
        <w:keepNext/>
        <w:pBdr>
          <w:bottom w:val="single" w:color="1F4E5F" w:sz="8"/>
        </w:pBdr>
        <w:spacing w:after="140" w:before="300"/>
      </w:pPr>
      <w:r>
        <w:rPr>
          <w:b/>
          <w:bCs/>
          <w:color w:val="1F4E5F"/>
          <w:sz w:val="22"/>
          <w:szCs w:val="22"/>
        </w:rPr>
        <w:t xml:space="preserve">FACILITATION APPROACH</w:t>
      </w:r>
    </w:p>
    <w:p>
      <w:pPr>
        <w:keepNext/>
        <w:spacing w:after="70" w:before="190"/>
      </w:pPr>
      <w:r>
        <w:rPr>
          <w:b/>
          <w:bCs/>
          <w:color w:val="1F4E5F"/>
          <w:sz w:val="21"/>
          <w:szCs w:val="21"/>
        </w:rPr>
        <w:t xml:space="preserve">Avoided</w:t>
      </w:r>
    </w:p>
    <w:p>
      <w:pPr>
        <w:keepNext/>
        <w:spacing w:after="70"/>
        <w:ind w:left="420" w:hanging="200"/>
      </w:pPr>
      <w:r>
        <w:rPr>
          <w:sz w:val="21"/>
          <w:szCs w:val="21"/>
        </w:rPr>
        <w:t xml:space="preserve">•   </w:t>
      </w:r>
      <w:r>
        <w:rPr>
          <w:sz w:val="21"/>
          <w:szCs w:val="21"/>
        </w:rPr>
        <w:t xml:space="preserve">AI hype</w:t>
      </w:r>
    </w:p>
    <w:p>
      <w:pPr>
        <w:keepNext/>
        <w:spacing w:after="70"/>
        <w:ind w:left="420" w:hanging="200"/>
      </w:pPr>
      <w:r>
        <w:rPr>
          <w:sz w:val="21"/>
          <w:szCs w:val="21"/>
        </w:rPr>
        <w:t xml:space="preserve">•   </w:t>
      </w:r>
      <w:r>
        <w:rPr>
          <w:sz w:val="21"/>
          <w:szCs w:val="21"/>
        </w:rPr>
        <w:t xml:space="preserve">Fear-based messaging</w:t>
      </w:r>
    </w:p>
    <w:p>
      <w:pPr>
        <w:keepNext/>
        <w:spacing w:after="70"/>
        <w:ind w:left="420" w:hanging="200"/>
      </w:pPr>
      <w:r>
        <w:rPr>
          <w:sz w:val="21"/>
          <w:szCs w:val="21"/>
        </w:rPr>
        <w:t xml:space="preserve">•   </w:t>
      </w:r>
      <w:r>
        <w:rPr>
          <w:sz w:val="21"/>
          <w:szCs w:val="21"/>
        </w:rPr>
        <w:t xml:space="preserve">Technical jargon</w:t>
      </w:r>
    </w:p>
    <w:p>
      <w:pPr>
        <w:spacing w:after="70"/>
        <w:ind w:left="420" w:hanging="200"/>
      </w:pPr>
      <w:r>
        <w:rPr>
          <w:sz w:val="21"/>
          <w:szCs w:val="21"/>
        </w:rPr>
        <w:t xml:space="preserve">•   </w:t>
      </w:r>
      <w:r>
        <w:rPr>
          <w:sz w:val="21"/>
          <w:szCs w:val="21"/>
        </w:rPr>
        <w:t xml:space="preserve">Prompt engineering rabbit holes</w:t>
      </w:r>
    </w:p>
    <w:p>
      <w:pPr>
        <w:keepNext/>
        <w:spacing w:after="70" w:before="190"/>
      </w:pPr>
      <w:r>
        <w:rPr>
          <w:b/>
          <w:bCs/>
          <w:color w:val="1F4E5F"/>
          <w:sz w:val="21"/>
          <w:szCs w:val="21"/>
        </w:rPr>
        <w:t xml:space="preserve">Prioritised</w:t>
      </w:r>
    </w:p>
    <w:p>
      <w:pPr>
        <w:spacing w:after="70"/>
        <w:ind w:left="420" w:hanging="200"/>
      </w:pPr>
      <w:r>
        <w:rPr>
          <w:sz w:val="21"/>
          <w:szCs w:val="21"/>
        </w:rPr>
        <w:t xml:space="preserve">•   </w:t>
      </w:r>
      <w:r>
        <w:rPr>
          <w:sz w:val="21"/>
          <w:szCs w:val="21"/>
        </w:rPr>
        <w:t xml:space="preserve">Practical classroom value</w:t>
      </w:r>
    </w:p>
    <w:p>
      <w:pPr>
        <w:spacing w:after="70"/>
        <w:ind w:left="420" w:hanging="200"/>
      </w:pPr>
      <w:r>
        <w:rPr>
          <w:sz w:val="21"/>
          <w:szCs w:val="21"/>
        </w:rPr>
        <w:t xml:space="preserve">•   </w:t>
      </w:r>
      <w:r>
        <w:rPr>
          <w:sz w:val="21"/>
          <w:szCs w:val="21"/>
        </w:rPr>
        <w:t xml:space="preserve">Reflection</w:t>
      </w:r>
    </w:p>
    <w:p>
      <w:pPr>
        <w:spacing w:after="70"/>
        <w:ind w:left="420" w:hanging="200"/>
      </w:pPr>
      <w:r>
        <w:rPr>
          <w:sz w:val="21"/>
          <w:szCs w:val="21"/>
        </w:rPr>
        <w:t xml:space="preserve">•   </w:t>
      </w:r>
      <w:r>
        <w:rPr>
          <w:sz w:val="21"/>
          <w:szCs w:val="21"/>
        </w:rPr>
        <w:t xml:space="preserve">Dialogue</w:t>
      </w:r>
    </w:p>
    <w:p>
      <w:pPr>
        <w:spacing w:after="70"/>
        <w:ind w:left="420" w:hanging="200"/>
      </w:pPr>
      <w:r>
        <w:rPr>
          <w:sz w:val="21"/>
          <w:szCs w:val="21"/>
        </w:rPr>
        <w:t xml:space="preserve">•   </w:t>
      </w:r>
      <w:r>
        <w:rPr>
          <w:sz w:val="21"/>
          <w:szCs w:val="21"/>
        </w:rPr>
        <w:t xml:space="preserve">Collaboration</w:t>
      </w:r>
    </w:p>
    <w:p>
      <w:pPr>
        <w:keepNext/>
        <w:pBdr>
          <w:bottom w:val="single" w:color="1F4E5F" w:sz="8"/>
        </w:pBdr>
        <w:spacing w:after="140" w:before="300"/>
      </w:pPr>
      <w:r>
        <w:rPr>
          <w:b/>
          <w:bCs/>
          <w:color w:val="1F4E5F"/>
          <w:sz w:val="22"/>
          <w:szCs w:val="22"/>
        </w:rPr>
        <w:t xml:space="preserve">WHAT PARTICIPANTS BRING</w:t>
      </w:r>
    </w:p>
    <w:p>
      <w:pPr>
        <w:spacing w:after="70"/>
        <w:ind w:left="420" w:hanging="200"/>
      </w:pPr>
      <w:r>
        <w:rPr>
          <w:sz w:val="21"/>
          <w:szCs w:val="21"/>
        </w:rPr>
        <w:t xml:space="preserve">•   </w:t>
      </w:r>
      <w:r>
        <w:rPr>
          <w:sz w:val="21"/>
          <w:szCs w:val="21"/>
        </w:rPr>
        <w:t xml:space="preserve">A laptop.</w:t>
      </w:r>
    </w:p>
    <w:p>
      <w:pPr>
        <w:spacing w:after="70"/>
        <w:ind w:left="420" w:hanging="200"/>
      </w:pPr>
      <w:r>
        <w:rPr>
          <w:sz w:val="21"/>
          <w:szCs w:val="21"/>
        </w:rPr>
        <w:t xml:space="preserve">•   </w:t>
      </w:r>
      <w:r>
        <w:rPr>
          <w:sz w:val="21"/>
          <w:szCs w:val="21"/>
        </w:rPr>
        <w:t xml:space="preserve">The Codex desktop application, installed and signed in ahead of the day.</w:t>
      </w:r>
    </w:p>
    <w:p>
      <w:pPr>
        <w:spacing w:before="100"/>
      </w:pPr>
      <w:r>
        <w:rPr>
          <w:sz w:val="21"/>
          <w:szCs w:val="21"/>
        </w:rPr>
        <w:t xml:space="preserve">Workshop materials — the school’s own curriculum guides and templates, together with a printed starting guide — are provided on the day, on a USB stick. No repository account, software installation, or network access is required at the venue.</w:t>
      </w:r>
    </w:p>
    <w:p>
      <w:pPr>
        <w:spacing w:after="100"/>
      </w:pPr>
      <w:r>
        <w:rPr>
          <w:sz w:val="21"/>
          <w:szCs w:val="21"/>
        </w:rPr>
        <w:t xml:space="preserve">Participants who have not installed and signed in beforehand can be helped on the day, but the morning runs on the assumption that most have. Support staff are present throughout the first working block for exactly this.</w:t>
      </w:r>
    </w:p>
    <w:p>
      <w:pPr>
        <w:keepNext/>
        <w:pBdr>
          <w:bottom w:val="single" w:color="1F4E5F" w:sz="8"/>
        </w:pBdr>
        <w:spacing w:after="140" w:before="300"/>
      </w:pPr>
      <w:r>
        <w:rPr>
          <w:b/>
          <w:bCs/>
          <w:color w:val="1F4E5F"/>
          <w:sz w:val="22"/>
          <w:szCs w:val="22"/>
        </w:rPr>
        <w:t xml:space="preserve">SUCCESS INDICATORS</w:t>
      </w:r>
    </w:p>
    <w:p>
      <w:pPr>
        <w:spacing w:after="120"/>
      </w:pPr>
      <w:r>
        <w:rPr>
          <w:sz w:val="21"/>
          <w:szCs w:val="21"/>
        </w:rPr>
        <w:t xml:space="preserve">The workshop succeeds when participants leave saying: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auto" w:sz="0"/>
              <w:left w:val="single" w:color="A8522C" w:sz="18"/>
              <w:bottom w:val="none" w:color="auto" w:sz="0"/>
              <w:right w:val="none" w:color="auto" w:sz="0"/>
            </w:tcBorders>
            <w:shd w:fill="FAF2EC" w:val="clear"/>
            <w:tcMar>
              <w:top w:type="dxa" w:w="240"/>
              <w:left w:type="dxa" w:w="400"/>
              <w:bottom w:type="dxa" w:w="240"/>
              <w:right w:type="dxa" w:w="400"/>
            </w:tcMar>
          </w:tcPr>
          <w:p>
            <w:pPr>
              <w:spacing w:after="0"/>
            </w:pPr>
            <w:r>
              <w:rPr>
                <w:b/>
                <w:bCs/>
                <w:color w:val="1F4E5F"/>
                <w:sz w:val="24"/>
                <w:szCs w:val="24"/>
              </w:rPr>
              <w:t xml:space="preserve">“I can use this tomorrow.”</w:t>
            </w:r>
          </w:p>
        </w:tc>
      </w:tr>
    </w:tbl>
    <w:p>
      <w:pPr>
        <w:spacing w:after="160"/>
      </w:pPr>
    </w:p>
    <w:p>
      <w:pPr>
        <w:spacing w:after="120"/>
      </w:pPr>
      <w:r>
        <w:rPr>
          <w:sz w:val="21"/>
          <w:szCs w:val="21"/>
        </w:rPr>
        <w:t xml:space="preserve">The workshop excels when participants also realise: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auto" w:sz="0"/>
              <w:left w:val="single" w:color="A8522C" w:sz="18"/>
              <w:bottom w:val="none" w:color="auto" w:sz="0"/>
              <w:right w:val="none" w:color="auto" w:sz="0"/>
            </w:tcBorders>
            <w:shd w:fill="FAF2EC" w:val="clear"/>
            <w:tcMar>
              <w:top w:type="dxa" w:w="240"/>
              <w:left w:type="dxa" w:w="400"/>
              <w:bottom w:type="dxa" w:w="240"/>
              <w:right w:type="dxa" w:w="400"/>
            </w:tcMar>
          </w:tcPr>
          <w:p>
            <w:pPr>
              <w:spacing w:after="0"/>
            </w:pPr>
            <w:r>
              <w:rPr>
                <w:b/>
                <w:bCs/>
                <w:color w:val="1F4E5F"/>
                <w:sz w:val="24"/>
                <w:szCs w:val="24"/>
              </w:rPr>
              <w:t xml:space="preserve">“Our school can become smarter together.”</w:t>
            </w:r>
          </w:p>
        </w:tc>
      </w:tr>
    </w:tbl>
    <w:p>
      <w:pPr>
        <w:keepNext/>
        <w:pBdr>
          <w:bottom w:val="single" w:color="1F4E5F" w:sz="8"/>
        </w:pBdr>
        <w:spacing w:after="140" w:before="300"/>
      </w:pPr>
      <w:r>
        <w:rPr>
          <w:b/>
          <w:bCs/>
          <w:color w:val="1F4E5F"/>
          <w:sz w:val="22"/>
          <w:szCs w:val="22"/>
        </w:rPr>
        <w:t xml:space="preserve">CLOSING THOUGHT</w:t>
      </w:r>
    </w:p>
    <w:p>
      <w:pPr>
        <w:spacing w:after="120"/>
      </w:pPr>
      <w:r>
        <w:rPr>
          <w:sz w:val="21"/>
          <w:szCs w:val="21"/>
        </w:rPr>
        <w:t xml:space="preserve">Technology changes. Educational tools change.</w:t>
      </w:r>
    </w:p>
    <w:p>
      <w:pPr>
        <w:spacing w:after="120"/>
      </w:pPr>
      <w:r>
        <w:rPr>
          <w:sz w:val="21"/>
          <w:szCs w:val="21"/>
        </w:rPr>
        <w:t xml:space="preserve">But the purpose of education remains constant: to leave behind better conditions for those who follow.</w:t>
      </w:r>
    </w:p>
    <w:sectPr>
      <w:pgSz w:w="11906" w:h="16838"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2026-09-05T03:46:28.947Z</dcterms:created>
  <dcterms:modified xsi:type="dcterms:W3CDTF">2026-09-05T03:46:28.948Z</dcterms:modified>
</cp:coreProperties>
</file>

<file path=docProps/custom.xml><?xml version="1.0" encoding="utf-8"?>
<Properties xmlns="http://schemas.openxmlformats.org/officeDocument/2006/custom-properties" xmlns:vt="http://schemas.openxmlformats.org/officeDocument/2006/docPropsVTypes"/>
</file>