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1463040" cy="10344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cit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034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rPr>
          <w:b/>
          <w:color w:val="1F3A3D"/>
          <w:sz w:val="26"/>
        </w:rPr>
        <w:t>CEBU INSTITUTE OF TECHNOLOGY – UNIVERSITY</w:t>
      </w:r>
    </w:p>
    <w:p>
      <w:pPr>
        <w:spacing w:before="0" w:after="40"/>
        <w:jc w:val="center"/>
      </w:pPr>
      <w:r>
        <w:rPr>
          <w:color w:val="2D3748"/>
          <w:sz w:val="22"/>
        </w:rPr>
        <w:t>College of Computer Studies</w:t>
      </w:r>
    </w:p>
    <w:p>
      <w:pPr>
        <w:spacing w:before="720" w:after="200"/>
        <w:jc w:val="center"/>
      </w:pPr>
      <w:r>
        <w:rPr>
          <w:b/>
          <w:color w:val="1F3A3D"/>
          <w:sz w:val="40"/>
        </w:rPr>
        <w:t>Final User &amp; Stakeholder Validation Plan and Framework</w:t>
      </w:r>
    </w:p>
    <w:p>
      <w:pPr>
        <w:spacing w:before="120" w:after="40"/>
        <w:jc w:val="center"/>
      </w:pPr>
      <w:r>
        <w:rPr>
          <w:b/>
          <w:color w:val="6B4E71"/>
          <w:sz w:val="32"/>
        </w:rPr>
        <w:t>PlayIT</w:t>
      </w:r>
    </w:p>
    <w:p>
      <w:pPr>
        <w:spacing w:before="0" w:after="0"/>
        <w:jc w:val="center"/>
      </w:pPr>
      <w:r>
        <w:rPr>
          <w:color w:val="6B4E71"/>
          <w:sz w:val="23"/>
        </w:rPr>
        <w:t>An Offline-First Gamified Early Literacy Mobile Application</w:t>
      </w:r>
    </w:p>
    <w:p>
      <w:pPr>
        <w:spacing w:before="5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664"/>
          </w:tcPr>
          <w:p>
            <w:pPr>
              <w:spacing w:before="40" w:after="40"/>
            </w:pPr>
            <w:r>
              <w:rPr>
                <w:b/>
                <w:color w:val="1F3A3D"/>
                <w:sz w:val="19"/>
              </w:rPr>
              <w:t>Course &amp; Section</w:t>
            </w:r>
          </w:p>
        </w:tc>
        <w:tc>
          <w:tcPr>
            <w:tcW w:type="dxa" w:w="6696"/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IT411 (Section G7) — Capstone &amp; Research 2 | Semester 1, AY 2026–2027</w:t>
            </w:r>
          </w:p>
        </w:tc>
      </w:tr>
      <w:tr>
        <w:tc>
          <w:tcPr>
            <w:tcW w:type="dxa" w:w="2664"/>
          </w:tcPr>
          <w:p>
            <w:pPr>
              <w:spacing w:before="40" w:after="40"/>
            </w:pPr>
            <w:r>
              <w:rPr>
                <w:b/>
                <w:color w:val="1F3A3D"/>
                <w:sz w:val="19"/>
              </w:rPr>
              <w:t>Group Code / Team</w:t>
            </w:r>
          </w:p>
        </w:tc>
        <w:tc>
          <w:tcPr>
            <w:tcW w:type="dxa" w:w="6696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8"/>
              </w:rPr>
              <w:t>2627-sem1-it411-56</w:t>
            </w:r>
            <w:r>
              <w:rPr>
                <w:color w:val="2D3748"/>
                <w:sz w:val="19"/>
              </w:rPr>
              <w:t xml:space="preserve"> — Group 56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8"/>
              </w:rPr>
              <w:t>Riva, Zendrix</w:t>
            </w:r>
            <w:r>
              <w:rPr>
                <w:color w:val="2D3748"/>
                <w:sz w:val="19"/>
              </w:rPr>
              <w:t xml:space="preserve">;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8"/>
              </w:rPr>
              <w:t>Palis, John James</w:t>
            </w:r>
            <w:r>
              <w:rPr>
                <w:color w:val="2D3748"/>
                <w:sz w:val="19"/>
              </w:rPr>
              <w:t xml:space="preserve">;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8"/>
              </w:rPr>
              <w:t>Miel, Kaysean</w:t>
            </w:r>
            <w:r>
              <w:rPr>
                <w:color w:val="2D3748"/>
                <w:sz w:val="19"/>
              </w:rPr>
              <w:t xml:space="preserve">;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8"/>
              </w:rPr>
              <w:t>Durano, Ashlee Skye</w:t>
            </w:r>
            <w:r>
              <w:rPr>
                <w:color w:val="2D3748"/>
                <w:sz w:val="19"/>
              </w:rPr>
              <w:t xml:space="preserve">;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8"/>
              </w:rPr>
              <w:t>Bien, Erik Samuel</w:t>
            </w:r>
            <w:r>
              <w:rPr>
                <w:color w:val="2D3748"/>
                <w:sz w:val="19"/>
              </w:rPr>
              <w:t>)</w:t>
            </w:r>
          </w:p>
        </w:tc>
      </w:tr>
      <w:tr>
        <w:tc>
          <w:tcPr>
            <w:tcW w:type="dxa" w:w="2664"/>
          </w:tcPr>
          <w:p>
            <w:pPr>
              <w:spacing w:before="40" w:after="40"/>
            </w:pPr>
            <w:r>
              <w:rPr>
                <w:b/>
                <w:color w:val="1F3A3D"/>
                <w:sz w:val="19"/>
              </w:rPr>
              <w:t>Adviser</w:t>
            </w:r>
          </w:p>
        </w:tc>
        <w:tc>
          <w:tcPr>
            <w:tcW w:type="dxa" w:w="6696"/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 xml:space="preserve">Mr. Joemarie C. Amparo | </w:t>
            </w:r>
            <w:r>
              <w:rPr>
                <w:b/>
                <w:color w:val="2D3748"/>
                <w:sz w:val="19"/>
              </w:rPr>
              <w:t>Course Instructor:</w:t>
            </w:r>
            <w:r>
              <w:rPr>
                <w:color w:val="2D3748"/>
                <w:sz w:val="19"/>
              </w:rPr>
              <w:t xml:space="preserve"> Mr. Ralph P. Laviste</w:t>
            </w:r>
          </w:p>
        </w:tc>
      </w:tr>
      <w:tr>
        <w:tc>
          <w:tcPr>
            <w:tcW w:type="dxa" w:w="2664"/>
          </w:tcPr>
          <w:p>
            <w:pPr>
              <w:spacing w:before="40" w:after="40"/>
            </w:pPr>
            <w:r>
              <w:rPr>
                <w:b/>
                <w:color w:val="1F3A3D"/>
                <w:sz w:val="19"/>
              </w:rPr>
              <w:t>Deliverable Reference</w:t>
            </w:r>
          </w:p>
        </w:tc>
        <w:tc>
          <w:tcPr>
            <w:tcW w:type="dxa" w:w="6696"/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Pre-Adviser Presentation Requirement D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8"/>
              </w:rPr>
              <w:t>Final_Validation_Plan_and_Framework</w:t>
            </w:r>
            <w:r>
              <w:rPr>
                <w:color w:val="2D3748"/>
                <w:sz w:val="19"/>
              </w:rPr>
              <w:t>) &amp; Week 12 Deliverable 1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8"/>
              </w:rPr>
              <w:t>01_Validation_Plan_and_Framework</w:t>
            </w:r>
            <w:r>
              <w:rPr>
                <w:color w:val="2D3748"/>
                <w:sz w:val="19"/>
              </w:rPr>
              <w:t>, Due October 31, 2026)</w:t>
            </w:r>
          </w:p>
        </w:tc>
      </w:tr>
      <w:tr>
        <w:tc>
          <w:tcPr>
            <w:tcW w:type="dxa" w:w="2664"/>
          </w:tcPr>
          <w:p>
            <w:pPr>
              <w:spacing w:before="40" w:after="40"/>
            </w:pPr>
            <w:r>
              <w:rPr>
                <w:b/>
                <w:color w:val="1F3A3D"/>
                <w:sz w:val="19"/>
              </w:rPr>
              <w:t>System Version Under Test</w:t>
            </w:r>
          </w:p>
        </w:tc>
        <w:tc>
          <w:tcPr>
            <w:tcW w:type="dxa" w:w="6696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8"/>
              </w:rPr>
              <w:t>playIT v1.2.0-rc2</w:t>
            </w:r>
            <w:r>
              <w:rPr>
                <w:color w:val="2D3748"/>
                <w:sz w:val="19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8"/>
              </w:rPr>
              <w:t>refactor/hear-say-it</w:t>
            </w:r>
            <w:r>
              <w:rPr>
                <w:color w:val="2D3748"/>
                <w:sz w:val="19"/>
              </w:rPr>
              <w:t xml:space="preserve"> post-Card 32 production build)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sz w:val="30"/>
        </w:rPr>
        <w:t>1. Validation Purpose &amp; Objectives</w:t>
      </w:r>
    </w:p>
    <w:p>
      <w:pPr>
        <w:keepNext/>
      </w:pPr>
      <w:r>
        <w:rPr>
          <w:color w:val="2D3748"/>
          <w:sz w:val="20"/>
        </w:rPr>
        <w:t xml:space="preserve">Unlike the initial </w:t>
      </w:r>
      <w:r>
        <w:rPr>
          <w:b/>
          <w:color w:val="2D3748"/>
          <w:sz w:val="20"/>
        </w:rPr>
        <w:t>Weeks 1–2 MVP Validation</w:t>
      </w:r>
      <w:r>
        <w:rPr>
          <w:color w:val="2D3748"/>
          <w:sz w:val="20"/>
        </w:rPr>
        <w:t xml:space="preserve"> (which diagnosed early prototype bottlenecks on a baseline build), this </w:t>
      </w:r>
      <w:r>
        <w:rPr>
          <w:b/>
          <w:color w:val="2D3748"/>
          <w:sz w:val="20"/>
        </w:rPr>
        <w:t>Final User/Stakeholder Validation</w:t>
      </w:r>
      <w:r>
        <w:rPr>
          <w:color w:val="2D3748"/>
          <w:sz w:val="20"/>
        </w:rPr>
        <w:t xml:space="preserve"> evaluates the </w:t>
      </w:r>
      <w:r>
        <w:rPr>
          <w:b/>
          <w:color w:val="2D3748"/>
          <w:sz w:val="20"/>
        </w:rPr>
        <w:t>completed, refactored, and deployed playIT Android system</w:t>
      </w:r>
      <w:r>
        <w:rPr>
          <w:color w:val="2D3748"/>
          <w:sz w:val="20"/>
        </w:rPr>
        <w:t xml:space="preserve"> (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v1.2.0-rc2</w:t>
      </w:r>
      <w:r>
        <w:rPr>
          <w:color w:val="2D3748"/>
          <w:sz w:val="20"/>
        </w:rPr>
        <w:t>) to determine with empirical evidence whether the system: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1.</w:t>
        <w:tab/>
      </w:r>
      <w:r>
        <w:rPr>
          <w:color w:val="2D3748"/>
          <w:sz w:val="20"/>
        </w:rPr>
        <w:t>Effectively addresses the identified early-reading literacy problem for Grade 1 learners (ages 6–7);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2.</w:t>
        <w:tab/>
      </w:r>
      <w:r>
        <w:rPr>
          <w:color w:val="2D3748"/>
          <w:sz w:val="20"/>
        </w:rPr>
        <w:t>Meets the functional, pedagogical, and ergonomic needs of its intended end-users (Grade 1 learners) and adult stakeholders (DepEd Grade 1 reading teachers and parents/caregivers); and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3.</w:t>
        <w:tab/>
      </w:r>
      <w:r>
        <w:rPr>
          <w:color w:val="2D3748"/>
          <w:sz w:val="20"/>
        </w:rPr>
        <w:t>Achieves every measurable target specified in the group's approved SMART goals (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SMART-01</w:t>
      </w:r>
      <w:r>
        <w:rPr>
          <w:color w:val="2D3748"/>
          <w:sz w:val="20"/>
        </w:rPr>
        <w:t xml:space="preserve"> through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SMART-07</w:t>
      </w:r>
      <w:r>
        <w:rPr>
          <w:color w:val="2D3748"/>
          <w:sz w:val="20"/>
        </w:rPr>
        <w:t xml:space="preserve"> and operational sub-objectives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HI-1</w:t>
      </w:r>
      <w:r>
        <w:rPr>
          <w:color w:val="2D3748"/>
          <w:sz w:val="20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HI-2</w:t>
      </w:r>
      <w:r>
        <w:rPr>
          <w:color w:val="2D3748"/>
          <w:sz w:val="20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SI-1</w:t>
      </w:r>
      <w:r>
        <w:rPr>
          <w:color w:val="2D3748"/>
          <w:sz w:val="20"/>
        </w:rPr>
        <w:t>–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SI-4</w:t>
      </w:r>
      <w:r>
        <w:rPr>
          <w:color w:val="2D3748"/>
          <w:sz w:val="20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O3</w:t>
      </w:r>
      <w:r>
        <w:rPr>
          <w:color w:val="2D3748"/>
          <w:sz w:val="20"/>
        </w:rPr>
        <w:t>–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O6</w:t>
      </w:r>
      <w:r>
        <w:rPr>
          <w:color w:val="2D3748"/>
          <w:sz w:val="20"/>
        </w:rPr>
        <w:t>).</w:t>
      </w:r>
    </w:p>
    <w:p>
      <w:pPr>
        <w:pStyle w:val="Heading2"/>
      </w:pPr>
      <w:r>
        <w:rPr>
          <w:sz w:val="25"/>
        </w:rPr>
        <w:t>1.1 Research Questions (</w:t>
      </w:r>
      <w:r>
        <w:rPr>
          <w:rFonts w:ascii="Consolas" w:hAnsi="Consolas" w:cs="Consolas" w:eastAsia="Consolas"/>
          <w:b w:val="0"/>
          <w:i w:val="0"/>
          <w:color w:val="1F3A3D"/>
          <w:sz w:val="24"/>
        </w:rPr>
        <w:t>RQ1</w:t>
      </w:r>
      <w:r>
        <w:rPr>
          <w:sz w:val="25"/>
        </w:rPr>
        <w:t>–</w:t>
      </w:r>
      <w:r>
        <w:rPr>
          <w:rFonts w:ascii="Consolas" w:hAnsi="Consolas" w:cs="Consolas" w:eastAsia="Consolas"/>
          <w:b w:val="0"/>
          <w:i w:val="0"/>
          <w:color w:val="1F3A3D"/>
          <w:sz w:val="24"/>
        </w:rPr>
        <w:t>RQ5</w:t>
      </w:r>
      <w:r>
        <w:rPr>
          <w:sz w:val="25"/>
        </w:rPr>
        <w:t>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2727"/>
        <w:gridCol w:w="5433"/>
        <w:gridCol w:w="1631"/>
      </w:tblGrid>
      <w:tr>
        <w:trPr>
          <w:tblHeader w:val="true"/>
        </w:trPr>
        <w:tc>
          <w:tcPr>
            <w:tcW w:type="dxa" w:w="2728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Research Question ID</w:t>
            </w:r>
          </w:p>
        </w:tc>
        <w:tc>
          <w:tcPr>
            <w:tcW w:type="dxa" w:w="5433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Research Question Statement</w:t>
            </w:r>
          </w:p>
        </w:tc>
        <w:tc>
          <w:tcPr>
            <w:tcW w:type="dxa" w:w="1631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Linked SMART Goals</w:t>
            </w:r>
          </w:p>
        </w:tc>
      </w:tr>
      <w:tr>
        <w:trPr>
          <w:cantSplit w:val="true"/>
        </w:trPr>
        <w:tc>
          <w:tcPr>
            <w:tcW w:type="dxa" w:w="2728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RQ1</w:t>
            </w:r>
            <w:r>
              <w:rPr>
                <w:b/>
                <w:color w:val="2D3748"/>
                <w:sz w:val="17"/>
              </w:rPr>
              <w:t xml:space="preserve"> (Pedagogical &amp; Acoustic Integrity)</w:t>
            </w:r>
          </w:p>
        </w:tc>
        <w:tc>
          <w:tcPr>
            <w:tcW w:type="dxa" w:w="5433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>To what extent do playIT's 26 phoneme audio models, 7 articulatory mouth-shape groups, and 33 Marungko-aligned decodable CVC/VVC words satisfy DepEd Grade 1 phonics standards and Gate 3 acoustic purity criteria?</w:t>
            </w:r>
          </w:p>
        </w:tc>
        <w:tc>
          <w:tcPr>
            <w:tcW w:type="dxa" w:w="1631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SMART-01</w:t>
            </w:r>
            <w:r>
              <w:rPr>
                <w:color w:val="2D3748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SMART-02</w:t>
            </w:r>
            <w:r>
              <w:rPr>
                <w:color w:val="2D3748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HI-1</w:t>
            </w:r>
            <w:r>
              <w:rPr>
                <w:color w:val="2D3748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HI-2</w:t>
            </w:r>
          </w:p>
        </w:tc>
      </w:tr>
      <w:tr>
        <w:trPr>
          <w:cantSplit w:val="true"/>
        </w:trPr>
        <w:tc>
          <w:tcPr>
            <w:tcW w:type="dxa" w:w="2728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RQ2</w:t>
            </w:r>
            <w:r>
              <w:rPr>
                <w:b/>
                <w:color w:val="2D3748"/>
                <w:sz w:val="17"/>
              </w:rPr>
              <w:t xml:space="preserve"> (Speech Recognition &amp; Scaffolding Effectiveness)</w:t>
            </w:r>
          </w:p>
        </w:tc>
        <w:tc>
          <w:tcPr>
            <w:tcW w:type="dxa" w:w="5433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Does the refactored offline Vosk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SpeechValidator</w:t>
            </w:r>
            <w:r>
              <w:rPr>
                <w:color w:val="2D3748"/>
                <w:sz w:val="17"/>
              </w:rPr>
              <w:t xml:space="preserve"> achieve </w:t>
            </w:r>
            <w:r>
              <w:rPr>
                <w:color w:val="2D3748"/>
                <w:sz w:val="17"/>
              </w:rPr>
              <w:t>≥ 80%</w:t>
            </w:r>
            <w:r>
              <w:rPr>
                <w:color w:val="2D3748"/>
                <w:sz w:val="17"/>
              </w:rPr>
              <w:t xml:space="preserve"> agreement with blind human teacher ratings and </w:t>
            </w:r>
            <w:r>
              <w:rPr>
                <w:color w:val="2D3748"/>
                <w:sz w:val="17"/>
              </w:rPr>
              <w:t>≤ 15%</w:t>
            </w:r>
            <w:r>
              <w:rPr>
                <w:color w:val="2D3748"/>
                <w:sz w:val="17"/>
              </w:rPr>
              <w:t xml:space="preserve"> false rejections on Grade 1 child speech within </w:t>
            </w:r>
            <w:r>
              <w:rPr>
                <w:color w:val="2D3748"/>
                <w:sz w:val="17"/>
              </w:rPr>
              <w:t>≤ 500 ms</w:t>
            </w:r>
            <w:r>
              <w:rPr>
                <w:color w:val="2D3748"/>
                <w:sz w:val="17"/>
              </w:rPr>
              <w:t xml:space="preserve"> while maintaining zero punitive heart loss?</w:t>
            </w:r>
          </w:p>
        </w:tc>
        <w:tc>
          <w:tcPr>
            <w:tcW w:type="dxa" w:w="1631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SMART-03</w:t>
            </w:r>
            <w:r>
              <w:rPr>
                <w:color w:val="2D3748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SI-1</w:t>
            </w:r>
            <w:r>
              <w:rPr>
                <w:color w:val="2D3748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SI-2</w:t>
            </w:r>
            <w:r>
              <w:rPr>
                <w:color w:val="2D3748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SI-3</w:t>
            </w:r>
            <w:r>
              <w:rPr>
                <w:color w:val="2D3748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SI-4</w:t>
            </w:r>
          </w:p>
        </w:tc>
      </w:tr>
      <w:tr>
        <w:trPr>
          <w:cantSplit w:val="true"/>
        </w:trPr>
        <w:tc>
          <w:tcPr>
            <w:tcW w:type="dxa" w:w="2728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RQ3</w:t>
            </w:r>
            <w:r>
              <w:rPr>
                <w:b/>
                <w:color w:val="2D3748"/>
                <w:sz w:val="17"/>
              </w:rPr>
              <w:t xml:space="preserve"> (Child Usability, Discrimination &amp; Blending Mastery)</w:t>
            </w:r>
          </w:p>
        </w:tc>
        <w:tc>
          <w:tcPr>
            <w:tcW w:type="dxa" w:w="5433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Can Grade 1 learners (ages 6–7) independently navigate playIT's onboarding, Bohol adventure map,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Hear It</w:t>
            </w:r>
            <w:r>
              <w:rPr>
                <w:color w:val="2D3748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Say It</w:t>
            </w:r>
            <w:r>
              <w:rPr>
                <w:color w:val="2D3748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Find It</w:t>
            </w:r>
            <w:r>
              <w:rPr>
                <w:color w:val="2D3748"/>
                <w:sz w:val="17"/>
              </w:rPr>
              <w:t xml:space="preserve">, and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Blend It</w:t>
            </w:r>
            <w:r>
              <w:rPr>
                <w:color w:val="2D3748"/>
                <w:sz w:val="17"/>
              </w:rPr>
              <w:t xml:space="preserve"> stages (</w:t>
            </w:r>
            <w:r>
              <w:rPr>
                <w:color w:val="2D3748"/>
                <w:sz w:val="17"/>
              </w:rPr>
              <w:t>≥ 85%</w:t>
            </w:r>
            <w:r>
              <w:rPr>
                <w:color w:val="2D3748"/>
                <w:sz w:val="17"/>
              </w:rPr>
              <w:t xml:space="preserve"> zero-prompt transitions) and achieve </w:t>
            </w:r>
            <w:r>
              <w:rPr>
                <w:color w:val="2D3748"/>
                <w:sz w:val="17"/>
              </w:rPr>
              <w:t>≥ 2star</w:t>
            </w:r>
            <w:r>
              <w:rPr>
                <w:color w:val="2D3748"/>
                <w:sz w:val="17"/>
              </w:rPr>
              <w:t xml:space="preserve"> mastery with positive affect?</w:t>
            </w:r>
          </w:p>
        </w:tc>
        <w:tc>
          <w:tcPr>
            <w:tcW w:type="dxa" w:w="1631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SMART-04</w:t>
            </w:r>
            <w:r>
              <w:rPr>
                <w:color w:val="2D3748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SMART-05</w:t>
            </w:r>
            <w:r>
              <w:rPr>
                <w:color w:val="2D3748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O3</w:t>
            </w:r>
          </w:p>
        </w:tc>
      </w:tr>
      <w:tr>
        <w:trPr>
          <w:cantSplit w:val="true"/>
        </w:trPr>
        <w:tc>
          <w:tcPr>
            <w:tcW w:type="dxa" w:w="2728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RQ4</w:t>
            </w:r>
            <w:r>
              <w:rPr>
                <w:b/>
                <w:color w:val="2D3748"/>
                <w:sz w:val="17"/>
              </w:rPr>
              <w:t xml:space="preserve"> (Hardware Performance, Offline Persistence &amp; Privacy)</w:t>
            </w:r>
          </w:p>
        </w:tc>
        <w:tc>
          <w:tcPr>
            <w:tcW w:type="dxa" w:w="5433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>Does the deployed APK meet all real-time latency (</w:t>
            </w:r>
            <w:r>
              <w:rPr>
                <w:color w:val="2D3748"/>
                <w:sz w:val="17"/>
              </w:rPr>
              <w:t>≤ 500 ms</w:t>
            </w:r>
            <w:r>
              <w:rPr>
                <w:color w:val="2D3748"/>
                <w:sz w:val="17"/>
              </w:rPr>
              <w:t xml:space="preserve"> Say It, </w:t>
            </w:r>
            <w:r>
              <w:rPr>
                <w:color w:val="2D3748"/>
                <w:sz w:val="17"/>
              </w:rPr>
              <w:t>≤ 300 ms</w:t>
            </w:r>
            <w:r>
              <w:rPr>
                <w:color w:val="2D3748"/>
                <w:sz w:val="17"/>
              </w:rPr>
              <w:t xml:space="preserve"> Find It), frame stability (</w:t>
            </w:r>
            <w:r>
              <w:rPr>
                <w:color w:val="2D3748"/>
                <w:sz w:val="17"/>
              </w:rPr>
              <w:t>≤ 10%</w:t>
            </w:r>
            <w:r>
              <w:rPr>
                <w:color w:val="2D3748"/>
                <w:sz w:val="17"/>
              </w:rPr>
              <w:t xml:space="preserve"> jank at 60 FPS), 20-cycle force-close SQLite persistence, and Airplane-Mode sovereignty requirements on budget hardware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SM-A217F</w:t>
            </w:r>
            <w:r>
              <w:rPr>
                <w:color w:val="2D3748"/>
                <w:sz w:val="17"/>
              </w:rPr>
              <w:t>)?</w:t>
            </w:r>
          </w:p>
        </w:tc>
        <w:tc>
          <w:tcPr>
            <w:tcW w:type="dxa" w:w="1631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SMART-06</w:t>
            </w:r>
            <w:r>
              <w:rPr>
                <w:color w:val="2D3748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O4</w:t>
            </w:r>
            <w:r>
              <w:rPr>
                <w:color w:val="2D3748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O5</w:t>
            </w:r>
          </w:p>
        </w:tc>
      </w:tr>
      <w:tr>
        <w:trPr>
          <w:cantSplit w:val="true"/>
        </w:trPr>
        <w:tc>
          <w:tcPr>
            <w:tcW w:type="dxa" w:w="2728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RQ5</w:t>
            </w:r>
            <w:r>
              <w:rPr>
                <w:b/>
                <w:color w:val="2D3748"/>
                <w:sz w:val="17"/>
              </w:rPr>
              <w:t xml:space="preserve"> (Stakeholder Usability, Diagnostic Utility &amp; Acceptance)</w:t>
            </w:r>
          </w:p>
        </w:tc>
        <w:tc>
          <w:tcPr>
            <w:tcW w:type="dxa" w:w="5433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Do Grade 1 reading teachers and parents/caregivers rate playIT's overall usability at </w:t>
            </w:r>
            <w:r>
              <w:rPr>
                <w:color w:val="2D3748"/>
                <w:sz w:val="17"/>
              </w:rPr>
              <w:t>SUS ≥ 75.0</w:t>
            </w:r>
            <w:r>
              <w:rPr>
                <w:color w:val="2D3748"/>
                <w:sz w:val="17"/>
              </w:rPr>
              <w:t xml:space="preserve"> and perceived usefulness/ease-of-use at </w:t>
            </w:r>
            <w:r>
              <w:rPr>
                <w:color w:val="2D3748"/>
                <w:sz w:val="17"/>
              </w:rPr>
              <w:t>TAM ≥ 4.00/5.00</w:t>
            </w:r>
            <w:r>
              <w:rPr>
                <w:color w:val="2D3748"/>
                <w:sz w:val="17"/>
              </w:rPr>
              <w:t>, and can they accurately interpret the Parent Zone and exported A4 PDF diagnostic report?</w:t>
            </w:r>
          </w:p>
        </w:tc>
        <w:tc>
          <w:tcPr>
            <w:tcW w:type="dxa" w:w="1631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SMART-07</w:t>
            </w:r>
            <w:r>
              <w:rPr>
                <w:color w:val="2D3748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O6</w:t>
            </w:r>
          </w:p>
        </w:tc>
      </w:tr>
    </w:tbl>
    <w:p>
      <w:pPr>
        <w:spacing w:after="40" w:before="0" w:line="240" w:lineRule="auto"/>
      </w:pPr>
      <w:r>
        <w:rPr>
          <w:sz w:val="8"/>
        </w:rPr>
      </w:r>
    </w:p>
    <w:p>
      <w:pPr>
        <w:pStyle w:val="Heading1"/>
      </w:pPr>
      <w:r>
        <w:rPr>
          <w:sz w:val="30"/>
        </w:rPr>
        <w:t>2. Target Respondents &amp; Sampling Justification</w:t>
      </w:r>
    </w:p>
    <w:p>
      <w:pPr>
        <w:keepNext/>
      </w:pPr>
      <w:r>
        <w:rPr>
          <w:color w:val="2D3748"/>
          <w:sz w:val="20"/>
        </w:rPr>
        <w:t xml:space="preserve">To prevent single-source bias and ensure that </w:t>
      </w:r>
      <w:r>
        <w:rPr>
          <w:b/>
          <w:color w:val="2D3748"/>
          <w:sz w:val="20"/>
        </w:rPr>
        <w:t>child behavioral outcomes</w:t>
      </w:r>
      <w:r>
        <w:rPr>
          <w:color w:val="2D3748"/>
          <w:sz w:val="20"/>
        </w:rPr>
        <w:t xml:space="preserve"> are evaluated separately from </w:t>
      </w:r>
      <w:r>
        <w:rPr>
          <w:b/>
          <w:color w:val="2D3748"/>
          <w:sz w:val="20"/>
        </w:rPr>
        <w:t>adult diagnostic and pedagogical outcomes</w:t>
      </w:r>
      <w:r>
        <w:rPr>
          <w:color w:val="2D3748"/>
          <w:sz w:val="20"/>
        </w:rPr>
        <w:t>, the validation employs a purposive, multi-stakeholder sample across four cohorts (</w:t>
      </w:r>
      <w:r>
        <w:rPr>
          <w:color w:val="2D3748"/>
          <w:sz w:val="20"/>
        </w:rPr>
        <w:t>N_(total) = 31–38</w:t>
      </w:r>
      <w:r>
        <w:rPr>
          <w:color w:val="2D3748"/>
          <w:sz w:val="20"/>
        </w:rPr>
        <w:t xml:space="preserve"> participants):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941"/>
        <w:gridCol w:w="1654"/>
        <w:gridCol w:w="1452"/>
        <w:gridCol w:w="2807"/>
        <w:gridCol w:w="2935"/>
      </w:tblGrid>
      <w:tr>
        <w:trPr>
          <w:tblHeader w:val="true"/>
        </w:trPr>
        <w:tc>
          <w:tcPr>
            <w:tcW w:type="dxa" w:w="942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Cohort ID</w:t>
            </w:r>
          </w:p>
        </w:tc>
        <w:tc>
          <w:tcPr>
            <w:tcW w:type="dxa" w:w="1655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Respondent Group</w:t>
            </w:r>
          </w:p>
        </w:tc>
        <w:tc>
          <w:tcPr>
            <w:tcW w:type="dxa" w:w="1452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Target Sample Size</w:t>
            </w:r>
          </w:p>
        </w:tc>
        <w:tc>
          <w:tcPr>
            <w:tcW w:type="dxa" w:w="2807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Inclusion Criteria &amp; Relevance to Intended Users/Stakeholders</w:t>
            </w:r>
          </w:p>
        </w:tc>
        <w:tc>
          <w:tcPr>
            <w:tcW w:type="dxa" w:w="2936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Assigned Validation Activities &amp; Instruments</w:t>
            </w:r>
          </w:p>
        </w:tc>
      </w:tr>
      <w:tr>
        <w:trPr>
          <w:cantSplit w:val="true"/>
        </w:trPr>
        <w:tc>
          <w:tcPr>
            <w:tcW w:type="dxa" w:w="942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Cohort 1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C-01</w:t>
            </w:r>
            <w:r>
              <w:rPr>
                <w:b/>
                <w:color w:val="2D3748"/>
                <w:sz w:val="17"/>
              </w:rPr>
              <w:t>..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C-20</w:t>
            </w:r>
            <w:r>
              <w:rPr>
                <w:b/>
                <w:color w:val="2D3748"/>
                <w:sz w:val="17"/>
              </w:rPr>
              <w:t>)</w:t>
            </w:r>
          </w:p>
        </w:tc>
        <w:tc>
          <w:tcPr>
            <w:tcW w:type="dxa" w:w="1655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Grade 1 Learners (Primary End-Users)</w:t>
            </w:r>
          </w:p>
        </w:tc>
        <w:tc>
          <w:tcPr>
            <w:tcW w:type="dxa" w:w="1452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N = 16–20</w:t>
            </w:r>
            <w:r>
              <w:rPr>
                <w:b/>
                <w:color w:val="2D3748"/>
                <w:sz w:val="17"/>
              </w:rPr>
              <w:t xml:space="preserve"> children</w:t>
            </w:r>
            <w:r>
              <w:rPr>
                <w:color w:val="2D3748"/>
                <w:sz w:val="17"/>
              </w:rPr>
              <w:t xml:space="preserve"> (generating </w:t>
            </w:r>
            <w:r>
              <w:rPr>
                <w:color w:val="2D3748"/>
                <w:sz w:val="17"/>
              </w:rPr>
              <w:t>≥ 150–240</w:t>
            </w:r>
            <w:r>
              <w:rPr>
                <w:color w:val="2D3748"/>
                <w:sz w:val="17"/>
              </w:rPr>
              <w:t xml:space="preserve"> logged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Say It</w:t>
            </w:r>
            <w:r>
              <w:rPr>
                <w:color w:val="2D3748"/>
                <w:sz w:val="17"/>
              </w:rPr>
              <w:t xml:space="preserve"> &amp;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Find It</w:t>
            </w:r>
            <w:r>
              <w:rPr>
                <w:color w:val="2D3748"/>
                <w:sz w:val="17"/>
              </w:rPr>
              <w:t xml:space="preserve"> trials)</w:t>
            </w:r>
          </w:p>
        </w:tc>
        <w:tc>
          <w:tcPr>
            <w:tcW w:type="dxa" w:w="2807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Enrolled Grade 1 learners aged </w:t>
            </w:r>
            <w:r>
              <w:rPr>
                <w:b/>
                <w:color w:val="2D3748"/>
                <w:sz w:val="17"/>
              </w:rPr>
              <w:t>6–7 years old</w:t>
            </w:r>
            <w:r>
              <w:rPr>
                <w:color w:val="2D3748"/>
                <w:sz w:val="17"/>
              </w:rPr>
              <w:t xml:space="preserve"> (early/emergent readers). Directly tests whether pre-readers can operate the 64dp interface, articulate phonemes, discriminate letters, and blend CVC words without adult help.</w:t>
            </w:r>
          </w:p>
        </w:tc>
        <w:tc>
          <w:tcPr>
            <w:tcW w:type="dxa" w:w="2936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>Guided hands-on play session (</w:t>
            </w:r>
            <w:r>
              <w:rPr>
                <w:color w:val="2D3748"/>
                <w:sz w:val="17"/>
              </w:rPr>
              <w:t>15–20 min</w:t>
            </w:r>
            <w:r>
              <w:rPr>
                <w:color w:val="2D3748"/>
                <w:sz w:val="17"/>
              </w:rPr>
              <w:t xml:space="preserve">): Avatar onboarding </w:t>
            </w:r>
            <w:r>
              <w:rPr>
                <w:color w:val="2D3748"/>
                <w:sz w:val="17"/>
              </w:rPr>
              <w:t>→</w:t>
            </w:r>
            <w:r>
              <w:rPr>
                <w:color w:val="2D3748"/>
                <w:sz w:val="17"/>
              </w:rPr>
              <w:t xml:space="preserve"> Group 1 letters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M, S, A</w:t>
            </w:r>
            <w:r>
              <w:rPr>
                <w:color w:val="2D3748"/>
                <w:sz w:val="17"/>
              </w:rPr>
              <w:t xml:space="preserve">) </w:t>
            </w:r>
            <w:r>
              <w:rPr>
                <w:color w:val="2D3748"/>
                <w:sz w:val="17"/>
              </w:rPr>
              <w:t>→</w:t>
            </w:r>
            <w:r>
              <w:rPr>
                <w:color w:val="2D3748"/>
                <w:sz w:val="17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Blend It</w:t>
            </w:r>
            <w:r>
              <w:rPr>
                <w:color w:val="2D3748"/>
                <w:sz w:val="17"/>
              </w:rPr>
              <w:t xml:space="preserve"> chest;</w:t>
            </w:r>
            <w:r>
              <w:br/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Instrument B</w:t>
            </w:r>
            <w:r>
              <w:rPr>
                <w:b/>
                <w:color w:val="2D3748"/>
                <w:sz w:val="17"/>
              </w:rPr>
              <w:t xml:space="preserve"> (Part B1)</w:t>
            </w:r>
            <w:r>
              <w:rPr>
                <w:color w:val="2D3748"/>
                <w:sz w:val="17"/>
              </w:rPr>
              <w:t xml:space="preserve"> Silent-Observer Sheet;</w:t>
            </w:r>
            <w:r>
              <w:br/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Instrument C</w:t>
            </w:r>
            <w:r>
              <w:rPr>
                <w:color w:val="2D3748"/>
                <w:sz w:val="17"/>
              </w:rPr>
              <w:t xml:space="preserve"> Room DB Telemetry;</w:t>
            </w:r>
            <w:r>
              <w:br/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Instrument E</w:t>
            </w:r>
            <w:r>
              <w:rPr>
                <w:b/>
                <w:color w:val="2D3748"/>
                <w:sz w:val="17"/>
              </w:rPr>
              <w:t xml:space="preserve"> (Part E1)</w:t>
            </w:r>
            <w:r>
              <w:rPr>
                <w:color w:val="2D3748"/>
                <w:sz w:val="17"/>
              </w:rPr>
              <w:t xml:space="preserve"> Child Picture Choice &amp; Smileyometer.</w:t>
            </w:r>
          </w:p>
        </w:tc>
      </w:tr>
      <w:tr>
        <w:trPr>
          <w:cantSplit w:val="true"/>
        </w:trPr>
        <w:tc>
          <w:tcPr>
            <w:tcW w:type="dxa" w:w="942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Cohort 2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T-01</w:t>
            </w:r>
            <w:r>
              <w:rPr>
                <w:b/>
                <w:color w:val="2D3748"/>
                <w:sz w:val="17"/>
              </w:rPr>
              <w:t>..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T-05</w:t>
            </w:r>
            <w:r>
              <w:rPr>
                <w:b/>
                <w:color w:val="2D3748"/>
                <w:sz w:val="17"/>
              </w:rPr>
              <w:t>)</w:t>
            </w:r>
          </w:p>
        </w:tc>
        <w:tc>
          <w:tcPr>
            <w:tcW w:type="dxa" w:w="1655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DepEd Grade 1 Reading / MTB-MLE &amp; English Teachers (Domain Experts)</w:t>
            </w:r>
          </w:p>
        </w:tc>
        <w:tc>
          <w:tcPr>
            <w:tcW w:type="dxa" w:w="1452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N = 4–5</w:t>
            </w:r>
            <w:r>
              <w:rPr>
                <w:b/>
                <w:color w:val="2D3748"/>
                <w:sz w:val="17"/>
              </w:rPr>
              <w:t xml:space="preserve"> teachers</w:t>
            </w:r>
          </w:p>
        </w:tc>
        <w:tc>
          <w:tcPr>
            <w:tcW w:type="dxa" w:w="2807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Licensed elementary educators with </w:t>
            </w:r>
            <w:r>
              <w:rPr>
                <w:color w:val="2D3748"/>
                <w:sz w:val="17"/>
              </w:rPr>
              <w:t>≥ 2 years</w:t>
            </w:r>
            <w:r>
              <w:rPr>
                <w:color w:val="2D3748"/>
                <w:sz w:val="17"/>
              </w:rPr>
              <w:t xml:space="preserve"> experience teaching Grade 1 reading/phonics (Marungko / MATATAG curriculum). Qualified to judge phoneme purity (schwa intrusion) and rate child pronunciations blindly.</w:t>
            </w:r>
          </w:p>
        </w:tc>
        <w:tc>
          <w:tcPr>
            <w:tcW w:type="dxa" w:w="2936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1.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Instrument A</w:t>
            </w:r>
            <w:r>
              <w:rPr>
                <w:color w:val="2D3748"/>
                <w:sz w:val="17"/>
              </w:rPr>
              <w:t xml:space="preserve"> Blind 26-Phoneme Audit (Gate 3) &amp; 33-Word CVC Audit;</w:t>
            </w:r>
            <w:r>
              <w:br/>
            </w:r>
            <w:r>
              <w:rPr>
                <w:color w:val="2D3748"/>
                <w:sz w:val="17"/>
              </w:rPr>
              <w:t xml:space="preserve">2.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Instrument B</w:t>
            </w:r>
            <w:r>
              <w:rPr>
                <w:b/>
                <w:color w:val="2D3748"/>
                <w:sz w:val="17"/>
              </w:rPr>
              <w:t xml:space="preserve"> (Part B2)</w:t>
            </w:r>
            <w:r>
              <w:rPr>
                <w:color w:val="2D3748"/>
                <w:sz w:val="17"/>
              </w:rPr>
              <w:t xml:space="preserve"> Blind Dual-Rater scoring of child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Say It</w:t>
            </w:r>
            <w:r>
              <w:rPr>
                <w:color w:val="2D3748"/>
                <w:sz w:val="17"/>
              </w:rPr>
              <w:t xml:space="preserve"> utterances;</w:t>
            </w:r>
            <w:r>
              <w:br/>
            </w:r>
            <w:r>
              <w:rPr>
                <w:color w:val="2D3748"/>
                <w:sz w:val="17"/>
              </w:rPr>
              <w:t xml:space="preserve">3.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Instrument E</w:t>
            </w:r>
            <w:r>
              <w:rPr>
                <w:b/>
                <w:color w:val="2D3748"/>
                <w:sz w:val="17"/>
              </w:rPr>
              <w:t xml:space="preserve"> (Part E2)</w:t>
            </w:r>
            <w:r>
              <w:rPr>
                <w:color w:val="2D3748"/>
                <w:sz w:val="17"/>
              </w:rPr>
              <w:t xml:space="preserve"> Teacher SUS + TAM + Diagnostic Report Evaluation.</w:t>
            </w:r>
          </w:p>
        </w:tc>
      </w:tr>
      <w:tr>
        <w:trPr>
          <w:cantSplit w:val="true"/>
        </w:trPr>
        <w:tc>
          <w:tcPr>
            <w:tcW w:type="dxa" w:w="942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Cohort 3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P-01</w:t>
            </w:r>
            <w:r>
              <w:rPr>
                <w:b/>
                <w:color w:val="2D3748"/>
                <w:sz w:val="17"/>
              </w:rPr>
              <w:t>..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P-10</w:t>
            </w:r>
            <w:r>
              <w:rPr>
                <w:b/>
                <w:color w:val="2D3748"/>
                <w:sz w:val="17"/>
              </w:rPr>
              <w:t>)</w:t>
            </w:r>
          </w:p>
        </w:tc>
        <w:tc>
          <w:tcPr>
            <w:tcW w:type="dxa" w:w="1655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Parents / Primary Caregivers (Adult Stakeholders)</w:t>
            </w:r>
          </w:p>
        </w:tc>
        <w:tc>
          <w:tcPr>
            <w:tcW w:type="dxa" w:w="1452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N = 8–10</w:t>
            </w:r>
            <w:r>
              <w:rPr>
                <w:b/>
                <w:color w:val="2D3748"/>
                <w:sz w:val="17"/>
              </w:rPr>
              <w:t xml:space="preserve"> parents/guardians</w:t>
            </w:r>
          </w:p>
        </w:tc>
        <w:tc>
          <w:tcPr>
            <w:tcW w:type="dxa" w:w="2807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>Parents or guardians of Grade 1 children who supervise home reading practice on shared smartphones. Evaluates profile management, the arithmetic gate, progress interpretation, and offline PDF sharing.</w:t>
            </w:r>
          </w:p>
        </w:tc>
        <w:tc>
          <w:tcPr>
            <w:tcW w:type="dxa" w:w="2936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Hands-on Parent Zone task walkthrough (unlocking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ArithmeticGuardDialog</w:t>
            </w:r>
            <w:r>
              <w:rPr>
                <w:color w:val="2D3748"/>
                <w:sz w:val="17"/>
              </w:rPr>
              <w:t xml:space="preserve">, renaming profile, identifying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At-Risk</w:t>
            </w:r>
            <w:r>
              <w:rPr>
                <w:color w:val="2D3748"/>
                <w:sz w:val="17"/>
              </w:rPr>
              <w:t xml:space="preserve"> letters, exporting &amp; opening A4 PDF) +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Instrument E</w:t>
            </w:r>
            <w:r>
              <w:rPr>
                <w:b/>
                <w:color w:val="2D3748"/>
                <w:sz w:val="17"/>
              </w:rPr>
              <w:t xml:space="preserve"> (Part E2)</w:t>
            </w:r>
            <w:r>
              <w:rPr>
                <w:color w:val="2D3748"/>
                <w:sz w:val="17"/>
              </w:rPr>
              <w:t xml:space="preserve"> Parent SUS + TAM Survey.</w:t>
            </w:r>
          </w:p>
        </w:tc>
      </w:tr>
      <w:tr>
        <w:trPr>
          <w:cantSplit w:val="true"/>
        </w:trPr>
        <w:tc>
          <w:tcPr>
            <w:tcW w:type="dxa" w:w="942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Cohort 4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QA-01</w:t>
            </w:r>
            <w:r>
              <w:rPr>
                <w:b/>
                <w:color w:val="2D3748"/>
                <w:sz w:val="17"/>
              </w:rPr>
              <w:t>..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QA-03</w:t>
            </w:r>
            <w:r>
              <w:rPr>
                <w:b/>
                <w:color w:val="2D3748"/>
                <w:sz w:val="17"/>
              </w:rPr>
              <w:t>)</w:t>
            </w:r>
          </w:p>
        </w:tc>
        <w:tc>
          <w:tcPr>
            <w:tcW w:type="dxa" w:w="1655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Technical / QA Evaluators</w:t>
            </w:r>
          </w:p>
        </w:tc>
        <w:tc>
          <w:tcPr>
            <w:tcW w:type="dxa" w:w="1452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N = 3</w:t>
            </w:r>
            <w:r>
              <w:rPr>
                <w:b/>
                <w:color w:val="2D3748"/>
                <w:sz w:val="17"/>
              </w:rPr>
              <w:t xml:space="preserve"> evaluators</w:t>
            </w:r>
          </w:p>
        </w:tc>
        <w:tc>
          <w:tcPr>
            <w:tcW w:type="dxa" w:w="2807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Capstone technical evaluators executing objective hardware benchmarks and accessibility audits on the physical </w:t>
            </w:r>
            <w:r>
              <w:rPr>
                <w:b/>
                <w:color w:val="2D3748"/>
                <w:sz w:val="17"/>
              </w:rPr>
              <w:t>Samsung Galaxy A21s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SM-A217F</w:t>
            </w:r>
            <w:r>
              <w:rPr>
                <w:b/>
                <w:color w:val="2D3748"/>
                <w:sz w:val="17"/>
              </w:rPr>
              <w:t>)</w:t>
            </w:r>
            <w:r>
              <w:rPr>
                <w:color w:val="2D3748"/>
                <w:sz w:val="17"/>
              </w:rPr>
              <w:t xml:space="preserve"> test device.</w:t>
            </w:r>
          </w:p>
        </w:tc>
        <w:tc>
          <w:tcPr>
            <w:tcW w:type="dxa" w:w="2936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Instrument D</w:t>
            </w:r>
            <w:r>
              <w:rPr>
                <w:color w:val="2D3748"/>
                <w:sz w:val="17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D-01</w:t>
            </w:r>
            <w:r>
              <w:rPr>
                <w:color w:val="2D3748"/>
                <w:sz w:val="17"/>
              </w:rPr>
              <w:t xml:space="preserve"> to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D-12</w:t>
            </w:r>
            <w:r>
              <w:rPr>
                <w:color w:val="2D3748"/>
                <w:sz w:val="17"/>
              </w:rPr>
              <w:t>): ADB latency/frame/memory benchmarks, 20× force-close persistence in Airplane Mode, 4-viewport bounds check.</w:t>
            </w:r>
          </w:p>
        </w:tc>
      </w:tr>
    </w:tbl>
    <w:p>
      <w:pPr>
        <w:spacing w:after="40" w:before="0" w:line="240" w:lineRule="auto"/>
      </w:pPr>
      <w:r>
        <w:rPr>
          <w:sz w:val="8"/>
        </w:rPr>
      </w:r>
    </w:p>
    <w:p>
      <w:pPr>
        <w:pStyle w:val="Heading1"/>
      </w:pPr>
      <w:r>
        <w:rPr>
          <w:sz w:val="30"/>
        </w:rPr>
        <w:t>3. Proposed Validation Model &amp; Theoretical Framework</w:t>
      </w:r>
    </w:p>
    <w:p>
      <w:pPr>
        <w:keepNext/>
      </w:pPr>
      <w:r>
        <w:rPr>
          <w:color w:val="2D3748"/>
          <w:sz w:val="20"/>
        </w:rPr>
        <w:t>Our validation architecture integrates four complementary, internationally recognized frameworks so that every SMART goal is evaluated through the right methodological lens: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3"/>
          <w:left w:val="single" w:sz="4" w:space="0" w:color="D5DCE3"/>
          <w:bottom w:val="single" w:sz="4" w:space="0" w:color="D5DCE3"/>
          <w:right w:val="single" w:sz="4" w:space="0" w:color="D5DCE3"/>
          <w:insideH w:val="single" w:sz="4" w:space="0" w:color="D5DCE3"/>
          <w:insideV w:val="single" w:sz="4" w:space="0" w:color="D5DCE3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792"/>
      </w:tblGrid>
      <w:tr>
        <w:trPr>
          <w:cantSplit w:val="true"/>
        </w:trPr>
        <w:tc>
          <w:tcPr>
            <w:tcW w:type="dxa" w:w="9792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color w:val="2D3748"/>
                <w:sz w:val="14"/>
              </w:rPr>
              <w:t xml:space="preserve">flowchart LR</w:t>
              <w:br/>
            </w:r>
            <w:r>
              <w:rPr>
                <w:rFonts w:ascii="Consolas" w:hAnsi="Consolas" w:cs="Consolas" w:eastAsia="Consolas"/>
                <w:color w:val="2D3748"/>
                <w:sz w:val="14"/>
              </w:rPr>
              <w:t xml:space="preserve">    subgraph Framework["Triangulated Final Validation Framework"]</w:t>
              <w:br/>
            </w:r>
            <w:r>
              <w:rPr>
                <w:rFonts w:ascii="Consolas" w:hAnsi="Consolas" w:cs="Consolas" w:eastAsia="Consolas"/>
                <w:color w:val="2D3748"/>
                <w:sz w:val="14"/>
              </w:rPr>
              <w:t xml:space="preserve">        direction TB</w:t>
              <w:br/>
            </w:r>
            <w:r>
              <w:rPr>
                <w:rFonts w:ascii="Consolas" w:hAnsi="Consolas" w:cs="Consolas" w:eastAsia="Consolas"/>
                <w:color w:val="2D3748"/>
                <w:sz w:val="14"/>
              </w:rPr>
              <w:t xml:space="preserve">        F1["1. Objective-Driven Behavioral &amp; Acoustic Audit\n(Gate 3 Phoneme Audit + Blind Teacher-ASR Agreement)"]</w:t>
              <w:br/>
            </w:r>
            <w:r>
              <w:rPr>
                <w:rFonts w:ascii="Consolas" w:hAnsi="Consolas" w:cs="Consolas" w:eastAsia="Consolas"/>
                <w:color w:val="2D3748"/>
                <w:sz w:val="14"/>
              </w:rPr>
              <w:t xml:space="preserve">        F2["2. ISO 9241-11:2018 Usability Standard\n(Effectiveness, Efficiency, Satisfaction)"]</w:t>
              <w:br/>
            </w:r>
            <w:r>
              <w:rPr>
                <w:rFonts w:ascii="Consolas" w:hAnsi="Consolas" w:cs="Consolas" w:eastAsia="Consolas"/>
                <w:color w:val="2D3748"/>
                <w:sz w:val="14"/>
              </w:rPr>
              <w:t xml:space="preserve">        F3["3. Pediatric UPA Diagnostic Model\n(Usability, Pedagogy, Accessibility / Read &amp; MacFarlane)"]</w:t>
              <w:br/>
            </w:r>
            <w:r>
              <w:rPr>
                <w:rFonts w:ascii="Consolas" w:hAnsi="Consolas" w:cs="Consolas" w:eastAsia="Consolas"/>
                <w:color w:val="2D3748"/>
                <w:sz w:val="14"/>
              </w:rPr>
              <w:t xml:space="preserve">        F4["4. Technology Acceptance Model (TAM) &amp; Brooke SUS\n(Perceived Usefulness, Ease of Use, System Usability Scale)"]</w:t>
              <w:br/>
            </w:r>
            <w:r>
              <w:rPr>
                <w:rFonts w:ascii="Consolas" w:hAnsi="Consolas" w:cs="Consolas" w:eastAsia="Consolas"/>
                <w:color w:val="2D3748"/>
                <w:sz w:val="14"/>
              </w:rPr>
              <w:t xml:space="preserve">    end</w:t>
              <w:br/>
            </w:r>
            <w:r>
              <w:rPr>
                <w:rFonts w:ascii="Consolas" w:hAnsi="Consolas" w:cs="Consolas" w:eastAsia="Consolas"/>
                <w:color w:val="2D3748"/>
                <w:sz w:val="14"/>
              </w:rPr>
              <w:t xml:space="preserve">    F1 --&gt; M1["Measures: SMART-01, SMART-02, SMART-03 (HI-1, SI-1..SI-3)"]</w:t>
              <w:br/>
            </w:r>
            <w:r>
              <w:rPr>
                <w:rFonts w:ascii="Consolas" w:hAnsi="Consolas" w:cs="Consolas" w:eastAsia="Consolas"/>
                <w:color w:val="2D3748"/>
                <w:sz w:val="14"/>
              </w:rPr>
              <w:t xml:space="preserve">    F2 --&gt; M2["Measures: SMART-04, SMART-06 (Task Completion, P90 Latency, Persistence)"]</w:t>
              <w:br/>
            </w:r>
            <w:r>
              <w:rPr>
                <w:rFonts w:ascii="Consolas" w:hAnsi="Consolas" w:cs="Consolas" w:eastAsia="Consolas"/>
                <w:color w:val="2D3748"/>
                <w:sz w:val="14"/>
              </w:rPr>
              <w:t xml:space="preserve">    F3 --&gt; M3["Measures: SMART-05, O3 (Zero-Prompt Child Nav, 64dp Ergonomics, Affect)"]</w:t>
              <w:br/>
            </w:r>
            <w:r>
              <w:rPr>
                <w:rFonts w:ascii="Consolas" w:hAnsi="Consolas" w:cs="Consolas" w:eastAsia="Consolas"/>
                <w:color w:val="2D3748"/>
                <w:sz w:val="14"/>
              </w:rPr>
              <w:t xml:space="preserve">    F4 --&gt; M4["Measures: SMART-07, O6 (Parent/Teacher SUS &gt;= 75, TAM &gt;= 4.00)"]</w:t>
            </w:r>
          </w:p>
        </w:tc>
      </w:tr>
    </w:tbl>
    <w:p>
      <w:pPr>
        <w:spacing w:before="0" w:line="240" w:lineRule="auto"/>
      </w:pPr>
      <w:r>
        <w:rPr>
          <w:sz w:val="8"/>
        </w:rPr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1.</w:t>
        <w:tab/>
      </w:r>
      <w:r>
        <w:rPr>
          <w:b/>
          <w:color w:val="2D3748"/>
          <w:sz w:val="20"/>
        </w:rPr>
        <w:t xml:space="preserve">Objective-Driven Acoustic &amp; Psychometric Agreement Model (Signal Detection / Cohen's </w:t>
      </w:r>
      <w:r>
        <w:rPr>
          <w:b/>
          <w:color w:val="2D3748"/>
          <w:sz w:val="20"/>
        </w:rPr>
        <w:t>kappa</w:t>
      </w:r>
      <w:r>
        <w:rPr>
          <w:b/>
          <w:color w:val="2D3748"/>
          <w:sz w:val="20"/>
        </w:rPr>
        <w:t>):</w:t>
      </w:r>
    </w:p>
    <w:p>
      <w:pPr>
        <w:tabs>
          <w:tab w:pos="835" w:val="left"/>
        </w:tabs>
        <w:spacing w:before="20" w:after="40"/>
        <w:ind w:left="835" w:hanging="317"/>
      </w:pPr>
      <w:r>
        <w:rPr>
          <w:rFonts w:ascii="Arial" w:hAnsi="Arial" w:cs="Arial" w:eastAsia="Arial"/>
          <w:color w:val="2D3748"/>
          <w:sz w:val="20"/>
        </w:rPr>
        <w:t>◦</w:t>
        <w:tab/>
      </w:r>
      <w:r>
        <w:rPr>
          <w:color w:val="2D3748"/>
          <w:sz w:val="20"/>
        </w:rPr>
        <w:t xml:space="preserve">Evaluates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SMART-02</w:t>
      </w:r>
      <w:r>
        <w:rPr>
          <w:color w:val="2D3748"/>
          <w:sz w:val="20"/>
        </w:rPr>
        <w:t xml:space="preserve"> (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HI-1</w:t>
      </w:r>
      <w:r>
        <w:rPr>
          <w:color w:val="2D3748"/>
          <w:sz w:val="20"/>
        </w:rPr>
        <w:t xml:space="preserve">) and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SMART-03</w:t>
      </w:r>
      <w:r>
        <w:rPr>
          <w:color w:val="2D3748"/>
          <w:sz w:val="20"/>
        </w:rPr>
        <w:t xml:space="preserve"> (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SI-1</w:t>
      </w:r>
      <w:r>
        <w:rPr>
          <w:color w:val="2D3748"/>
          <w:sz w:val="20"/>
        </w:rPr>
        <w:t>–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SI-3</w:t>
      </w:r>
      <w:r>
        <w:rPr>
          <w:color w:val="2D3748"/>
          <w:sz w:val="20"/>
        </w:rPr>
        <w:t>). Rather than asking adults whether speech recognition "seems accurate" on a questionnaire, two teachers blindly score each child utterance (</w:t>
      </w:r>
      <w:r>
        <w:rPr>
          <w:color w:val="2D3748"/>
          <w:sz w:val="20"/>
        </w:rPr>
        <w:t>T in {0, 1}</w:t>
      </w:r>
      <w:r>
        <w:rPr>
          <w:color w:val="2D3748"/>
          <w:sz w:val="20"/>
        </w:rPr>
        <w:t xml:space="preserve">), and their consensus is cross-tabulated against the offline Vosk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SpeechValidator</w:t>
      </w:r>
      <w:r>
        <w:rPr>
          <w:color w:val="2D3748"/>
          <w:sz w:val="20"/>
        </w:rPr>
        <w:t xml:space="preserve"> decision (</w:t>
      </w:r>
      <w:r>
        <w:rPr>
          <w:color w:val="2D3748"/>
          <w:sz w:val="20"/>
        </w:rPr>
        <w:t>A in {0, 1}</w:t>
      </w:r>
      <w:r>
        <w:rPr>
          <w:color w:val="2D3748"/>
          <w:sz w:val="20"/>
        </w:rPr>
        <w:t xml:space="preserve">) to compute exact </w:t>
      </w:r>
      <w:r>
        <w:rPr>
          <w:b/>
          <w:color w:val="2D3748"/>
          <w:sz w:val="20"/>
        </w:rPr>
        <w:t>Teacher-ASR Agreement (</w:t>
      </w:r>
      <w:r>
        <w:rPr>
          <w:b/>
          <w:color w:val="2D3748"/>
          <w:sz w:val="20"/>
        </w:rPr>
        <w:t>P_(agree)</w:t>
      </w:r>
      <w:r>
        <w:rPr>
          <w:b/>
          <w:color w:val="2D3748"/>
          <w:sz w:val="20"/>
        </w:rPr>
        <w:t>)</w:t>
      </w:r>
      <w:r>
        <w:rPr>
          <w:color w:val="2D3748"/>
          <w:sz w:val="20"/>
        </w:rPr>
        <w:t xml:space="preserve">, </w:t>
      </w:r>
      <w:r>
        <w:rPr>
          <w:b/>
          <w:color w:val="2D3748"/>
          <w:sz w:val="20"/>
        </w:rPr>
        <w:t>False-Reject Rate (</w:t>
      </w:r>
      <w:r>
        <w:rPr>
          <w:b/>
          <w:color w:val="2D3748"/>
          <w:sz w:val="20"/>
        </w:rPr>
        <w:t>P_(FR)</w:t>
      </w:r>
      <w:r>
        <w:rPr>
          <w:b/>
          <w:color w:val="2D3748"/>
          <w:sz w:val="20"/>
        </w:rPr>
        <w:t>)</w:t>
      </w:r>
      <w:r>
        <w:rPr>
          <w:color w:val="2D3748"/>
          <w:sz w:val="20"/>
        </w:rPr>
        <w:t xml:space="preserve">, and </w:t>
      </w:r>
      <w:r>
        <w:rPr>
          <w:b/>
          <w:color w:val="2D3748"/>
          <w:sz w:val="20"/>
        </w:rPr>
        <w:t xml:space="preserve">Cohen's/Fleiss' </w:t>
      </w:r>
      <w:r>
        <w:rPr>
          <w:b/>
          <w:color w:val="2D3748"/>
          <w:sz w:val="20"/>
        </w:rPr>
        <w:t>kappa</w:t>
      </w:r>
      <w:r>
        <w:rPr>
          <w:color w:val="2D3748"/>
          <w:sz w:val="20"/>
        </w:rPr>
        <w:t>.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2.</w:t>
        <w:tab/>
      </w:r>
      <w:r>
        <w:rPr>
          <w:b/>
          <w:color w:val="2D3748"/>
          <w:sz w:val="20"/>
        </w:rPr>
        <w:t>ISO 9241-11:2018 Ergonomics of Human-System Interaction:</w:t>
      </w:r>
    </w:p>
    <w:p>
      <w:pPr>
        <w:tabs>
          <w:tab w:pos="835" w:val="left"/>
        </w:tabs>
        <w:spacing w:before="20" w:after="40"/>
        <w:ind w:left="835" w:hanging="317"/>
      </w:pPr>
      <w:r>
        <w:rPr>
          <w:rFonts w:ascii="Arial" w:hAnsi="Arial" w:cs="Arial" w:eastAsia="Arial"/>
          <w:color w:val="2D3748"/>
          <w:sz w:val="20"/>
        </w:rPr>
        <w:t>◦</w:t>
        <w:tab/>
      </w:r>
      <w:r>
        <w:rPr>
          <w:b/>
          <w:color w:val="2D3748"/>
          <w:sz w:val="20"/>
        </w:rPr>
        <w:t>Effectiveness:</w:t>
      </w:r>
      <w:r>
        <w:rPr>
          <w:color w:val="2D3748"/>
          <w:sz w:val="20"/>
        </w:rPr>
        <w:t xml:space="preserve"> Task completion rates across child stages (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Hear It</w:t>
      </w:r>
      <w:r>
        <w:rPr>
          <w:color w:val="2D3748"/>
          <w:sz w:val="20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Say It</w:t>
      </w:r>
      <w:r>
        <w:rPr>
          <w:color w:val="2D3748"/>
          <w:sz w:val="20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Find It</w:t>
      </w:r>
      <w:r>
        <w:rPr>
          <w:color w:val="2D3748"/>
          <w:sz w:val="20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Blend It</w:t>
      </w:r>
      <w:r>
        <w:rPr>
          <w:color w:val="2D3748"/>
          <w:sz w:val="20"/>
        </w:rPr>
        <w:t>) and adult tasks (Parent Gate, PDF Export).</w:t>
      </w:r>
    </w:p>
    <w:p>
      <w:pPr>
        <w:tabs>
          <w:tab w:pos="835" w:val="left"/>
        </w:tabs>
        <w:spacing w:before="20" w:after="40"/>
        <w:ind w:left="835" w:hanging="317"/>
      </w:pPr>
      <w:r>
        <w:rPr>
          <w:rFonts w:ascii="Arial" w:hAnsi="Arial" w:cs="Arial" w:eastAsia="Arial"/>
          <w:color w:val="2D3748"/>
          <w:sz w:val="20"/>
        </w:rPr>
        <w:t>◦</w:t>
        <w:tab/>
      </w:r>
      <w:r>
        <w:rPr>
          <w:b/>
          <w:color w:val="2D3748"/>
          <w:sz w:val="20"/>
        </w:rPr>
        <w:t>Efficiency:</w:t>
      </w:r>
      <w:r>
        <w:rPr>
          <w:color w:val="2D3748"/>
          <w:sz w:val="20"/>
        </w:rPr>
        <w:t xml:space="preserve"> Objective system response times (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Say It</w:t>
      </w:r>
      <w:r>
        <w:rPr>
          <w:color w:val="2D3748"/>
          <w:sz w:val="20"/>
        </w:rPr>
        <w:t xml:space="preserve"> P90 latency </w:t>
      </w:r>
      <w:r>
        <w:rPr>
          <w:color w:val="2D3748"/>
          <w:sz w:val="20"/>
        </w:rPr>
        <w:t>≤ 500 ms</w:t>
      </w:r>
      <w:r>
        <w:rPr>
          <w:color w:val="2D3748"/>
          <w:sz w:val="20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Find It</w:t>
      </w:r>
      <w:r>
        <w:rPr>
          <w:color w:val="2D3748"/>
          <w:sz w:val="20"/>
        </w:rPr>
        <w:t xml:space="preserve"> P90 latency </w:t>
      </w:r>
      <w:r>
        <w:rPr>
          <w:color w:val="2D3748"/>
          <w:sz w:val="20"/>
        </w:rPr>
        <w:t>≤ 300 ms</w:t>
      </w:r>
      <w:r>
        <w:rPr>
          <w:color w:val="2D3748"/>
          <w:sz w:val="20"/>
        </w:rPr>
        <w:t xml:space="preserve">, lesson completion time in seconds) captured via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Instrument C</w:t>
      </w:r>
      <w:r>
        <w:rPr>
          <w:color w:val="2D3748"/>
          <w:sz w:val="20"/>
        </w:rPr>
        <w:t xml:space="preserve"> and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Instrument D</w:t>
      </w:r>
      <w:r>
        <w:rPr>
          <w:color w:val="2D3748"/>
          <w:sz w:val="20"/>
        </w:rPr>
        <w:t>.</w:t>
      </w:r>
    </w:p>
    <w:p>
      <w:pPr>
        <w:tabs>
          <w:tab w:pos="835" w:val="left"/>
        </w:tabs>
        <w:spacing w:before="20" w:after="40"/>
        <w:ind w:left="835" w:hanging="317"/>
      </w:pPr>
      <w:r>
        <w:rPr>
          <w:rFonts w:ascii="Arial" w:hAnsi="Arial" w:cs="Arial" w:eastAsia="Arial"/>
          <w:color w:val="2D3748"/>
          <w:sz w:val="20"/>
        </w:rPr>
        <w:t>◦</w:t>
        <w:tab/>
      </w:r>
      <w:r>
        <w:rPr>
          <w:b/>
          <w:color w:val="2D3748"/>
          <w:sz w:val="20"/>
        </w:rPr>
        <w:t>Satisfaction:</w:t>
      </w:r>
      <w:r>
        <w:rPr>
          <w:color w:val="2D3748"/>
          <w:sz w:val="20"/>
        </w:rPr>
        <w:t xml:space="preserve"> Child Smileyometer &amp; voluntary replay rate (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Instrument E</w:t>
      </w:r>
      <w:r>
        <w:rPr>
          <w:color w:val="2D3748"/>
          <w:sz w:val="20"/>
        </w:rPr>
        <w:t xml:space="preserve"> Part E1) and adult </w:t>
      </w:r>
      <w:r>
        <w:rPr>
          <w:b/>
          <w:color w:val="2D3748"/>
          <w:sz w:val="20"/>
        </w:rPr>
        <w:t>System Usability Scale (SUS)</w:t>
      </w:r>
      <w:r>
        <w:rPr>
          <w:color w:val="2D3748"/>
          <w:sz w:val="20"/>
        </w:rPr>
        <w:t xml:space="preserve"> (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Instrument E</w:t>
      </w:r>
      <w:r>
        <w:rPr>
          <w:color w:val="2D3748"/>
          <w:sz w:val="20"/>
        </w:rPr>
        <w:t xml:space="preserve"> Part E2).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3.</w:t>
        <w:tab/>
      </w:r>
      <w:r>
        <w:rPr>
          <w:b/>
          <w:color w:val="2D3748"/>
          <w:sz w:val="20"/>
        </w:rPr>
        <w:t>Pediatric UPA (Usability, Pedagogy, Accessibility) Framework &amp; Read &amp; MacFarlane (2006) Child-Computer Interaction Protocol:</w:t>
      </w:r>
    </w:p>
    <w:p>
      <w:pPr>
        <w:tabs>
          <w:tab w:pos="835" w:val="left"/>
        </w:tabs>
        <w:spacing w:before="20" w:after="40"/>
        <w:ind w:left="835" w:hanging="317"/>
      </w:pPr>
      <w:r>
        <w:rPr>
          <w:rFonts w:ascii="Arial" w:hAnsi="Arial" w:cs="Arial" w:eastAsia="Arial"/>
          <w:color w:val="2D3748"/>
          <w:sz w:val="20"/>
        </w:rPr>
        <w:t>◦</w:t>
        <w:tab/>
      </w:r>
      <w:r>
        <w:rPr>
          <w:color w:val="2D3748"/>
          <w:sz w:val="20"/>
        </w:rPr>
        <w:t xml:space="preserve">Standard Likert surveys are developmentally invalid for 6-to-7-year-old pre-readers. Following Read &amp; MacFarlane (2006), child evaluation relies on </w:t>
      </w:r>
      <w:r>
        <w:rPr>
          <w:b/>
          <w:color w:val="2D3748"/>
          <w:sz w:val="20"/>
        </w:rPr>
        <w:t>Silent-Observer Behavioral Coding (</w:t>
      </w:r>
      <w:r>
        <w:rPr>
          <w:rFonts w:ascii="Consolas" w:hAnsi="Consolas" w:cs="Consolas" w:eastAsia="Consolas"/>
          <w:b/>
          <w:i w:val="0"/>
          <w:color w:val="1F3A3D"/>
          <w:sz w:val="19"/>
        </w:rPr>
        <w:t>Instrument B</w:t>
      </w:r>
      <w:r>
        <w:rPr>
          <w:b/>
          <w:color w:val="2D3748"/>
          <w:sz w:val="20"/>
        </w:rPr>
        <w:t>)</w:t>
      </w:r>
      <w:r>
        <w:rPr>
          <w:color w:val="2D3748"/>
          <w:sz w:val="20"/>
        </w:rPr>
        <w:t xml:space="preserve">, a </w:t>
      </w:r>
      <w:r>
        <w:rPr>
          <w:b/>
          <w:color w:val="2D3748"/>
          <w:sz w:val="20"/>
        </w:rPr>
        <w:t>3-Point Visual Smileyometer</w:t>
      </w:r>
      <w:r>
        <w:rPr>
          <w:color w:val="2D3748"/>
          <w:sz w:val="20"/>
        </w:rPr>
        <w:t xml:space="preserve">, a </w:t>
      </w:r>
      <w:r>
        <w:rPr>
          <w:b/>
          <w:color w:val="2D3748"/>
          <w:sz w:val="20"/>
        </w:rPr>
        <w:t>Picture-Card Hardest-Stage Identification</w:t>
      </w:r>
      <w:r>
        <w:rPr>
          <w:color w:val="2D3748"/>
          <w:sz w:val="20"/>
        </w:rPr>
        <w:t xml:space="preserve">, and a </w:t>
      </w:r>
      <w:r>
        <w:rPr>
          <w:b/>
          <w:color w:val="2D3748"/>
          <w:sz w:val="20"/>
        </w:rPr>
        <w:t>Behavioral Replay Prompt</w:t>
      </w:r>
      <w:r>
        <w:rPr>
          <w:color w:val="2D3748"/>
          <w:sz w:val="20"/>
        </w:rPr>
        <w:t xml:space="preserve"> (</w:t>
      </w:r>
      <w:r>
        <w:rPr>
          <w:i/>
          <w:color w:val="2D3748"/>
          <w:sz w:val="20"/>
        </w:rPr>
        <w:t>"Would you like to play one more letter or stop now?"</w:t>
      </w:r>
      <w:r>
        <w:rPr>
          <w:color w:val="2D3748"/>
          <w:sz w:val="20"/>
        </w:rPr>
        <w:t>).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4.</w:t>
        <w:tab/>
      </w:r>
      <w:r>
        <w:rPr>
          <w:b/>
          <w:color w:val="2D3748"/>
          <w:sz w:val="20"/>
        </w:rPr>
        <w:t>Technology Acceptance Model (TAM — Davis, 1989) &amp; System Usability Scale (SUS — Brooke, 1996):</w:t>
      </w:r>
    </w:p>
    <w:p>
      <w:pPr>
        <w:tabs>
          <w:tab w:pos="835" w:val="left"/>
        </w:tabs>
        <w:spacing w:before="20" w:after="40"/>
        <w:ind w:left="835" w:hanging="317"/>
      </w:pPr>
      <w:r>
        <w:rPr>
          <w:rFonts w:ascii="Arial" w:hAnsi="Arial" w:cs="Arial" w:eastAsia="Arial"/>
          <w:color w:val="2D3748"/>
          <w:sz w:val="20"/>
        </w:rPr>
        <w:t>◦</w:t>
        <w:tab/>
      </w:r>
      <w:r>
        <w:rPr>
          <w:color w:val="2D3748"/>
          <w:sz w:val="20"/>
        </w:rPr>
        <w:t>Administered to Teachers and Parents (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Instrument E</w:t>
      </w:r>
      <w:r>
        <w:rPr>
          <w:color w:val="2D3748"/>
          <w:sz w:val="20"/>
        </w:rPr>
        <w:t xml:space="preserve"> Part E2) to quantify </w:t>
      </w:r>
      <w:r>
        <w:rPr>
          <w:b/>
          <w:color w:val="2D3748"/>
          <w:sz w:val="20"/>
        </w:rPr>
        <w:t>Perceived Usefulness (PU)</w:t>
      </w:r>
      <w:r>
        <w:rPr>
          <w:color w:val="2D3748"/>
          <w:sz w:val="20"/>
        </w:rPr>
        <w:t xml:space="preserve">, </w:t>
      </w:r>
      <w:r>
        <w:rPr>
          <w:b/>
          <w:color w:val="2D3748"/>
          <w:sz w:val="20"/>
        </w:rPr>
        <w:t>Perceived Ease of Use (PEOU)</w:t>
      </w:r>
      <w:r>
        <w:rPr>
          <w:color w:val="2D3748"/>
          <w:sz w:val="20"/>
        </w:rPr>
        <w:t xml:space="preserve">, </w:t>
      </w:r>
      <w:r>
        <w:rPr>
          <w:b/>
          <w:color w:val="2D3748"/>
          <w:sz w:val="20"/>
        </w:rPr>
        <w:t>Behavioral Intention (BI)</w:t>
      </w:r>
      <w:r>
        <w:rPr>
          <w:color w:val="2D3748"/>
          <w:sz w:val="20"/>
        </w:rPr>
        <w:t xml:space="preserve">, and standardized </w:t>
      </w:r>
      <w:r>
        <w:rPr>
          <w:b/>
          <w:color w:val="2D3748"/>
          <w:sz w:val="20"/>
        </w:rPr>
        <w:t>SUS (</w:t>
      </w:r>
      <w:r>
        <w:rPr>
          <w:b/>
          <w:color w:val="2D3748"/>
          <w:sz w:val="20"/>
        </w:rPr>
        <w:t>0–100</w:t>
      </w:r>
      <w:r>
        <w:rPr>
          <w:b/>
          <w:color w:val="2D3748"/>
          <w:sz w:val="20"/>
        </w:rPr>
        <w:t>)</w:t>
      </w:r>
      <w:r>
        <w:rPr>
          <w:color w:val="2D3748"/>
          <w:sz w:val="20"/>
        </w:rPr>
        <w:t>.</w:t>
      </w:r>
    </w:p>
    <w:p>
      <w:pPr>
        <w:pStyle w:val="Heading1"/>
      </w:pPr>
      <w:r>
        <w:rPr>
          <w:sz w:val="30"/>
        </w:rPr>
        <w:t>4. Evaluation Procedures &amp; Step-by-Step Activities</w:t>
      </w:r>
    </w:p>
    <w:p>
      <w:pPr>
        <w:pStyle w:val="Heading2"/>
      </w:pPr>
      <w:r>
        <w:rPr>
          <w:sz w:val="25"/>
        </w:rPr>
        <w:t>Phase 1: Pre-Field Gate 3 Teacher Acoustic &amp; Content Audit (</w:t>
      </w:r>
      <w:r>
        <w:rPr>
          <w:rFonts w:ascii="Consolas" w:hAnsi="Consolas" w:cs="Consolas" w:eastAsia="Consolas"/>
          <w:b w:val="0"/>
          <w:i w:val="0"/>
          <w:color w:val="1F3A3D"/>
          <w:sz w:val="24"/>
        </w:rPr>
        <w:t>Instrument A</w:t>
      </w:r>
      <w:r>
        <w:rPr>
          <w:sz w:val="25"/>
        </w:rPr>
        <w:t>)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1.</w:t>
        <w:tab/>
      </w:r>
      <w:r>
        <w:rPr>
          <w:color w:val="2D3748"/>
          <w:sz w:val="20"/>
        </w:rPr>
        <w:t xml:space="preserve">Prior to child sessions, </w:t>
      </w:r>
      <w:r>
        <w:rPr>
          <w:b/>
          <w:color w:val="2D3748"/>
          <w:sz w:val="20"/>
        </w:rPr>
        <w:t>3–5 DepEd Grade 1 teachers</w:t>
      </w:r>
      <w:r>
        <w:rPr>
          <w:color w:val="2D3748"/>
          <w:sz w:val="20"/>
        </w:rPr>
        <w:t xml:space="preserve"> independently complete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Instrument A</w:t>
      </w:r>
      <w:r>
        <w:rPr>
          <w:color w:val="2D3748"/>
          <w:sz w:val="20"/>
        </w:rPr>
        <w:t>.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2.</w:t>
        <w:tab/>
      </w:r>
      <w:r>
        <w:rPr>
          <w:color w:val="2D3748"/>
          <w:sz w:val="20"/>
        </w:rPr>
        <w:t xml:space="preserve">In </w:t>
      </w:r>
      <w:r>
        <w:rPr>
          <w:b/>
          <w:color w:val="2D3748"/>
          <w:sz w:val="20"/>
        </w:rPr>
        <w:t>Part A1 (Blind Phoneme Audit)</w:t>
      </w:r>
      <w:r>
        <w:rPr>
          <w:color w:val="2D3748"/>
          <w:sz w:val="20"/>
        </w:rPr>
        <w:t xml:space="preserve">, all 26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audio/phonemes/{letter}.mp3</w:t>
      </w:r>
      <w:r>
        <w:rPr>
          <w:color w:val="2D3748"/>
          <w:sz w:val="20"/>
        </w:rPr>
        <w:t xml:space="preserve"> clips are played in randomized order without showing the letter label. Teachers write the letter sound they hear and rate clarity (</w:t>
      </w:r>
      <w:r>
        <w:rPr>
          <w:color w:val="2D3748"/>
          <w:sz w:val="20"/>
        </w:rPr>
        <w:t>1 = Unacceptable / Has schwa</w:t>
      </w:r>
      <w:r>
        <w:rPr>
          <w:color w:val="2D3748"/>
          <w:sz w:val="20"/>
        </w:rPr>
        <w:t xml:space="preserve">, </w:t>
      </w:r>
      <w:r>
        <w:rPr>
          <w:color w:val="2D3748"/>
          <w:sz w:val="20"/>
        </w:rPr>
        <w:t>2 = Acceptable</w:t>
      </w:r>
      <w:r>
        <w:rPr>
          <w:color w:val="2D3748"/>
          <w:sz w:val="20"/>
        </w:rPr>
        <w:t xml:space="preserve">, </w:t>
      </w:r>
      <w:r>
        <w:rPr>
          <w:color w:val="2D3748"/>
          <w:sz w:val="20"/>
        </w:rPr>
        <w:t>3 = Model quality</w:t>
      </w:r>
      <w:r>
        <w:rPr>
          <w:color w:val="2D3748"/>
          <w:sz w:val="20"/>
        </w:rPr>
        <w:t>). All 26 clips must pass before child testing.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3.</w:t>
        <w:tab/>
      </w:r>
      <w:r>
        <w:rPr>
          <w:color w:val="2D3748"/>
          <w:sz w:val="20"/>
        </w:rPr>
        <w:t xml:space="preserve">In </w:t>
      </w:r>
      <w:r>
        <w:rPr>
          <w:b/>
          <w:color w:val="2D3748"/>
          <w:sz w:val="20"/>
        </w:rPr>
        <w:t>Part A2 &amp; A3</w:t>
      </w:r>
      <w:r>
        <w:rPr>
          <w:color w:val="2D3748"/>
          <w:sz w:val="20"/>
        </w:rPr>
        <w:t>, teachers audit the 33 decodable CVC/VVC words and rate curriculum alignment (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PA1</w:t>
      </w:r>
      <w:r>
        <w:rPr>
          <w:color w:val="2D3748"/>
          <w:sz w:val="20"/>
        </w:rPr>
        <w:t>–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PA5</w:t>
      </w:r>
      <w:r>
        <w:rPr>
          <w:color w:val="2D3748"/>
          <w:sz w:val="20"/>
        </w:rPr>
        <w:t>).</w:t>
      </w:r>
    </w:p>
    <w:p>
      <w:pPr>
        <w:pStyle w:val="Heading2"/>
      </w:pPr>
      <w:r>
        <w:rPr>
          <w:sz w:val="25"/>
        </w:rPr>
        <w:t>Phase 2: Hardware, Offline &amp; Accessibility Verification (</w:t>
      </w:r>
      <w:r>
        <w:rPr>
          <w:rFonts w:ascii="Consolas" w:hAnsi="Consolas" w:cs="Consolas" w:eastAsia="Consolas"/>
          <w:b w:val="0"/>
          <w:i w:val="0"/>
          <w:color w:val="1F3A3D"/>
          <w:sz w:val="24"/>
        </w:rPr>
        <w:t>Instrument D</w:t>
      </w:r>
      <w:r>
        <w:rPr>
          <w:sz w:val="25"/>
        </w:rPr>
        <w:t>)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1.</w:t>
        <w:tab/>
      </w:r>
      <w:r>
        <w:rPr>
          <w:color w:val="2D3748"/>
          <w:sz w:val="20"/>
        </w:rPr>
        <w:t xml:space="preserve">On the physical </w:t>
      </w:r>
      <w:r>
        <w:rPr>
          <w:b/>
          <w:color w:val="2D3748"/>
          <w:sz w:val="20"/>
        </w:rPr>
        <w:t>Samsung Galaxy A21s (</w:t>
      </w:r>
      <w:r>
        <w:rPr>
          <w:rFonts w:ascii="Consolas" w:hAnsi="Consolas" w:cs="Consolas" w:eastAsia="Consolas"/>
          <w:b/>
          <w:i w:val="0"/>
          <w:color w:val="1F3A3D"/>
          <w:sz w:val="19"/>
        </w:rPr>
        <w:t>SM-A217F</w:t>
      </w:r>
      <w:r>
        <w:rPr>
          <w:b/>
          <w:color w:val="2D3748"/>
          <w:sz w:val="20"/>
        </w:rPr>
        <w:t>, Android 12, 3 GB RAM)</w:t>
      </w:r>
      <w:r>
        <w:rPr>
          <w:color w:val="2D3748"/>
          <w:sz w:val="20"/>
        </w:rPr>
        <w:t xml:space="preserve"> with </w:t>
      </w:r>
      <w:r>
        <w:rPr>
          <w:b/>
          <w:color w:val="2D3748"/>
          <w:sz w:val="20"/>
        </w:rPr>
        <w:t>Airplane Mode ON</w:t>
      </w:r>
      <w:r>
        <w:rPr>
          <w:color w:val="2D3748"/>
          <w:sz w:val="20"/>
        </w:rPr>
        <w:t xml:space="preserve"> and Wi-Fi/cellular disabled:</w:t>
      </w:r>
    </w:p>
    <w:p>
      <w:pPr>
        <w:tabs>
          <w:tab w:pos="835" w:val="left"/>
        </w:tabs>
        <w:spacing w:before="20" w:after="40"/>
        <w:ind w:left="835" w:hanging="317"/>
      </w:pPr>
      <w:r>
        <w:rPr>
          <w:rFonts w:ascii="Arial" w:hAnsi="Arial" w:cs="Arial" w:eastAsia="Arial"/>
          <w:color w:val="2D3748"/>
          <w:sz w:val="20"/>
        </w:rPr>
        <w:t>◦</w:t>
        <w:tab/>
      </w:r>
      <w:r>
        <w:rPr>
          <w:color w:val="2D3748"/>
          <w:sz w:val="20"/>
        </w:rPr>
        <w:t>Execute cold-start timing (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adb shell am start -W</w:t>
      </w:r>
      <w:r>
        <w:rPr>
          <w:color w:val="2D3748"/>
          <w:sz w:val="20"/>
        </w:rPr>
        <w:t>), 60 FPS frame rendering (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dumpsys gfxinfo</w:t>
      </w:r>
      <w:r>
        <w:rPr>
          <w:color w:val="2D3748"/>
          <w:sz w:val="20"/>
        </w:rPr>
        <w:t>), memory profiling (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dumpsys meminfo</w:t>
      </w:r>
      <w:r>
        <w:rPr>
          <w:color w:val="2D3748"/>
          <w:sz w:val="20"/>
        </w:rPr>
        <w:t xml:space="preserve">), and a 5,000-event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monkey</w:t>
      </w:r>
      <w:r>
        <w:rPr>
          <w:color w:val="2D3748"/>
          <w:sz w:val="20"/>
        </w:rPr>
        <w:t xml:space="preserve"> stress run.</w:t>
      </w:r>
    </w:p>
    <w:p>
      <w:pPr>
        <w:tabs>
          <w:tab w:pos="835" w:val="left"/>
        </w:tabs>
        <w:spacing w:before="20" w:after="40"/>
        <w:ind w:left="835" w:hanging="317"/>
      </w:pPr>
      <w:r>
        <w:rPr>
          <w:rFonts w:ascii="Arial" w:hAnsi="Arial" w:cs="Arial" w:eastAsia="Arial"/>
          <w:color w:val="2D3748"/>
          <w:sz w:val="20"/>
        </w:rPr>
        <w:t>◦</w:t>
        <w:tab/>
      </w:r>
      <w:r>
        <w:rPr>
          <w:color w:val="2D3748"/>
          <w:sz w:val="20"/>
        </w:rPr>
        <w:t xml:space="preserve">Measure 30 trials of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Say It</w:t>
      </w:r>
      <w:r>
        <w:rPr>
          <w:color w:val="2D3748"/>
          <w:sz w:val="20"/>
        </w:rPr>
        <w:t xml:space="preserve"> end-of-speech to feedback latency (</w:t>
      </w:r>
      <w:r>
        <w:rPr>
          <w:color w:val="2D3748"/>
          <w:sz w:val="20"/>
        </w:rPr>
        <w:t>≤ 500 ms</w:t>
      </w:r>
      <w:r>
        <w:rPr>
          <w:color w:val="2D3748"/>
          <w:sz w:val="20"/>
        </w:rPr>
        <w:t xml:space="preserve">) and 30 trials of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Find It</w:t>
      </w:r>
      <w:r>
        <w:rPr>
          <w:color w:val="2D3748"/>
          <w:sz w:val="20"/>
        </w:rPr>
        <w:t xml:space="preserve"> tap-to-feedback latency (</w:t>
      </w:r>
      <w:r>
        <w:rPr>
          <w:color w:val="2D3748"/>
          <w:sz w:val="20"/>
        </w:rPr>
        <w:t>≤ 300 ms</w:t>
      </w:r>
      <w:r>
        <w:rPr>
          <w:color w:val="2D3748"/>
          <w:sz w:val="20"/>
        </w:rPr>
        <w:t>).</w:t>
      </w:r>
    </w:p>
    <w:p>
      <w:pPr>
        <w:tabs>
          <w:tab w:pos="835" w:val="left"/>
        </w:tabs>
        <w:spacing w:before="20" w:after="40"/>
        <w:ind w:left="835" w:hanging="317"/>
      </w:pPr>
      <w:r>
        <w:rPr>
          <w:rFonts w:ascii="Arial" w:hAnsi="Arial" w:cs="Arial" w:eastAsia="Arial"/>
          <w:color w:val="2D3748"/>
          <w:sz w:val="20"/>
        </w:rPr>
        <w:t>◦</w:t>
        <w:tab/>
      </w:r>
      <w:r>
        <w:rPr>
          <w:color w:val="2D3748"/>
          <w:sz w:val="20"/>
        </w:rPr>
        <w:t xml:space="preserve">Execute the </w:t>
      </w:r>
      <w:r>
        <w:rPr>
          <w:b/>
          <w:color w:val="2D3748"/>
          <w:sz w:val="20"/>
        </w:rPr>
        <w:t>20-Cycle Force-Close Persistence Test</w:t>
      </w:r>
      <w:r>
        <w:rPr>
          <w:color w:val="2D3748"/>
          <w:sz w:val="20"/>
        </w:rPr>
        <w:t xml:space="preserve"> (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D-05</w:t>
      </w:r>
      <w:r>
        <w:rPr>
          <w:color w:val="2D3748"/>
          <w:sz w:val="20"/>
        </w:rPr>
        <w:t xml:space="preserve">) and record all 12 engineering checks on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Instrument D</w:t>
      </w:r>
      <w:r>
        <w:rPr>
          <w:color w:val="2D3748"/>
          <w:sz w:val="20"/>
        </w:rPr>
        <w:t>.</w:t>
      </w:r>
    </w:p>
    <w:p>
      <w:pPr>
        <w:pStyle w:val="Heading2"/>
      </w:pPr>
      <w:r>
        <w:rPr>
          <w:sz w:val="25"/>
        </w:rPr>
        <w:t>Phase 3: Child End-User Sessions — Silent-Observer Protocol (</w:t>
      </w:r>
      <w:r>
        <w:rPr>
          <w:rFonts w:ascii="Consolas" w:hAnsi="Consolas" w:cs="Consolas" w:eastAsia="Consolas"/>
          <w:b w:val="0"/>
          <w:i w:val="0"/>
          <w:color w:val="1F3A3D"/>
          <w:sz w:val="24"/>
        </w:rPr>
        <w:t>Instrument B</w:t>
      </w:r>
      <w:r>
        <w:rPr>
          <w:sz w:val="25"/>
        </w:rPr>
        <w:t xml:space="preserve"> &amp; </w:t>
      </w:r>
      <w:r>
        <w:rPr>
          <w:rFonts w:ascii="Consolas" w:hAnsi="Consolas" w:cs="Consolas" w:eastAsia="Consolas"/>
          <w:b w:val="0"/>
          <w:i w:val="0"/>
          <w:color w:val="1F3A3D"/>
          <w:sz w:val="24"/>
        </w:rPr>
        <w:t>Instrument E</w:t>
      </w:r>
      <w:r>
        <w:rPr>
          <w:sz w:val="25"/>
        </w:rPr>
        <w:t xml:space="preserve"> Part E1)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1.</w:t>
        <w:tab/>
      </w:r>
      <w:r>
        <w:rPr>
          <w:b/>
          <w:color w:val="2D3748"/>
          <w:sz w:val="20"/>
        </w:rPr>
        <w:t>Ethics &amp; Consent:</w:t>
      </w:r>
      <w:r>
        <w:rPr>
          <w:color w:val="2D3748"/>
          <w:sz w:val="20"/>
        </w:rPr>
        <w:t xml:space="preserve"> Written parental consent and verbal child assent are secured prior to every session. Each learner is assigned an anonymous code (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C-01</w:t>
      </w:r>
      <w:r>
        <w:rPr>
          <w:color w:val="2D3748"/>
          <w:sz w:val="20"/>
        </w:rPr>
        <w:t>..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C-20</w:t>
      </w:r>
      <w:r>
        <w:rPr>
          <w:color w:val="2D3748"/>
          <w:sz w:val="20"/>
        </w:rPr>
        <w:t>); zero names, photos of faces, or raw voice files leave the local session.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2.</w:t>
        <w:tab/>
      </w:r>
      <w:r>
        <w:rPr>
          <w:b/>
          <w:color w:val="2D3748"/>
          <w:sz w:val="20"/>
        </w:rPr>
        <w:t>Silent-Observer Rule:</w:t>
      </w:r>
      <w:r>
        <w:rPr>
          <w:color w:val="2D3748"/>
          <w:sz w:val="20"/>
        </w:rPr>
        <w:t xml:space="preserve"> The facilitator hands the device (in Airplane Mode) to the child on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SplashScreen</w:t>
      </w:r>
      <w:r>
        <w:rPr>
          <w:color w:val="2D3748"/>
          <w:sz w:val="20"/>
        </w:rPr>
        <w:t xml:space="preserve"> and sits silently beside them. The observer </w:t>
      </w:r>
      <w:r>
        <w:rPr>
          <w:b/>
          <w:color w:val="2D3748"/>
          <w:sz w:val="20"/>
        </w:rPr>
        <w:t>only</w:t>
      </w:r>
      <w:r>
        <w:rPr>
          <w:color w:val="2D3748"/>
          <w:sz w:val="20"/>
        </w:rPr>
        <w:t xml:space="preserve"> intervenes if the child explicitly asks for help or makes no progress for </w:t>
      </w:r>
      <w:r>
        <w:rPr>
          <w:color w:val="2D3748"/>
          <w:sz w:val="20"/>
        </w:rPr>
        <w:t>≥ 15 seconds</w:t>
      </w:r>
      <w:r>
        <w:rPr>
          <w:color w:val="2D3748"/>
          <w:sz w:val="20"/>
        </w:rPr>
        <w:t xml:space="preserve"> (after the app's built-in 10s idle re-prompt has fired), tallying every adult prompt on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Instrument B</w:t>
      </w:r>
      <w:r>
        <w:rPr>
          <w:color w:val="2D3748"/>
          <w:sz w:val="20"/>
        </w:rPr>
        <w:t xml:space="preserve"> (Part B1).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3.</w:t>
        <w:tab/>
      </w:r>
      <w:r>
        <w:rPr>
          <w:b/>
          <w:color w:val="2D3748"/>
          <w:sz w:val="20"/>
        </w:rPr>
        <w:t>Standard Child Task Scenario (</w:t>
      </w:r>
      <w:r>
        <w:rPr>
          <w:b/>
          <w:color w:val="2D3748"/>
          <w:sz w:val="20"/>
        </w:rPr>
        <w:t>15–20 min</w:t>
      </w:r>
      <w:r>
        <w:rPr>
          <w:b/>
          <w:color w:val="2D3748"/>
          <w:sz w:val="20"/>
        </w:rPr>
        <w:t>):</w:t>
      </w:r>
    </w:p>
    <w:p>
      <w:pPr>
        <w:tabs>
          <w:tab w:pos="835" w:val="left"/>
        </w:tabs>
        <w:spacing w:before="20" w:after="40"/>
        <w:ind w:left="835" w:hanging="317"/>
      </w:pPr>
      <w:r>
        <w:rPr>
          <w:rFonts w:ascii="Arial" w:hAnsi="Arial" w:cs="Arial" w:eastAsia="Arial"/>
          <w:color w:val="2D3748"/>
          <w:sz w:val="20"/>
        </w:rPr>
        <w:t>◦</w:t>
        <w:tab/>
      </w:r>
      <w:r>
        <w:rPr>
          <w:b/>
          <w:color w:val="2D3748"/>
          <w:sz w:val="20"/>
        </w:rPr>
        <w:t>Task C1 (Onboarding):</w:t>
      </w:r>
      <w:r>
        <w:rPr>
          <w:color w:val="2D3748"/>
          <w:sz w:val="20"/>
        </w:rPr>
        <w:t xml:space="preserve"> Tap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Start</w:t>
      </w:r>
      <w:r>
        <w:rPr>
          <w:color w:val="2D3748"/>
          <w:sz w:val="20"/>
        </w:rPr>
        <w:t xml:space="preserve"> on Splash </w:t>
      </w:r>
      <w:r>
        <w:rPr>
          <w:color w:val="2D3748"/>
          <w:sz w:val="20"/>
        </w:rPr>
        <w:t>→</w:t>
      </w:r>
      <w:r>
        <w:rPr>
          <w:color w:val="2D3748"/>
          <w:sz w:val="20"/>
        </w:rPr>
        <w:t xml:space="preserve"> tap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+ New Player</w:t>
      </w:r>
      <w:r>
        <w:rPr>
          <w:color w:val="2D3748"/>
          <w:sz w:val="20"/>
        </w:rPr>
        <w:t xml:space="preserve"> </w:t>
      </w:r>
      <w:r>
        <w:rPr>
          <w:color w:val="2D3748"/>
          <w:sz w:val="20"/>
        </w:rPr>
        <w:t>→</w:t>
      </w:r>
      <w:r>
        <w:rPr>
          <w:color w:val="2D3748"/>
          <w:sz w:val="20"/>
        </w:rPr>
        <w:t xml:space="preserve"> pick an animal friend avatar </w:t>
      </w:r>
      <w:r>
        <w:rPr>
          <w:color w:val="2D3748"/>
          <w:sz w:val="20"/>
        </w:rPr>
        <w:t>→</w:t>
      </w:r>
      <w:r>
        <w:rPr>
          <w:color w:val="2D3748"/>
          <w:sz w:val="20"/>
        </w:rPr>
        <w:t xml:space="preserve"> tap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Let's Play</w:t>
      </w:r>
      <w:r>
        <w:rPr>
          <w:color w:val="2D3748"/>
          <w:sz w:val="20"/>
        </w:rPr>
        <w:t xml:space="preserve"> (0 typing required).</w:t>
      </w:r>
    </w:p>
    <w:p>
      <w:pPr>
        <w:tabs>
          <w:tab w:pos="835" w:val="left"/>
        </w:tabs>
        <w:spacing w:before="20" w:after="40"/>
        <w:ind w:left="835" w:hanging="317"/>
      </w:pPr>
      <w:r>
        <w:rPr>
          <w:rFonts w:ascii="Arial" w:hAnsi="Arial" w:cs="Arial" w:eastAsia="Arial"/>
          <w:color w:val="2D3748"/>
          <w:sz w:val="20"/>
        </w:rPr>
        <w:t>◦</w:t>
        <w:tab/>
      </w:r>
      <w:r>
        <w:rPr>
          <w:b/>
          <w:color w:val="2D3748"/>
          <w:sz w:val="20"/>
        </w:rPr>
        <w:t>Task C2 (Map &amp; Letter Lesson Loop):</w:t>
      </w:r>
      <w:r>
        <w:rPr>
          <w:color w:val="2D3748"/>
          <w:sz w:val="20"/>
        </w:rPr>
        <w:t xml:space="preserve"> Tap active Node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M</w:t>
      </w:r>
      <w:r>
        <w:rPr>
          <w:color w:val="2D3748"/>
          <w:sz w:val="20"/>
        </w:rPr>
        <w:t xml:space="preserve"> on the Bohol Map </w:t>
      </w:r>
      <w:r>
        <w:rPr>
          <w:color w:val="2D3748"/>
          <w:sz w:val="20"/>
        </w:rPr>
        <w:t>→</w:t>
      </w:r>
      <w:r>
        <w:rPr>
          <w:color w:val="2D3748"/>
          <w:sz w:val="20"/>
        </w:rPr>
        <w:t xml:space="preserve"> complete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Hear It</w:t>
      </w:r>
      <w:r>
        <w:rPr>
          <w:color w:val="2D3748"/>
          <w:sz w:val="20"/>
        </w:rPr>
        <w:t xml:space="preserve"> (3 audio steps) </w:t>
      </w:r>
      <w:r>
        <w:rPr>
          <w:color w:val="2D3748"/>
          <w:sz w:val="20"/>
        </w:rPr>
        <w:t>→</w:t>
      </w:r>
      <w:r>
        <w:rPr>
          <w:color w:val="2D3748"/>
          <w:sz w:val="20"/>
        </w:rPr>
        <w:t xml:space="preserve"> complete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Say It</w:t>
      </w:r>
      <w:r>
        <w:rPr>
          <w:color w:val="2D3748"/>
          <w:sz w:val="20"/>
        </w:rPr>
        <w:t xml:space="preserve"> (spoken echo + recall check) </w:t>
      </w:r>
      <w:r>
        <w:rPr>
          <w:color w:val="2D3748"/>
          <w:sz w:val="20"/>
        </w:rPr>
        <w:t>→</w:t>
      </w:r>
      <w:r>
        <w:rPr>
          <w:color w:val="2D3748"/>
          <w:sz w:val="20"/>
        </w:rPr>
        <w:t xml:space="preserve"> complete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Find It</w:t>
      </w:r>
      <w:r>
        <w:rPr>
          <w:color w:val="2D3748"/>
          <w:sz w:val="20"/>
        </w:rPr>
        <w:t xml:space="preserve"> (3 picture-grid rounds) </w:t>
      </w:r>
      <w:r>
        <w:rPr>
          <w:color w:val="2D3748"/>
          <w:sz w:val="20"/>
        </w:rPr>
        <w:t>→</w:t>
      </w:r>
      <w:r>
        <w:rPr>
          <w:color w:val="2D3748"/>
          <w:sz w:val="20"/>
        </w:rPr>
        <w:t xml:space="preserve"> view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LetterCompleteScreen</w:t>
      </w:r>
      <w:r>
        <w:rPr>
          <w:color w:val="2D3748"/>
          <w:sz w:val="20"/>
        </w:rPr>
        <w:t xml:space="preserve"> stars.</w:t>
      </w:r>
    </w:p>
    <w:p>
      <w:pPr>
        <w:tabs>
          <w:tab w:pos="835" w:val="left"/>
        </w:tabs>
        <w:spacing w:before="20" w:after="40"/>
        <w:ind w:left="835" w:hanging="317"/>
      </w:pPr>
      <w:r>
        <w:rPr>
          <w:rFonts w:ascii="Arial" w:hAnsi="Arial" w:cs="Arial" w:eastAsia="Arial"/>
          <w:color w:val="2D3748"/>
          <w:sz w:val="20"/>
        </w:rPr>
        <w:t>◦</w:t>
        <w:tab/>
      </w:r>
      <w:r>
        <w:rPr>
          <w:b/>
          <w:color w:val="2D3748"/>
          <w:sz w:val="20"/>
        </w:rPr>
        <w:t>Task C3 (Subsequent Letters &amp; Blend It):</w:t>
      </w:r>
      <w:r>
        <w:rPr>
          <w:color w:val="2D3748"/>
          <w:sz w:val="20"/>
        </w:rPr>
        <w:t xml:space="preserve"> Complete Letters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S</w:t>
      </w:r>
      <w:r>
        <w:rPr>
          <w:color w:val="2D3748"/>
          <w:sz w:val="20"/>
        </w:rPr>
        <w:t xml:space="preserve"> and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A</w:t>
      </w:r>
      <w:r>
        <w:rPr>
          <w:color w:val="2D3748"/>
          <w:sz w:val="20"/>
        </w:rPr>
        <w:t xml:space="preserve"> (or transition to an unlocked Group 1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Blend It</w:t>
      </w:r>
      <w:r>
        <w:rPr>
          <w:color w:val="2D3748"/>
          <w:sz w:val="20"/>
        </w:rPr>
        <w:t xml:space="preserve"> treasure chest) and blend 3 decodable CVC words (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AM</w:t>
      </w:r>
      <w:r>
        <w:rPr>
          <w:color w:val="2D3748"/>
          <w:sz w:val="20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SAM</w:t>
      </w:r>
      <w:r>
        <w:rPr>
          <w:color w:val="2D3748"/>
          <w:sz w:val="20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MAT</w:t>
      </w:r>
      <w:r>
        <w:rPr>
          <w:color w:val="2D3748"/>
          <w:sz w:val="20"/>
        </w:rPr>
        <w:t>).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4.</w:t>
        <w:tab/>
      </w:r>
      <w:r>
        <w:rPr>
          <w:b/>
          <w:color w:val="2D3748"/>
          <w:sz w:val="20"/>
        </w:rPr>
        <w:t xml:space="preserve">Live/Recorded Teacher Rating of </w:t>
      </w:r>
      <w:r>
        <w:rPr>
          <w:rFonts w:ascii="Consolas" w:hAnsi="Consolas" w:cs="Consolas" w:eastAsia="Consolas"/>
          <w:b/>
          <w:i w:val="0"/>
          <w:color w:val="1F3A3D"/>
          <w:sz w:val="19"/>
        </w:rPr>
        <w:t>Say It</w:t>
      </w:r>
      <w:r>
        <w:rPr>
          <w:b/>
          <w:color w:val="2D3748"/>
          <w:sz w:val="20"/>
        </w:rPr>
        <w:t xml:space="preserve"> Trials (</w:t>
      </w:r>
      <w:r>
        <w:rPr>
          <w:rFonts w:ascii="Consolas" w:hAnsi="Consolas" w:cs="Consolas" w:eastAsia="Consolas"/>
          <w:b/>
          <w:i w:val="0"/>
          <w:color w:val="1F3A3D"/>
          <w:sz w:val="19"/>
        </w:rPr>
        <w:t>Instrument B</w:t>
      </w:r>
      <w:r>
        <w:rPr>
          <w:b/>
          <w:color w:val="2D3748"/>
          <w:sz w:val="20"/>
        </w:rPr>
        <w:t xml:space="preserve"> Part B2):</w:t>
      </w:r>
      <w:r>
        <w:rPr>
          <w:color w:val="2D3748"/>
          <w:sz w:val="20"/>
        </w:rPr>
        <w:t xml:space="preserve"> For each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Say It</w:t>
      </w:r>
      <w:r>
        <w:rPr>
          <w:color w:val="2D3748"/>
          <w:sz w:val="20"/>
        </w:rPr>
        <w:t xml:space="preserve"> attempt, two teachers independently mark whether the child produced the valid target sound/word (</w:t>
      </w:r>
      <w:r>
        <w:rPr>
          <w:color w:val="2D3748"/>
          <w:sz w:val="20"/>
        </w:rPr>
        <w:t>T = 1</w:t>
      </w:r>
      <w:r>
        <w:rPr>
          <w:color w:val="2D3748"/>
          <w:sz w:val="20"/>
        </w:rPr>
        <w:t>) or an invalid foil/silence (</w:t>
      </w:r>
      <w:r>
        <w:rPr>
          <w:color w:val="2D3748"/>
          <w:sz w:val="20"/>
        </w:rPr>
        <w:t>T = 0</w:t>
      </w:r>
      <w:r>
        <w:rPr>
          <w:color w:val="2D3748"/>
          <w:sz w:val="20"/>
        </w:rPr>
        <w:t xml:space="preserve">), logged alongside the app's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SpeechValidator</w:t>
      </w:r>
      <w:r>
        <w:rPr>
          <w:color w:val="2D3748"/>
          <w:sz w:val="20"/>
        </w:rPr>
        <w:t xml:space="preserve"> outcome (</w:t>
      </w:r>
      <w:r>
        <w:rPr>
          <w:color w:val="2D3748"/>
          <w:sz w:val="20"/>
        </w:rPr>
        <w:t>A in {0, 1}</w:t>
      </w:r>
      <w:r>
        <w:rPr>
          <w:color w:val="2D3748"/>
          <w:sz w:val="20"/>
        </w:rPr>
        <w:t>).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5.</w:t>
        <w:tab/>
      </w:r>
      <w:r>
        <w:rPr>
          <w:b/>
          <w:color w:val="2D3748"/>
          <w:sz w:val="20"/>
        </w:rPr>
        <w:t>Post-Session Child Exit Check (</w:t>
      </w:r>
      <w:r>
        <w:rPr>
          <w:rFonts w:ascii="Consolas" w:hAnsi="Consolas" w:cs="Consolas" w:eastAsia="Consolas"/>
          <w:b/>
          <w:i w:val="0"/>
          <w:color w:val="1F3A3D"/>
          <w:sz w:val="19"/>
        </w:rPr>
        <w:t>Instrument E</w:t>
      </w:r>
      <w:r>
        <w:rPr>
          <w:b/>
          <w:color w:val="2D3748"/>
          <w:sz w:val="20"/>
        </w:rPr>
        <w:t xml:space="preserve"> Part E1):</w:t>
      </w:r>
      <w:r>
        <w:rPr>
          <w:color w:val="2D3748"/>
          <w:sz w:val="20"/>
        </w:rPr>
        <w:t xml:space="preserve"> The child points to the </w:t>
      </w:r>
      <w:r>
        <w:rPr>
          <w:b/>
          <w:color w:val="2D3748"/>
          <w:sz w:val="20"/>
        </w:rPr>
        <w:t>Smileyometer</w:t>
      </w:r>
      <w:r>
        <w:rPr>
          <w:color w:val="2D3748"/>
          <w:sz w:val="20"/>
        </w:rPr>
        <w:t xml:space="preserve"> face, points to which of the 4 game picture cards felt hardest, and responds to the voluntary replay prompt (</w:t>
      </w:r>
      <w:r>
        <w:rPr>
          <w:i/>
          <w:color w:val="2D3748"/>
          <w:sz w:val="20"/>
        </w:rPr>
        <w:t>"You're done! Would you like to play one more letter, or stop now?"</w:t>
      </w:r>
      <w:r>
        <w:rPr>
          <w:color w:val="2D3748"/>
          <w:sz w:val="20"/>
        </w:rPr>
        <w:t>).</w:t>
      </w:r>
    </w:p>
    <w:p>
      <w:pPr>
        <w:pStyle w:val="Heading2"/>
      </w:pPr>
      <w:r>
        <w:rPr>
          <w:sz w:val="25"/>
        </w:rPr>
        <w:t>Phase 4: Parent &amp; Teacher Diagnostic Walkthrough (</w:t>
      </w:r>
      <w:r>
        <w:rPr>
          <w:rFonts w:ascii="Consolas" w:hAnsi="Consolas" w:cs="Consolas" w:eastAsia="Consolas"/>
          <w:b w:val="0"/>
          <w:i w:val="0"/>
          <w:color w:val="1F3A3D"/>
          <w:sz w:val="24"/>
        </w:rPr>
        <w:t>Instrument E</w:t>
      </w:r>
      <w:r>
        <w:rPr>
          <w:sz w:val="25"/>
        </w:rPr>
        <w:t xml:space="preserve"> Part E2)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1.</w:t>
        <w:tab/>
      </w:r>
      <w:r>
        <w:rPr>
          <w:color w:val="2D3748"/>
          <w:sz w:val="20"/>
        </w:rPr>
        <w:t>Parents (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P-01</w:t>
      </w:r>
      <w:r>
        <w:rPr>
          <w:color w:val="2D3748"/>
          <w:sz w:val="20"/>
        </w:rPr>
        <w:t>..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P-10</w:t>
      </w:r>
      <w:r>
        <w:rPr>
          <w:color w:val="2D3748"/>
          <w:sz w:val="20"/>
        </w:rPr>
        <w:t>) and Teachers (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T-01</w:t>
      </w:r>
      <w:r>
        <w:rPr>
          <w:color w:val="2D3748"/>
          <w:sz w:val="20"/>
        </w:rPr>
        <w:t>..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T-05</w:t>
      </w:r>
      <w:r>
        <w:rPr>
          <w:color w:val="2D3748"/>
          <w:sz w:val="20"/>
        </w:rPr>
        <w:t>) perform four concrete adult tasks on the device populated with session data:</w:t>
      </w:r>
    </w:p>
    <w:p>
      <w:pPr>
        <w:tabs>
          <w:tab w:pos="835" w:val="left"/>
        </w:tabs>
        <w:spacing w:before="20" w:after="40"/>
        <w:ind w:left="835" w:hanging="317"/>
      </w:pPr>
      <w:r>
        <w:rPr>
          <w:rFonts w:ascii="Arial" w:hAnsi="Arial" w:cs="Arial" w:eastAsia="Arial"/>
          <w:color w:val="2D3748"/>
          <w:sz w:val="20"/>
        </w:rPr>
        <w:t>◦</w:t>
        <w:tab/>
      </w:r>
      <w:r>
        <w:rPr>
          <w:b/>
          <w:color w:val="2D3748"/>
          <w:sz w:val="20"/>
        </w:rPr>
        <w:t>Task A1:</w:t>
      </w:r>
      <w:r>
        <w:rPr>
          <w:color w:val="2D3748"/>
          <w:sz w:val="20"/>
        </w:rPr>
        <w:t xml:space="preserve"> Open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Parent Zone</w:t>
      </w:r>
      <w:r>
        <w:rPr>
          <w:color w:val="2D3748"/>
          <w:sz w:val="20"/>
        </w:rPr>
        <w:t xml:space="preserve"> and solve the randomized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ArithmeticGuardDialog</w:t>
      </w:r>
      <w:r>
        <w:rPr>
          <w:color w:val="2D3748"/>
          <w:sz w:val="20"/>
        </w:rPr>
        <w:t xml:space="preserve"> challenge.</w:t>
      </w:r>
    </w:p>
    <w:p>
      <w:pPr>
        <w:tabs>
          <w:tab w:pos="835" w:val="left"/>
        </w:tabs>
        <w:spacing w:before="20" w:after="40"/>
        <w:ind w:left="835" w:hanging="317"/>
      </w:pPr>
      <w:r>
        <w:rPr>
          <w:rFonts w:ascii="Arial" w:hAnsi="Arial" w:cs="Arial" w:eastAsia="Arial"/>
          <w:color w:val="2D3748"/>
          <w:sz w:val="20"/>
        </w:rPr>
        <w:t>◦</w:t>
        <w:tab/>
      </w:r>
      <w:r>
        <w:rPr>
          <w:b/>
          <w:color w:val="2D3748"/>
          <w:sz w:val="20"/>
        </w:rPr>
        <w:t>Task A2:</w:t>
      </w:r>
      <w:r>
        <w:rPr>
          <w:color w:val="2D3748"/>
          <w:sz w:val="20"/>
        </w:rPr>
        <w:t xml:space="preserve"> Rename a learner's profile in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LearnerHeroCard</w:t>
      </w:r>
      <w:r>
        <w:rPr>
          <w:color w:val="2D3748"/>
          <w:sz w:val="20"/>
        </w:rPr>
        <w:t xml:space="preserve"> and switch between learner profiles.</w:t>
      </w:r>
    </w:p>
    <w:p>
      <w:pPr>
        <w:tabs>
          <w:tab w:pos="835" w:val="left"/>
        </w:tabs>
        <w:spacing w:before="20" w:after="40"/>
        <w:ind w:left="835" w:hanging="317"/>
      </w:pPr>
      <w:r>
        <w:rPr>
          <w:rFonts w:ascii="Arial" w:hAnsi="Arial" w:cs="Arial" w:eastAsia="Arial"/>
          <w:color w:val="2D3748"/>
          <w:sz w:val="20"/>
        </w:rPr>
        <w:t>◦</w:t>
        <w:tab/>
      </w:r>
      <w:r>
        <w:rPr>
          <w:b/>
          <w:color w:val="2D3748"/>
          <w:sz w:val="20"/>
        </w:rPr>
        <w:t>Task A3:</w:t>
      </w:r>
      <w:r>
        <w:rPr>
          <w:color w:val="2D3748"/>
          <w:sz w:val="20"/>
        </w:rPr>
        <w:t xml:space="preserve"> Inspect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MasteredSoundsShelf</w:t>
      </w:r>
      <w:r>
        <w:rPr>
          <w:color w:val="2D3748"/>
          <w:sz w:val="20"/>
        </w:rPr>
        <w:t xml:space="preserve"> and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PracticeFocusSection</w:t>
      </w:r>
      <w:r>
        <w:rPr>
          <w:color w:val="2D3748"/>
          <w:sz w:val="20"/>
        </w:rPr>
        <w:t xml:space="preserve"> to correctly name which letters are flagged as </w:t>
      </w:r>
      <w:r>
        <w:rPr>
          <w:b/>
          <w:color w:val="2D3748"/>
          <w:sz w:val="20"/>
        </w:rPr>
        <w:t>Mastered (</w:t>
      </w:r>
      <w:r>
        <w:rPr>
          <w:rFonts w:ascii="Consolas" w:hAnsi="Consolas" w:cs="Consolas" w:eastAsia="Consolas"/>
          <w:b/>
          <w:i w:val="0"/>
          <w:color w:val="1F3A3D"/>
          <w:sz w:val="19"/>
        </w:rPr>
        <w:t>Green</w:t>
      </w:r>
      <w:r>
        <w:rPr>
          <w:b/>
          <w:color w:val="2D3748"/>
          <w:sz w:val="20"/>
        </w:rPr>
        <w:t>)</w:t>
      </w:r>
      <w:r>
        <w:rPr>
          <w:color w:val="2D3748"/>
          <w:sz w:val="20"/>
        </w:rPr>
        <w:t xml:space="preserve">, </w:t>
      </w:r>
      <w:r>
        <w:rPr>
          <w:b/>
          <w:color w:val="2D3748"/>
          <w:sz w:val="20"/>
        </w:rPr>
        <w:t>Developing (</w:t>
      </w:r>
      <w:r>
        <w:rPr>
          <w:rFonts w:ascii="Consolas" w:hAnsi="Consolas" w:cs="Consolas" w:eastAsia="Consolas"/>
          <w:b/>
          <w:i w:val="0"/>
          <w:color w:val="1F3A3D"/>
          <w:sz w:val="19"/>
        </w:rPr>
        <w:t>Yellow</w:t>
      </w:r>
      <w:r>
        <w:rPr>
          <w:b/>
          <w:color w:val="2D3748"/>
          <w:sz w:val="20"/>
        </w:rPr>
        <w:t>)</w:t>
      </w:r>
      <w:r>
        <w:rPr>
          <w:color w:val="2D3748"/>
          <w:sz w:val="20"/>
        </w:rPr>
        <w:t xml:space="preserve">, or </w:t>
      </w:r>
      <w:r>
        <w:rPr>
          <w:b/>
          <w:color w:val="2D3748"/>
          <w:sz w:val="20"/>
        </w:rPr>
        <w:t>At-Risk (</w:t>
      </w:r>
      <w:r>
        <w:rPr>
          <w:rFonts w:ascii="Consolas" w:hAnsi="Consolas" w:cs="Consolas" w:eastAsia="Consolas"/>
          <w:b/>
          <w:i w:val="0"/>
          <w:color w:val="1F3A3D"/>
          <w:sz w:val="19"/>
        </w:rPr>
        <w:t>Red/Amber</w:t>
      </w:r>
      <w:r>
        <w:rPr>
          <w:b/>
          <w:color w:val="2D3748"/>
          <w:sz w:val="20"/>
        </w:rPr>
        <w:t>)</w:t>
      </w:r>
      <w:r>
        <w:rPr>
          <w:color w:val="2D3748"/>
          <w:sz w:val="20"/>
        </w:rPr>
        <w:t>.</w:t>
      </w:r>
    </w:p>
    <w:p>
      <w:pPr>
        <w:tabs>
          <w:tab w:pos="835" w:val="left"/>
        </w:tabs>
        <w:spacing w:before="20" w:after="40"/>
        <w:ind w:left="835" w:hanging="317"/>
      </w:pPr>
      <w:r>
        <w:rPr>
          <w:rFonts w:ascii="Arial" w:hAnsi="Arial" w:cs="Arial" w:eastAsia="Arial"/>
          <w:color w:val="2D3748"/>
          <w:sz w:val="20"/>
        </w:rPr>
        <w:t>◦</w:t>
        <w:tab/>
      </w:r>
      <w:r>
        <w:rPr>
          <w:b/>
          <w:color w:val="2D3748"/>
          <w:sz w:val="20"/>
        </w:rPr>
        <w:t>Task A4:</w:t>
      </w:r>
      <w:r>
        <w:rPr>
          <w:color w:val="2D3748"/>
          <w:sz w:val="20"/>
        </w:rPr>
        <w:t xml:space="preserve"> Tap </w:t>
      </w:r>
      <w:r>
        <w:rPr>
          <w:b/>
          <w:color w:val="2D3748"/>
          <w:sz w:val="20"/>
        </w:rPr>
        <w:t>PDF</w:t>
      </w:r>
      <w:r>
        <w:rPr>
          <w:color w:val="2D3748"/>
          <w:sz w:val="20"/>
        </w:rPr>
        <w:t xml:space="preserve">, preview the generated report on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ReportPreviewScreen</w:t>
      </w:r>
      <w:r>
        <w:rPr>
          <w:color w:val="2D3748"/>
          <w:sz w:val="20"/>
        </w:rPr>
        <w:t>, and open the offline A4 PDF document.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2.</w:t>
        <w:tab/>
      </w:r>
      <w:r>
        <w:rPr>
          <w:color w:val="2D3748"/>
          <w:sz w:val="20"/>
        </w:rPr>
        <w:t xml:space="preserve">Immediately after completing Tasks A1–A4, adult participants complete </w:t>
      </w:r>
      <w:r>
        <w:rPr>
          <w:b/>
          <w:color w:val="2D3748"/>
          <w:sz w:val="20"/>
        </w:rPr>
        <w:t>Instrument E (Part E2)</w:t>
      </w:r>
      <w:r>
        <w:rPr>
          <w:color w:val="2D3748"/>
          <w:sz w:val="20"/>
        </w:rPr>
        <w:t xml:space="preserve"> (10-item Brooke SUS + 10-item TAM &amp; Diagnostic Utility scale + 3 open-ended diagnostic prompts).</w:t>
      </w:r>
    </w:p>
    <w:p>
      <w:pPr>
        <w:pStyle w:val="Heading1"/>
      </w:pPr>
      <w:r>
        <w:rPr>
          <w:sz w:val="30"/>
        </w:rPr>
        <w:t>5. Statistical Analysis Methods &amp; Decision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2738"/>
        <w:gridCol w:w="4342"/>
        <w:gridCol w:w="2711"/>
      </w:tblGrid>
      <w:tr>
        <w:trPr>
          <w:tblHeader w:val="true"/>
        </w:trPr>
        <w:tc>
          <w:tcPr>
            <w:tcW w:type="dxa" w:w="2738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Metric Category</w:t>
            </w:r>
          </w:p>
        </w:tc>
        <w:tc>
          <w:tcPr>
            <w:tcW w:type="dxa" w:w="4343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Statistical Estimator / Calculation Formula</w:t>
            </w:r>
          </w:p>
        </w:tc>
        <w:tc>
          <w:tcPr>
            <w:tcW w:type="dxa" w:w="2711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Acceptance / Success Criterion</w:t>
            </w:r>
          </w:p>
        </w:tc>
      </w:tr>
      <w:tr>
        <w:trPr>
          <w:cantSplit w:val="true"/>
        </w:trPr>
        <w:tc>
          <w:tcPr>
            <w:tcW w:type="dxa" w:w="2738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Binomial Proportions</w:t>
            </w:r>
            <w:r>
              <w:rPr>
                <w:color w:val="2D3748"/>
                <w:sz w:val="17"/>
              </w:rPr>
              <w:t xml:space="preserve"> </w:t>
            </w:r>
            <w:r>
              <w:rPr>
                <w:i/>
                <w:color w:val="2D3748"/>
                <w:sz w:val="17"/>
              </w:rPr>
              <w:t>(Task completion, Zero-prompt navigation, Teacher-ASR agreement, False-reject rate)</w:t>
            </w:r>
          </w:p>
        </w:tc>
        <w:tc>
          <w:tcPr>
            <w:tcW w:type="dxa" w:w="4343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Point estimate </w:t>
            </w:r>
            <w:r>
              <w:rPr>
                <w:color w:val="2D3748"/>
                <w:sz w:val="17"/>
              </w:rPr>
              <w:t>hatp = k/n</w:t>
            </w:r>
            <w:r>
              <w:rPr>
                <w:color w:val="2D3748"/>
                <w:sz w:val="17"/>
              </w:rPr>
              <w:t xml:space="preserve"> with </w:t>
            </w:r>
            <w:r>
              <w:rPr>
                <w:b/>
                <w:color w:val="2D3748"/>
                <w:sz w:val="17"/>
              </w:rPr>
              <w:t>Wilson 95% Confidence Interval</w:t>
            </w:r>
            <w:r>
              <w:rPr>
                <w:color w:val="2D3748"/>
                <w:sz w:val="17"/>
              </w:rPr>
              <w:t>:</w:t>
            </w:r>
            <w:r>
              <w:br/>
            </w:r>
            <w:r>
              <w:rPr>
                <w:color w:val="2D3748"/>
                <w:sz w:val="17"/>
              </w:rPr>
              <w:t>$$\frac{\hat{p} + \frac{z^2}{2n} \pm z\sqrt{\frac{\hat{p}(1-\hat{p})}{n} + \frac{z^2}{4n^2}}}{1 + \frac{z^2}{n}}, \quad z = 1.96$$</w:t>
            </w:r>
          </w:p>
        </w:tc>
        <w:tc>
          <w:tcPr>
            <w:tcW w:type="dxa" w:w="2711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>hatp_(nav) ≥ 85.0%</w:t>
            </w:r>
            <w:r>
              <w:rPr>
                <w:color w:val="2D3748"/>
                <w:sz w:val="17"/>
              </w:rPr>
              <w:t>;</w:t>
            </w:r>
            <w:r>
              <w:br/>
            </w:r>
            <w:r>
              <w:rPr>
                <w:color w:val="2D3748"/>
                <w:sz w:val="17"/>
              </w:rPr>
              <w:t>hatp_(agree) ≥ 80.0%</w:t>
            </w:r>
            <w:r>
              <w:rPr>
                <w:color w:val="2D3748"/>
                <w:sz w:val="17"/>
              </w:rPr>
              <w:t>;</w:t>
            </w:r>
            <w:r>
              <w:br/>
            </w:r>
            <w:r>
              <w:rPr>
                <w:color w:val="2D3748"/>
                <w:sz w:val="17"/>
              </w:rPr>
              <w:t>hatp_(FR) ≤ 15.0%</w:t>
            </w:r>
            <w:r>
              <w:rPr>
                <w:color w:val="2D3748"/>
                <w:sz w:val="17"/>
              </w:rPr>
              <w:t>.</w:t>
            </w:r>
          </w:p>
        </w:tc>
      </w:tr>
      <w:tr>
        <w:trPr>
          <w:cantSplit w:val="true"/>
        </w:trPr>
        <w:tc>
          <w:tcPr>
            <w:tcW w:type="dxa" w:w="2738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Inter-Rater Reliability</w:t>
            </w:r>
            <w:r>
              <w:rPr>
                <w:color w:val="2D3748"/>
                <w:sz w:val="17"/>
              </w:rPr>
              <w:t xml:space="preserve"> </w:t>
            </w:r>
            <w:r>
              <w:rPr>
                <w:i/>
                <w:color w:val="2D3748"/>
                <w:sz w:val="17"/>
              </w:rPr>
              <w:t xml:space="preserve">(Dual-teacher scoring of child </w:t>
            </w:r>
            <w:r>
              <w:rPr>
                <w:rFonts w:ascii="Consolas" w:hAnsi="Consolas" w:cs="Consolas" w:eastAsia="Consolas"/>
                <w:b w:val="0"/>
                <w:i/>
                <w:color w:val="1F3A3D"/>
                <w:sz w:val="16"/>
              </w:rPr>
              <w:t>Say It</w:t>
            </w:r>
            <w:r>
              <w:rPr>
                <w:i/>
                <w:color w:val="2D3748"/>
                <w:sz w:val="17"/>
              </w:rPr>
              <w:t xml:space="preserve"> attempts)</w:t>
            </w:r>
          </w:p>
        </w:tc>
        <w:tc>
          <w:tcPr>
            <w:tcW w:type="dxa" w:w="4343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Cohen's Kappa (</w:t>
            </w:r>
            <w:r>
              <w:rPr>
                <w:b/>
                <w:color w:val="2D3748"/>
                <w:sz w:val="17"/>
              </w:rPr>
              <w:t>kappa</w:t>
            </w:r>
            <w:r>
              <w:rPr>
                <w:b/>
                <w:color w:val="2D3748"/>
                <w:sz w:val="17"/>
              </w:rPr>
              <w:t>)</w:t>
            </w:r>
            <w:r>
              <w:rPr>
                <w:color w:val="2D3748"/>
                <w:sz w:val="17"/>
              </w:rPr>
              <w:t xml:space="preserve"> (2 raters) or </w:t>
            </w:r>
            <w:r>
              <w:rPr>
                <w:b/>
                <w:color w:val="2D3748"/>
                <w:sz w:val="17"/>
              </w:rPr>
              <w:t>Fleiss' Kappa</w:t>
            </w:r>
            <w:r>
              <w:rPr>
                <w:color w:val="2D3748"/>
                <w:sz w:val="17"/>
              </w:rPr>
              <w:t xml:space="preserve"> (</w:t>
            </w:r>
            <w:r>
              <w:rPr>
                <w:color w:val="2D3748"/>
                <w:sz w:val="17"/>
              </w:rPr>
              <w:t>≥ 3</w:t>
            </w:r>
            <w:r>
              <w:rPr>
                <w:color w:val="2D3748"/>
                <w:sz w:val="17"/>
              </w:rPr>
              <w:t xml:space="preserve"> raters):</w:t>
            </w:r>
            <w:r>
              <w:br/>
            </w:r>
            <w:r>
              <w:rPr>
                <w:color w:val="2D3748"/>
                <w:sz w:val="17"/>
              </w:rPr>
              <w:t>$$\kappa = \frac{P_o - P_e}{1 - P_e}$$</w:t>
            </w:r>
          </w:p>
        </w:tc>
        <w:tc>
          <w:tcPr>
            <w:tcW w:type="dxa" w:w="2711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>kappa ≥ 0.70</w:t>
            </w:r>
            <w:r>
              <w:rPr>
                <w:color w:val="2D3748"/>
                <w:sz w:val="17"/>
              </w:rPr>
              <w:t xml:space="preserve"> (substantial inter-rater agreement).</w:t>
            </w:r>
          </w:p>
        </w:tc>
      </w:tr>
      <w:tr>
        <w:trPr>
          <w:cantSplit w:val="true"/>
        </w:trPr>
        <w:tc>
          <w:tcPr>
            <w:tcW w:type="dxa" w:w="2738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Response Time &amp; Latency Distributions</w:t>
            </w:r>
            <w:r>
              <w:rPr>
                <w:color w:val="2D3748"/>
                <w:sz w:val="17"/>
              </w:rPr>
              <w:t xml:space="preserve"> </w:t>
            </w:r>
            <w:r>
              <w:rPr>
                <w:i/>
                <w:color w:val="2D3748"/>
                <w:sz w:val="17"/>
              </w:rPr>
              <w:t>(</w:t>
            </w:r>
            <w:r>
              <w:rPr>
                <w:rFonts w:ascii="Consolas" w:hAnsi="Consolas" w:cs="Consolas" w:eastAsia="Consolas"/>
                <w:b w:val="0"/>
                <w:i/>
                <w:color w:val="1F3A3D"/>
                <w:sz w:val="16"/>
              </w:rPr>
              <w:t>Say It</w:t>
            </w:r>
            <w:r>
              <w:rPr>
                <w:i/>
                <w:color w:val="2D3748"/>
                <w:sz w:val="17"/>
              </w:rPr>
              <w:t xml:space="preserve"> &amp; </w:t>
            </w:r>
            <w:r>
              <w:rPr>
                <w:rFonts w:ascii="Consolas" w:hAnsi="Consolas" w:cs="Consolas" w:eastAsia="Consolas"/>
                <w:b w:val="0"/>
                <w:i/>
                <w:color w:val="1F3A3D"/>
                <w:sz w:val="16"/>
              </w:rPr>
              <w:t>Find It</w:t>
            </w:r>
            <w:r>
              <w:rPr>
                <w:i/>
                <w:color w:val="2D3748"/>
                <w:sz w:val="17"/>
              </w:rPr>
              <w:t xml:space="preserve"> latency, Cold start)</w:t>
            </w:r>
          </w:p>
        </w:tc>
        <w:tc>
          <w:tcPr>
            <w:tcW w:type="dxa" w:w="4343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>Median (</w:t>
            </w:r>
            <w:r>
              <w:rPr>
                <w:b/>
                <w:color w:val="2D3748"/>
                <w:sz w:val="17"/>
              </w:rPr>
              <w:t>P50</w:t>
            </w:r>
            <w:r>
              <w:rPr>
                <w:color w:val="2D3748"/>
                <w:sz w:val="17"/>
              </w:rPr>
              <w:t xml:space="preserve">), </w:t>
            </w:r>
            <w:r>
              <w:rPr>
                <w:b/>
                <w:color w:val="2D3748"/>
                <w:sz w:val="17"/>
              </w:rPr>
              <w:t>90th Percentile (P90)</w:t>
            </w:r>
            <w:r>
              <w:rPr>
                <w:color w:val="2D3748"/>
                <w:sz w:val="17"/>
              </w:rPr>
              <w:t>, Mean, Standard Deviation (SD), and Min–Max range in milliseconds.</w:t>
            </w:r>
          </w:p>
        </w:tc>
        <w:tc>
          <w:tcPr>
            <w:tcW w:type="dxa" w:w="2711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 xml:space="preserve">Say It P90 </w:t>
            </w:r>
            <w:r>
              <w:rPr>
                <w:b/>
                <w:color w:val="2D3748"/>
                <w:sz w:val="17"/>
              </w:rPr>
              <w:t>≤ 500 ms</w:t>
            </w:r>
            <w:r>
              <w:rPr>
                <w:color w:val="2D3748"/>
                <w:sz w:val="17"/>
              </w:rPr>
              <w:t>;</w:t>
            </w:r>
            <w:r>
              <w:br/>
            </w:r>
            <w:r>
              <w:rPr>
                <w:b/>
                <w:color w:val="2D3748"/>
                <w:sz w:val="17"/>
              </w:rPr>
              <w:t xml:space="preserve">Find It P90 </w:t>
            </w:r>
            <w:r>
              <w:rPr>
                <w:b/>
                <w:color w:val="2D3748"/>
                <w:sz w:val="17"/>
              </w:rPr>
              <w:t>≤ 300 ms</w:t>
            </w:r>
            <w:r>
              <w:rPr>
                <w:color w:val="2D3748"/>
                <w:sz w:val="17"/>
              </w:rPr>
              <w:t>;</w:t>
            </w:r>
            <w:r>
              <w:br/>
            </w:r>
            <w:r>
              <w:rPr>
                <w:b/>
                <w:color w:val="2D3748"/>
                <w:sz w:val="17"/>
              </w:rPr>
              <w:t xml:space="preserve">Cold Start </w:t>
            </w:r>
            <w:r>
              <w:rPr>
                <w:b/>
                <w:color w:val="2D3748"/>
                <w:sz w:val="17"/>
              </w:rPr>
              <w:t>≤ 2500 ms</w:t>
            </w:r>
            <w:r>
              <w:rPr>
                <w:color w:val="2D3748"/>
                <w:sz w:val="17"/>
              </w:rPr>
              <w:t>.</w:t>
            </w:r>
          </w:p>
        </w:tc>
      </w:tr>
      <w:tr>
        <w:trPr>
          <w:cantSplit w:val="true"/>
        </w:trPr>
        <w:tc>
          <w:tcPr>
            <w:tcW w:type="dxa" w:w="2738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System Usability Scale (SUS)</w:t>
            </w:r>
            <w:r>
              <w:rPr>
                <w:color w:val="2D3748"/>
                <w:sz w:val="17"/>
              </w:rPr>
              <w:t xml:space="preserve"> </w:t>
            </w:r>
            <w:r>
              <w:rPr>
                <w:i/>
                <w:color w:val="2D3748"/>
                <w:sz w:val="17"/>
              </w:rPr>
              <w:t>(Brooke, 1996 — 10 items)</w:t>
            </w:r>
          </w:p>
        </w:tc>
        <w:tc>
          <w:tcPr>
            <w:tcW w:type="dxa" w:w="4343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Odd items: </w:t>
            </w:r>
            <w:r>
              <w:rPr>
                <w:color w:val="2D3748"/>
                <w:sz w:val="17"/>
              </w:rPr>
              <w:t>xᵢ − 1</w:t>
            </w:r>
            <w:r>
              <w:rPr>
                <w:color w:val="2D3748"/>
                <w:sz w:val="17"/>
              </w:rPr>
              <w:t xml:space="preserve">; Even items: </w:t>
            </w:r>
            <w:r>
              <w:rPr>
                <w:color w:val="2D3748"/>
                <w:sz w:val="17"/>
              </w:rPr>
              <w:t>5 − xᵢ</w:t>
            </w:r>
            <w:r>
              <w:rPr>
                <w:color w:val="2D3748"/>
                <w:sz w:val="17"/>
              </w:rPr>
              <w:t>:</w:t>
            </w:r>
            <w:r>
              <w:br/>
            </w:r>
            <w:r>
              <w:rPr>
                <w:color w:val="2D3748"/>
                <w:sz w:val="17"/>
              </w:rPr>
              <w:t>$$\text{SUS} = 2.5 \times \left(\sum_{\text{odd}} (x_i - 1) + \sum_{\text{even}} (5 - x_i)\right) \in [0, 100]$$</w:t>
            </w:r>
          </w:p>
        </w:tc>
        <w:tc>
          <w:tcPr>
            <w:tcW w:type="dxa" w:w="2711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 xml:space="preserve">Mean SUS </w:t>
            </w:r>
            <w:r>
              <w:rPr>
                <w:b/>
                <w:color w:val="2D3748"/>
                <w:sz w:val="17"/>
              </w:rPr>
              <w:t>≥ 75.0</w:t>
            </w:r>
            <w:r>
              <w:rPr>
                <w:color w:val="2D3748"/>
                <w:sz w:val="17"/>
              </w:rPr>
              <w:t xml:space="preserve"> (Bangor et al. "Good" to "Excellent" adjective rating).</w:t>
            </w:r>
          </w:p>
        </w:tc>
      </w:tr>
      <w:tr>
        <w:trPr>
          <w:cantSplit w:val="true"/>
        </w:trPr>
        <w:tc>
          <w:tcPr>
            <w:tcW w:type="dxa" w:w="2738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TAM &amp; Pedagogical Likert Constructs</w:t>
            </w:r>
            <w:r>
              <w:rPr>
                <w:color w:val="2D3748"/>
                <w:sz w:val="17"/>
              </w:rPr>
              <w:t xml:space="preserve"> </w:t>
            </w:r>
            <w:r>
              <w:rPr>
                <w:i/>
                <w:color w:val="2D3748"/>
                <w:sz w:val="17"/>
              </w:rPr>
              <w:t>(5-point Likert items)</w:t>
            </w:r>
          </w:p>
        </w:tc>
        <w:tc>
          <w:tcPr>
            <w:tcW w:type="dxa" w:w="4343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Construct Mean </w:t>
            </w:r>
            <w:r>
              <w:rPr>
                <w:color w:val="2D3748"/>
                <w:sz w:val="17"/>
              </w:rPr>
              <w:t>barx = 1/N Σ xᵢ</w:t>
            </w:r>
            <w:r>
              <w:rPr>
                <w:color w:val="2D3748"/>
                <w:sz w:val="17"/>
              </w:rPr>
              <w:t xml:space="preserve"> and Standard Deviation </w:t>
            </w:r>
            <w:r>
              <w:rPr>
                <w:color w:val="2D3748"/>
                <w:sz w:val="17"/>
              </w:rPr>
              <w:t>s</w:t>
            </w:r>
            <w:r>
              <w:rPr>
                <w:color w:val="2D3748"/>
                <w:sz w:val="17"/>
              </w:rPr>
              <w:t>:&lt;ul&gt;&lt;li&gt;</w:t>
            </w:r>
            <w:r>
              <w:rPr>
                <w:color w:val="2D3748"/>
                <w:sz w:val="17"/>
              </w:rPr>
              <w:t>4.21–5.00</w:t>
            </w:r>
            <w:r>
              <w:rPr>
                <w:color w:val="2D3748"/>
                <w:sz w:val="17"/>
              </w:rPr>
              <w:t>: Strongly Agree / Highly Effective&lt;/li&gt;&lt;li&gt;</w:t>
            </w:r>
            <w:r>
              <w:rPr>
                <w:color w:val="2D3748"/>
                <w:sz w:val="17"/>
              </w:rPr>
              <w:t>3.41–4.20</w:t>
            </w:r>
            <w:r>
              <w:rPr>
                <w:color w:val="2D3748"/>
                <w:sz w:val="17"/>
              </w:rPr>
              <w:t>: Agree / Effective&lt;/li&gt;&lt;li&gt;</w:t>
            </w:r>
            <w:r>
              <w:rPr>
                <w:color w:val="2D3748"/>
                <w:sz w:val="17"/>
              </w:rPr>
              <w:t>&lt; 3.41</w:t>
            </w:r>
            <w:r>
              <w:rPr>
                <w:color w:val="2D3748"/>
                <w:sz w:val="17"/>
              </w:rPr>
              <w:t>: Needs Improvement&lt;/li&gt;&lt;/ul&gt;</w:t>
            </w:r>
          </w:p>
        </w:tc>
        <w:tc>
          <w:tcPr>
            <w:tcW w:type="dxa" w:w="2711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 xml:space="preserve">Mean </w:t>
            </w:r>
            <w:r>
              <w:rPr>
                <w:b/>
                <w:color w:val="2D3748"/>
                <w:sz w:val="17"/>
              </w:rPr>
              <w:t>≥ 4.00 / 5.00</w:t>
            </w:r>
            <w:r>
              <w:rPr>
                <w:color w:val="2D3748"/>
                <w:sz w:val="17"/>
              </w:rPr>
              <w:t xml:space="preserve"> across Perceived Usefulness (PU), Perceived Ease of Use (PEOU), and Pedagogical Alignment (PA).</w:t>
            </w:r>
          </w:p>
        </w:tc>
      </w:tr>
    </w:tbl>
    <w:p>
      <w:pPr>
        <w:spacing w:after="40" w:before="0" w:line="240" w:lineRule="auto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576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color w:val="718096"/>
        <w:sz w:val="16"/>
      </w:rPr>
      <w:t xml:space="preserve">IT411 Capstone &amp; Research 2  ·  CIT-U College of Computer Studies  ·  Page </w:t>
    </w:r>
    <w:r>
      <w:rPr>
        <w:rFonts w:ascii="Arial" w:hAnsi="Arial" w:cs="Arial" w:eastAsia="Arial"/>
        <w:color w:val="718096"/>
        <w:sz w:val="16"/>
      </w:rPr>
      <w:fldChar w:fldCharType="begin" w:dirty="true"/>
    </w:r>
    <w:r>
      <w:rPr>
        <w:rFonts w:ascii="Arial" w:hAnsi="Arial" w:cs="Arial" w:eastAsia="Arial"/>
        <w:color w:val="718096"/>
        <w:sz w:val="16"/>
      </w:rPr>
      <w:instrText xml:space="preserve"> PAGE \* MERGEFORMAT </w:instrText>
    </w:r>
    <w:r>
      <w:rPr>
        <w:rFonts w:ascii="Arial" w:hAnsi="Arial" w:cs="Arial" w:eastAsia="Arial"/>
        <w:color w:val="718096"/>
        <w:sz w:val="16"/>
      </w:rPr>
      <w:fldChar w:fldCharType="separate"/>
    </w:r>
    <w:r>
      <w:rPr>
        <w:rFonts w:ascii="Arial" w:hAnsi="Arial" w:cs="Arial" w:eastAsia="Arial"/>
        <w:color w:val="718096"/>
        <w:sz w:val="16"/>
      </w:rPr>
      <w:t>1</w:t>
    </w:r>
    <w:r>
      <w:rPr>
        <w:rFonts w:ascii="Arial" w:hAnsi="Arial" w:cs="Arial" w:eastAsia="Arial"/>
        <w:color w:val="718096"/>
        <w:sz w:val="16"/>
      </w:rPr>
      <w:fldChar w:fldCharType="end"/>
    </w:r>
    <w:r>
      <w:rPr>
        <w:rFonts w:ascii="Arial" w:hAnsi="Arial" w:cs="Arial" w:eastAsia="Arial"/>
        <w:color w:val="718096"/>
        <w:sz w:val="16"/>
      </w:rPr>
      <w:t xml:space="preserve"> of </w:t>
    </w:r>
    <w:r>
      <w:rPr>
        <w:rFonts w:ascii="Arial" w:hAnsi="Arial" w:cs="Arial" w:eastAsia="Arial"/>
        <w:color w:val="718096"/>
        <w:sz w:val="16"/>
      </w:rPr>
      <w:fldChar w:fldCharType="begin" w:dirty="true"/>
    </w:r>
    <w:r>
      <w:rPr>
        <w:rFonts w:ascii="Arial" w:hAnsi="Arial" w:cs="Arial" w:eastAsia="Arial"/>
        <w:color w:val="718096"/>
        <w:sz w:val="16"/>
      </w:rPr>
      <w:instrText xml:space="preserve"> NUMPAGES \* MERGEFORMAT </w:instrText>
    </w:r>
    <w:r>
      <w:rPr>
        <w:rFonts w:ascii="Arial" w:hAnsi="Arial" w:cs="Arial" w:eastAsia="Arial"/>
        <w:color w:val="718096"/>
        <w:sz w:val="16"/>
      </w:rPr>
      <w:fldChar w:fldCharType="separate"/>
    </w:r>
    <w:r>
      <w:rPr>
        <w:rFonts w:ascii="Arial" w:hAnsi="Arial" w:cs="Arial" w:eastAsia="Arial"/>
        <w:color w:val="718096"/>
        <w:sz w:val="16"/>
      </w:rPr>
      <w:t>1</w:t>
    </w:r>
    <w:r>
      <w:rPr>
        <w:rFonts w:ascii="Arial" w:hAnsi="Arial" w:cs="Arial" w:eastAsia="Arial"/>
        <w:color w:val="718096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C8D0D8"/>
      </w:pBdr>
    </w:pPr>
    <w:r>
      <w:rPr>
        <w:rFonts w:ascii="Arial" w:hAnsi="Arial" w:cs="Arial" w:eastAsia="Arial"/>
        <w:color w:val="718096"/>
        <w:sz w:val="16"/>
      </w:rPr>
      <w:t>PlayIT  |  Final Validation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</w:pPr>
    <w:rPr>
      <w:rFonts w:ascii="Arial" w:hAnsi="Arial" w:cs="Arial" w:eastAsia="Arial"/>
      <w:color w:val="2D37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40" w:lineRule="auto"/>
      <w:outlineLvl w:val="0"/>
    </w:pPr>
    <w:rPr>
      <w:rFonts w:ascii="Arial" w:hAnsi="Arial" w:cs="Arial" w:eastAsia="Arial"/>
      <w:b/>
      <w:bCs/>
      <w:i w:val="0"/>
      <w:color w:val="1F3A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 w:line="240" w:lineRule="auto"/>
      <w:outlineLvl w:val="1"/>
    </w:pPr>
    <w:rPr>
      <w:rFonts w:ascii="Arial" w:hAnsi="Arial" w:cs="Arial" w:eastAsia="Arial"/>
      <w:b/>
      <w:bCs/>
      <w:i w:val="0"/>
      <w:color w:val="6B4E7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 w:line="240" w:lineRule="auto"/>
      <w:outlineLvl w:val="2"/>
    </w:pPr>
    <w:rPr>
      <w:rFonts w:ascii="Arial" w:hAnsi="Arial" w:cs="Arial" w:eastAsia="Arial"/>
      <w:b/>
      <w:bCs/>
      <w:i w:val="0"/>
      <w:color w:val="1F3A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 w:line="240" w:lineRule="auto"/>
      <w:outlineLvl w:val="3"/>
    </w:pPr>
    <w:rPr>
      <w:rFonts w:ascii="Arial" w:hAnsi="Arial" w:cs="Arial" w:eastAsia="Arial"/>
      <w:b/>
      <w:bCs/>
      <w:i w:val="0"/>
      <w:iCs/>
      <w:color w:val="2D3748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