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Final Validation Evidence, Results &amp; Recommendations Templates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Early Literacy Mobile Application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 &amp; Section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(Section G7)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Group Code / Team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2627-sem1-it411-56</w:t>
            </w:r>
            <w:r>
              <w:rPr>
                <w:color w:val="2D3748"/>
                <w:sz w:val="19"/>
              </w:rPr>
              <w:t xml:space="preserve"> — Group 56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Riva, Zendrix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Palis, John James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Miel, Kaysean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Durano, Ashlee Skye</w:t>
            </w:r>
            <w:r>
              <w:rPr>
                <w:color w:val="2D3748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Bien, Erik Samuel</w:t>
            </w:r>
            <w:r>
              <w:rPr>
                <w:color w:val="2D3748"/>
                <w:sz w:val="19"/>
              </w:rPr>
              <w:t>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 xml:space="preserve">Mr. Joemarie C. Amparo | </w:t>
            </w:r>
            <w:r>
              <w:rPr>
                <w:b/>
                <w:color w:val="2D3748"/>
                <w:sz w:val="19"/>
              </w:rPr>
              <w:t>Course Instructor:</w:t>
            </w:r>
            <w:r>
              <w:rPr>
                <w:color w:val="2D3748"/>
                <w:sz w:val="19"/>
              </w:rPr>
              <w:t xml:space="preserve"> Mr. Ralph P. Laviste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Deliverable Reference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Week 12 Deliverables 3, 4 &amp; 5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03_Testing_Evidence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04_Results_and_Analysis</w:t>
            </w:r>
            <w:r>
              <w:rPr>
                <w:color w:val="2D3748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05_Recommendations_and_Improvements</w:t>
            </w:r>
            <w:r>
              <w:rPr>
                <w:color w:val="2D3748"/>
                <w:sz w:val="19"/>
              </w:rPr>
              <w:t>, Due October 31, 2026)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 xml:space="preserve">Folder 03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03_Testing_Evidence/TESTING_EVIDENCE_INDEX.md</w:t>
      </w:r>
    </w:p>
    <w:p>
      <w:pPr>
        <w:pStyle w:val="Heading2"/>
      </w:pPr>
      <w:r>
        <w:rPr>
          <w:sz w:val="25"/>
        </w:rPr>
        <w:t>1. Summary of Executed Validation Sessions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Software Version Evaluated: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playIT v1.2.0-rc2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refactor/hear-say-it</w:t>
      </w:r>
      <w:r>
        <w:rPr>
          <w:color w:val="2D3748"/>
          <w:sz w:val="20"/>
        </w:rPr>
        <w:t>, offline production APK)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Test Device(s):</w:t>
      </w:r>
      <w:r>
        <w:rPr>
          <w:color w:val="2D3748"/>
          <w:sz w:val="20"/>
        </w:rPr>
        <w:t xml:space="preserve"> Samsung Galaxy A21s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SM-A217F</w:t>
      </w:r>
      <w:r>
        <w:rPr>
          <w:color w:val="2D3748"/>
          <w:sz w:val="20"/>
        </w:rPr>
        <w:t>, Android 12, 3 GB RAM, Airplane Mode ON)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Data Collection Period:</w:t>
      </w:r>
      <w:r>
        <w:rPr>
          <w:color w:val="2D3748"/>
          <w:sz w:val="20"/>
        </w:rPr>
        <w:t xml:space="preserve"> October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</w:t>
      </w:r>
      <w:r>
        <w:rPr>
          <w:color w:val="2D3748"/>
          <w:sz w:val="20"/>
        </w:rPr>
        <w:t xml:space="preserve"> – October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</w:t>
      </w:r>
      <w:r>
        <w:rPr>
          <w:color w:val="2D3748"/>
          <w:sz w:val="20"/>
        </w:rPr>
        <w:t>, 2026 (Post-Adviser Verification Approval)</w:t>
      </w:r>
    </w:p>
    <w:p>
      <w:pPr>
        <w:pStyle w:val="Heading2"/>
      </w:pPr>
      <w:r>
        <w:rPr>
          <w:sz w:val="25"/>
        </w:rPr>
        <w:t>2. Evidence Inventory &amp; Anonymized Session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192"/>
        <w:gridCol w:w="4168"/>
        <w:gridCol w:w="1871"/>
        <w:gridCol w:w="1560"/>
      </w:tblGrid>
      <w:tr>
        <w:trPr>
          <w:tblHeader w:val="true"/>
        </w:trPr>
        <w:tc>
          <w:tcPr>
            <w:tcW w:type="dxa" w:w="219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Evidence Folder / File</w:t>
            </w:r>
          </w:p>
        </w:tc>
        <w:tc>
          <w:tcPr>
            <w:tcW w:type="dxa" w:w="416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Respondent Codes Covered</w:t>
            </w:r>
          </w:p>
        </w:tc>
        <w:tc>
          <w:tcPr>
            <w:tcW w:type="dxa" w:w="1560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Linked Instrument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03_​Testing_​Evidence/​Teacher_​Audits/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Completed Gate 3 Blind 26-Phoneme &amp; 33-Word CVC Audit sheets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T-05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A</w:t>
            </w:r>
          </w:p>
        </w:tc>
      </w:tr>
      <w:tr>
        <w:trPr>
          <w:cantSplit w:val="true"/>
        </w:trPr>
        <w:tc>
          <w:tcPr>
            <w:tcW w:type="dxa" w:w="219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03_​Testing_​Evidence/​Child_​Observation_​Logs/</w:t>
            </w:r>
          </w:p>
        </w:tc>
        <w:tc>
          <w:tcPr>
            <w:tcW w:type="dxa" w:w="41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Completed Silent-Observer Navigation Sheets &amp; Blind Dual-Teacher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 Rating Logs</w:t>
            </w:r>
          </w:p>
        </w:tc>
        <w:tc>
          <w:tcPr>
            <w:tcW w:type="dxa" w:w="187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</w:p>
        </w:tc>
        <w:tc>
          <w:tcPr>
            <w:tcW w:type="dxa" w:w="156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B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03_​Testing_​Evidence/​System_​Telemetry_​CSVs/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Exported Room SQLite CSV dumps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blend_​it_​attempts.​csv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lesson_​progress.​csv</w:t>
            </w:r>
            <w:r>
              <w:rPr>
                <w:color w:val="2D3748"/>
                <w:sz w:val="17"/>
              </w:rPr>
              <w:t>) &amp; generated A4 PDF Progress Reports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C</w:t>
            </w:r>
          </w:p>
        </w:tc>
      </w:tr>
      <w:tr>
        <w:trPr>
          <w:cantSplit w:val="true"/>
        </w:trPr>
        <w:tc>
          <w:tcPr>
            <w:tcW w:type="dxa" w:w="219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03_​Testing_​Evidence/​Hardware_​QA_​Logs/</w:t>
            </w:r>
          </w:p>
        </w:tc>
        <w:tc>
          <w:tcPr>
            <w:tcW w:type="dxa" w:w="41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ADB latency logs,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gfxinfo</w:t>
            </w:r>
            <w:r>
              <w:rPr>
                <w:color w:val="2D3748"/>
                <w:sz w:val="17"/>
              </w:rPr>
              <w:t xml:space="preserve"> 60 FPS dumps,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meminfo</w:t>
            </w:r>
            <w:r>
              <w:rPr>
                <w:color w:val="2D3748"/>
                <w:sz w:val="17"/>
              </w:rPr>
              <w:t xml:space="preserve"> dumps, and 20× force-close persistence log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SM-A217F</w:t>
            </w:r>
          </w:p>
        </w:tc>
        <w:tc>
          <w:tcPr>
            <w:tcW w:type="dxa" w:w="187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QA-01</w:t>
            </w:r>
            <w:r>
              <w:rPr>
                <w:color w:val="2D3748"/>
                <w:sz w:val="17"/>
              </w:rPr>
              <w:t xml:space="preserve"> ..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QA-03</w:t>
            </w:r>
          </w:p>
        </w:tc>
        <w:tc>
          <w:tcPr>
            <w:tcW w:type="dxa" w:w="156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D</w:t>
            </w:r>
          </w:p>
        </w:tc>
      </w:tr>
      <w:tr>
        <w:trPr>
          <w:cantSplit w:val="true"/>
        </w:trPr>
        <w:tc>
          <w:tcPr>
            <w:tcW w:type="dxa" w:w="219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03_​Testing_​Evidence/​Stakeholder_​Surveys/</w:t>
            </w:r>
          </w:p>
        </w:tc>
        <w:tc>
          <w:tcPr>
            <w:tcW w:type="dxa" w:w="416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Child Smileyometer/Exit Choice sheets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Part E1</w:t>
            </w:r>
            <w:r>
              <w:rPr>
                <w:color w:val="2D3748"/>
                <w:sz w:val="17"/>
              </w:rPr>
              <w:t>) &amp; Teacher/Parent SUS + TAM response records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Part E2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87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C-20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T-05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P-01</w:t>
            </w:r>
            <w:r>
              <w:rPr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P-10</w:t>
            </w:r>
          </w:p>
        </w:tc>
        <w:tc>
          <w:tcPr>
            <w:tcW w:type="dxa" w:w="156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E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 xml:space="preserve">Folder 04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04_Results_and_Analysis/FINAL_VALIDATION_RESULTS_AND_ANALYSIS.md</w:t>
      </w:r>
    </w:p>
    <w:p>
      <w:pPr>
        <w:pStyle w:val="Heading2"/>
      </w:pPr>
      <w:r>
        <w:rPr>
          <w:sz w:val="25"/>
        </w:rPr>
        <w:t>1. Respondent Profile &amp; Sample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64"/>
        <w:gridCol w:w="2492"/>
        <w:gridCol w:w="997"/>
        <w:gridCol w:w="4537"/>
      </w:tblGrid>
      <w:tr>
        <w:trPr>
          <w:tblHeader w:val="true"/>
        </w:trPr>
        <w:tc>
          <w:tcPr>
            <w:tcW w:type="dxa" w:w="1764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Cohort</w:t>
            </w:r>
          </w:p>
        </w:tc>
        <w:tc>
          <w:tcPr>
            <w:tcW w:type="dxa" w:w="249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Target Role</w:t>
            </w:r>
          </w:p>
        </w:tc>
        <w:tc>
          <w:tcPr>
            <w:tcW w:type="dxa" w:w="998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Actual 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4537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Demographic / Qualification Summary</w:t>
            </w:r>
          </w:p>
        </w:tc>
      </w:tr>
      <w:tr>
        <w:trPr>
          <w:cantSplit w:val="true"/>
        </w:trPr>
        <w:tc>
          <w:tcPr>
            <w:tcW w:type="dxa" w:w="1764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1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Grade 1 Learners (Primary End-Users)</w:t>
            </w:r>
          </w:p>
        </w:tc>
        <w:tc>
          <w:tcPr>
            <w:tcW w:type="dxa" w:w="99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Ages 6–7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age 6,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age 7); Grade 1 emergent readers.</w:t>
            </w:r>
          </w:p>
        </w:tc>
      </w:tr>
      <w:tr>
        <w:trPr>
          <w:cantSplit w:val="true"/>
        </w:trPr>
        <w:tc>
          <w:tcPr>
            <w:tcW w:type="dxa" w:w="176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2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DepEd Grade 1 Reading Teachers</w:t>
            </w:r>
          </w:p>
        </w:tc>
        <w:tc>
          <w:tcPr>
            <w:tcW w:type="dxa" w:w="998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Mean teaching experience: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  <w:r>
              <w:rPr>
                <w:color w:val="2D3748"/>
                <w:sz w:val="17"/>
              </w:rPr>
              <w:t xml:space="preserve"> years in Grade 1 Reading / MTB-MLE / English.</w:t>
            </w:r>
          </w:p>
        </w:tc>
      </w:tr>
      <w:tr>
        <w:trPr>
          <w:cantSplit w:val="true"/>
        </w:trPr>
        <w:tc>
          <w:tcPr>
            <w:tcW w:type="dxa" w:w="1764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3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P-_​_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Parents / Primary Caregivers</w:t>
            </w:r>
          </w:p>
        </w:tc>
        <w:tc>
          <w:tcPr>
            <w:tcW w:type="dxa" w:w="99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</w:t>
            </w:r>
          </w:p>
        </w:tc>
        <w:tc>
          <w:tcPr>
            <w:tcW w:type="dxa" w:w="4537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Parents/guardians of Grade 1 learners supervising home reading practice.</w:t>
            </w:r>
          </w:p>
        </w:tc>
      </w:tr>
      <w:tr>
        <w:trPr>
          <w:cantSplit w:val="true"/>
        </w:trPr>
        <w:tc>
          <w:tcPr>
            <w:tcW w:type="dxa" w:w="176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Cohort 4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QA-01</w:t>
            </w:r>
            <w:r>
              <w:rPr>
                <w:b/>
                <w:color w:val="2D3748"/>
                <w:sz w:val="17"/>
              </w:rPr>
              <w:t>..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QA-03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49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Technical / QA Evaluators</w:t>
            </w:r>
          </w:p>
        </w:tc>
        <w:tc>
          <w:tcPr>
            <w:tcW w:type="dxa" w:w="998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</w:t>
            </w:r>
          </w:p>
        </w:tc>
        <w:tc>
          <w:tcPr>
            <w:tcW w:type="dxa" w:w="453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Hardware &amp; accessibility benchmark evaluators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SM-A217F</w:t>
            </w:r>
            <w:r>
              <w:rPr>
                <w:color w:val="2D3748"/>
                <w:sz w:val="17"/>
              </w:rPr>
              <w:t>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2. Empirical Results by Research Question &amp; SMART Goal</w:t>
      </w:r>
    </w:p>
    <w:p>
      <w:pPr>
        <w:pStyle w:val="Heading3"/>
      </w:pPr>
      <w:r>
        <w:rPr>
          <w:sz w:val="22"/>
        </w:rPr>
        <w:t xml:space="preserve">2.1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RQ1</w:t>
      </w:r>
      <w:r>
        <w:rPr>
          <w:sz w:val="22"/>
        </w:rPr>
        <w:t xml:space="preserve"> — Pedagogical &amp; Acoustic Integrity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SMART-01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SMART-02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HI-1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HI-2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Gate 3 Blind Phoneme Audit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A</w:t>
      </w:r>
      <w:r>
        <w:rPr>
          <w:b/>
          <w:color w:val="2D3748"/>
          <w:sz w:val="20"/>
        </w:rPr>
        <w:t xml:space="preserve"> Part A1):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26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>) phoneme clips transcribed accurately and rated schwa-free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&gt;= 2/3</w:t>
      </w:r>
      <w:r>
        <w:rPr>
          <w:color w:val="2D3748"/>
          <w:sz w:val="20"/>
        </w:rPr>
        <w:t xml:space="preserve"> teachers).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Decodable CVC Word Bank Audit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A</w:t>
      </w:r>
      <w:r>
        <w:rPr>
          <w:b/>
          <w:color w:val="2D3748"/>
          <w:sz w:val="20"/>
        </w:rPr>
        <w:t xml:space="preserve"> Part A2):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33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>) Blend It words verified as 100% cumulatively decodable.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 xml:space="preserve">Child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Hear It</w:t>
      </w:r>
      <w:r>
        <w:rPr>
          <w:b/>
          <w:color w:val="2D3748"/>
          <w:sz w:val="20"/>
        </w:rPr>
        <w:t xml:space="preserve"> Independent Completion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B</w:t>
      </w:r>
      <w:r>
        <w:rPr>
          <w:b/>
          <w:color w:val="2D3748"/>
          <w:sz w:val="20"/>
        </w:rPr>
        <w:t xml:space="preserve"> Part B1):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 / [__]</w:t>
      </w:r>
      <w:r>
        <w:rPr>
          <w:color w:val="2D3748"/>
          <w:sz w:val="20"/>
        </w:rPr>
        <w:t xml:space="preserve"> sessions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, 95% Wilson CI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[___%, ___%]</w:t>
      </w:r>
      <w:r>
        <w:rPr>
          <w:color w:val="2D3748"/>
          <w:sz w:val="20"/>
        </w:rPr>
        <w:t xml:space="preserve">) completed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Hear It</w:t>
      </w:r>
      <w:r>
        <w:rPr>
          <w:color w:val="2D3748"/>
          <w:sz w:val="20"/>
        </w:rPr>
        <w:t xml:space="preserve"> with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0</w:t>
      </w:r>
      <w:r>
        <w:rPr>
          <w:color w:val="2D3748"/>
          <w:sz w:val="20"/>
        </w:rPr>
        <w:t xml:space="preserve"> adult prompts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≥ 90.0%</w:t>
      </w:r>
      <w:r>
        <w:rPr>
          <w:i/>
          <w:color w:val="2D3748"/>
          <w:sz w:val="20"/>
        </w:rPr>
        <w:t>).</w:t>
      </w:r>
    </w:p>
    <w:p>
      <w:pPr>
        <w:pStyle w:val="Heading3"/>
      </w:pPr>
      <w:r>
        <w:rPr>
          <w:sz w:val="22"/>
        </w:rPr>
        <w:t xml:space="preserve">2.2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RQ2</w:t>
      </w:r>
      <w:r>
        <w:rPr>
          <w:sz w:val="22"/>
        </w:rPr>
        <w:t xml:space="preserve"> — Offline Speech Recognition &amp; Articulatory Scaffolding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SMART-03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SI-1</w:t>
      </w:r>
      <w:r>
        <w:rPr>
          <w:sz w:val="22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SI-4</w:t>
      </w:r>
      <w:r>
        <w:rPr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312"/>
        <w:gridCol w:w="1869"/>
        <w:gridCol w:w="1582"/>
        <w:gridCol w:w="1185"/>
        <w:gridCol w:w="1509"/>
        <w:gridCol w:w="1332"/>
      </w:tblGrid>
      <w:tr>
        <w:trPr>
          <w:tblHeader w:val="true"/>
        </w:trPr>
        <w:tc>
          <w:tcPr>
            <w:tcW w:type="dxa" w:w="231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869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158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Empirical Result</w:t>
            </w:r>
          </w:p>
        </w:tc>
        <w:tc>
          <w:tcPr>
            <w:tcW w:type="dxa" w:w="118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95% Wilson CI / Spread</w:t>
            </w:r>
          </w:p>
        </w:tc>
        <w:tc>
          <w:tcPr>
            <w:tcW w:type="dxa" w:w="1510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Target Criterion</w:t>
            </w:r>
          </w:p>
        </w:tc>
        <w:tc>
          <w:tcPr>
            <w:tcW w:type="dxa" w:w="133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Teacher-ASR Agreement (</w:t>
            </w:r>
            <w:r>
              <w:rPr>
                <w:b/>
                <w:color w:val="2D3748"/>
                <w:sz w:val="17"/>
              </w:rPr>
              <w:t>P_(agree)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(TP + TN) / N_(trials)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[_​_]/[_​_]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80.0%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False-Reject Rate (</w:t>
            </w:r>
            <w:r>
              <w:rPr>
                <w:b/>
                <w:color w:val="2D3748"/>
                <w:sz w:val="17"/>
              </w:rPr>
              <w:t>P_(FR)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FN / (TP + FN)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[_​_]/[_​_]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≤ 15.0%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Dual-Teacher Inter-Rater </w:t>
            </w:r>
            <w:r>
              <w:rPr>
                <w:b/>
                <w:color w:val="2D3748"/>
                <w:sz w:val="17"/>
              </w:rPr>
              <w:t>kappa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Cohen's </w:t>
            </w:r>
            <w:r>
              <w:rPr>
                <w:color w:val="2D3748"/>
                <w:sz w:val="17"/>
              </w:rPr>
              <w:t>kappa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[0.​_​_]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—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0.70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3-Attempt Lesson Cleared Rate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SI-1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Cleared </w:t>
            </w:r>
            <w:r>
              <w:rPr>
                <w:color w:val="2D3748"/>
                <w:sz w:val="17"/>
              </w:rPr>
              <w:t>≤ 3</w:t>
            </w:r>
            <w:r>
              <w:rPr>
                <w:color w:val="2D3748"/>
                <w:sz w:val="17"/>
              </w:rPr>
              <w:t xml:space="preserve"> att. / Total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80.0%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Attempt 2/3 Mouth-Cue Recovery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SI-2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Att. 2–3 pass </w:t>
            </w:r>
            <w:r>
              <w:rPr>
                <w:color w:val="2D3748"/>
                <w:sz w:val="17"/>
              </w:rPr>
              <w:t>mid</w:t>
            </w:r>
            <w:r>
              <w:rPr>
                <w:color w:val="2D3748"/>
                <w:sz w:val="17"/>
              </w:rPr>
              <w:t xml:space="preserve"> Att. 1 miss</w:t>
            </w:r>
          </w:p>
        </w:tc>
        <w:tc>
          <w:tcPr>
            <w:tcW w:type="dxa" w:w="158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[_​_​_]%</w:t>
            </w:r>
          </w:p>
        </w:tc>
        <w:tc>
          <w:tcPr>
            <w:tcW w:type="dxa" w:w="11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[_​_​_%, _​_​_%]</w:t>
            </w:r>
          </w:p>
        </w:tc>
        <w:tc>
          <w:tcPr>
            <w:tcW w:type="dxa" w:w="1510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 xml:space="preserve">Documented </w:t>
            </w:r>
            <w:r>
              <w:rPr>
                <w:color w:val="2D3748"/>
                <w:sz w:val="17"/>
              </w:rPr>
              <w:t>&gt; 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 xml:space="preserve"> P90 Latency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D-01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86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P90(t_(feedback) − t_(EOS))</w:t>
            </w:r>
          </w:p>
        </w:tc>
        <w:tc>
          <w:tcPr>
            <w:tcW w:type="dxa" w:w="158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[_​_​_] ms</w:t>
            </w:r>
          </w:p>
        </w:tc>
        <w:tc>
          <w:tcPr>
            <w:tcW w:type="dxa" w:w="11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P50: [_​_​_] ms</w:t>
            </w:r>
          </w:p>
        </w:tc>
        <w:tc>
          <w:tcPr>
            <w:tcW w:type="dxa" w:w="1510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≤ 500 ms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3"/>
      </w:pPr>
      <w:r>
        <w:rPr>
          <w:sz w:val="22"/>
        </w:rPr>
        <w:t xml:space="preserve">2.3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RQ3</w:t>
      </w:r>
      <w:r>
        <w:rPr>
          <w:sz w:val="22"/>
        </w:rPr>
        <w:t xml:space="preserve"> — Child Usability, Discrimination &amp; Blending Mastery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SMART-04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SMART-05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O3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Zero-Prompt Child Screen Navigation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O3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[__]/[__]</w:t>
      </w:r>
      <w:r>
        <w:rPr>
          <w:color w:val="2D3748"/>
          <w:sz w:val="20"/>
        </w:rPr>
        <w:t xml:space="preserve"> transitions) completed without adult intervention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≥ 85.0%</w:t>
      </w:r>
      <w:r>
        <w:rPr>
          <w:i/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Find It</w:t>
      </w:r>
      <w:r>
        <w:rPr>
          <w:b/>
          <w:color w:val="2D3748"/>
          <w:sz w:val="20"/>
        </w:rPr>
        <w:t xml:space="preserve"> First-Tap Accuracy &amp; Latency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SMART-04</w:t>
      </w:r>
      <w:r>
        <w:rPr>
          <w:b/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D-02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First-tap accuracy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; P90 tap latency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ms</w:t>
      </w:r>
      <w:r>
        <w:rPr>
          <w:color w:val="2D3748"/>
          <w:sz w:val="20"/>
        </w:rPr>
        <w:t xml:space="preserve"> </w:t>
      </w:r>
      <w:r>
        <w:rPr>
          <w:i/>
          <w:color w:val="2D3748"/>
          <w:sz w:val="20"/>
        </w:rPr>
        <w:t xml:space="preserve">(Target: </w:t>
      </w:r>
      <w:r>
        <w:rPr>
          <w:i/>
          <w:color w:val="2D3748"/>
          <w:sz w:val="20"/>
        </w:rPr>
        <w:t>≤ 300 ms</w:t>
      </w:r>
      <w:r>
        <w:rPr>
          <w:i/>
          <w:color w:val="2D3748"/>
          <w:sz w:val="20"/>
        </w:rPr>
        <w:t>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Blend It</w:t>
      </w:r>
      <w:r>
        <w:rPr>
          <w:b/>
          <w:color w:val="2D3748"/>
          <w:sz w:val="20"/>
        </w:rPr>
        <w:t xml:space="preserve"> CVC Word Completion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SMART-04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of learners solved all 3 group CVC words with </w:t>
      </w:r>
      <w:r>
        <w:rPr>
          <w:color w:val="2D3748"/>
          <w:sz w:val="20"/>
        </w:rPr>
        <w:t>≥ 2star</w:t>
      </w:r>
      <w:r>
        <w:rPr>
          <w:color w:val="2D3748"/>
          <w:sz w:val="20"/>
        </w:rPr>
        <w:t xml:space="preserve"> mastery.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Child Affect &amp; Voluntary Replay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Instrument E</w:t>
      </w:r>
      <w:r>
        <w:rPr>
          <w:b/>
          <w:color w:val="2D3748"/>
          <w:sz w:val="20"/>
        </w:rPr>
        <w:t xml:space="preserve"> Part E1):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selected Happy Smile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3/3</w:t>
      </w:r>
      <w:r>
        <w:rPr>
          <w:color w:val="2D3748"/>
          <w:sz w:val="20"/>
        </w:rPr>
        <w:t xml:space="preserve">);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voluntarily chose to play another letter when offered the exit prompt.</w:t>
      </w:r>
    </w:p>
    <w:p>
      <w:pPr>
        <w:pStyle w:val="Heading3"/>
      </w:pPr>
      <w:r>
        <w:rPr>
          <w:sz w:val="22"/>
        </w:rPr>
        <w:t xml:space="preserve">2.4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RQ4</w:t>
      </w:r>
      <w:r>
        <w:rPr>
          <w:sz w:val="22"/>
        </w:rPr>
        <w:t xml:space="preserve"> — Hardware Performance, Offline Persistence &amp; Privacy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SMART-06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O4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O5</w:t>
      </w:r>
      <w:r>
        <w:rPr>
          <w:sz w:val="22"/>
        </w:rPr>
        <w:t>)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20-Cycle Force-Close Persistence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D-05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[20 / 20]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100%</w:t>
      </w:r>
      <w:r>
        <w:rPr>
          <w:color w:val="2D3748"/>
          <w:sz w:val="20"/>
        </w:rPr>
        <w:t>) cycles retained exact SQLite state in Airplane Mode.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Airplane-Mode Module Operability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D-06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[4 / 4]</w:t>
      </w:r>
      <w:r>
        <w:rPr>
          <w:color w:val="2D3748"/>
          <w:sz w:val="20"/>
        </w:rPr>
        <w:t xml:space="preserve"> learning modules + offline PDF export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100%</w:t>
      </w:r>
      <w:r>
        <w:rPr>
          <w:color w:val="2D3748"/>
          <w:sz w:val="20"/>
        </w:rPr>
        <w:t>) operated without network connectivity.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Frame Stability &amp; Memory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D-04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Cold start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ms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2500 ms</w:t>
      </w:r>
      <w:r>
        <w:rPr>
          <w:color w:val="2D3748"/>
          <w:sz w:val="20"/>
        </w:rPr>
        <w:t xml:space="preserve">); Jank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[___]%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10%</w:t>
      </w:r>
      <w:r>
        <w:rPr>
          <w:color w:val="2D3748"/>
          <w:sz w:val="20"/>
        </w:rPr>
        <w:t xml:space="preserve">); Peak PSS RAM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[___] MB</w:t>
      </w:r>
      <w:r>
        <w:rPr>
          <w:color w:val="2D3748"/>
          <w:sz w:val="20"/>
        </w:rPr>
        <w:t xml:space="preserve"> (</w:t>
      </w:r>
      <w:r>
        <w:rPr>
          <w:color w:val="2D3748"/>
          <w:sz w:val="20"/>
        </w:rPr>
        <w:t>≤ 200 MB</w:t>
      </w:r>
      <w:r>
        <w:rPr>
          <w:color w:val="2D3748"/>
          <w:sz w:val="20"/>
        </w:rPr>
        <w:t>).</w:t>
      </w:r>
    </w:p>
    <w:p>
      <w:pPr>
        <w:pStyle w:val="Heading3"/>
      </w:pPr>
      <w:r>
        <w:rPr>
          <w:sz w:val="22"/>
        </w:rPr>
        <w:t xml:space="preserve">2.5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RQ5</w:t>
      </w:r>
      <w:r>
        <w:rPr>
          <w:sz w:val="22"/>
        </w:rPr>
        <w:t xml:space="preserve"> — Stakeholder Usability (SUS), TAM &amp; Diagnostic Utility (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SMART-07</w:t>
      </w:r>
      <w:r>
        <w:rPr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21"/>
        </w:rPr>
        <w:t>O6</w:t>
      </w:r>
      <w:r>
        <w:rPr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695"/>
        <w:gridCol w:w="1476"/>
        <w:gridCol w:w="1331"/>
        <w:gridCol w:w="1476"/>
        <w:gridCol w:w="1491"/>
        <w:gridCol w:w="1320"/>
      </w:tblGrid>
      <w:tr>
        <w:trPr>
          <w:tblHeader w:val="true"/>
        </w:trPr>
        <w:tc>
          <w:tcPr>
            <w:tcW w:type="dxa" w:w="269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Stakeholder Scale / Dimension</w:t>
            </w:r>
          </w:p>
        </w:tc>
        <w:tc>
          <w:tcPr>
            <w:tcW w:type="dxa" w:w="147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Teachers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33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Parents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47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Combined (</w:t>
            </w:r>
            <w:r>
              <w:rPr>
                <w:b/>
                <w:color w:val="FFFFFF"/>
                <w:sz w:val="17"/>
              </w:rPr>
              <w:t>N = [__]</w:t>
            </w:r>
            <w:r>
              <w:rPr>
                <w:b/>
                <w:color w:val="FFFFFF"/>
                <w:sz w:val="17"/>
              </w:rPr>
              <w:t>) Mean (SD)</w:t>
            </w:r>
          </w:p>
        </w:tc>
        <w:tc>
          <w:tcPr>
            <w:tcW w:type="dxa" w:w="149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Target Criterion</w:t>
            </w:r>
          </w:p>
        </w:tc>
        <w:tc>
          <w:tcPr>
            <w:tcW w:type="dxa" w:w="1321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Brooke System Usability Scale (SUS, </w:t>
            </w:r>
            <w:r>
              <w:rPr>
                <w:b/>
                <w:color w:val="2D3748"/>
                <w:sz w:val="17"/>
              </w:rPr>
              <w:t>0–100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[_​_​_.​_] ([_.​_])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75.0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TAM Perceived Usefulness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PU1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PU4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TAM Perceived Ease of Use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PEOU1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PEOU3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Pedagogical Alignment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PA1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PA5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1–5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33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N/A</w:t>
            </w:r>
          </w:p>
        </w:tc>
        <w:tc>
          <w:tcPr>
            <w:tcW w:type="dxa" w:w="147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[_. _​_] ([_.​_​_])</w:t>
            </w:r>
          </w:p>
        </w:tc>
        <w:tc>
          <w:tcPr>
            <w:tcW w:type="dxa" w:w="149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≥ 4.00 / 5.00</w:t>
            </w:r>
          </w:p>
        </w:tc>
        <w:tc>
          <w:tcPr>
            <w:tcW w:type="dxa" w:w="1321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  <w:tr>
        <w:trPr>
          <w:cantSplit w:val="true"/>
        </w:trPr>
        <w:tc>
          <w:tcPr>
            <w:tcW w:type="dxa" w:w="2695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Adult Diagnostic &amp; PDF Task Success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Tasks A1–A4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33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47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100%</w:t>
            </w:r>
          </w:p>
        </w:tc>
        <w:tc>
          <w:tcPr>
            <w:tcW w:type="dxa" w:w="1492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100%</w:t>
            </w:r>
          </w:p>
        </w:tc>
        <w:tc>
          <w:tcPr>
            <w:tcW w:type="dxa" w:w="1321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[PASS / FAIL]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3. Comparison: Initial MVP Validation (Weeks 1–2) vs. Final System Validation (Week 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15"/>
        <w:gridCol w:w="2286"/>
        <w:gridCol w:w="2194"/>
        <w:gridCol w:w="3494"/>
      </w:tblGrid>
      <w:tr>
        <w:trPr>
          <w:tblHeader w:val="true"/>
        </w:trPr>
        <w:tc>
          <w:tcPr>
            <w:tcW w:type="dxa" w:w="1816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Evaluation Dimension</w:t>
            </w:r>
          </w:p>
        </w:tc>
        <w:tc>
          <w:tcPr>
            <w:tcW w:type="dxa" w:w="2286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Initial MVP Baseline (Weeks 1–2, </w:t>
            </w:r>
            <w:r>
              <w:rPr>
                <w:b/>
                <w:color w:val="FFFFFF"/>
                <w:sz w:val="17"/>
              </w:rPr>
              <w:t>N = 18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195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Final Refactored System (Week 12,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v1.​2.​0-rc2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349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Net Improvement &amp; Engineering Root Cause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Phoneme Audio Purity (Gate 3)</w:t>
            </w:r>
          </w:p>
        </w:tc>
        <w:tc>
          <w:tcPr>
            <w:tcW w:type="dxa" w:w="2286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3.​10 / 5.​00</w:t>
            </w:r>
            <w:r>
              <w:rPr>
                <w:color w:val="2D3748"/>
                <w:sz w:val="17"/>
              </w:rPr>
              <w:t xml:space="preserve"> (Schwa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/​ʌ/</w:t>
            </w:r>
            <w:r>
              <w:rPr>
                <w:color w:val="2D3748"/>
                <w:sz w:val="17"/>
              </w:rPr>
              <w:t xml:space="preserve"> on stop consonants)</w:t>
            </w:r>
          </w:p>
        </w:tc>
        <w:tc>
          <w:tcPr>
            <w:tcW w:type="dxa" w:w="219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(26/26 Pass)</w:t>
            </w:r>
          </w:p>
        </w:tc>
        <w:tc>
          <w:tcPr>
            <w:tcW w:type="dxa" w:w="349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Audited human/Kokoro/Chatterbox/ElevenLabs clips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09a–09c, 15b, 19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 xml:space="preserve"> ASR Child Agreement</w:t>
            </w:r>
          </w:p>
        </w:tc>
        <w:tc>
          <w:tcPr>
            <w:tcW w:type="dxa" w:w="22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2.​85 / 5.​00</w:t>
            </w:r>
            <w:r>
              <w:rPr>
                <w:color w:val="2D3748"/>
                <w:sz w:val="17"/>
              </w:rPr>
              <w:t xml:space="preserve"> (High false-rejects &amp; foil acceptance)</w:t>
            </w:r>
          </w:p>
        </w:tc>
        <w:tc>
          <w:tcPr>
            <w:tcW w:type="dxa" w:w="219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Agreement /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[_​_​_]%</w:t>
            </w:r>
            <w:r>
              <w:rPr>
                <w:b/>
                <w:color w:val="2D3748"/>
                <w:sz w:val="17"/>
              </w:rPr>
              <w:t xml:space="preserve"> FRR</w:t>
            </w:r>
          </w:p>
        </w:tc>
        <w:tc>
          <w:tcPr>
            <w:tcW w:type="dxa" w:w="34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Constrained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SpeechValidator</w:t>
            </w:r>
            <w:r>
              <w:rPr>
                <w:color w:val="2D3748"/>
                <w:sz w:val="17"/>
              </w:rPr>
              <w:t xml:space="preserve"> grammar + foil rejection + non-punitive 3-attempt scaffolding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02, 05, 13, 21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Word Blending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Blend It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286"/>
          </w:tcPr>
          <w:p>
            <w:pPr>
              <w:spacing w:before="20" w:after="20" w:line="252" w:lineRule="auto"/>
              <w:jc w:val="center"/>
            </w:pPr>
            <w:r>
              <w:rPr>
                <w:color w:val="2D3748"/>
                <w:sz w:val="17"/>
              </w:rPr>
              <w:t>Absent in MVP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</w:t>
            </w:r>
            <w:r>
              <w:rPr>
                <w:color w:val="2D3748"/>
                <w:sz w:val="17"/>
              </w:rPr>
              <w:t xml:space="preserve"> words)</w:t>
            </w:r>
          </w:p>
        </w:tc>
        <w:tc>
          <w:tcPr>
            <w:tcW w:type="dxa" w:w="2195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33 Decodable CVC/VVC Words across 6 Groups</w:t>
            </w:r>
          </w:p>
        </w:tc>
        <w:tc>
          <w:tcPr>
            <w:tcW w:type="dxa" w:w="349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Full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BlendItScreen</w:t>
            </w:r>
            <w:r>
              <w:rPr>
                <w:color w:val="2D3748"/>
                <w:sz w:val="17"/>
              </w:rPr>
              <w:t xml:space="preserve"> + non-solved tile deal guard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08, 15, 25, 31f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81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Child Touch &amp; Stage Ergonomics</w:t>
            </w:r>
          </w:p>
        </w:tc>
        <w:tc>
          <w:tcPr>
            <w:tcW w:type="dxa" w:w="2286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3.​20 / 5.​00</w:t>
            </w:r>
            <w:r>
              <w:rPr>
                <w:color w:val="2D3748"/>
                <w:sz w:val="17"/>
              </w:rPr>
              <w:t xml:space="preserve"> (Sub-48dp buttons, competing gradients)</w:t>
            </w:r>
          </w:p>
        </w:tc>
        <w:tc>
          <w:tcPr>
            <w:tcW w:type="dxa" w:w="219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 xml:space="preserve">100% </w:t>
            </w:r>
            <w:r>
              <w:rPr>
                <w:b/>
                <w:color w:val="2D3748"/>
                <w:sz w:val="17"/>
              </w:rPr>
              <w:t>≥ 64 dp</w:t>
            </w:r>
            <w:r>
              <w:rPr>
                <w:b/>
                <w:color w:val="2D3748"/>
                <w:sz w:val="17"/>
              </w:rPr>
              <w:t xml:space="preserve"> targets + Duolingo ABC Grounded Stages</w:t>
            </w:r>
          </w:p>
        </w:tc>
        <w:tc>
          <w:tcPr>
            <w:tcW w:type="dxa" w:w="349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LessonScaffold</w:t>
            </w:r>
            <w:r>
              <w:rPr>
                <w:color w:val="2D3748"/>
                <w:sz w:val="17"/>
              </w:rPr>
              <w:t>, 64dp child controls, Argon 4 illustrations, and Card 32 grounded horizon stages.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 xml:space="preserve">Folder 05 Template: </w:t>
      </w:r>
      <w:r>
        <w:rPr>
          <w:rFonts w:ascii="Consolas" w:hAnsi="Consolas" w:cs="Consolas" w:eastAsia="Consolas"/>
          <w:b w:val="0"/>
          <w:i w:val="0"/>
          <w:color w:val="1F3A3D"/>
          <w:sz w:val="29"/>
        </w:rPr>
        <w:t>05_Recommendations_and_Improvements/RECOMMENDATIONS_AND_POST_VALIDATION_IMPROVEMENTS.md</w:t>
      </w:r>
    </w:p>
    <w:p>
      <w:pPr>
        <w:pStyle w:val="Heading2"/>
      </w:pPr>
      <w:r>
        <w:rPr>
          <w:sz w:val="25"/>
        </w:rPr>
        <w:t>1. Issues &amp; Concerns Raised by Users or Stakeholders During Final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02"/>
        <w:gridCol w:w="1163"/>
        <w:gridCol w:w="1379"/>
        <w:gridCol w:w="4433"/>
        <w:gridCol w:w="1812"/>
      </w:tblGrid>
      <w:tr>
        <w:trPr>
          <w:tblHeader w:val="true"/>
        </w:trPr>
        <w:tc>
          <w:tcPr>
            <w:tcW w:type="dxa" w:w="1003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Issue ID</w:t>
            </w:r>
          </w:p>
        </w:tc>
        <w:tc>
          <w:tcPr>
            <w:tcW w:type="dxa" w:w="1164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Source Cohort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QA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1380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Module / Screen Affected</w:t>
            </w:r>
          </w:p>
        </w:tc>
        <w:tc>
          <w:tcPr>
            <w:tcW w:type="dxa" w:w="4434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Description of Observed Issue or Stakeholder Feedback</w:t>
            </w:r>
          </w:p>
        </w:tc>
        <w:tc>
          <w:tcPr>
            <w:tcW w:type="dxa" w:w="1812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Severity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Critical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Major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Minor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Enhancement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1003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FV-01</w:t>
            </w:r>
          </w:p>
        </w:tc>
        <w:tc>
          <w:tcPr>
            <w:tcW w:type="dxa" w:w="11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  <w:tr>
        <w:trPr>
          <w:cantSplit w:val="true"/>
        </w:trPr>
        <w:tc>
          <w:tcPr>
            <w:tcW w:type="dxa" w:w="1003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FV-02</w:t>
            </w:r>
          </w:p>
        </w:tc>
        <w:tc>
          <w:tcPr>
            <w:tcW w:type="dxa" w:w="1164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  <w:tr>
        <w:trPr>
          <w:cantSplit w:val="true"/>
        </w:trPr>
        <w:tc>
          <w:tcPr>
            <w:tcW w:type="dxa" w:w="1003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FV-03</w:t>
            </w:r>
          </w:p>
        </w:tc>
        <w:tc>
          <w:tcPr>
            <w:tcW w:type="dxa" w:w="11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1380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  <w:tc>
          <w:tcPr>
            <w:tcW w:type="dxa" w:w="4434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[Populate from Instrument B / Instrument E OE-02 findings]</w:t>
            </w:r>
          </w:p>
        </w:tc>
        <w:tc>
          <w:tcPr>
            <w:tcW w:type="dxa" w:w="1812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[_​_​_​_]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2. Prioritized Recommended Improvements &amp; Corrective Actions Taken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663"/>
        <w:gridCol w:w="1035"/>
        <w:gridCol w:w="2567"/>
        <w:gridCol w:w="1968"/>
        <w:gridCol w:w="2557"/>
      </w:tblGrid>
      <w:tr>
        <w:trPr>
          <w:tblHeader w:val="true"/>
        </w:trPr>
        <w:tc>
          <w:tcPr>
            <w:tcW w:type="dxa" w:w="1664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Priority Rank</w:t>
            </w:r>
          </w:p>
        </w:tc>
        <w:tc>
          <w:tcPr>
            <w:tcW w:type="dxa" w:w="1035"/>
            <w:shd w:val="clear" w:color="auto" w:fill="1F3A3D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FFFFFF"/>
                <w:sz w:val="17"/>
              </w:rPr>
              <w:t>Issue ID</w:t>
            </w:r>
          </w:p>
        </w:tc>
        <w:tc>
          <w:tcPr>
            <w:tcW w:type="dxa" w:w="2567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Recommended Improvement / Corrective Action</w:t>
            </w:r>
          </w:p>
        </w:tc>
        <w:tc>
          <w:tcPr>
            <w:tcW w:type="dxa" w:w="196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Action Status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Implemented in Code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Documented in SRS/​SDD</w:t>
            </w:r>
            <w:r>
              <w:rPr>
                <w:b/>
                <w:color w:val="FFFFF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Scheduled for Future Work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55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Verification / Commit Reference</w:t>
            </w:r>
          </w:p>
        </w:tc>
      </w:tr>
      <w:tr>
        <w:trPr>
          <w:cantSplit w:val="true"/>
        </w:trPr>
        <w:tc>
          <w:tcPr>
            <w:tcW w:type="dxa" w:w="1664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P1 (High)</w:t>
            </w:r>
          </w:p>
        </w:tc>
        <w:tc>
          <w:tcPr>
            <w:tcW w:type="dxa" w:w="103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FV-01</w:t>
            </w:r>
          </w:p>
        </w:tc>
        <w:tc>
          <w:tcPr>
            <w:tcW w:type="dxa" w:w="2567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  <w:tr>
        <w:trPr>
          <w:cantSplit w:val="true"/>
        </w:trPr>
        <w:tc>
          <w:tcPr>
            <w:tcW w:type="dxa" w:w="1664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P2 (Medium)</w:t>
            </w:r>
          </w:p>
        </w:tc>
        <w:tc>
          <w:tcPr>
            <w:tcW w:type="dxa" w:w="1035"/>
            <w:shd w:val="clear" w:color="auto" w:fill="F3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FV-02</w:t>
            </w:r>
          </w:p>
        </w:tc>
        <w:tc>
          <w:tcPr>
            <w:tcW w:type="dxa" w:w="2567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  <w:tr>
        <w:trPr>
          <w:cantSplit w:val="true"/>
        </w:trPr>
        <w:tc>
          <w:tcPr>
            <w:tcW w:type="dxa" w:w="1664"/>
          </w:tcPr>
          <w:p>
            <w:pPr>
              <w:spacing w:before="20" w:after="20" w:line="252" w:lineRule="auto"/>
              <w:jc w:val="center"/>
            </w:pPr>
            <w:r>
              <w:rPr>
                <w:b/>
                <w:color w:val="2D3748"/>
                <w:sz w:val="17"/>
              </w:rPr>
              <w:t>P3 (Low)</w:t>
            </w:r>
          </w:p>
        </w:tc>
        <w:tc>
          <w:tcPr>
            <w:tcW w:type="dxa" w:w="103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FV-03</w:t>
            </w:r>
          </w:p>
        </w:tc>
        <w:tc>
          <w:tcPr>
            <w:tcW w:type="dxa" w:w="2567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[Action description]</w:t>
            </w:r>
          </w:p>
        </w:tc>
        <w:tc>
          <w:tcPr>
            <w:tcW w:type="dxa" w:w="196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[Status]</w:t>
            </w:r>
          </w:p>
        </w:tc>
        <w:tc>
          <w:tcPr>
            <w:tcW w:type="dxa" w:w="255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[Commit / Test ID]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3. Updates Required to Software, Technical Documentation, or Test Cases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Source Code Updates: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[List any post-validation hotfixes or tuning commits]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•</w:t>
        <w:tab/>
      </w:r>
      <w:r>
        <w:rPr>
          <w:b/>
          <w:color w:val="2D3748"/>
          <w:sz w:val="20"/>
        </w:rPr>
        <w:t>SRS / SDD / SPMP / STD / RTM Updates: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[List section revisions reflecting final validation outcomes]</w:t>
      </w:r>
    </w:p>
    <w:p>
      <w:pPr>
        <w:pStyle w:val="Heading2"/>
      </w:pPr>
      <w:r>
        <w:rPr>
          <w:sz w:val="25"/>
        </w:rPr>
        <w:t>4. Remaining Scope Limitations &amp; Recommendations for Future Research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b/>
          <w:color w:val="2D3748"/>
          <w:sz w:val="20"/>
        </w:rPr>
        <w:t>Dialectal &amp; Multilingual Expansion (Cebuano / Bisaya &amp; Tagalog MTB-MLE):</w:t>
      </w:r>
      <w:r>
        <w:rPr>
          <w:color w:val="2D3748"/>
          <w:sz w:val="20"/>
        </w:rPr>
        <w:t xml:space="preserve"> While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playIT v1.2.0</w:t>
      </w:r>
      <w:r>
        <w:rPr>
          <w:color w:val="2D3748"/>
          <w:sz w:val="20"/>
        </w:rPr>
        <w:t xml:space="preserve"> targets the 26 English alphabet phonemes and 33 English CVC words using a Marungko-inspired sequence, future iterations can add dedicated Bisaya and Filipino orthography modules.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b/>
          <w:color w:val="2D3748"/>
          <w:sz w:val="20"/>
        </w:rPr>
        <w:t>Longitudinal Classroom Retention Study:</w:t>
      </w:r>
      <w:r>
        <w:rPr>
          <w:color w:val="2D3748"/>
          <w:sz w:val="20"/>
        </w:rPr>
        <w:t xml:space="preserve"> Extending the 7-day retention window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RetentionCalculator</w:t>
      </w:r>
      <w:r>
        <w:rPr>
          <w:color w:val="2D3748"/>
          <w:sz w:val="20"/>
        </w:rPr>
        <w:t>) to a full 8-week DepEd grading quarter across multiple public schools to measure longitudinal reading fluency gains (EGRA / Phil-IRI alignment).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b/>
          <w:color w:val="2D3748"/>
          <w:sz w:val="20"/>
        </w:rPr>
        <w:t>Adaptive Acoustic Calibration for High-Noise Public Classrooms:</w:t>
      </w:r>
      <w:r>
        <w:rPr>
          <w:color w:val="2D3748"/>
          <w:sz w:val="20"/>
        </w:rPr>
        <w:t xml:space="preserve"> Expanding the ambient noise detector in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SayItViewModel</w:t>
      </w:r>
      <w:r>
        <w:rPr>
          <w:color w:val="2D3748"/>
          <w:sz w:val="20"/>
        </w:rPr>
        <w:t xml:space="preserve"> with adaptive SNR thresholds for 40-student classrooms without external lapel microphones.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Validation Results &amp;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