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color w:val="1F3A3D"/>
        </w:rPr>
        <w:t>Software Project Management Plan (SPMP)</w:t>
      </w:r>
    </w:p>
    <w:p>
      <w:pPr>
        <w:pStyle w:val="Heading2"/>
        <w:spacing w:before="200" w:after="80"/>
      </w:pPr>
      <w:r>
        <w:rPr>
          <w:rFonts w:ascii="Arial" w:hAnsi="Arial"/>
          <w:color w:val="6B4E71"/>
        </w:rPr>
        <w:t>Project: PlayIT — An Offline-First Gamified Early Literacy Mobile Application</w:t>
      </w:r>
    </w:p>
    <w:p>
      <w:pPr>
        <w:spacing w:before="40" w:after="80"/>
      </w:pPr>
      <w:r>
        <w:rPr>
          <w:b/>
        </w:rPr>
        <w:t>Course:</w:t>
      </w:r>
      <w:r>
        <w:t xml:space="preserve"> IT411 — Capstone &amp; Research 2 | Semester 1, AY 2026–2027</w:t>
      </w:r>
    </w:p>
    <w:p>
      <w:pPr>
        <w:spacing w:before="40" w:after="80"/>
      </w:pPr>
      <w:r>
        <w:rPr>
          <w:b/>
        </w:rPr>
        <w:t>Degree Program:</w:t>
      </w:r>
      <w:r>
        <w:t xml:space="preserve"> Bachelor of Science in Information Technology</w:t>
      </w:r>
    </w:p>
    <w:p>
      <w:pPr>
        <w:spacing w:before="40" w:after="80"/>
      </w:pPr>
      <w:r>
        <w:rPr>
          <w:b/>
        </w:rPr>
        <w:t>Institution:</w:t>
      </w:r>
      <w:r>
        <w:t xml:space="preserve"> College of Computer Studies, Cebu Institute of Technology – University</w:t>
      </w:r>
    </w:p>
    <w:p>
      <w:pPr>
        <w:spacing w:before="40" w:after="80"/>
      </w:pPr>
      <w:r>
        <w:rPr>
          <w:b/>
        </w:rPr>
        <w:t>Document Version:</w:t>
      </w:r>
      <w:r>
        <w:t xml:space="preserve"> 2.2 (Refactored Post-MVP Validation; sprint progress synchronized 2026-10-09)</w:t>
      </w:r>
    </w:p>
    <w:p>
      <w:pPr>
        <w:spacing w:before="40" w:after="80"/>
      </w:pPr>
      <w:r>
        <w:rPr>
          <w:b/>
        </w:rPr>
        <w:t>Publication Date:</w:t>
      </w:r>
      <w:r>
        <w:t xml:space="preserve"> September 26, 2026</w:t>
      </w:r>
    </w:p>
    <w:p>
      <w:pPr>
        <w:spacing w:before="40" w:after="80"/>
      </w:pPr>
      <w:r>
        <w:rPr>
          <w:b/>
        </w:rPr>
        <w:t>Status:</w:t>
      </w:r>
      <w:r>
        <w:t xml:space="preserve"> Draft for adviser review (revised 2026-10-05 and 2026-10-09; items marked </w:t>
      </w:r>
      <w:r>
        <w:rPr>
          <w:b/>
        </w:rPr>
        <w:t>[proposed]</w:t>
      </w:r>
      <w:r>
        <w:t xml:space="preserve"> await adviser approval)</w:t>
      </w:r>
    </w:p>
    <w:p>
      <w:pPr>
        <w:spacing w:before="40" w:after="80"/>
      </w:pPr>
      <w:r>
        <w:t>---</w:t>
      </w:r>
    </w:p>
    <w:p>
      <w:pPr>
        <w:pStyle w:val="Heading2"/>
        <w:spacing w:before="200" w:after="80"/>
      </w:pPr>
      <w:r>
        <w:rPr>
          <w:rFonts w:ascii="Arial" w:hAnsi="Arial"/>
          <w:color w:val="6B4E71"/>
        </w:rPr>
        <w:t>Document Revision History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Version</w:t>
            </w:r>
          </w:p>
        </w:tc>
        <w:tc>
          <w:tcPr>
            <w:tcW w:type="dxa" w:w="2340"/>
            <w:shd w:val="clear" w:color="auto" w:fill="1F3A3D"/>
          </w:tcPr>
          <w:p>
            <w:pPr>
              <w:spacing w:before="60" w:after="60"/>
            </w:pPr>
            <w:r>
              <w:rPr>
                <w:b/>
                <w:color w:val="FFFFFF"/>
                <w:sz w:val="18"/>
              </w:rPr>
              <w:t>Date</w:t>
            </w:r>
          </w:p>
        </w:tc>
        <w:tc>
          <w:tcPr>
            <w:tcW w:type="dxa" w:w="2340"/>
            <w:shd w:val="clear" w:color="auto" w:fill="1F3A3D"/>
          </w:tcPr>
          <w:p>
            <w:pPr>
              <w:spacing w:before="60" w:after="60"/>
            </w:pPr>
            <w:r>
              <w:rPr>
                <w:b/>
                <w:color w:val="FFFFFF"/>
                <w:sz w:val="18"/>
              </w:rPr>
              <w:t>Primary Author(s)</w:t>
            </w:r>
          </w:p>
        </w:tc>
        <w:tc>
          <w:tcPr>
            <w:tcW w:type="dxa" w:w="2340"/>
            <w:shd w:val="clear" w:color="auto" w:fill="1F3A3D"/>
          </w:tcPr>
          <w:p>
            <w:pPr>
              <w:spacing w:before="60" w:after="60"/>
            </w:pPr>
            <w:r>
              <w:rPr>
                <w:b/>
                <w:color w:val="FFFFFF"/>
                <w:sz w:val="18"/>
              </w:rPr>
              <w:t>Management Plan Refactoring Description</w:t>
            </w:r>
          </w:p>
        </w:tc>
      </w:tr>
      <w:tr>
        <w:tc>
          <w:tcPr>
            <w:tcW w:type="dxa" w:w="2340"/>
            <w:shd w:val="clear" w:color="auto" w:fill="F7FAFC"/>
          </w:tcPr>
          <w:p>
            <w:pPr>
              <w:spacing w:before="60" w:after="60"/>
            </w:pPr>
            <w:r>
              <w:rPr>
                <w:color w:val="2D3748"/>
                <w:sz w:val="18"/>
              </w:rPr>
              <w:t>**1.0**</w:t>
            </w:r>
          </w:p>
        </w:tc>
        <w:tc>
          <w:tcPr>
            <w:tcW w:type="dxa" w:w="2340"/>
            <w:shd w:val="clear" w:color="auto" w:fill="F7FAFC"/>
          </w:tcPr>
          <w:p>
            <w:pPr>
              <w:spacing w:before="60" w:after="60"/>
            </w:pPr>
            <w:r>
              <w:rPr>
                <w:color w:val="2D3748"/>
                <w:sz w:val="18"/>
              </w:rPr>
              <w:t>May 4, 2026</w:t>
            </w:r>
          </w:p>
        </w:tc>
        <w:tc>
          <w:tcPr>
            <w:tcW w:type="dxa" w:w="2340"/>
            <w:shd w:val="clear" w:color="auto" w:fill="F7FAFC"/>
          </w:tcPr>
          <w:p>
            <w:pPr>
              <w:spacing w:before="60" w:after="60"/>
            </w:pPr>
            <w:r>
              <w:rPr>
                <w:color w:val="2D3748"/>
                <w:sz w:val="18"/>
              </w:rPr>
              <w:t>Project Manager</w:t>
            </w:r>
          </w:p>
        </w:tc>
        <w:tc>
          <w:tcPr>
            <w:tcW w:type="dxa" w:w="2340"/>
            <w:shd w:val="clear" w:color="auto" w:fill="F7FAFC"/>
          </w:tcPr>
          <w:p>
            <w:pPr>
              <w:spacing w:before="60" w:after="60"/>
            </w:pPr>
            <w:r>
              <w:rPr>
                <w:color w:val="2D3748"/>
                <w:sz w:val="18"/>
              </w:rPr>
              <w:t>Initial SPMP baseline developed for IT332 Capstone 1.</w:t>
            </w:r>
          </w:p>
        </w:tc>
      </w:tr>
      <w:tr>
        <w:tc>
          <w:tcPr>
            <w:tcW w:type="dxa" w:w="2340"/>
            <w:shd w:val="clear" w:color="auto" w:fill="FFFFFF"/>
          </w:tcPr>
          <w:p>
            <w:pPr>
              <w:spacing w:before="60" w:after="60"/>
            </w:pPr>
            <w:r>
              <w:rPr>
                <w:color w:val="2D3748"/>
                <w:sz w:val="18"/>
              </w:rPr>
              <w:t>**2.0**</w:t>
            </w:r>
          </w:p>
        </w:tc>
        <w:tc>
          <w:tcPr>
            <w:tcW w:type="dxa" w:w="2340"/>
            <w:shd w:val="clear" w:color="auto" w:fill="FFFFFF"/>
          </w:tcPr>
          <w:p>
            <w:pPr>
              <w:spacing w:before="60" w:after="60"/>
            </w:pPr>
            <w:r>
              <w:rPr>
                <w:color w:val="2D3748"/>
                <w:sz w:val="18"/>
              </w:rPr>
              <w:t>September 26, 2026</w:t>
            </w:r>
          </w:p>
        </w:tc>
        <w:tc>
          <w:tcPr>
            <w:tcW w:type="dxa" w:w="2340"/>
            <w:shd w:val="clear" w:color="auto" w:fill="FFFFFF"/>
          </w:tcPr>
          <w:p>
            <w:pPr>
              <w:spacing w:before="60" w:after="60"/>
            </w:pPr>
            <w:r>
              <w:rPr>
                <w:color w:val="2D3748"/>
                <w:sz w:val="18"/>
              </w:rPr>
              <w:t>Project Manager &amp; Capstone Team</w:t>
            </w:r>
          </w:p>
        </w:tc>
        <w:tc>
          <w:tcPr>
            <w:tcW w:type="dxa" w:w="2340"/>
            <w:shd w:val="clear" w:color="auto" w:fill="FFFFFF"/>
          </w:tcPr>
          <w:p>
            <w:pPr>
              <w:spacing w:before="60" w:after="60"/>
            </w:pPr>
            <w:r>
              <w:rPr>
                <w:color w:val="2D3748"/>
                <w:sz w:val="18"/>
              </w:rPr>
              <w:t>**Comprehensive SPMP Refactoring Based on Weeks 1–2 MVP Validation Findings:**&lt;br&gt;• **Project Scope**: Formally added the Tutoring &amp; Speech Judgment Layer, Three-Stage Audio Production Pipeline, Learner Autonomy scaffolding, and Local Telemetry Logging/Export; prioritized Chapter 1 (*m, s, a, i*) as the Round 2 vertical slice.&lt;br&gt;• **Activities &amp; Schedule**: Re-baselined the Weeks 3–9 implementation and testing timeline to incorporate phonetic audio re-mastering, Vosk grammar spikes, and Round 2 Silent-Observer validation.&lt;br&gt;• **Work Breakdown Structure (WBS)**: Expanded into 9 structured work packages covering pedagogy design, audio pipeline, ASR spike/judge, tutoring layer, independence features, telemetry, testing, Round 2 validation, and documentation.&lt;br&gt;• **Resource Allocation**: Allocated compute and tooling for local Kokoro-82M neural TTS, Chatterbox-Turbo voice cloning, and physical Android test tablets.&lt;br&gt;• **Roles &amp; Responsibilities**: Re-assigned 6 specialized functional roles across the 5 team members.&lt;br&gt;• **Risk Management**: Expanded the Risk Register to 8 targeted engineering and pedagogical risks (R1–R8) with concrete mitigation and contingency protocols.</w:t>
            </w:r>
          </w:p>
        </w:tc>
      </w:tr>
      <w:tr>
        <w:tc>
          <w:tcPr>
            <w:tcW w:type="dxa" w:w="2340"/>
            <w:shd w:val="clear" w:color="auto" w:fill="F7FAFC"/>
          </w:tcPr>
          <w:p>
            <w:pPr>
              <w:spacing w:before="60" w:after="60"/>
            </w:pPr>
            <w:r>
              <w:rPr>
                <w:color w:val="2D3748"/>
                <w:sz w:val="18"/>
              </w:rPr>
              <w:t>**2.1**</w:t>
            </w:r>
          </w:p>
        </w:tc>
        <w:tc>
          <w:tcPr>
            <w:tcW w:type="dxa" w:w="2340"/>
            <w:shd w:val="clear" w:color="auto" w:fill="F7FAFC"/>
          </w:tcPr>
          <w:p>
            <w:pPr>
              <w:spacing w:before="60" w:after="60"/>
            </w:pPr>
            <w:r>
              <w:rPr>
                <w:color w:val="2D3748"/>
                <w:sz w:val="18"/>
              </w:rPr>
              <w:t>October 5, 2026</w:t>
            </w:r>
          </w:p>
        </w:tc>
        <w:tc>
          <w:tcPr>
            <w:tcW w:type="dxa" w:w="2340"/>
            <w:shd w:val="clear" w:color="auto" w:fill="F7FAFC"/>
          </w:tcPr>
          <w:p>
            <w:pPr>
              <w:spacing w:before="60" w:after="60"/>
            </w:pPr>
            <w:r>
              <w:rPr>
                <w:color w:val="2D3748"/>
                <w:sz w:val="18"/>
              </w:rPr>
              <w:t>Capstone Team (Claude review)</w:t>
            </w:r>
          </w:p>
        </w:tc>
        <w:tc>
          <w:tcPr>
            <w:tcW w:type="dxa" w:w="2340"/>
            <w:shd w:val="clear" w:color="auto" w:fill="F7FAFC"/>
          </w:tcPr>
          <w:p>
            <w:pPr>
              <w:spacing w:before="60" w:after="60"/>
            </w:pPr>
            <w:r>
              <w:rPr>
                <w:color w:val="2D3748"/>
                <w:sz w:val="18"/>
              </w:rPr>
              <w:t>Corrections for adviser review: status changed to draft; findings table separates implemented from planned work; teacher names replaced by codes; Room schema v4; Milestone 1 marked submitted and revised.</w:t>
            </w:r>
          </w:p>
        </w:tc>
      </w:tr>
      <w:tr>
        <w:tc>
          <w:tcPr>
            <w:tcW w:type="dxa" w:w="2340"/>
            <w:shd w:val="clear" w:color="auto" w:fill="FFFFFF"/>
          </w:tcPr>
          <w:p>
            <w:pPr>
              <w:spacing w:before="60" w:after="60"/>
            </w:pPr>
            <w:r>
              <w:rPr>
                <w:color w:val="2D3748"/>
                <w:sz w:val="18"/>
              </w:rPr>
              <w:t>**2.2**</w:t>
            </w:r>
          </w:p>
        </w:tc>
        <w:tc>
          <w:tcPr>
            <w:tcW w:type="dxa" w:w="2340"/>
            <w:shd w:val="clear" w:color="auto" w:fill="FFFFFF"/>
          </w:tcPr>
          <w:p>
            <w:pPr>
              <w:spacing w:before="60" w:after="60"/>
            </w:pPr>
            <w:r>
              <w:rPr>
                <w:color w:val="2D3748"/>
                <w:sz w:val="18"/>
              </w:rPr>
              <w:t>October 9, 2026</w:t>
            </w:r>
          </w:p>
        </w:tc>
        <w:tc>
          <w:tcPr>
            <w:tcW w:type="dxa" w:w="2340"/>
            <w:shd w:val="clear" w:color="auto" w:fill="FFFFFF"/>
          </w:tcPr>
          <w:p>
            <w:pPr>
              <w:spacing w:before="60" w:after="60"/>
            </w:pPr>
            <w:r>
              <w:rPr>
                <w:color w:val="2D3748"/>
                <w:sz w:val="18"/>
              </w:rPr>
              <w:t>Capstone Team (Claude, sprint synchronization)</w:t>
            </w:r>
          </w:p>
        </w:tc>
        <w:tc>
          <w:tcPr>
            <w:tcW w:type="dxa" w:w="2340"/>
            <w:shd w:val="clear" w:color="auto" w:fill="FFFFFF"/>
          </w:tcPr>
          <w:p>
            <w:pPr>
              <w:spacing w:before="60" w:after="60"/>
            </w:pPr>
            <w:r>
              <w:rPr>
                <w:color w:val="2D3748"/>
                <w:sz w:val="18"/>
              </w:rPr>
              <w:t>Records the Oct 9–10 refactoring sprint on branch `refactor/hear-say-it` (cards 18–24, 03b, 15; 364 unit tests passing): §1.2 findings rows updated with what shipped; §3 adds the sprint as a completed internal milestone and updates Milestones 2–4 honestly (shipped vs still planned). Cross-references `MVP_Validation_Findings_and_Refactoring_Priorities_Filled.md` and `engineering-package/13_MASTER_TASKS.md`.</w:t>
            </w:r>
          </w:p>
        </w:tc>
      </w:tr>
    </w:tbl>
    <w:p>
      <w:pPr>
        <w:spacing w:before="80" w:after="80"/>
      </w:pPr>
    </w:p>
    <w:p>
      <w:pPr>
        <w:spacing w:before="40" w:after="80"/>
      </w:pPr>
      <w:r>
        <w:t>---</w:t>
      </w:r>
    </w:p>
    <w:p>
      <w:pPr>
        <w:pStyle w:val="Heading2"/>
        <w:spacing w:before="200" w:after="80"/>
      </w:pPr>
      <w:r>
        <w:rPr>
          <w:rFonts w:ascii="Arial" w:hAnsi="Arial"/>
          <w:color w:val="6B4E71"/>
        </w:rPr>
        <w:t>1. Project Overview &amp; Scope Refactoring</w:t>
      </w:r>
    </w:p>
    <w:p>
      <w:pPr>
        <w:pStyle w:val="Heading3"/>
        <w:spacing w:before="160" w:after="60"/>
      </w:pPr>
      <w:r>
        <w:rPr>
          <w:rFonts w:ascii="Arial" w:hAnsi="Arial"/>
          <w:color w:val="1F3A3D"/>
        </w:rPr>
        <w:t>1.1 Project Purpose &amp; Executive Summary</w:t>
      </w:r>
    </w:p>
    <w:p>
      <w:pPr>
        <w:spacing w:before="40" w:after="80"/>
      </w:pPr>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$N=25$ participants: 16 early learners, 5 parents, and 4 certified DepEd teachers), this SPMP v2.0 recalibrates project execution, resource allocation, and team milestones to directly address the empirical findings and advisory directives prior to full system rollout.</w:t>
      </w:r>
    </w:p>
    <w:p>
      <w:pPr>
        <w:pStyle w:val="Heading3"/>
        <w:spacing w:before="160" w:after="60"/>
      </w:pPr>
      <w:r>
        <w:rPr>
          <w:rFonts w:ascii="Arial" w:hAnsi="Arial"/>
          <w:color w:val="1F3A3D"/>
        </w:rPr>
        <w:t>1.2 Interconnected Deliverables Traceability Baseline</w:t>
      </w:r>
    </w:p>
    <w:p>
      <w:pPr>
        <w:spacing w:before="40" w:after="80"/>
      </w:pPr>
      <w:r>
        <w:t>In accordance with IT411 academic guidelines, the Weeks 1–6 project lifecycle follows an unbroken evidence-to-implementation chain:</w:t>
      </w:r>
    </w:p>
    <w:p>
      <w:pPr>
        <w:spacing w:before="40" w:after="80"/>
      </w:pPr>
      <w:r>
        <w:t>$$\text{MVP Validation} \longrightarrow \text{Findings \&amp; Feedback} \longrightarrow \text{Refactored Requirements (SRS v3.0)} \longrightarrow \text{Updated System Design (SDD v2.0)} \longrightarrow \text{Updated Project Plan (SPMP v2.0)}$$</w:t>
      </w:r>
    </w:p>
    <w:p>
      <w:pPr>
        <w:spacing w:before="40" w:after="80"/>
      </w:pPr>
      <w:r>
        <w:t>The specific empirical findings and their resulting impact on project scope and management are summarized below:</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1F3A3D"/>
          </w:tcPr>
          <w:p>
            <w:pPr>
              <w:spacing w:before="60" w:after="60"/>
            </w:pPr>
            <w:r>
              <w:rPr>
                <w:b/>
                <w:color w:val="FFFFFF"/>
                <w:sz w:val="18"/>
              </w:rPr>
              <w:t>Empirical Validation Finding (Weeks 1–2)</w:t>
            </w:r>
          </w:p>
        </w:tc>
        <w:tc>
          <w:tcPr>
            <w:tcW w:type="dxa" w:w="1872"/>
            <w:shd w:val="clear" w:color="auto" w:fill="1F3A3D"/>
          </w:tcPr>
          <w:p>
            <w:pPr>
              <w:spacing w:before="60" w:after="60"/>
            </w:pPr>
            <w:r>
              <w:rPr>
                <w:b/>
                <w:color w:val="FFFFFF"/>
                <w:sz w:val="18"/>
              </w:rPr>
              <w:t>Stakeholder Feedback Source</w:t>
            </w:r>
          </w:p>
        </w:tc>
        <w:tc>
          <w:tcPr>
            <w:tcW w:type="dxa" w:w="1872"/>
            <w:shd w:val="clear" w:color="auto" w:fill="1F3A3D"/>
          </w:tcPr>
          <w:p>
            <w:pPr>
              <w:spacing w:before="60" w:after="60"/>
            </w:pPr>
            <w:r>
              <w:rPr>
                <w:b/>
                <w:color w:val="FFFFFF"/>
                <w:sz w:val="18"/>
              </w:rPr>
              <w:t>SRS v3.0 Requirement Impact</w:t>
            </w:r>
          </w:p>
        </w:tc>
        <w:tc>
          <w:tcPr>
            <w:tcW w:type="dxa" w:w="1872"/>
            <w:shd w:val="clear" w:color="auto" w:fill="1F3A3D"/>
          </w:tcPr>
          <w:p>
            <w:pPr>
              <w:spacing w:before="60" w:after="60"/>
            </w:pPr>
            <w:r>
              <w:rPr>
                <w:b/>
                <w:color w:val="FFFFFF"/>
                <w:sz w:val="18"/>
              </w:rPr>
              <w:t>SDD v2.0 Architectural Impact</w:t>
            </w:r>
          </w:p>
        </w:tc>
        <w:tc>
          <w:tcPr>
            <w:tcW w:type="dxa" w:w="1872"/>
            <w:shd w:val="clear" w:color="auto" w:fill="1F3A3D"/>
          </w:tcPr>
          <w:p>
            <w:pPr>
              <w:spacing w:before="60" w:after="60"/>
            </w:pPr>
            <w:r>
              <w:rPr>
                <w:b/>
                <w:color w:val="FFFFFF"/>
                <w:sz w:val="18"/>
              </w:rPr>
              <w:t>SPMP v2.0 Scope &amp; Management Impact</w:t>
            </w:r>
          </w:p>
        </w:tc>
      </w:tr>
      <w:tr>
        <w:tc>
          <w:tcPr>
            <w:tcW w:type="dxa" w:w="1872"/>
            <w:shd w:val="clear" w:color="auto" w:fill="F7FAFC"/>
          </w:tcPr>
          <w:p>
            <w:pPr>
              <w:spacing w:before="60" w:after="60"/>
            </w:pPr>
            <w:r>
              <w:rPr>
                <w:color w:val="2D3748"/>
                <w:sz w:val="18"/>
              </w:rPr>
              <w:t>**Vocal schwa / letter-name intrusion** in synthesized phoneme models (e.g., "ma" instead of pure /m/ [m:]).</w:t>
            </w:r>
          </w:p>
        </w:tc>
        <w:tc>
          <w:tcPr>
            <w:tcW w:type="dxa" w:w="1872"/>
            <w:shd w:val="clear" w:color="auto" w:fill="F7FAFC"/>
          </w:tcPr>
          <w:p>
            <w:pPr>
              <w:spacing w:before="60" w:after="60"/>
            </w:pPr>
            <w:r>
              <w:rPr>
                <w:color w:val="2D3748"/>
                <w:sz w:val="18"/>
              </w:rPr>
              <w:t>`PED-08` (50% flagged by DepEd teachers); Teachers T-1 and T-2 comments.</w:t>
            </w:r>
          </w:p>
        </w:tc>
        <w:tc>
          <w:tcPr>
            <w:tcW w:type="dxa" w:w="1872"/>
            <w:shd w:val="clear" w:color="auto" w:fill="F7FAFC"/>
          </w:tcPr>
          <w:p>
            <w:pPr>
              <w:spacing w:before="60" w:after="60"/>
            </w:pPr>
            <w:r>
              <w:rPr>
                <w:color w:val="2D3748"/>
                <w:sz w:val="18"/>
              </w:rPr>
              <w:t>**FR-02, NFR-AUD-01:** Mandated pure acoustic phoneme models and runtime sequence assembly.</w:t>
            </w:r>
          </w:p>
        </w:tc>
        <w:tc>
          <w:tcPr>
            <w:tcW w:type="dxa" w:w="1872"/>
            <w:shd w:val="clear" w:color="auto" w:fill="F7FAFC"/>
          </w:tcPr>
          <w:p>
            <w:pPr>
              <w:spacing w:before="60" w:after="60"/>
            </w:pPr>
            <w:r>
              <w:rPr>
                <w:color w:val="2D3748"/>
                <w:sz w:val="18"/>
              </w:rPr>
              <w:t>Created `AudioPlaybackManager` with `SoundPool` cache; split `ph_m.wav` and `ph_m_word.wav`.</w:t>
            </w:r>
          </w:p>
        </w:tc>
        <w:tc>
          <w:tcPr>
            <w:tcW w:type="dxa" w:w="1872"/>
            <w:shd w:val="clear" w:color="auto" w:fill="F7FAFC"/>
          </w:tcPr>
          <w:p>
            <w:pPr>
              <w:spacing w:before="60" w:after="60"/>
            </w:pPr>
            <w:r>
              <w:rPr>
                <w:color w:val="2D3748"/>
                <w:sz w:val="18"/>
              </w:rPr>
              <w:t>**WBS 2 (Audio Pipeline):** Established 3-stage release gates (Gates 1–3) using Kokoro-82M and Chatterbox-Turbo.</w:t>
            </w:r>
          </w:p>
        </w:tc>
      </w:tr>
      <w:tr>
        <w:tc>
          <w:tcPr>
            <w:tcW w:type="dxa" w:w="1872"/>
            <w:shd w:val="clear" w:color="auto" w:fill="FFFFFF"/>
          </w:tcPr>
          <w:p>
            <w:pPr>
              <w:spacing w:before="60" w:after="60"/>
            </w:pPr>
            <w:r>
              <w:rPr>
                <w:color w:val="2D3748"/>
                <w:sz w:val="18"/>
              </w:rPr>
              <w:t>**Child speech hesitation at mic**; lack of active listening indicator.</w:t>
            </w:r>
          </w:p>
        </w:tc>
        <w:tc>
          <w:tcPr>
            <w:tcW w:type="dxa" w:w="1872"/>
            <w:shd w:val="clear" w:color="auto" w:fill="FFFFFF"/>
          </w:tcPr>
          <w:p>
            <w:pPr>
              <w:spacing w:before="60" w:after="60"/>
            </w:pPr>
            <w:r>
              <w:rPr>
                <w:color w:val="2D3748"/>
                <w:sz w:val="18"/>
              </w:rPr>
              <w:t>Facilitator notes; Perceived Ease lowest affective rating (7 of 16 children did not choose the top face).</w:t>
            </w:r>
          </w:p>
        </w:tc>
        <w:tc>
          <w:tcPr>
            <w:tcW w:type="dxa" w:w="1872"/>
            <w:shd w:val="clear" w:color="auto" w:fill="FFFFFF"/>
          </w:tcPr>
          <w:p>
            <w:pPr>
              <w:spacing w:before="60" w:after="60"/>
            </w:pPr>
            <w:r>
              <w:rPr>
                <w:color w:val="2D3748"/>
                <w:sz w:val="18"/>
              </w:rPr>
              <w:t>**FR-03:** Mandated 4 mic states, live RMS ripple, tap-to-listen $\le 100\,\text{ms}$, no heart loss.</w:t>
            </w:r>
          </w:p>
        </w:tc>
        <w:tc>
          <w:tcPr>
            <w:tcW w:type="dxa" w:w="1872"/>
            <w:shd w:val="clear" w:color="auto" w:fill="FFFFFF"/>
          </w:tcPr>
          <w:p>
            <w:pPr>
              <w:spacing w:before="60" w:after="60"/>
            </w:pPr>
            <w:r>
              <w:rPr>
                <w:color w:val="2D3748"/>
                <w:sz w:val="18"/>
              </w:rPr>
              <w:t>Implemented 2026-10-09: 4 mic states (`MicStatus`, `MicButton`, time-based ripple). Planned: `AudioRecord` PCM loop for the voice-driven ripple.</w:t>
            </w:r>
          </w:p>
        </w:tc>
        <w:tc>
          <w:tcPr>
            <w:tcW w:type="dxa" w:w="1872"/>
            <w:shd w:val="clear" w:color="auto" w:fill="FFFFFF"/>
          </w:tcPr>
          <w:p>
            <w:pPr>
              <w:spacing w:before="60" w:after="60"/>
            </w:pPr>
            <w:r>
              <w:rPr>
                <w:color w:val="2D3748"/>
                <w:sz w:val="18"/>
              </w:rPr>
              <w:t>**WBS 4 &amp; 5:** Added dynamic visualizer and mascot prompting tasks to sprint schedule.</w:t>
            </w:r>
          </w:p>
        </w:tc>
      </w:tr>
      <w:tr>
        <w:tc>
          <w:tcPr>
            <w:tcW w:type="dxa" w:w="1872"/>
            <w:shd w:val="clear" w:color="auto" w:fill="F7FAFC"/>
          </w:tcPr>
          <w:p>
            <w:pPr>
              <w:spacing w:before="60" w:after="60"/>
            </w:pPr>
            <w:r>
              <w:rPr>
                <w:color w:val="2D3748"/>
                <w:sz w:val="18"/>
              </w:rPr>
              <w:t>**Untested speech recognition agreement** on child vocal productions.</w:t>
            </w:r>
          </w:p>
        </w:tc>
        <w:tc>
          <w:tcPr>
            <w:tcW w:type="dxa" w:w="1872"/>
            <w:shd w:val="clear" w:color="auto" w:fill="F7FAFC"/>
          </w:tcPr>
          <w:p>
            <w:pPr>
              <w:spacing w:before="60" w:after="60"/>
            </w:pPr>
            <w:r>
              <w:rPr>
                <w:color w:val="2D3748"/>
                <w:sz w:val="18"/>
              </w:rPr>
              <w:t>Empirical validation gap; General Objective 2 requirement.</w:t>
            </w:r>
          </w:p>
        </w:tc>
        <w:tc>
          <w:tcPr>
            <w:tcW w:type="dxa" w:w="1872"/>
            <w:shd w:val="clear" w:color="auto" w:fill="F7FAFC"/>
          </w:tcPr>
          <w:p>
            <w:pPr>
              <w:spacing w:before="60" w:after="60"/>
            </w:pPr>
            <w:r>
              <w:rPr>
                <w:color w:val="2D3748"/>
                <w:sz w:val="18"/>
              </w:rPr>
              <w:t>**NFR-ASR-01:** Established $\ge 80\%$ agreement target and $\le 15\%$ false reject ceiling.</w:t>
            </w:r>
          </w:p>
        </w:tc>
        <w:tc>
          <w:tcPr>
            <w:tcW w:type="dxa" w:w="1872"/>
            <w:shd w:val="clear" w:color="auto" w:fill="F7FAFC"/>
          </w:tcPr>
          <w:p>
            <w:pPr>
              <w:spacing w:before="60" w:after="60"/>
            </w:pPr>
            <w:r>
              <w:rPr>
                <w:color w:val="2D3748"/>
                <w:sz w:val="18"/>
              </w:rPr>
              <w:t>Architected `SayItJudge` with per-letter dynamic grammars and error tagging.</w:t>
            </w:r>
          </w:p>
        </w:tc>
        <w:tc>
          <w:tcPr>
            <w:tcW w:type="dxa" w:w="1872"/>
            <w:shd w:val="clear" w:color="auto" w:fill="F7FAFC"/>
          </w:tcPr>
          <w:p>
            <w:pPr>
              <w:spacing w:before="60" w:after="60"/>
            </w:pPr>
            <w:r>
              <w:rPr>
                <w:color w:val="2D3748"/>
                <w:sz w:val="18"/>
              </w:rPr>
              <w:t>**WBS 3 (ASR Spike):** Scheduled Chapter 1 acoustic calibration spike and threshold tuning.</w:t>
            </w:r>
          </w:p>
        </w:tc>
      </w:tr>
      <w:tr>
        <w:tc>
          <w:tcPr>
            <w:tcW w:type="dxa" w:w="1872"/>
            <w:shd w:val="clear" w:color="auto" w:fill="FFFFFF"/>
          </w:tcPr>
          <w:p>
            <w:pPr>
              <w:spacing w:before="60" w:after="60"/>
            </w:pPr>
            <w:r>
              <w:rPr>
                <w:color w:val="2D3748"/>
                <w:sz w:val="18"/>
              </w:rPr>
              <w:t>**5 invalid CVC words** in Blend It containing unintroduced vowel teams.</w:t>
            </w:r>
          </w:p>
        </w:tc>
        <w:tc>
          <w:tcPr>
            <w:tcW w:type="dxa" w:w="1872"/>
            <w:shd w:val="clear" w:color="auto" w:fill="FFFFFF"/>
          </w:tcPr>
          <w:p>
            <w:pPr>
              <w:spacing w:before="60" w:after="60"/>
            </w:pPr>
            <w:r>
              <w:rPr>
                <w:color w:val="2D3748"/>
                <w:sz w:val="18"/>
              </w:rPr>
              <w:t>Post-pilot pedagogical review; decodability violation.</w:t>
            </w:r>
          </w:p>
        </w:tc>
        <w:tc>
          <w:tcPr>
            <w:tcW w:type="dxa" w:w="1872"/>
            <w:shd w:val="clear" w:color="auto" w:fill="FFFFFF"/>
          </w:tcPr>
          <w:p>
            <w:pPr>
              <w:spacing w:before="60" w:after="60"/>
            </w:pPr>
            <w:r>
              <w:rPr>
                <w:color w:val="2D3748"/>
                <w:sz w:val="18"/>
              </w:rPr>
              <w:t>**FR-13:** Replaced AIM, BEE, TOY, BOY, ZOO with AM, SUM, TUB, YAM, ZIP.</w:t>
            </w:r>
          </w:p>
        </w:tc>
        <w:tc>
          <w:tcPr>
            <w:tcW w:type="dxa" w:w="1872"/>
            <w:shd w:val="clear" w:color="auto" w:fill="FFFFFF"/>
          </w:tcPr>
          <w:p>
            <w:pPr>
              <w:spacing w:before="60" w:after="60"/>
            </w:pPr>
            <w:r>
              <w:rPr>
                <w:color w:val="2D3748"/>
                <w:sz w:val="18"/>
              </w:rPr>
              <w:t>Implemented 2026-10-09: `BLEND_IT_WORD_SEEDS` reseeded on every open (card 15); teacher confirmation and 4 words' audio/pictures pending.</w:t>
            </w:r>
          </w:p>
        </w:tc>
        <w:tc>
          <w:tcPr>
            <w:tcW w:type="dxa" w:w="1872"/>
            <w:shd w:val="clear" w:color="auto" w:fill="FFFFFF"/>
          </w:tcPr>
          <w:p>
            <w:pPr>
              <w:spacing w:before="60" w:after="60"/>
            </w:pPr>
            <w:r>
              <w:rPr>
                <w:color w:val="2D3748"/>
                <w:sz w:val="18"/>
              </w:rPr>
              <w:t>**WBS 1 (Pedagogy Design):** Curated approved 33 decodable word bank with teacher sign-off.</w:t>
            </w:r>
          </w:p>
        </w:tc>
      </w:tr>
      <w:tr>
        <w:tc>
          <w:tcPr>
            <w:tcW w:type="dxa" w:w="1872"/>
            <w:shd w:val="clear" w:color="auto" w:fill="F7FAFC"/>
          </w:tcPr>
          <w:p>
            <w:pPr>
              <w:spacing w:before="60" w:after="60"/>
            </w:pPr>
            <w:r>
              <w:rPr>
                <w:color w:val="2D3748"/>
                <w:sz w:val="18"/>
              </w:rPr>
              <w:t>**Desire for classroom reading stations** on shared Android tablets.</w:t>
            </w:r>
          </w:p>
        </w:tc>
        <w:tc>
          <w:tcPr>
            <w:tcW w:type="dxa" w:w="1872"/>
            <w:shd w:val="clear" w:color="auto" w:fill="F7FAFC"/>
          </w:tcPr>
          <w:p>
            <w:pPr>
              <w:spacing w:before="60" w:after="60"/>
            </w:pPr>
            <w:r>
              <w:rPr>
                <w:color w:val="2D3748"/>
                <w:sz w:val="18"/>
              </w:rPr>
              <w:t>`PED-12` (100% teacher endorsement); multi-profile need.</w:t>
            </w:r>
          </w:p>
        </w:tc>
        <w:tc>
          <w:tcPr>
            <w:tcW w:type="dxa" w:w="1872"/>
            <w:shd w:val="clear" w:color="auto" w:fill="F7FAFC"/>
          </w:tcPr>
          <w:p>
            <w:pPr>
              <w:spacing w:before="60" w:after="60"/>
            </w:pPr>
            <w:r>
              <w:rPr>
                <w:color w:val="2D3748"/>
                <w:sz w:val="18"/>
              </w:rPr>
              <w:t>**FR-14:** Formalized multi-profile management (up to 6 child profiles per device).</w:t>
            </w:r>
          </w:p>
        </w:tc>
        <w:tc>
          <w:tcPr>
            <w:tcW w:type="dxa" w:w="1872"/>
            <w:shd w:val="clear" w:color="auto" w:fill="F7FAFC"/>
          </w:tcPr>
          <w:p>
            <w:pPr>
              <w:spacing w:before="60" w:after="60"/>
            </w:pPr>
            <w:r>
              <w:rPr>
                <w:color w:val="2D3748"/>
                <w:sz w:val="18"/>
              </w:rPr>
              <w:t>`ProfileEntity` and `SessionManager` exist (multi-profile implemented).</w:t>
            </w:r>
          </w:p>
        </w:tc>
        <w:tc>
          <w:tcPr>
            <w:tcW w:type="dxa" w:w="1872"/>
            <w:shd w:val="clear" w:color="auto" w:fill="F7FAFC"/>
          </w:tcPr>
          <w:p>
            <w:pPr>
              <w:spacing w:before="60" w:after="60"/>
            </w:pPr>
            <w:r>
              <w:rPr>
                <w:color w:val="2D3748"/>
                <w:sz w:val="18"/>
              </w:rPr>
              <w:t>**WBS 4:** Prioritized multi-profile state scoping and avatar switcher in sprint deliverables.</w:t>
            </w:r>
          </w:p>
        </w:tc>
      </w:tr>
      <w:tr>
        <w:tc>
          <w:tcPr>
            <w:tcW w:type="dxa" w:w="1872"/>
            <w:shd w:val="clear" w:color="auto" w:fill="FFFFFF"/>
          </w:tcPr>
          <w:p>
            <w:pPr>
              <w:spacing w:before="60" w:after="60"/>
            </w:pPr>
            <w:r>
              <w:rPr>
                <w:color w:val="2D3748"/>
                <w:sz w:val="18"/>
              </w:rPr>
              <w:t>**Missing telemetry and latency metrics** during field validation.</w:t>
            </w:r>
          </w:p>
        </w:tc>
        <w:tc>
          <w:tcPr>
            <w:tcW w:type="dxa" w:w="1872"/>
            <w:shd w:val="clear" w:color="auto" w:fill="FFFFFF"/>
          </w:tcPr>
          <w:p>
            <w:pPr>
              <w:spacing w:before="60" w:after="60"/>
            </w:pPr>
            <w:r>
              <w:rPr>
                <w:color w:val="2D3748"/>
                <w:sz w:val="18"/>
              </w:rPr>
              <w:t>Facilitator observation; teacher request for batch progress tracking.</w:t>
            </w:r>
          </w:p>
        </w:tc>
        <w:tc>
          <w:tcPr>
            <w:tcW w:type="dxa" w:w="1872"/>
            <w:shd w:val="clear" w:color="auto" w:fill="FFFFFF"/>
          </w:tcPr>
          <w:p>
            <w:pPr>
              <w:spacing w:before="60" w:after="60"/>
            </w:pPr>
            <w:r>
              <w:rPr>
                <w:color w:val="2D3748"/>
                <w:sz w:val="18"/>
              </w:rPr>
              <w:t>**FR-NEW-TEL:** Mandated offline event logging and PIN-gated CSV/PDF export.</w:t>
            </w:r>
          </w:p>
        </w:tc>
        <w:tc>
          <w:tcPr>
            <w:tcW w:type="dxa" w:w="1872"/>
            <w:shd w:val="clear" w:color="auto" w:fill="FFFFFF"/>
          </w:tcPr>
          <w:p>
            <w:pPr>
              <w:spacing w:before="60" w:after="60"/>
            </w:pPr>
            <w:r>
              <w:rPr>
                <w:color w:val="2D3748"/>
                <w:sz w:val="18"/>
              </w:rPr>
              <w:t>Planned: `TelemetryLogger` and `CsvExportManager`.</w:t>
            </w:r>
          </w:p>
        </w:tc>
        <w:tc>
          <w:tcPr>
            <w:tcW w:type="dxa" w:w="1872"/>
            <w:shd w:val="clear" w:color="auto" w:fill="FFFFFF"/>
          </w:tcPr>
          <w:p>
            <w:pPr>
              <w:spacing w:before="60" w:after="60"/>
            </w:pPr>
            <w:r>
              <w:rPr>
                <w:color w:val="2D3748"/>
                <w:sz w:val="18"/>
              </w:rPr>
              <w:t>**WBS 6:** Dedicated work package for offline telemetry recording and local export.</w:t>
            </w:r>
          </w:p>
        </w:tc>
      </w:tr>
      <w:tr>
        <w:tc>
          <w:tcPr>
            <w:tcW w:type="dxa" w:w="1872"/>
            <w:shd w:val="clear" w:color="auto" w:fill="F7FAFC"/>
          </w:tcPr>
          <w:p>
            <w:pPr>
              <w:spacing w:before="60" w:after="60"/>
            </w:pPr>
            <w:r>
              <w:rPr>
                <w:color w:val="2D3748"/>
                <w:sz w:val="18"/>
              </w:rPr>
              <w:t>**Hearing and motor accessibility gaps** (hearing score 60%, corner toggles).</w:t>
            </w:r>
          </w:p>
        </w:tc>
        <w:tc>
          <w:tcPr>
            <w:tcW w:type="dxa" w:w="1872"/>
            <w:shd w:val="clear" w:color="auto" w:fill="F7FAFC"/>
          </w:tcPr>
          <w:p>
            <w:pPr>
              <w:spacing w:before="60" w:after="60"/>
            </w:pPr>
            <w:r>
              <w:rPr>
                <w:color w:val="2D3748"/>
                <w:sz w:val="18"/>
              </w:rPr>
              <w:t>`ACC-06` (60% Yes); `ACC-07` (80% Yes); evaluator comments.</w:t>
            </w:r>
          </w:p>
        </w:tc>
        <w:tc>
          <w:tcPr>
            <w:tcW w:type="dxa" w:w="1872"/>
            <w:shd w:val="clear" w:color="auto" w:fill="F7FAFC"/>
          </w:tcPr>
          <w:p>
            <w:pPr>
              <w:spacing w:before="60" w:after="60"/>
            </w:pPr>
            <w:r>
              <w:rPr>
                <w:color w:val="2D3748"/>
                <w:sz w:val="18"/>
              </w:rPr>
              <w:t>**NFR-ACC-01, NFR-ACC-02:** Sound captions, visual lip cues, $\ge 64\,\text{dp}$ touch targets.</w:t>
            </w:r>
          </w:p>
        </w:tc>
        <w:tc>
          <w:tcPr>
            <w:tcW w:type="dxa" w:w="1872"/>
            <w:shd w:val="clear" w:color="auto" w:fill="F7FAFC"/>
          </w:tcPr>
          <w:p>
            <w:pPr>
              <w:spacing w:before="60" w:after="60"/>
            </w:pPr>
            <w:r>
              <w:rPr>
                <w:color w:val="2D3748"/>
                <w:sz w:val="18"/>
              </w:rPr>
              <w:t>Implemented 2026-10-09: captions, `ArticulationCue` (pictures pending, card 25), adaptive `PlayItDimens` tokens with 64 dp floors and `LessonScaffold`.</w:t>
            </w:r>
          </w:p>
        </w:tc>
        <w:tc>
          <w:tcPr>
            <w:tcW w:type="dxa" w:w="1872"/>
            <w:shd w:val="clear" w:color="auto" w:fill="F7FAFC"/>
          </w:tcPr>
          <w:p>
            <w:pPr>
              <w:spacing w:before="60" w:after="60"/>
            </w:pPr>
            <w:r>
              <w:rPr>
                <w:color w:val="2D3748"/>
                <w:sz w:val="18"/>
              </w:rPr>
              <w:t>**WBS 5:** Sourced visual mouth articulation assets and updated UI layout modifiers.</w:t>
            </w:r>
          </w:p>
        </w:tc>
      </w:tr>
    </w:tbl>
    <w:p>
      <w:pPr>
        <w:spacing w:before="80" w:after="80"/>
      </w:pPr>
    </w:p>
    <w:p>
      <w:pPr>
        <w:pStyle w:val="Heading3"/>
        <w:spacing w:before="160" w:after="60"/>
      </w:pPr>
      <w:r>
        <w:rPr>
          <w:rFonts w:ascii="Arial" w:hAnsi="Arial"/>
          <w:color w:val="1F3A3D"/>
        </w:rPr>
        <w:t>1.3 Scope Baseline &amp; Phased Implementation Strategy</w:t>
      </w:r>
    </w:p>
    <w:p>
      <w:pPr>
        <w:pStyle w:val="ListBullet"/>
        <w:spacing w:before="40" w:after="40"/>
      </w:pPr>
      <w:r>
        <w:rPr>
          <w:b/>
        </w:rPr>
        <w:t>Core Curricular Track:</w:t>
      </w:r>
      <w:r>
        <w:t xml:space="preserve"> 26 letters of the English alphabet structured across 7 chapters.</w:t>
      </w:r>
    </w:p>
    <w:p>
      <w:pPr>
        <w:pStyle w:val="ListBullet"/>
        <w:spacing w:before="40" w:after="40"/>
      </w:pPr>
      <w:r>
        <w:rPr>
          <w:b/>
        </w:rPr>
        <w:t>Round 2 Vertical Slice Strategy:</w:t>
      </w:r>
      <w:r>
        <w:t xml:space="preserve"> To de-risk speech recognition and audio modeling before scaling to all 26 letters, </w:t>
      </w:r>
      <w:r>
        <w:rPr>
          <w:b/>
        </w:rPr>
        <w:t>Chapter 1 (*m, s, a, i*) serves as the primary vertical slice</w:t>
      </w:r>
      <w:r>
        <w:t xml:space="preserve"> for full tutoring integration, audio gate clearance, and Round 2 field testing.</w:t>
      </w:r>
    </w:p>
    <w:p>
      <w:pPr>
        <w:pStyle w:val="ListBullet"/>
        <w:spacing w:before="40" w:after="40"/>
      </w:pPr>
      <w:r>
        <w:rPr>
          <w:b/>
        </w:rPr>
        <w:t>Deferred Scope (P3):</w:t>
      </w:r>
      <w:r>
        <w:t xml:space="preserve"> Digraphs (e.g., *sh, ch, th*) and consonant clusters are documented as data-driven architectural extensions scheduled for post-capstone releases.</w:t>
      </w:r>
    </w:p>
    <w:p>
      <w:pPr>
        <w:spacing w:before="40" w:after="80"/>
      </w:pPr>
      <w:r>
        <w:t>---</w:t>
      </w:r>
    </w:p>
    <w:p>
      <w:pPr>
        <w:pStyle w:val="Heading2"/>
        <w:spacing w:before="200" w:after="80"/>
      </w:pPr>
      <w:r>
        <w:rPr>
          <w:rFonts w:ascii="Arial" w:hAnsi="Arial"/>
          <w:color w:val="6B4E71"/>
        </w:rPr>
        <w:t>2. Work Breakdown Structure (WBS) &amp; Deliverables</w:t>
      </w:r>
    </w:p>
    <w:p>
      <w:pPr>
        <w:spacing w:before="40" w:after="80"/>
      </w:pPr>
      <w:r>
        <w:t>The refactored project scope is organized into 9 distinct Work Packages (WBS 1 to 9):</w:t>
      </w:r>
    </w:p>
    <w:p>
      <w:pPr>
        <w:spacing w:before="40" w:after="80"/>
      </w:pPr>
      <w:r>
        <w:rPr>
          <w:rFonts w:ascii="Consolas" w:hAnsi="Consolas"/>
          <w:color w:val="3182CE"/>
          <w:sz w:val="18"/>
        </w:rPr>
      </w:r>
      <w:r>
        <w:rPr>
          <w:rFonts w:ascii="Consolas" w:hAnsi="Consolas"/>
          <w:color w:val="3182CE"/>
          <w:sz w:val="18"/>
        </w:rPr>
      </w:r>
    </w:p>
    <w:p>
      <w:pPr>
        <w:spacing w:before="40" w:after="80"/>
      </w:pPr>
      <w:r>
        <w:t>1.0 PlayIT System Refactoring &amp; Implementation</w:t>
      </w:r>
    </w:p>
    <w:p>
      <w:pPr>
        <w:spacing w:before="40" w:after="80"/>
      </w:pPr>
      <w:r>
        <w:t>|-- 1.1 WBS 1: Pedagogy &amp; Curriculum Design</w:t>
      </w:r>
    </w:p>
    <w:p>
      <w:pPr>
        <w:spacing w:before="40" w:after="80"/>
      </w:pPr>
      <w:r>
        <w:t>|     |-- 1.1.1 Curate 26-Letter Lesson Scripts (Chapter 1 Priority)</w:t>
      </w:r>
    </w:p>
    <w:p>
      <w:pPr>
        <w:spacing w:before="40" w:after="80"/>
      </w:pPr>
      <w:r>
        <w:t>|     |-- 1.1.2 Finalize 33 Decodable CVC Word Bank (Replace 5 Invalid Words)</w:t>
      </w:r>
    </w:p>
    <w:p>
      <w:pPr>
        <w:spacing w:before="40" w:after="80"/>
      </w:pPr>
      <w:r>
        <w:t>|     +-- 1.1.3 Construct Spoken Carrier &amp; Formative Feedback Phrase Library</w:t>
      </w:r>
    </w:p>
    <w:p>
      <w:pPr>
        <w:spacing w:before="40" w:after="80"/>
      </w:pPr>
      <w:r>
        <w:t>|-- 1.2 WBS 2: Neural Audio Pipeline &amp; Gate Auditing</w:t>
      </w:r>
    </w:p>
    <w:p>
      <w:pPr>
        <w:spacing w:before="40" w:after="80"/>
      </w:pPr>
      <w:r>
        <w:t>|     |-- 1.2.1 Deploy Local Kokoro-82M &amp; Chatterbox-Turbo Tooling</w:t>
      </w:r>
    </w:p>
    <w:p>
      <w:pPr>
        <w:spacing w:before="40" w:after="80"/>
      </w:pPr>
      <w:r>
        <w:t>|     |-- 1.2.2 Execute Gate 1 Internal Acoustic Audit (Purity, Duration, SNR)</w:t>
      </w:r>
    </w:p>
    <w:p>
      <w:pPr>
        <w:spacing w:before="40" w:after="80"/>
      </w:pPr>
      <w:r>
        <w:t>|     |-- 1.2.3 Execute Gate 2 Vosk ASR Technical Acceptance</w:t>
      </w:r>
    </w:p>
    <w:p>
      <w:pPr>
        <w:spacing w:before="40" w:after="80"/>
      </w:pPr>
      <w:r>
        <w:t>|     +-- 1.2.4 Compile Formal JSON Asset Manifest (</w:t>
      </w:r>
      <w:r>
        <w:rPr>
          <w:rFonts w:ascii="Consolas" w:hAnsi="Consolas"/>
          <w:color w:val="3182CE"/>
          <w:sz w:val="18"/>
        </w:rPr>
        <w:t>manifest.json</w:t>
      </w:r>
      <w:r>
        <w:t>)</w:t>
      </w:r>
    </w:p>
    <w:p>
      <w:pPr>
        <w:spacing w:before="40" w:after="80"/>
      </w:pPr>
      <w:r>
        <w:t>|-- 1.3 WBS 3: ASR Calibration Spike &amp; Speech Judge</w:t>
      </w:r>
    </w:p>
    <w:p>
      <w:pPr>
        <w:spacing w:before="40" w:after="80"/>
      </w:pPr>
      <w:r>
        <w:t>|     |-- 1.3.1 Conduct Chapter 1 Vosk Grammar Spike (</w:t>
      </w:r>
      <w:r>
        <w:rPr>
          <w:rFonts w:ascii="Consolas" w:hAnsi="Consolas"/>
          <w:color w:val="3182CE"/>
          <w:sz w:val="18"/>
        </w:rPr>
        <w:t>&lt;target&gt;</w:t>
      </w:r>
      <w:r>
        <w:t xml:space="preserve">, foils, </w:t>
      </w:r>
      <w:r>
        <w:rPr>
          <w:rFonts w:ascii="Consolas" w:hAnsi="Consolas"/>
          <w:color w:val="3182CE"/>
          <w:sz w:val="18"/>
        </w:rPr>
        <w:t>[unk]</w:t>
      </w:r>
      <w:r>
        <w:t>)</w:t>
      </w:r>
    </w:p>
    <w:p>
      <w:pPr>
        <w:spacing w:before="40" w:after="80"/>
      </w:pPr>
      <w:r>
        <w:t xml:space="preserve">|     |-- 1.3.2 Implement </w:t>
      </w:r>
      <w:r>
        <w:rPr>
          <w:rFonts w:ascii="Consolas" w:hAnsi="Consolas"/>
          <w:color w:val="3182CE"/>
          <w:sz w:val="18"/>
        </w:rPr>
        <w:t>SayItJudge</w:t>
      </w:r>
      <w:r>
        <w:t xml:space="preserve"> Decision &amp; Error-Tagging Engine</w:t>
      </w:r>
    </w:p>
    <w:p>
      <w:pPr>
        <w:spacing w:before="40" w:after="80"/>
      </w:pPr>
      <w:r>
        <w:t>|     +-- 1.3.3 Calibrate Confidence Thresholds Against Child Pilot Audio</w:t>
      </w:r>
    </w:p>
    <w:p>
      <w:pPr>
        <w:spacing w:before="40" w:after="80"/>
      </w:pPr>
      <w:r>
        <w:t>|-- 1.4 WBS 4: Tutoring Layer &amp; State Machine</w:t>
      </w:r>
    </w:p>
    <w:p>
      <w:pPr>
        <w:spacing w:before="40" w:after="80"/>
      </w:pPr>
      <w:r>
        <w:t xml:space="preserve">|     |-- 1.4.1 Implement </w:t>
      </w:r>
      <w:r>
        <w:rPr>
          <w:rFonts w:ascii="Consolas" w:hAnsi="Consolas"/>
          <w:color w:val="3182CE"/>
          <w:sz w:val="18"/>
        </w:rPr>
        <w:t>LessonEngine</w:t>
      </w:r>
      <w:r>
        <w:t xml:space="preserve"> &amp; </w:t>
      </w:r>
      <w:r>
        <w:rPr>
          <w:rFonts w:ascii="Consolas" w:hAnsi="Consolas"/>
          <w:color w:val="3182CE"/>
          <w:sz w:val="18"/>
        </w:rPr>
        <w:t>TutorPolicy</w:t>
      </w:r>
      <w:r>
        <w:t xml:space="preserve"> FSM</w:t>
      </w:r>
    </w:p>
    <w:p>
      <w:pPr>
        <w:spacing w:before="40" w:after="80"/>
      </w:pPr>
      <w:r>
        <w:t xml:space="preserve">|     |-- 1.4.2 Implement </w:t>
      </w:r>
      <w:r>
        <w:rPr>
          <w:rFonts w:ascii="Consolas" w:hAnsi="Consolas"/>
          <w:color w:val="3182CE"/>
          <w:sz w:val="18"/>
        </w:rPr>
        <w:t>AudioComposer</w:t>
      </w:r>
      <w:r>
        <w:t xml:space="preserve"> Dynamic Sequence Builder</w:t>
      </w:r>
    </w:p>
    <w:p>
      <w:pPr>
        <w:spacing w:before="40" w:after="80"/>
      </w:pPr>
      <w:r>
        <w:t>|     +-- 1.4.3 Integrate Room Schema v4 (</w:t>
      </w:r>
      <w:r>
        <w:rPr>
          <w:rFonts w:ascii="Consolas" w:hAnsi="Consolas"/>
          <w:color w:val="3182CE"/>
          <w:sz w:val="18"/>
        </w:rPr>
        <w:t>Profile</w:t>
      </w:r>
      <w:r>
        <w:t xml:space="preserve">, </w:t>
      </w:r>
      <w:r>
        <w:rPr>
          <w:rFonts w:ascii="Consolas" w:hAnsi="Consolas"/>
          <w:color w:val="3182CE"/>
          <w:sz w:val="18"/>
        </w:rPr>
        <w:t>LetterProgress</w:t>
      </w:r>
      <w:r>
        <w:t xml:space="preserve">, </w:t>
      </w:r>
      <w:r>
        <w:rPr>
          <w:rFonts w:ascii="Consolas" w:hAnsi="Consolas"/>
          <w:color w:val="3182CE"/>
          <w:sz w:val="18"/>
        </w:rPr>
        <w:t>Telemetry</w:t>
      </w:r>
      <w:r>
        <w:t>)</w:t>
      </w:r>
    </w:p>
    <w:p>
      <w:pPr>
        <w:spacing w:before="40" w:after="80"/>
      </w:pPr>
      <w:r>
        <w:t>|-- 1.5 WBS 5: Learner Autonomy &amp; Pediatric Accessibility</w:t>
      </w:r>
    </w:p>
    <w:p>
      <w:pPr>
        <w:spacing w:before="40" w:after="80"/>
      </w:pPr>
      <w:r>
        <w:t>|     |-- 1.5.1 Build Mascot Dual-Coding Demos &amp; 10s Idle Re-Prompter</w:t>
      </w:r>
    </w:p>
    <w:p>
      <w:pPr>
        <w:spacing w:before="40" w:after="80"/>
      </w:pPr>
      <w:r>
        <w:t xml:space="preserve">|     |-- 1.5.2 Build </w:t>
      </w:r>
      <w:r>
        <w:rPr>
          <w:rFonts w:ascii="Consolas" w:hAnsi="Consolas"/>
          <w:color w:val="3182CE"/>
          <w:sz w:val="18"/>
        </w:rPr>
        <w:t>MicStateVisualizer</w:t>
      </w:r>
      <w:r>
        <w:t xml:space="preserve"> with Live RMS Audio Ripple</w:t>
      </w:r>
    </w:p>
    <w:p>
      <w:pPr>
        <w:spacing w:before="40" w:after="80"/>
      </w:pPr>
      <w:r>
        <w:t xml:space="preserve">|     +-- 1.5.3 Integrate </w:t>
      </w:r>
      <w:r>
        <w:rPr>
          <w:rFonts w:ascii="Consolas" w:hAnsi="Consolas"/>
          <w:color w:val="3182CE"/>
          <w:sz w:val="18"/>
        </w:rPr>
        <w:t>ArticulationCue</w:t>
      </w:r>
      <w:r>
        <w:t xml:space="preserve"> Guides &amp; Global 64dp Touch Modifiers</w:t>
      </w:r>
    </w:p>
    <w:p>
      <w:pPr>
        <w:spacing w:before="40" w:after="80"/>
      </w:pPr>
      <w:r>
        <w:t>|-- 1.6 WBS 6: Offline Telemetry &amp; Local Export Engine</w:t>
      </w:r>
    </w:p>
    <w:p>
      <w:pPr>
        <w:spacing w:before="40" w:after="80"/>
      </w:pPr>
      <w:r>
        <w:t>|     |-- 1.6.1 Implement Real-Time Event Logger (</w:t>
      </w:r>
      <w:r>
        <w:rPr>
          <w:rFonts w:ascii="Consolas" w:hAnsi="Consolas"/>
          <w:color w:val="3182CE"/>
          <w:sz w:val="18"/>
        </w:rPr>
        <w:t>SystemClock.elapsedRealtime</w:t>
      </w:r>
      <w:r>
        <w:t>)</w:t>
      </w:r>
    </w:p>
    <w:p>
      <w:pPr>
        <w:spacing w:before="40" w:after="80"/>
      </w:pPr>
      <w:r>
        <w:t>|     +-- 1.6.2 Implement PIN-Protected Local CSV &amp; PDF Exporter</w:t>
      </w:r>
    </w:p>
    <w:p>
      <w:pPr>
        <w:spacing w:before="40" w:after="80"/>
      </w:pPr>
      <w:r>
        <w:t>|-- 1.7 WBS 7: Verification &amp; Software Test Documents (STD)</w:t>
      </w:r>
    </w:p>
    <w:p>
      <w:pPr>
        <w:spacing w:before="40" w:after="80"/>
      </w:pPr>
      <w:r>
        <w:t>|     |-- 1.7.1 Formulate Test Plan &amp; Unit Test Suites (TC-AUD, TC-MIC, TC-ASR)</w:t>
      </w:r>
    </w:p>
    <w:p>
      <w:pPr>
        <w:spacing w:before="40" w:after="80"/>
      </w:pPr>
      <w:r>
        <w:t>|     +-- 1.7.2 Execute Internal Dry Run with 3–5 Early Learners</w:t>
      </w:r>
    </w:p>
    <w:p>
      <w:pPr>
        <w:spacing w:before="40" w:after="80"/>
      </w:pPr>
      <w:r>
        <w:t>|-- 1.8 WBS 8: Round 2 Field Validation Execution</w:t>
      </w:r>
    </w:p>
    <w:p>
      <w:pPr>
        <w:spacing w:before="40" w:after="80"/>
      </w:pPr>
      <w:r>
        <w:t>|     |-- 1.8.1 Administer Silent-Observer Protocol with Target Cohort (N=30)</w:t>
      </w:r>
    </w:p>
    <w:p>
      <w:pPr>
        <w:spacing w:before="40" w:after="80"/>
      </w:pPr>
      <w:r>
        <w:t>|     +-- 1.8.2 Conduct Gate 3 Pedagogical Teacher Audit on Audio Assets</w:t>
      </w:r>
    </w:p>
    <w:p>
      <w:pPr>
        <w:spacing w:before="40" w:after="80"/>
      </w:pPr>
      <w:r>
        <w:t>|-- 1.9 WBS 9: Capstone Documentation &amp; Dissemination</w:t>
      </w:r>
    </w:p>
    <w:p>
      <w:pPr>
        <w:spacing w:before="40" w:after="80"/>
      </w:pPr>
      <w:r>
        <w:t>|-- 1.9.1 Compile Refactored SRS v3.0, SDD v2.0, and SPMP v2.0</w:t>
      </w:r>
    </w:p>
    <w:p>
      <w:pPr>
        <w:spacing w:before="40" w:after="80"/>
      </w:pPr>
      <w:r>
        <w:t>+-- 1.9.2 Draft Final Midterm Validation &amp; Implementation Report</w:t>
      </w:r>
    </w:p>
    <w:p>
      <w:pPr>
        <w:spacing w:before="40" w:after="80"/>
      </w:pPr>
      <w:r>
        <w:rPr>
          <w:rFonts w:ascii="Consolas" w:hAnsi="Consolas"/>
          <w:color w:val="3182CE"/>
          <w:sz w:val="18"/>
        </w:rPr>
      </w:r>
      <w:r>
        <w:rPr>
          <w:rFonts w:ascii="Consolas" w:hAnsi="Consolas"/>
          <w:color w:val="3182CE"/>
          <w:sz w:val="18"/>
        </w:rPr>
      </w:r>
    </w:p>
    <w:p>
      <w:pPr>
        <w:spacing w:before="40" w:after="80"/>
      </w:pPr>
      <w:r>
        <w:t>---</w:t>
      </w:r>
    </w:p>
    <w:p>
      <w:pPr>
        <w:pStyle w:val="Heading2"/>
        <w:spacing w:before="200" w:after="80"/>
      </w:pPr>
      <w:r>
        <w:rPr>
          <w:rFonts w:ascii="Arial" w:hAnsi="Arial"/>
          <w:color w:val="6B4E71"/>
        </w:rPr>
        <w:t>3. Activities, Milestones &amp; Revised Master Schedule</w:t>
      </w:r>
    </w:p>
    <w:p>
      <w:pPr>
        <w:spacing w:before="40" w:after="80"/>
      </w:pPr>
      <w:r>
        <w:t>The revised master schedule spans Weeks 3 through 9 of the First Semester, Academic Year 2026–2027:</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1F3A3D"/>
          </w:tcPr>
          <w:p>
            <w:pPr>
              <w:spacing w:before="60" w:after="60"/>
            </w:pPr>
            <w:r>
              <w:rPr>
                <w:b/>
                <w:color w:val="FFFFFF"/>
                <w:sz w:val="18"/>
              </w:rPr>
              <w:t>Milestone / Deliverable</w:t>
            </w:r>
          </w:p>
        </w:tc>
        <w:tc>
          <w:tcPr>
            <w:tcW w:type="dxa" w:w="1872"/>
            <w:shd w:val="clear" w:color="auto" w:fill="1F3A3D"/>
          </w:tcPr>
          <w:p>
            <w:pPr>
              <w:spacing w:before="60" w:after="60"/>
            </w:pPr>
            <w:r>
              <w:rPr>
                <w:b/>
                <w:color w:val="FFFFFF"/>
                <w:sz w:val="18"/>
              </w:rPr>
              <w:t>Week</w:t>
            </w:r>
          </w:p>
        </w:tc>
        <w:tc>
          <w:tcPr>
            <w:tcW w:type="dxa" w:w="1872"/>
            <w:shd w:val="clear" w:color="auto" w:fill="1F3A3D"/>
          </w:tcPr>
          <w:p>
            <w:pPr>
              <w:spacing w:before="60" w:after="60"/>
            </w:pPr>
            <w:r>
              <w:rPr>
                <w:b/>
                <w:color w:val="FFFFFF"/>
                <w:sz w:val="18"/>
              </w:rPr>
              <w:t>Target Dates (2026)</w:t>
            </w:r>
          </w:p>
        </w:tc>
        <w:tc>
          <w:tcPr>
            <w:tcW w:type="dxa" w:w="1872"/>
            <w:shd w:val="clear" w:color="auto" w:fill="1F3A3D"/>
          </w:tcPr>
          <w:p>
            <w:pPr>
              <w:spacing w:before="60" w:after="60"/>
            </w:pPr>
            <w:r>
              <w:rPr>
                <w:b/>
                <w:color w:val="FFFFFF"/>
                <w:sz w:val="18"/>
              </w:rPr>
              <w:t>Primary Activities &amp; Work Packages Involved</w:t>
            </w:r>
          </w:p>
        </w:tc>
        <w:tc>
          <w:tcPr>
            <w:tcW w:type="dxa" w:w="1872"/>
            <w:shd w:val="clear" w:color="auto" w:fill="1F3A3D"/>
          </w:tcPr>
          <w:p>
            <w:pPr>
              <w:spacing w:before="60" w:after="60"/>
            </w:pPr>
            <w:r>
              <w:rPr>
                <w:b/>
                <w:color w:val="FFFFFF"/>
                <w:sz w:val="18"/>
              </w:rPr>
              <w:t>Status / Verification Gate</w:t>
            </w:r>
          </w:p>
        </w:tc>
      </w:tr>
      <w:tr>
        <w:tc>
          <w:tcPr>
            <w:tcW w:type="dxa" w:w="1872"/>
            <w:shd w:val="clear" w:color="auto" w:fill="F7FAFC"/>
          </w:tcPr>
          <w:p>
            <w:pPr>
              <w:spacing w:before="60" w:after="60"/>
            </w:pPr>
            <w:r>
              <w:rPr>
                <w:color w:val="2D3748"/>
                <w:sz w:val="18"/>
              </w:rPr>
              <w:t>**Milestone 1:** Refactored Specifications Submission</w:t>
            </w:r>
          </w:p>
        </w:tc>
        <w:tc>
          <w:tcPr>
            <w:tcW w:type="dxa" w:w="1872"/>
            <w:shd w:val="clear" w:color="auto" w:fill="F7FAFC"/>
          </w:tcPr>
          <w:p>
            <w:pPr>
              <w:spacing w:before="60" w:after="60"/>
            </w:pPr>
            <w:r>
              <w:rPr>
                <w:color w:val="2D3748"/>
                <w:sz w:val="18"/>
              </w:rPr>
              <w:t>**Week 3**</w:t>
            </w:r>
          </w:p>
        </w:tc>
        <w:tc>
          <w:tcPr>
            <w:tcW w:type="dxa" w:w="1872"/>
            <w:shd w:val="clear" w:color="auto" w:fill="F7FAFC"/>
          </w:tcPr>
          <w:p>
            <w:pPr>
              <w:spacing w:before="60" w:after="60"/>
            </w:pPr>
            <w:r>
              <w:rPr>
                <w:color w:val="2D3748"/>
                <w:sz w:val="18"/>
              </w:rPr>
              <w:t>Sept 21 – Sept 26</w:t>
            </w:r>
          </w:p>
        </w:tc>
        <w:tc>
          <w:tcPr>
            <w:tcW w:type="dxa" w:w="1872"/>
            <w:shd w:val="clear" w:color="auto" w:fill="F7FAFC"/>
          </w:tcPr>
          <w:p>
            <w:pPr>
              <w:spacing w:before="60" w:after="60"/>
            </w:pPr>
            <w:r>
              <w:rPr>
                <w:color w:val="2D3748"/>
                <w:sz w:val="18"/>
              </w:rPr>
              <w:t>Finalize and submit refactored **SRS v3.0**, **SDD v2.0**, **RTM v3.0**, and **SPMP v2.0** incorporating MVP validation findings.</w:t>
            </w:r>
          </w:p>
        </w:tc>
        <w:tc>
          <w:tcPr>
            <w:tcW w:type="dxa" w:w="1872"/>
            <w:shd w:val="clear" w:color="auto" w:fill="F7FAFC"/>
          </w:tcPr>
          <w:p>
            <w:pPr>
              <w:spacing w:before="60" w:after="60"/>
            </w:pPr>
            <w:r>
              <w:rPr>
                <w:color w:val="2D3748"/>
                <w:sz w:val="18"/>
              </w:rPr>
              <w:t>**Submitted; revised 2026-10-05 for adviser review**</w:t>
            </w:r>
          </w:p>
        </w:tc>
      </w:tr>
      <w:tr>
        <w:tc>
          <w:tcPr>
            <w:tcW w:type="dxa" w:w="1872"/>
            <w:shd w:val="clear" w:color="auto" w:fill="FFFFFF"/>
          </w:tcPr>
          <w:p>
            <w:pPr>
              <w:spacing w:before="60" w:after="60"/>
            </w:pPr>
            <w:r>
              <w:rPr>
                <w:color w:val="2D3748"/>
                <w:sz w:val="18"/>
              </w:rPr>
              <w:t>**Milestone 2:** ASR Spike &amp; Chapter 1 Audio Gate Clearance</w:t>
            </w:r>
          </w:p>
        </w:tc>
        <w:tc>
          <w:tcPr>
            <w:tcW w:type="dxa" w:w="1872"/>
            <w:shd w:val="clear" w:color="auto" w:fill="FFFFFF"/>
          </w:tcPr>
          <w:p>
            <w:pPr>
              <w:spacing w:before="60" w:after="60"/>
            </w:pPr>
            <w:r>
              <w:rPr>
                <w:color w:val="2D3748"/>
                <w:sz w:val="18"/>
              </w:rPr>
              <w:t>**Week 4**</w:t>
            </w:r>
          </w:p>
        </w:tc>
        <w:tc>
          <w:tcPr>
            <w:tcW w:type="dxa" w:w="1872"/>
            <w:shd w:val="clear" w:color="auto" w:fill="FFFFFF"/>
          </w:tcPr>
          <w:p>
            <w:pPr>
              <w:spacing w:before="60" w:after="60"/>
            </w:pPr>
            <w:r>
              <w:rPr>
                <w:color w:val="2D3748"/>
                <w:sz w:val="18"/>
              </w:rPr>
              <w:t>Sept 28 – Oct 3</w:t>
            </w:r>
          </w:p>
        </w:tc>
        <w:tc>
          <w:tcPr>
            <w:tcW w:type="dxa" w:w="1872"/>
            <w:shd w:val="clear" w:color="auto" w:fill="FFFFFF"/>
          </w:tcPr>
          <w:p>
            <w:pPr>
              <w:spacing w:before="60" w:after="60"/>
            </w:pPr>
            <w:r>
              <w:rPr>
                <w:color w:val="2D3748"/>
                <w:sz w:val="18"/>
              </w:rPr>
              <w:t>Conduct Vosk grammar spike on *m, s, a, i*; synthesize Chapter 1 phonemes via Kokoro/Chatterbox; execute Gates 1 &amp; 2; verify decodable word bank.</w:t>
            </w:r>
          </w:p>
        </w:tc>
        <w:tc>
          <w:tcPr>
            <w:tcW w:type="dxa" w:w="1872"/>
            <w:shd w:val="clear" w:color="auto" w:fill="FFFFFF"/>
          </w:tcPr>
          <w:p>
            <w:pPr>
              <w:spacing w:before="60" w:after="60"/>
            </w:pPr>
            <w:r>
              <w:rPr>
                <w:color w:val="2D3748"/>
                <w:sz w:val="18"/>
              </w:rPr>
              <w:t>**In Progress** (Spike Decision Gate); held /m/ and /s/ released; word list implemented, teacher audit pending</w:t>
            </w:r>
          </w:p>
        </w:tc>
      </w:tr>
      <w:tr>
        <w:tc>
          <w:tcPr>
            <w:tcW w:type="dxa" w:w="1872"/>
            <w:shd w:val="clear" w:color="auto" w:fill="F7FAFC"/>
          </w:tcPr>
          <w:p>
            <w:pPr>
              <w:spacing w:before="60" w:after="60"/>
            </w:pPr>
            <w:r>
              <w:rPr>
                <w:color w:val="2D3748"/>
                <w:sz w:val="18"/>
              </w:rPr>
              <w:t>**Milestone 3:** Tutoring Engine &amp; AudioComposer Integration</w:t>
            </w:r>
          </w:p>
        </w:tc>
        <w:tc>
          <w:tcPr>
            <w:tcW w:type="dxa" w:w="1872"/>
            <w:shd w:val="clear" w:color="auto" w:fill="F7FAFC"/>
          </w:tcPr>
          <w:p>
            <w:pPr>
              <w:spacing w:before="60" w:after="60"/>
            </w:pPr>
            <w:r>
              <w:rPr>
                <w:color w:val="2D3748"/>
                <w:sz w:val="18"/>
              </w:rPr>
              <w:t>**Week 5**</w:t>
            </w:r>
          </w:p>
        </w:tc>
        <w:tc>
          <w:tcPr>
            <w:tcW w:type="dxa" w:w="1872"/>
            <w:shd w:val="clear" w:color="auto" w:fill="F7FAFC"/>
          </w:tcPr>
          <w:p>
            <w:pPr>
              <w:spacing w:before="60" w:after="60"/>
            </w:pPr>
            <w:r>
              <w:rPr>
                <w:color w:val="2D3748"/>
                <w:sz w:val="18"/>
              </w:rPr>
              <w:t>Oct 5 – Oct 10</w:t>
            </w:r>
          </w:p>
        </w:tc>
        <w:tc>
          <w:tcPr>
            <w:tcW w:type="dxa" w:w="1872"/>
            <w:shd w:val="clear" w:color="auto" w:fill="F7FAFC"/>
          </w:tcPr>
          <w:p>
            <w:pPr>
              <w:spacing w:before="60" w:after="60"/>
            </w:pPr>
            <w:r>
              <w:rPr>
                <w:color w:val="2D3748"/>
                <w:sz w:val="18"/>
              </w:rPr>
              <w:t>Implement `LessonEngine`, `TutorPolicy` FSM, `AudioComposer`, and Room Schema v4 migration; synthesize remaining phoneme assets (Ch 2–7).</w:t>
            </w:r>
          </w:p>
        </w:tc>
        <w:tc>
          <w:tcPr>
            <w:tcW w:type="dxa" w:w="1872"/>
            <w:shd w:val="clear" w:color="auto" w:fill="F7FAFC"/>
          </w:tcPr>
          <w:p>
            <w:pPr>
              <w:spacing w:before="60" w:after="60"/>
            </w:pPr>
            <w:r>
              <w:rPr>
                <w:color w:val="2D3748"/>
                <w:sz w:val="18"/>
              </w:rPr>
              <w:t>Internal Code Review</w:t>
            </w:r>
          </w:p>
        </w:tc>
      </w:tr>
      <w:tr>
        <w:tc>
          <w:tcPr>
            <w:tcW w:type="dxa" w:w="1872"/>
            <w:shd w:val="clear" w:color="auto" w:fill="FFFFFF"/>
          </w:tcPr>
          <w:p>
            <w:pPr>
              <w:spacing w:before="60" w:after="60"/>
            </w:pPr>
            <w:r>
              <w:rPr>
                <w:color w:val="2D3748"/>
                <w:sz w:val="18"/>
              </w:rPr>
              <w:t>**Internal sprint:** UI fit, mic states, corrections, accessibility</w:t>
            </w:r>
          </w:p>
        </w:tc>
        <w:tc>
          <w:tcPr>
            <w:tcW w:type="dxa" w:w="1872"/>
            <w:shd w:val="clear" w:color="auto" w:fill="FFFFFF"/>
          </w:tcPr>
          <w:p>
            <w:pPr>
              <w:spacing w:before="60" w:after="60"/>
            </w:pPr>
            <w:r>
              <w:rPr>
                <w:color w:val="2D3748"/>
                <w:sz w:val="18"/>
              </w:rPr>
              <w:t>**Week 5**</w:t>
            </w:r>
          </w:p>
        </w:tc>
        <w:tc>
          <w:tcPr>
            <w:tcW w:type="dxa" w:w="1872"/>
            <w:shd w:val="clear" w:color="auto" w:fill="FFFFFF"/>
          </w:tcPr>
          <w:p>
            <w:pPr>
              <w:spacing w:before="60" w:after="60"/>
            </w:pPr>
            <w:r>
              <w:rPr>
                <w:color w:val="2D3748"/>
                <w:sz w:val="18"/>
              </w:rPr>
              <w:t>Oct 9 – Oct 10</w:t>
            </w:r>
          </w:p>
        </w:tc>
        <w:tc>
          <w:tcPr>
            <w:tcW w:type="dxa" w:w="1872"/>
            <w:shd w:val="clear" w:color="auto" w:fill="FFFFFF"/>
          </w:tcPr>
          <w:p>
            <w:pPr>
              <w:spacing w:before="60" w:after="60"/>
            </w:pPr>
            <w:r>
              <w:rPr>
                <w:color w:val="2D3748"/>
                <w:sz w:val="18"/>
              </w:rPr>
              <w:t>Cards 18–24, 03b and 15 on `refactor/hear-say-it`: adaptive layout on 4 device sizes, 4-state mic, spoken Say It corrections, decodable word list, responsive map, purposeful effects, captions and mouth cues (see `engineering-package/13_MASTER_TASKS.md`).</w:t>
            </w:r>
          </w:p>
        </w:tc>
        <w:tc>
          <w:tcPr>
            <w:tcW w:type="dxa" w:w="1872"/>
            <w:shd w:val="clear" w:color="auto" w:fill="FFFFFF"/>
          </w:tcPr>
          <w:p>
            <w:pPr>
              <w:spacing w:before="60" w:after="60"/>
            </w:pPr>
            <w:r>
              <w:rPr>
                <w:color w:val="2D3748"/>
                <w:sz w:val="18"/>
              </w:rPr>
              <w:t>**Shipped to branch** (364 unit tests passing; agy batch validation and APK pending)</w:t>
            </w:r>
          </w:p>
        </w:tc>
      </w:tr>
      <w:tr>
        <w:tc>
          <w:tcPr>
            <w:tcW w:type="dxa" w:w="1872"/>
            <w:shd w:val="clear" w:color="auto" w:fill="F7FAFC"/>
          </w:tcPr>
          <w:p>
            <w:pPr>
              <w:spacing w:before="60" w:after="60"/>
            </w:pPr>
            <w:r>
              <w:rPr>
                <w:color w:val="2D3748"/>
                <w:sz w:val="18"/>
              </w:rPr>
              <w:t>**Milestone 4:** Autonomy Features, Telemetry &amp; Gate 3 Teacher Audit</w:t>
            </w:r>
          </w:p>
        </w:tc>
        <w:tc>
          <w:tcPr>
            <w:tcW w:type="dxa" w:w="1872"/>
            <w:shd w:val="clear" w:color="auto" w:fill="F7FAFC"/>
          </w:tcPr>
          <w:p>
            <w:pPr>
              <w:spacing w:before="60" w:after="60"/>
            </w:pPr>
            <w:r>
              <w:rPr>
                <w:color w:val="2D3748"/>
                <w:sz w:val="18"/>
              </w:rPr>
              <w:t>**Week 6**</w:t>
            </w:r>
          </w:p>
        </w:tc>
        <w:tc>
          <w:tcPr>
            <w:tcW w:type="dxa" w:w="1872"/>
            <w:shd w:val="clear" w:color="auto" w:fill="F7FAFC"/>
          </w:tcPr>
          <w:p>
            <w:pPr>
              <w:spacing w:before="60" w:after="60"/>
            </w:pPr>
            <w:r>
              <w:rPr>
                <w:color w:val="2D3748"/>
                <w:sz w:val="18"/>
              </w:rPr>
              <w:t>Oct 12 – Oct 17</w:t>
            </w:r>
          </w:p>
        </w:tc>
        <w:tc>
          <w:tcPr>
            <w:tcW w:type="dxa" w:w="1872"/>
            <w:shd w:val="clear" w:color="auto" w:fill="F7FAFC"/>
          </w:tcPr>
          <w:p>
            <w:pPr>
              <w:spacing w:before="60" w:after="60"/>
            </w:pPr>
            <w:r>
              <w:rPr>
                <w:color w:val="2D3748"/>
                <w:sz w:val="18"/>
              </w:rPr>
              <w:t>Implement `MicStateVisualizer`, 10s idle re-prompter, 64dp touch tokens, and CSV exporter; conduct Gate 3 teacher audit on audio; execute internal dry run ($N=5$).</w:t>
            </w:r>
          </w:p>
        </w:tc>
        <w:tc>
          <w:tcPr>
            <w:tcW w:type="dxa" w:w="1872"/>
            <w:shd w:val="clear" w:color="auto" w:fill="F7FAFC"/>
          </w:tcPr>
          <w:p>
            <w:pPr>
              <w:spacing w:before="60" w:after="60"/>
            </w:pPr>
            <w:r>
              <w:rPr>
                <w:color w:val="2D3748"/>
                <w:sz w:val="18"/>
              </w:rPr>
              <w:t>**Partly done:** mic states, idle re-prompt and 64 dp tokens shipped (sprint, Oct 9–10); CSV exporter and Gate 3 audit pending</w:t>
            </w:r>
          </w:p>
        </w:tc>
      </w:tr>
      <w:tr>
        <w:tc>
          <w:tcPr>
            <w:tcW w:type="dxa" w:w="1872"/>
            <w:shd w:val="clear" w:color="auto" w:fill="FFFFFF"/>
          </w:tcPr>
          <w:p>
            <w:pPr>
              <w:spacing w:before="60" w:after="60"/>
            </w:pPr>
            <w:r>
              <w:rPr>
                <w:color w:val="2D3748"/>
                <w:sz w:val="18"/>
              </w:rPr>
              <w:t>**Milestone 5:** Round 2 Field Validation Execution</w:t>
            </w:r>
          </w:p>
        </w:tc>
        <w:tc>
          <w:tcPr>
            <w:tcW w:type="dxa" w:w="1872"/>
            <w:shd w:val="clear" w:color="auto" w:fill="FFFFFF"/>
          </w:tcPr>
          <w:p>
            <w:pPr>
              <w:spacing w:before="60" w:after="60"/>
            </w:pPr>
            <w:r>
              <w:rPr>
                <w:color w:val="2D3748"/>
                <w:sz w:val="18"/>
              </w:rPr>
              <w:t>**Week 7**</w:t>
            </w:r>
          </w:p>
        </w:tc>
        <w:tc>
          <w:tcPr>
            <w:tcW w:type="dxa" w:w="1872"/>
            <w:shd w:val="clear" w:color="auto" w:fill="FFFFFF"/>
          </w:tcPr>
          <w:p>
            <w:pPr>
              <w:spacing w:before="60" w:after="60"/>
            </w:pPr>
            <w:r>
              <w:rPr>
                <w:color w:val="2D3748"/>
                <w:sz w:val="18"/>
              </w:rPr>
              <w:t>Oct 19 – Oct 24</w:t>
            </w:r>
          </w:p>
        </w:tc>
        <w:tc>
          <w:tcPr>
            <w:tcW w:type="dxa" w:w="1872"/>
            <w:shd w:val="clear" w:color="auto" w:fill="FFFFFF"/>
          </w:tcPr>
          <w:p>
            <w:pPr>
              <w:spacing w:before="60" w:after="60"/>
            </w:pPr>
            <w:r>
              <w:rPr>
                <w:color w:val="2D3748"/>
                <w:sz w:val="18"/>
              </w:rPr>
              <w:t>Deploy `playit-v2-debug.apk` to physical test tablets; conduct multi-stakeholder testing ($N \ge 30$) under the Silent-Observer protocol.</w:t>
            </w:r>
          </w:p>
        </w:tc>
        <w:tc>
          <w:tcPr>
            <w:tcW w:type="dxa" w:w="1872"/>
            <w:shd w:val="clear" w:color="auto" w:fill="FFFFFF"/>
          </w:tcPr>
          <w:p>
            <w:pPr>
              <w:spacing w:before="60" w:after="60"/>
            </w:pPr>
            <w:r>
              <w:rPr>
                <w:color w:val="2D3748"/>
                <w:sz w:val="18"/>
              </w:rPr>
              <w:t>Field Empirical Data Collection</w:t>
            </w:r>
          </w:p>
        </w:tc>
      </w:tr>
      <w:tr>
        <w:tc>
          <w:tcPr>
            <w:tcW w:type="dxa" w:w="1872"/>
            <w:shd w:val="clear" w:color="auto" w:fill="F7FAFC"/>
          </w:tcPr>
          <w:p>
            <w:pPr>
              <w:spacing w:before="60" w:after="60"/>
            </w:pPr>
            <w:r>
              <w:rPr>
                <w:color w:val="2D3748"/>
                <w:sz w:val="18"/>
              </w:rPr>
              <w:t>**Milestone 6:** Empirical Analysis &amp; Feature Freeze</w:t>
            </w:r>
          </w:p>
        </w:tc>
        <w:tc>
          <w:tcPr>
            <w:tcW w:type="dxa" w:w="1872"/>
            <w:shd w:val="clear" w:color="auto" w:fill="F7FAFC"/>
          </w:tcPr>
          <w:p>
            <w:pPr>
              <w:spacing w:before="60" w:after="60"/>
            </w:pPr>
            <w:r>
              <w:rPr>
                <w:color w:val="2D3748"/>
                <w:sz w:val="18"/>
              </w:rPr>
              <w:t>**Week 8**</w:t>
            </w:r>
          </w:p>
        </w:tc>
        <w:tc>
          <w:tcPr>
            <w:tcW w:type="dxa" w:w="1872"/>
            <w:shd w:val="clear" w:color="auto" w:fill="F7FAFC"/>
          </w:tcPr>
          <w:p>
            <w:pPr>
              <w:spacing w:before="60" w:after="60"/>
            </w:pPr>
            <w:r>
              <w:rPr>
                <w:color w:val="2D3748"/>
                <w:sz w:val="18"/>
              </w:rPr>
              <w:t>Oct 26 – Oct 31</w:t>
            </w:r>
          </w:p>
        </w:tc>
        <w:tc>
          <w:tcPr>
            <w:tcW w:type="dxa" w:w="1872"/>
            <w:shd w:val="clear" w:color="auto" w:fill="F7FAFC"/>
          </w:tcPr>
          <w:p>
            <w:pPr>
              <w:spacing w:before="60" w:after="60"/>
            </w:pPr>
            <w:r>
              <w:rPr>
                <w:color w:val="2D3748"/>
                <w:sz w:val="18"/>
              </w:rPr>
              <w:t>Analyze Round 2 telemetry (ASR agreement, latency, recall retention, SUS); declare feature freeze; prepare Software Test Documents (STD).</w:t>
            </w:r>
          </w:p>
        </w:tc>
        <w:tc>
          <w:tcPr>
            <w:tcW w:type="dxa" w:w="1872"/>
            <w:shd w:val="clear" w:color="auto" w:fill="F7FAFC"/>
          </w:tcPr>
          <w:p>
            <w:pPr>
              <w:spacing w:before="60" w:after="60"/>
            </w:pPr>
            <w:r>
              <w:rPr>
                <w:color w:val="2D3748"/>
                <w:sz w:val="18"/>
              </w:rPr>
              <w:t>Milestone Review Gate</w:t>
            </w:r>
          </w:p>
        </w:tc>
      </w:tr>
      <w:tr>
        <w:tc>
          <w:tcPr>
            <w:tcW w:type="dxa" w:w="1872"/>
            <w:shd w:val="clear" w:color="auto" w:fill="FFFFFF"/>
          </w:tcPr>
          <w:p>
            <w:pPr>
              <w:spacing w:before="60" w:after="60"/>
            </w:pPr>
            <w:r>
              <w:rPr>
                <w:color w:val="2D3748"/>
                <w:sz w:val="18"/>
              </w:rPr>
              <w:t>**Milestone 7:** Final Midterm Submission &amp; Oral Defense</w:t>
            </w:r>
          </w:p>
        </w:tc>
        <w:tc>
          <w:tcPr>
            <w:tcW w:type="dxa" w:w="1872"/>
            <w:shd w:val="clear" w:color="auto" w:fill="FFFFFF"/>
          </w:tcPr>
          <w:p>
            <w:pPr>
              <w:spacing w:before="60" w:after="60"/>
            </w:pPr>
            <w:r>
              <w:rPr>
                <w:color w:val="2D3748"/>
                <w:sz w:val="18"/>
              </w:rPr>
              <w:t>**Week 9**</w:t>
            </w:r>
          </w:p>
        </w:tc>
        <w:tc>
          <w:tcPr>
            <w:tcW w:type="dxa" w:w="1872"/>
            <w:shd w:val="clear" w:color="auto" w:fill="FFFFFF"/>
          </w:tcPr>
          <w:p>
            <w:pPr>
              <w:spacing w:before="60" w:after="60"/>
            </w:pPr>
            <w:r>
              <w:rPr>
                <w:color w:val="2D3748"/>
                <w:sz w:val="18"/>
              </w:rPr>
              <w:t>Nov 2 – Nov 7</w:t>
            </w:r>
          </w:p>
        </w:tc>
        <w:tc>
          <w:tcPr>
            <w:tcW w:type="dxa" w:w="1872"/>
            <w:shd w:val="clear" w:color="auto" w:fill="FFFFFF"/>
          </w:tcPr>
          <w:p>
            <w:pPr>
              <w:spacing w:before="60" w:after="60"/>
            </w:pPr>
            <w:r>
              <w:rPr>
                <w:color w:val="2D3748"/>
                <w:sz w:val="18"/>
              </w:rPr>
              <w:t>Finalize Capstone 2 Midterm Report, verified STD execution logs, and live system demonstration.</w:t>
            </w:r>
          </w:p>
        </w:tc>
        <w:tc>
          <w:tcPr>
            <w:tcW w:type="dxa" w:w="1872"/>
            <w:shd w:val="clear" w:color="auto" w:fill="FFFFFF"/>
          </w:tcPr>
          <w:p>
            <w:pPr>
              <w:spacing w:before="60" w:after="60"/>
            </w:pPr>
            <w:r>
              <w:rPr>
                <w:color w:val="2D3748"/>
                <w:sz w:val="18"/>
              </w:rPr>
              <w:t>Midterm Defense</w:t>
            </w:r>
          </w:p>
        </w:tc>
      </w:tr>
    </w:tbl>
    <w:p>
      <w:pPr>
        <w:spacing w:before="80" w:after="80"/>
      </w:pPr>
    </w:p>
    <w:p>
      <w:pPr>
        <w:spacing w:before="40" w:after="80"/>
      </w:pPr>
      <w:r>
        <w:t>---</w:t>
      </w:r>
    </w:p>
    <w:p>
      <w:pPr>
        <w:pStyle w:val="Heading2"/>
        <w:spacing w:before="200" w:after="80"/>
      </w:pPr>
      <w:r>
        <w:rPr>
          <w:rFonts w:ascii="Arial" w:hAnsi="Arial"/>
          <w:color w:val="6B4E71"/>
        </w:rPr>
        <w:t>4. Resource Allocation &amp; Infrastructure</w:t>
      </w:r>
    </w:p>
    <w:p>
      <w:pPr>
        <w:pStyle w:val="Heading3"/>
        <w:spacing w:before="160" w:after="60"/>
      </w:pPr>
      <w:r>
        <w:rPr>
          <w:rFonts w:ascii="Arial" w:hAnsi="Arial"/>
          <w:color w:val="1F3A3D"/>
        </w:rPr>
        <w:t>4.1 Development &amp; Processing Infrastructure</w:t>
      </w:r>
    </w:p>
    <w:p>
      <w:pPr>
        <w:pStyle w:val="ListBullet"/>
        <w:spacing w:before="40" w:after="40"/>
      </w:pPr>
      <w:r>
        <w:rPr>
          <w:b/>
        </w:rPr>
        <w:t>Workstations:</w:t>
      </w:r>
      <w:r>
        <w:t xml:space="preserve"> High-performance local development machines running Windows 11 with WSL2 (Ubuntu 22.04 LTS) for neural audio synthesis pipelines.</w:t>
      </w:r>
    </w:p>
    <w:p>
      <w:pPr>
        <w:pStyle w:val="ListBullet"/>
        <w:spacing w:before="40" w:after="40"/>
      </w:pPr>
      <w:r>
        <w:rPr>
          <w:b/>
        </w:rPr>
        <w:t>Neural TTS Engine:</w:t>
      </w:r>
      <w:r>
        <w:t xml:space="preserve"> Kokoro-82M PyTorch pipeline (Apache-2.0 license) executed in local Python environments; Chatterbox-Turbo (MIT license) for held continuous consonant synthesis.</w:t>
      </w:r>
    </w:p>
    <w:p>
      <w:pPr>
        <w:pStyle w:val="ListBullet"/>
        <w:spacing w:before="40" w:after="40"/>
      </w:pPr>
      <w:r>
        <w:rPr>
          <w:b/>
        </w:rPr>
        <w:t>Acoustic Analysis:</w:t>
      </w:r>
      <w:r>
        <w:t xml:space="preserve"> Praat phonetics toolkit for automated formant, duration, and schwa verification.</w:t>
      </w:r>
    </w:p>
    <w:p>
      <w:pPr>
        <w:pStyle w:val="Heading3"/>
        <w:spacing w:before="160" w:after="60"/>
      </w:pPr>
      <w:r>
        <w:rPr>
          <w:rFonts w:ascii="Arial" w:hAnsi="Arial"/>
          <w:color w:val="1F3A3D"/>
        </w:rPr>
        <w:t>4.2 Target Hardware &amp; Test Fleet</w:t>
      </w:r>
    </w:p>
    <w:p>
      <w:pPr>
        <w:pStyle w:val="ListBullet"/>
        <w:spacing w:before="40" w:after="40"/>
      </w:pPr>
      <w:r>
        <w:rPr>
          <w:b/>
        </w:rPr>
        <w:t>Physical Test Devices:</w:t>
      </w:r>
      <w:r>
        <w:t xml:space="preserve"> Fleet of 4 dedicated Android tablets (Samsung Galaxy Tab A7/A8, Android 11/12) and 2 smartphones (Android 10/13) representative of low-cost hardware used in Philippine public elementary schools.</w:t>
      </w:r>
    </w:p>
    <w:p>
      <w:pPr>
        <w:pStyle w:val="ListBullet"/>
        <w:spacing w:before="40" w:after="40"/>
      </w:pPr>
      <w:r>
        <w:rPr>
          <w:b/>
        </w:rPr>
        <w:t>Audio Accessories:</w:t>
      </w:r>
      <w:r>
        <w:t xml:space="preserve"> Calibrated external sound level meter to monitor ambient noise ($\le 40\,\text{dB}$) during testing.</w:t>
      </w:r>
    </w:p>
    <w:p>
      <w:pPr>
        <w:pStyle w:val="Heading3"/>
        <w:spacing w:before="160" w:after="60"/>
      </w:pPr>
      <w:r>
        <w:rPr>
          <w:rFonts w:ascii="Arial" w:hAnsi="Arial"/>
          <w:color w:val="1F3A3D"/>
        </w:rPr>
        <w:t>4.3 Software Libraries &amp; Frameworks</w:t>
      </w:r>
    </w:p>
    <w:p>
      <w:pPr>
        <w:pStyle w:val="ListBullet"/>
        <w:spacing w:before="40" w:after="40"/>
      </w:pPr>
      <w:r>
        <w:rPr>
          <w:b/>
        </w:rPr>
        <w:t>Programming Language:</w:t>
      </w:r>
      <w:r>
        <w:t xml:space="preserve"> Kotlin 1.9.22 (100% pure Kotlin in domain layer).</w:t>
      </w:r>
    </w:p>
    <w:p>
      <w:pPr>
        <w:pStyle w:val="ListBullet"/>
        <w:spacing w:before="40" w:after="40"/>
      </w:pPr>
      <w:r>
        <w:rPr>
          <w:b/>
        </w:rPr>
        <w:t>UI Framework:</w:t>
      </w:r>
      <w:r>
        <w:t xml:space="preserve"> Jetpack Compose 1.5.4 with Material 3 design tokens.</w:t>
      </w:r>
    </w:p>
    <w:p>
      <w:pPr>
        <w:pStyle w:val="ListBullet"/>
        <w:spacing w:before="40" w:after="40"/>
      </w:pPr>
      <w:r>
        <w:rPr>
          <w:b/>
        </w:rPr>
        <w:t>Offline ASR Engine:</w:t>
      </w:r>
      <w:r>
        <w:t xml:space="preserve"> Vosk Android SDK v0.3.47 bundled with </w:t>
      </w:r>
      <w:r>
        <w:rPr>
          <w:rFonts w:ascii="Consolas" w:hAnsi="Consolas"/>
          <w:color w:val="3182CE"/>
          <w:sz w:val="18"/>
        </w:rPr>
        <w:t>vosk-model-small-en-us-0.15</w:t>
      </w:r>
      <w:r>
        <w:t xml:space="preserve"> (approx. 40MB packaged in </w:t>
      </w:r>
      <w:r>
        <w:rPr>
          <w:rFonts w:ascii="Consolas" w:hAnsi="Consolas"/>
          <w:color w:val="3182CE"/>
          <w:sz w:val="18"/>
        </w:rPr>
        <w:t>assets/model/</w:t>
      </w:r>
      <w:r>
        <w:t>).</w:t>
      </w:r>
    </w:p>
    <w:p>
      <w:pPr>
        <w:pStyle w:val="ListBullet"/>
        <w:spacing w:before="40" w:after="40"/>
      </w:pPr>
      <w:r>
        <w:rPr>
          <w:b/>
        </w:rPr>
        <w:t>Database &amp; Persistence:</w:t>
      </w:r>
      <w:r>
        <w:t xml:space="preserve"> Room 2.6.1 + SQLite.</w:t>
      </w:r>
    </w:p>
    <w:p>
      <w:pPr>
        <w:pStyle w:val="ListBullet"/>
        <w:spacing w:before="40" w:after="40"/>
      </w:pPr>
      <w:r>
        <w:rPr>
          <w:b/>
        </w:rPr>
        <w:t>Document Generation:</w:t>
      </w:r>
      <w:r>
        <w:t xml:space="preserve"> Android native </w:t>
      </w:r>
      <w:r>
        <w:rPr>
          <w:rFonts w:ascii="Consolas" w:hAnsi="Consolas"/>
          <w:color w:val="3182CE"/>
          <w:sz w:val="18"/>
        </w:rPr>
        <w:t>PdfDocument</w:t>
      </w:r>
      <w:r>
        <w:t xml:space="preserve"> API.</w:t>
      </w:r>
    </w:p>
    <w:p>
      <w:pPr>
        <w:spacing w:before="40" w:after="80"/>
      </w:pPr>
      <w:r>
        <w:t>---</w:t>
      </w:r>
    </w:p>
    <w:p>
      <w:pPr>
        <w:pStyle w:val="Heading2"/>
        <w:spacing w:before="200" w:after="80"/>
      </w:pPr>
      <w:r>
        <w:rPr>
          <w:rFonts w:ascii="Arial" w:hAnsi="Arial"/>
          <w:color w:val="6B4E71"/>
        </w:rPr>
        <w:t>5. Team Roles and Responsibilities</w:t>
      </w:r>
    </w:p>
    <w:p>
      <w:pPr>
        <w:spacing w:before="40" w:after="80"/>
      </w:pPr>
      <w:r>
        <w:t>To ensure clear accountability, 6 key project functions are allocated across the 5 capstone team members: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Functional Role</w:t>
            </w:r>
          </w:p>
        </w:tc>
        <w:tc>
          <w:tcPr>
            <w:tcW w:type="dxa" w:w="2340"/>
            <w:shd w:val="clear" w:color="auto" w:fill="1F3A3D"/>
          </w:tcPr>
          <w:p>
            <w:pPr>
              <w:spacing w:before="60" w:after="60"/>
            </w:pPr>
            <w:r>
              <w:rPr>
                <w:b/>
                <w:color w:val="FFFFFF"/>
                <w:sz w:val="18"/>
              </w:rPr>
              <w:t>Designated Lead</w:t>
            </w:r>
          </w:p>
        </w:tc>
        <w:tc>
          <w:tcPr>
            <w:tcW w:type="dxa" w:w="2340"/>
            <w:shd w:val="clear" w:color="auto" w:fill="1F3A3D"/>
          </w:tcPr>
          <w:p>
            <w:pPr>
              <w:spacing w:before="60" w:after="60"/>
            </w:pPr>
            <w:r>
              <w:rPr>
                <w:b/>
                <w:color w:val="FFFFFF"/>
                <w:sz w:val="18"/>
              </w:rPr>
              <w:t>Primary Responsibilities &amp; Accountabilities</w:t>
            </w:r>
          </w:p>
        </w:tc>
        <w:tc>
          <w:tcPr>
            <w:tcW w:type="dxa" w:w="2340"/>
            <w:shd w:val="clear" w:color="auto" w:fill="1F3A3D"/>
          </w:tcPr>
          <w:p>
            <w:pPr>
              <w:spacing w:before="60" w:after="60"/>
            </w:pPr>
            <w:r>
              <w:rPr>
                <w:b/>
                <w:color w:val="FFFFFF"/>
                <w:sz w:val="18"/>
              </w:rPr>
              <w:t>Mapped Work Packages</w:t>
            </w:r>
          </w:p>
        </w:tc>
      </w:tr>
      <w:tr>
        <w:tc>
          <w:tcPr>
            <w:tcW w:type="dxa" w:w="2340"/>
            <w:shd w:val="clear" w:color="auto" w:fill="F7FAFC"/>
          </w:tcPr>
          <w:p>
            <w:pPr>
              <w:spacing w:before="60" w:after="60"/>
            </w:pPr>
            <w:r>
              <w:rPr>
                <w:color w:val="2D3748"/>
                <w:sz w:val="18"/>
              </w:rPr>
              <w:t>**Project Manager &amp; Scrum Master**</w:t>
            </w:r>
          </w:p>
        </w:tc>
        <w:tc>
          <w:tcPr>
            <w:tcW w:type="dxa" w:w="2340"/>
            <w:shd w:val="clear" w:color="auto" w:fill="F7FAFC"/>
          </w:tcPr>
          <w:p>
            <w:pPr>
              <w:spacing w:before="60" w:after="60"/>
            </w:pPr>
            <w:r>
              <w:rPr>
                <w:color w:val="2D3748"/>
                <w:sz w:val="18"/>
              </w:rPr>
              <w:t>Team Lead / Member 1</w:t>
            </w:r>
          </w:p>
        </w:tc>
        <w:tc>
          <w:tcPr>
            <w:tcW w:type="dxa" w:w="2340"/>
            <w:shd w:val="clear" w:color="auto" w:fill="F7FAFC"/>
          </w:tcPr>
          <w:p>
            <w:pPr>
              <w:spacing w:before="60" w:after="60"/>
            </w:pPr>
            <w:r>
              <w:rPr>
                <w:color w:val="2D3748"/>
                <w:sz w:val="18"/>
              </w:rPr>
              <w:t>Master schedule maintenance, sprint tracking, adviser liaison, risk register oversight, transmittal letter coordination.</w:t>
            </w:r>
          </w:p>
        </w:tc>
        <w:tc>
          <w:tcPr>
            <w:tcW w:type="dxa" w:w="2340"/>
            <w:shd w:val="clear" w:color="auto" w:fill="F7FAFC"/>
          </w:tcPr>
          <w:p>
            <w:pPr>
              <w:spacing w:before="60" w:after="60"/>
            </w:pPr>
            <w:r>
              <w:rPr>
                <w:color w:val="2D3748"/>
                <w:sz w:val="18"/>
              </w:rPr>
              <w:t>WBS 8, WBS 9</w:t>
            </w:r>
          </w:p>
        </w:tc>
      </w:tr>
      <w:tr>
        <w:tc>
          <w:tcPr>
            <w:tcW w:type="dxa" w:w="2340"/>
            <w:shd w:val="clear" w:color="auto" w:fill="FFFFFF"/>
          </w:tcPr>
          <w:p>
            <w:pPr>
              <w:spacing w:before="60" w:after="60"/>
            </w:pPr>
            <w:r>
              <w:rPr>
                <w:color w:val="2D3748"/>
                <w:sz w:val="18"/>
              </w:rPr>
              <w:t>**Pedagogy &amp; Curriculum Lead**</w:t>
            </w:r>
          </w:p>
        </w:tc>
        <w:tc>
          <w:tcPr>
            <w:tcW w:type="dxa" w:w="2340"/>
            <w:shd w:val="clear" w:color="auto" w:fill="FFFFFF"/>
          </w:tcPr>
          <w:p>
            <w:pPr>
              <w:spacing w:before="60" w:after="60"/>
            </w:pPr>
            <w:r>
              <w:rPr>
                <w:color w:val="2D3748"/>
                <w:sz w:val="18"/>
              </w:rPr>
              <w:t>Member 2</w:t>
            </w:r>
          </w:p>
        </w:tc>
        <w:tc>
          <w:tcPr>
            <w:tcW w:type="dxa" w:w="2340"/>
            <w:shd w:val="clear" w:color="auto" w:fill="FFFFFF"/>
          </w:tcPr>
          <w:p>
            <w:pPr>
              <w:spacing w:before="60" w:after="60"/>
            </w:pPr>
            <w:r>
              <w:rPr>
                <w:color w:val="2D3748"/>
                <w:sz w:val="18"/>
              </w:rPr>
              <w:t>DepEd Marungko sequence alignment, 26-letter lesson scripts, decodable CVC word bank curation, teacher interview liaison.</w:t>
            </w:r>
          </w:p>
        </w:tc>
        <w:tc>
          <w:tcPr>
            <w:tcW w:type="dxa" w:w="2340"/>
            <w:shd w:val="clear" w:color="auto" w:fill="FFFFFF"/>
          </w:tcPr>
          <w:p>
            <w:pPr>
              <w:spacing w:before="60" w:after="60"/>
            </w:pPr>
            <w:r>
              <w:rPr>
                <w:color w:val="2D3748"/>
                <w:sz w:val="18"/>
              </w:rPr>
              <w:t>WBS 1, WBS 8</w:t>
            </w:r>
          </w:p>
        </w:tc>
      </w:tr>
      <w:tr>
        <w:tc>
          <w:tcPr>
            <w:tcW w:type="dxa" w:w="2340"/>
            <w:shd w:val="clear" w:color="auto" w:fill="F7FAFC"/>
          </w:tcPr>
          <w:p>
            <w:pPr>
              <w:spacing w:before="60" w:after="60"/>
            </w:pPr>
            <w:r>
              <w:rPr>
                <w:color w:val="2D3748"/>
                <w:sz w:val="18"/>
              </w:rPr>
              <w:t>**Neural Audio &amp; Acoustic Lead**</w:t>
            </w:r>
          </w:p>
        </w:tc>
        <w:tc>
          <w:tcPr>
            <w:tcW w:type="dxa" w:w="2340"/>
            <w:shd w:val="clear" w:color="auto" w:fill="F7FAFC"/>
          </w:tcPr>
          <w:p>
            <w:pPr>
              <w:spacing w:before="60" w:after="60"/>
            </w:pPr>
            <w:r>
              <w:rPr>
                <w:color w:val="2D3748"/>
                <w:sz w:val="18"/>
              </w:rPr>
              <w:t>Member 3</w:t>
            </w:r>
          </w:p>
        </w:tc>
        <w:tc>
          <w:tcPr>
            <w:tcW w:type="dxa" w:w="2340"/>
            <w:shd w:val="clear" w:color="auto" w:fill="F7FAFC"/>
          </w:tcPr>
          <w:p>
            <w:pPr>
              <w:spacing w:before="60" w:after="60"/>
            </w:pPr>
            <w:r>
              <w:rPr>
                <w:color w:val="2D3748"/>
                <w:sz w:val="18"/>
              </w:rPr>
              <w:t>Kokoro-82M / Chatterbox synthesis pipelines, Gate 1 acoustic audits, asset manifest compilation, SoundPool integration.</w:t>
            </w:r>
          </w:p>
        </w:tc>
        <w:tc>
          <w:tcPr>
            <w:tcW w:type="dxa" w:w="2340"/>
            <w:shd w:val="clear" w:color="auto" w:fill="F7FAFC"/>
          </w:tcPr>
          <w:p>
            <w:pPr>
              <w:spacing w:before="60" w:after="60"/>
            </w:pPr>
            <w:r>
              <w:rPr>
                <w:color w:val="2D3748"/>
                <w:sz w:val="18"/>
              </w:rPr>
              <w:t>WBS 2</w:t>
            </w:r>
          </w:p>
        </w:tc>
      </w:tr>
      <w:tr>
        <w:tc>
          <w:tcPr>
            <w:tcW w:type="dxa" w:w="2340"/>
            <w:shd w:val="clear" w:color="auto" w:fill="FFFFFF"/>
          </w:tcPr>
          <w:p>
            <w:pPr>
              <w:spacing w:before="60" w:after="60"/>
            </w:pPr>
            <w:r>
              <w:rPr>
                <w:color w:val="2D3748"/>
                <w:sz w:val="18"/>
              </w:rPr>
              <w:t>**Speech Recognition (ASR) Lead**</w:t>
            </w:r>
          </w:p>
        </w:tc>
        <w:tc>
          <w:tcPr>
            <w:tcW w:type="dxa" w:w="2340"/>
            <w:shd w:val="clear" w:color="auto" w:fill="FFFFFF"/>
          </w:tcPr>
          <w:p>
            <w:pPr>
              <w:spacing w:before="60" w:after="60"/>
            </w:pPr>
            <w:r>
              <w:rPr>
                <w:color w:val="2D3748"/>
                <w:sz w:val="18"/>
              </w:rPr>
              <w:t>Member 4</w:t>
            </w:r>
          </w:p>
        </w:tc>
        <w:tc>
          <w:tcPr>
            <w:tcW w:type="dxa" w:w="2340"/>
            <w:shd w:val="clear" w:color="auto" w:fill="FFFFFF"/>
          </w:tcPr>
          <w:p>
            <w:pPr>
              <w:spacing w:before="60" w:after="60"/>
            </w:pPr>
            <w:r>
              <w:rPr>
                <w:color w:val="2D3748"/>
                <w:sz w:val="18"/>
              </w:rPr>
              <w:t>Vosk SDK integration, per-letter dynamic grammar compilation, ASR agreement calibration, latency optimization.</w:t>
            </w:r>
          </w:p>
        </w:tc>
        <w:tc>
          <w:tcPr>
            <w:tcW w:type="dxa" w:w="2340"/>
            <w:shd w:val="clear" w:color="auto" w:fill="FFFFFF"/>
          </w:tcPr>
          <w:p>
            <w:pPr>
              <w:spacing w:before="60" w:after="60"/>
            </w:pPr>
            <w:r>
              <w:rPr>
                <w:color w:val="2D3748"/>
                <w:sz w:val="18"/>
              </w:rPr>
              <w:t>WBS 3</w:t>
            </w:r>
          </w:p>
        </w:tc>
      </w:tr>
      <w:tr>
        <w:tc>
          <w:tcPr>
            <w:tcW w:type="dxa" w:w="2340"/>
            <w:shd w:val="clear" w:color="auto" w:fill="F7FAFC"/>
          </w:tcPr>
          <w:p>
            <w:pPr>
              <w:spacing w:before="60" w:after="60"/>
            </w:pPr>
            <w:r>
              <w:rPr>
                <w:color w:val="2D3748"/>
                <w:sz w:val="18"/>
              </w:rPr>
              <w:t>**Android &amp; Architecture Lead**</w:t>
            </w:r>
          </w:p>
        </w:tc>
        <w:tc>
          <w:tcPr>
            <w:tcW w:type="dxa" w:w="2340"/>
            <w:shd w:val="clear" w:color="auto" w:fill="F7FAFC"/>
          </w:tcPr>
          <w:p>
            <w:pPr>
              <w:spacing w:before="60" w:after="60"/>
            </w:pPr>
            <w:r>
              <w:rPr>
                <w:color w:val="2D3748"/>
                <w:sz w:val="18"/>
              </w:rPr>
              <w:t>Member 5</w:t>
            </w:r>
          </w:p>
        </w:tc>
        <w:tc>
          <w:tcPr>
            <w:tcW w:type="dxa" w:w="2340"/>
            <w:shd w:val="clear" w:color="auto" w:fill="F7FAFC"/>
          </w:tcPr>
          <w:p>
            <w:pPr>
              <w:spacing w:before="60" w:after="60"/>
            </w:pPr>
            <w:r>
              <w:rPr>
                <w:color w:val="2D3748"/>
                <w:sz w:val="18"/>
              </w:rPr>
              <w:t>Clean Architecture maintenance, Compose UI, `LessonEngine`, `TutorPolicy` FSM, Room Schema v4 migration, telemetry logging.</w:t>
            </w:r>
          </w:p>
        </w:tc>
        <w:tc>
          <w:tcPr>
            <w:tcW w:type="dxa" w:w="2340"/>
            <w:shd w:val="clear" w:color="auto" w:fill="F7FAFC"/>
          </w:tcPr>
          <w:p>
            <w:pPr>
              <w:spacing w:before="60" w:after="60"/>
            </w:pPr>
            <w:r>
              <w:rPr>
                <w:color w:val="2D3748"/>
                <w:sz w:val="18"/>
              </w:rPr>
              <w:t>WBS 4, WBS 5, WBS 6</w:t>
            </w:r>
          </w:p>
        </w:tc>
      </w:tr>
      <w:tr>
        <w:tc>
          <w:tcPr>
            <w:tcW w:type="dxa" w:w="2340"/>
            <w:shd w:val="clear" w:color="auto" w:fill="FFFFFF"/>
          </w:tcPr>
          <w:p>
            <w:pPr>
              <w:spacing w:before="60" w:after="60"/>
            </w:pPr>
            <w:r>
              <w:rPr>
                <w:color w:val="2D3748"/>
                <w:sz w:val="18"/>
              </w:rPr>
              <w:t>**QA &amp; Validation Lead**</w:t>
            </w:r>
          </w:p>
        </w:tc>
        <w:tc>
          <w:tcPr>
            <w:tcW w:type="dxa" w:w="2340"/>
            <w:shd w:val="clear" w:color="auto" w:fill="FFFFFF"/>
          </w:tcPr>
          <w:p>
            <w:pPr>
              <w:spacing w:before="60" w:after="60"/>
            </w:pPr>
            <w:r>
              <w:rPr>
                <w:color w:val="2D3748"/>
                <w:sz w:val="18"/>
              </w:rPr>
              <w:t>Member 1 (Dual Role)</w:t>
            </w:r>
          </w:p>
        </w:tc>
        <w:tc>
          <w:tcPr>
            <w:tcW w:type="dxa" w:w="2340"/>
            <w:shd w:val="clear" w:color="auto" w:fill="FFFFFF"/>
          </w:tcPr>
          <w:p>
            <w:pPr>
              <w:spacing w:before="60" w:after="60"/>
            </w:pPr>
            <w:r>
              <w:rPr>
                <w:color w:val="2D3748"/>
                <w:sz w:val="18"/>
              </w:rPr>
              <w:t>Software Test Documents (STD), automated regression suites, Gate 2 technical verification, Round 2 Silent-Observer field logistics.</w:t>
            </w:r>
          </w:p>
        </w:tc>
        <w:tc>
          <w:tcPr>
            <w:tcW w:type="dxa" w:w="2340"/>
            <w:shd w:val="clear" w:color="auto" w:fill="FFFFFF"/>
          </w:tcPr>
          <w:p>
            <w:pPr>
              <w:spacing w:before="60" w:after="60"/>
            </w:pPr>
            <w:r>
              <w:rPr>
                <w:color w:val="2D3748"/>
                <w:sz w:val="18"/>
              </w:rPr>
              <w:t>WBS 7, WBS 8</w:t>
            </w:r>
          </w:p>
        </w:tc>
      </w:tr>
    </w:tbl>
    <w:p>
      <w:pPr>
        <w:spacing w:before="80" w:after="80"/>
      </w:pPr>
    </w:p>
    <w:p>
      <w:pPr>
        <w:spacing w:before="40" w:after="80"/>
      </w:pPr>
      <w:r>
        <w:t>---</w:t>
      </w:r>
    </w:p>
    <w:p>
      <w:pPr>
        <w:pStyle w:val="Heading2"/>
        <w:spacing w:before="200" w:after="80"/>
      </w:pPr>
      <w:r>
        <w:rPr>
          <w:rFonts w:ascii="Arial" w:hAnsi="Arial"/>
          <w:color w:val="6B4E71"/>
        </w:rPr>
        <w:t>6. Comprehensive Risk Management &amp; Mitigation Matrix</w:t>
      </w:r>
    </w:p>
    <w:p>
      <w:pPr>
        <w:spacing w:before="40" w:after="80"/>
      </w:pPr>
      <w:r>
        <w:t>The following risk management matrix addresses 8 critical technical, pedagogical, and operational risks identified following MVP validation:</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A3D"/>
          </w:tcPr>
          <w:p>
            <w:pPr>
              <w:spacing w:before="60" w:after="60"/>
            </w:pPr>
            <w:r>
              <w:rPr>
                <w:b/>
                <w:color w:val="FFFFFF"/>
                <w:sz w:val="18"/>
              </w:rPr>
              <w:t>Risk ID</w:t>
            </w:r>
          </w:p>
        </w:tc>
        <w:tc>
          <w:tcPr>
            <w:tcW w:type="dxa" w:w="1170"/>
            <w:shd w:val="clear" w:color="auto" w:fill="1F3A3D"/>
          </w:tcPr>
          <w:p>
            <w:pPr>
              <w:spacing w:before="60" w:after="60"/>
            </w:pPr>
            <w:r>
              <w:rPr>
                <w:b/>
                <w:color w:val="FFFFFF"/>
                <w:sz w:val="18"/>
              </w:rPr>
              <w:t>Risk Description</w:t>
            </w:r>
          </w:p>
        </w:tc>
        <w:tc>
          <w:tcPr>
            <w:tcW w:type="dxa" w:w="1170"/>
            <w:shd w:val="clear" w:color="auto" w:fill="1F3A3D"/>
          </w:tcPr>
          <w:p>
            <w:pPr>
              <w:spacing w:before="60" w:after="60"/>
            </w:pPr>
            <w:r>
              <w:rPr>
                <w:b/>
                <w:color w:val="FFFFFF"/>
                <w:sz w:val="18"/>
              </w:rPr>
              <w:t>Category</w:t>
            </w:r>
          </w:p>
        </w:tc>
        <w:tc>
          <w:tcPr>
            <w:tcW w:type="dxa" w:w="1170"/>
            <w:shd w:val="clear" w:color="auto" w:fill="1F3A3D"/>
          </w:tcPr>
          <w:p>
            <w:pPr>
              <w:spacing w:before="60" w:after="60"/>
            </w:pPr>
            <w:r>
              <w:rPr>
                <w:b/>
                <w:color w:val="FFFFFF"/>
                <w:sz w:val="18"/>
              </w:rPr>
              <w:t>Likelihood</w:t>
            </w:r>
          </w:p>
        </w:tc>
        <w:tc>
          <w:tcPr>
            <w:tcW w:type="dxa" w:w="1170"/>
            <w:shd w:val="clear" w:color="auto" w:fill="1F3A3D"/>
          </w:tcPr>
          <w:p>
            <w:pPr>
              <w:spacing w:before="60" w:after="60"/>
            </w:pPr>
            <w:r>
              <w:rPr>
                <w:b/>
                <w:color w:val="FFFFFF"/>
                <w:sz w:val="18"/>
              </w:rPr>
              <w:t>Impact</w:t>
            </w:r>
          </w:p>
        </w:tc>
        <w:tc>
          <w:tcPr>
            <w:tcW w:type="dxa" w:w="1170"/>
            <w:shd w:val="clear" w:color="auto" w:fill="1F3A3D"/>
          </w:tcPr>
          <w:p>
            <w:pPr>
              <w:spacing w:before="60" w:after="60"/>
            </w:pPr>
            <w:r>
              <w:rPr>
                <w:b/>
                <w:color w:val="FFFFFF"/>
                <w:sz w:val="18"/>
              </w:rPr>
              <w:t>Proactive Mitigation Strategy</w:t>
            </w:r>
          </w:p>
        </w:tc>
        <w:tc>
          <w:tcPr>
            <w:tcW w:type="dxa" w:w="1170"/>
            <w:shd w:val="clear" w:color="auto" w:fill="1F3A3D"/>
          </w:tcPr>
          <w:p>
            <w:pPr>
              <w:spacing w:before="60" w:after="60"/>
            </w:pPr>
            <w:r>
              <w:rPr>
                <w:b/>
                <w:color w:val="FFFFFF"/>
                <w:sz w:val="18"/>
              </w:rPr>
              <w:t>Reactive Contingency Plan</w:t>
            </w:r>
          </w:p>
        </w:tc>
        <w:tc>
          <w:tcPr>
            <w:tcW w:type="dxa" w:w="1170"/>
            <w:shd w:val="clear" w:color="auto" w:fill="1F3A3D"/>
          </w:tcPr>
          <w:p>
            <w:pPr>
              <w:spacing w:before="60" w:after="60"/>
            </w:pPr>
            <w:r>
              <w:rPr>
                <w:b/>
                <w:color w:val="FFFFFF"/>
                <w:sz w:val="18"/>
              </w:rPr>
              <w:t>Owner</w:t>
            </w:r>
          </w:p>
        </w:tc>
      </w:tr>
      <w:tr>
        <w:tc>
          <w:tcPr>
            <w:tcW w:type="dxa" w:w="1170"/>
            <w:shd w:val="clear" w:color="auto" w:fill="F7FAFC"/>
          </w:tcPr>
          <w:p>
            <w:pPr>
              <w:spacing w:before="60" w:after="60"/>
            </w:pPr>
            <w:r>
              <w:rPr>
                <w:color w:val="2D3748"/>
                <w:sz w:val="18"/>
              </w:rPr>
              <w:t>**R1**</w:t>
            </w:r>
          </w:p>
        </w:tc>
        <w:tc>
          <w:tcPr>
            <w:tcW w:type="dxa" w:w="1170"/>
            <w:shd w:val="clear" w:color="auto" w:fill="F7FAFC"/>
          </w:tcPr>
          <w:p>
            <w:pPr>
              <w:spacing w:before="60" w:after="60"/>
            </w:pPr>
            <w:r>
              <w:rPr>
                <w:color w:val="2D3748"/>
                <w:sz w:val="18"/>
              </w:rPr>
              <w:t>Neural TTS cannot synthesize pure stop sounds without schwa ("buh" for /b/).</w:t>
            </w:r>
          </w:p>
        </w:tc>
        <w:tc>
          <w:tcPr>
            <w:tcW w:type="dxa" w:w="1170"/>
            <w:shd w:val="clear" w:color="auto" w:fill="F7FAFC"/>
          </w:tcPr>
          <w:p>
            <w:pPr>
              <w:spacing w:before="60" w:after="60"/>
            </w:pPr>
            <w:r>
              <w:rPr>
                <w:color w:val="2D3748"/>
                <w:sz w:val="18"/>
              </w:rPr>
              <w:t>Technical / Audio</w:t>
            </w:r>
          </w:p>
        </w:tc>
        <w:tc>
          <w:tcPr>
            <w:tcW w:type="dxa" w:w="1170"/>
            <w:shd w:val="clear" w:color="auto" w:fill="F7FAFC"/>
          </w:tcPr>
          <w:p>
            <w:pPr>
              <w:spacing w:before="60" w:after="60"/>
            </w:pPr>
            <w:r>
              <w:rPr>
                <w:color w:val="2D3748"/>
                <w:sz w:val="18"/>
              </w:rPr>
              <w:t>**High**</w:t>
            </w:r>
          </w:p>
        </w:tc>
        <w:tc>
          <w:tcPr>
            <w:tcW w:type="dxa" w:w="1170"/>
            <w:shd w:val="clear" w:color="auto" w:fill="F7FAFC"/>
          </w:tcPr>
          <w:p>
            <w:pPr>
              <w:spacing w:before="60" w:after="60"/>
            </w:pPr>
            <w:r>
              <w:rPr>
                <w:color w:val="2D3748"/>
                <w:sz w:val="18"/>
              </w:rPr>
              <w:t>**High**</w:t>
            </w:r>
          </w:p>
        </w:tc>
        <w:tc>
          <w:tcPr>
            <w:tcW w:type="dxa" w:w="1170"/>
            <w:shd w:val="clear" w:color="auto" w:fill="F7FAFC"/>
          </w:tcPr>
          <w:p>
            <w:pPr>
              <w:spacing w:before="60" w:after="60"/>
            </w:pPr>
            <w:r>
              <w:rPr>
                <w:color w:val="2D3748"/>
                <w:sz w:val="18"/>
              </w:rPr>
              <w:t>Continuous sounds generated via Kokoro/Chatterbox; short stops sourced directly from human reading specialist recordings; mandatory Gate 1 acoustic screening.</w:t>
            </w:r>
          </w:p>
        </w:tc>
        <w:tc>
          <w:tcPr>
            <w:tcW w:type="dxa" w:w="1170"/>
            <w:shd w:val="clear" w:color="auto" w:fill="F7FAFC"/>
          </w:tcPr>
          <w:p>
            <w:pPr>
              <w:spacing w:before="60" w:after="60"/>
            </w:pPr>
            <w:r>
              <w:rPr>
                <w:color w:val="2D3748"/>
                <w:sz w:val="18"/>
              </w:rPr>
              <w:t>If an AI clip fails Gate 3 twice, replace immediately with a validated human studio recording.</w:t>
            </w:r>
          </w:p>
        </w:tc>
        <w:tc>
          <w:tcPr>
            <w:tcW w:type="dxa" w:w="1170"/>
            <w:shd w:val="clear" w:color="auto" w:fill="F7FAFC"/>
          </w:tcPr>
          <w:p>
            <w:pPr>
              <w:spacing w:before="60" w:after="60"/>
            </w:pPr>
            <w:r>
              <w:rPr>
                <w:color w:val="2D3748"/>
                <w:sz w:val="18"/>
              </w:rPr>
              <w:t>Audio Lead</w:t>
            </w:r>
          </w:p>
        </w:tc>
      </w:tr>
      <w:tr>
        <w:tc>
          <w:tcPr>
            <w:tcW w:type="dxa" w:w="1170"/>
            <w:shd w:val="clear" w:color="auto" w:fill="FFFFFF"/>
          </w:tcPr>
          <w:p>
            <w:pPr>
              <w:spacing w:before="60" w:after="60"/>
            </w:pPr>
            <w:r>
              <w:rPr>
                <w:color w:val="2D3748"/>
                <w:sz w:val="18"/>
              </w:rPr>
              <w:t>**R2**</w:t>
            </w:r>
          </w:p>
        </w:tc>
        <w:tc>
          <w:tcPr>
            <w:tcW w:type="dxa" w:w="1170"/>
            <w:shd w:val="clear" w:color="auto" w:fill="FFFFFF"/>
          </w:tcPr>
          <w:p>
            <w:pPr>
              <w:spacing w:before="60" w:after="60"/>
            </w:pPr>
            <w:r>
              <w:rPr>
                <w:color w:val="2D3748"/>
                <w:sz w:val="18"/>
              </w:rPr>
              <w:t>Vosk cannot reliably discriminate target phonemes from foils in isolated sounds.</w:t>
            </w:r>
          </w:p>
        </w:tc>
        <w:tc>
          <w:tcPr>
            <w:tcW w:type="dxa" w:w="1170"/>
            <w:shd w:val="clear" w:color="auto" w:fill="FFFFFF"/>
          </w:tcPr>
          <w:p>
            <w:pPr>
              <w:spacing w:before="60" w:after="60"/>
            </w:pPr>
            <w:r>
              <w:rPr>
                <w:color w:val="2D3748"/>
                <w:sz w:val="18"/>
              </w:rPr>
              <w:t>Technical / ASR</w:t>
            </w:r>
          </w:p>
        </w:tc>
        <w:tc>
          <w:tcPr>
            <w:tcW w:type="dxa" w:w="1170"/>
            <w:shd w:val="clear" w:color="auto" w:fill="FFFFFF"/>
          </w:tcPr>
          <w:p>
            <w:pPr>
              <w:spacing w:before="60" w:after="60"/>
            </w:pPr>
            <w:r>
              <w:rPr>
                <w:color w:val="2D3748"/>
                <w:sz w:val="18"/>
              </w:rPr>
              <w:t>**Medium**</w:t>
            </w:r>
          </w:p>
        </w:tc>
        <w:tc>
          <w:tcPr>
            <w:tcW w:type="dxa" w:w="1170"/>
            <w:shd w:val="clear" w:color="auto" w:fill="FFFFFF"/>
          </w:tcPr>
          <w:p>
            <w:pPr>
              <w:spacing w:before="60" w:after="60"/>
            </w:pPr>
            <w:r>
              <w:rPr>
                <w:color w:val="2D3748"/>
                <w:sz w:val="18"/>
              </w:rPr>
              <w:t>**High**</w:t>
            </w:r>
          </w:p>
        </w:tc>
        <w:tc>
          <w:tcPr>
            <w:tcW w:type="dxa" w:w="1170"/>
            <w:shd w:val="clear" w:color="auto" w:fill="FFFFFF"/>
          </w:tcPr>
          <w:p>
            <w:pPr>
              <w:spacing w:before="60" w:after="60"/>
            </w:pPr>
            <w:r>
              <w:rPr>
                <w:color w:val="2D3748"/>
                <w:sz w:val="18"/>
              </w:rPr>
              <w:t>Conduct Chapter 1 Vosk grammar spike; compile per-letter grammars (`&lt;target&gt;`, foils, `[unk]`); tune confidence thresholds on pilot child audio.</w:t>
            </w:r>
          </w:p>
        </w:tc>
        <w:tc>
          <w:tcPr>
            <w:tcW w:type="dxa" w:w="1170"/>
            <w:shd w:val="clear" w:color="auto" w:fill="FFFFFF"/>
          </w:tcPr>
          <w:p>
            <w:pPr>
              <w:spacing w:before="60" w:after="60"/>
            </w:pPr>
            <w:r>
              <w:rPr>
                <w:color w:val="2D3748"/>
                <w:sz w:val="18"/>
              </w:rPr>
              <w:t>Evaluate the key word for vocal scoring (e.g., *"mouse"*) while keeping the pure sound model for instruction; consult adviser.</w:t>
            </w:r>
          </w:p>
        </w:tc>
        <w:tc>
          <w:tcPr>
            <w:tcW w:type="dxa" w:w="1170"/>
            <w:shd w:val="clear" w:color="auto" w:fill="FFFFFF"/>
          </w:tcPr>
          <w:p>
            <w:pPr>
              <w:spacing w:before="60" w:after="60"/>
            </w:pPr>
            <w:r>
              <w:rPr>
                <w:color w:val="2D3748"/>
                <w:sz w:val="18"/>
              </w:rPr>
              <w:t>Speech Lead</w:t>
            </w:r>
          </w:p>
        </w:tc>
      </w:tr>
      <w:tr>
        <w:tc>
          <w:tcPr>
            <w:tcW w:type="dxa" w:w="1170"/>
            <w:shd w:val="clear" w:color="auto" w:fill="F7FAFC"/>
          </w:tcPr>
          <w:p>
            <w:pPr>
              <w:spacing w:before="60" w:after="60"/>
            </w:pPr>
            <w:r>
              <w:rPr>
                <w:color w:val="2D3748"/>
                <w:sz w:val="18"/>
              </w:rPr>
              <w:t>**R3**</w:t>
            </w:r>
          </w:p>
        </w:tc>
        <w:tc>
          <w:tcPr>
            <w:tcW w:type="dxa" w:w="1170"/>
            <w:shd w:val="clear" w:color="auto" w:fill="F7FAFC"/>
          </w:tcPr>
          <w:p>
            <w:pPr>
              <w:spacing w:before="60" w:after="60"/>
            </w:pPr>
            <w:r>
              <w:rPr>
                <w:color w:val="2D3748"/>
                <w:sz w:val="18"/>
              </w:rPr>
              <w:t>Grade 1 children cannot navigate English-only instructions independently.</w:t>
            </w:r>
          </w:p>
        </w:tc>
        <w:tc>
          <w:tcPr>
            <w:tcW w:type="dxa" w:w="1170"/>
            <w:shd w:val="clear" w:color="auto" w:fill="F7FAFC"/>
          </w:tcPr>
          <w:p>
            <w:pPr>
              <w:spacing w:before="60" w:after="60"/>
            </w:pPr>
            <w:r>
              <w:rPr>
                <w:color w:val="2D3748"/>
                <w:sz w:val="18"/>
              </w:rPr>
              <w:t>Pedagogical / UX</w:t>
            </w:r>
          </w:p>
        </w:tc>
        <w:tc>
          <w:tcPr>
            <w:tcW w:type="dxa" w:w="1170"/>
            <w:shd w:val="clear" w:color="auto" w:fill="F7FAFC"/>
          </w:tcPr>
          <w:p>
            <w:pPr>
              <w:spacing w:before="60" w:after="60"/>
            </w:pPr>
            <w:r>
              <w:rPr>
                <w:color w:val="2D3748"/>
                <w:sz w:val="18"/>
              </w:rPr>
              <w:t>**Medium**</w:t>
            </w:r>
          </w:p>
        </w:tc>
        <w:tc>
          <w:tcPr>
            <w:tcW w:type="dxa" w:w="1170"/>
            <w:shd w:val="clear" w:color="auto" w:fill="F7FAFC"/>
          </w:tcPr>
          <w:p>
            <w:pPr>
              <w:spacing w:before="60" w:after="60"/>
            </w:pPr>
            <w:r>
              <w:rPr>
                <w:color w:val="2D3748"/>
                <w:sz w:val="18"/>
              </w:rPr>
              <w:t>**High**</w:t>
            </w:r>
          </w:p>
        </w:tc>
        <w:tc>
          <w:tcPr>
            <w:tcW w:type="dxa" w:w="1170"/>
            <w:shd w:val="clear" w:color="auto" w:fill="F7FAFC"/>
          </w:tcPr>
          <w:p>
            <w:pPr>
              <w:spacing w:before="60" w:after="60"/>
            </w:pPr>
            <w:r>
              <w:rPr>
                <w:color w:val="2D3748"/>
                <w:sz w:val="18"/>
              </w:rPr>
              <w:t>Implement dual-coding: short spoken carrier prompts ($\le 8$ words) paired with vector icons; mascot first-use demos; 10s idle re-prompt.</w:t>
            </w:r>
          </w:p>
        </w:tc>
        <w:tc>
          <w:tcPr>
            <w:tcW w:type="dxa" w:w="1170"/>
            <w:shd w:val="clear" w:color="auto" w:fill="F7FAFC"/>
          </w:tcPr>
          <w:p>
            <w:pPr>
              <w:spacing w:before="60" w:after="60"/>
            </w:pPr>
            <w:r>
              <w:rPr>
                <w:color w:val="2D3748"/>
                <w:sz w:val="18"/>
              </w:rPr>
              <w:t>Deploy an optional auxiliary audio track with Filipino/Cebuano carrier explanations for remedial centers.</w:t>
            </w:r>
          </w:p>
        </w:tc>
        <w:tc>
          <w:tcPr>
            <w:tcW w:type="dxa" w:w="1170"/>
            <w:shd w:val="clear" w:color="auto" w:fill="F7FAFC"/>
          </w:tcPr>
          <w:p>
            <w:pPr>
              <w:spacing w:before="60" w:after="60"/>
            </w:pPr>
            <w:r>
              <w:rPr>
                <w:color w:val="2D3748"/>
                <w:sz w:val="18"/>
              </w:rPr>
              <w:t>Pedagogy Lead</w:t>
            </w:r>
          </w:p>
        </w:tc>
      </w:tr>
      <w:tr>
        <w:tc>
          <w:tcPr>
            <w:tcW w:type="dxa" w:w="1170"/>
            <w:shd w:val="clear" w:color="auto" w:fill="FFFFFF"/>
          </w:tcPr>
          <w:p>
            <w:pPr>
              <w:spacing w:before="60" w:after="60"/>
            </w:pPr>
            <w:r>
              <w:rPr>
                <w:color w:val="2D3748"/>
                <w:sz w:val="18"/>
              </w:rPr>
              <w:t>**R4**</w:t>
            </w:r>
          </w:p>
        </w:tc>
        <w:tc>
          <w:tcPr>
            <w:tcW w:type="dxa" w:w="1170"/>
            <w:shd w:val="clear" w:color="auto" w:fill="FFFFFF"/>
          </w:tcPr>
          <w:p>
            <w:pPr>
              <w:spacing w:before="60" w:after="60"/>
            </w:pPr>
            <w:r>
              <w:rPr>
                <w:color w:val="2D3748"/>
                <w:sz w:val="18"/>
              </w:rPr>
              <w:t>ASR false rejections induce frustration in young children without an adult present.</w:t>
            </w:r>
          </w:p>
        </w:tc>
        <w:tc>
          <w:tcPr>
            <w:tcW w:type="dxa" w:w="1170"/>
            <w:shd w:val="clear" w:color="auto" w:fill="FFFFFF"/>
          </w:tcPr>
          <w:p>
            <w:pPr>
              <w:spacing w:before="60" w:after="60"/>
            </w:pPr>
            <w:r>
              <w:rPr>
                <w:color w:val="2D3748"/>
                <w:sz w:val="18"/>
              </w:rPr>
              <w:t>User Affect / Gamification</w:t>
            </w:r>
          </w:p>
        </w:tc>
        <w:tc>
          <w:tcPr>
            <w:tcW w:type="dxa" w:w="1170"/>
            <w:shd w:val="clear" w:color="auto" w:fill="FFFFFF"/>
          </w:tcPr>
          <w:p>
            <w:pPr>
              <w:spacing w:before="60" w:after="60"/>
            </w:pPr>
            <w:r>
              <w:rPr>
                <w:color w:val="2D3748"/>
                <w:sz w:val="18"/>
              </w:rPr>
              <w:t>**Medium**</w:t>
            </w:r>
          </w:p>
        </w:tc>
        <w:tc>
          <w:tcPr>
            <w:tcW w:type="dxa" w:w="1170"/>
            <w:shd w:val="clear" w:color="auto" w:fill="FFFFFF"/>
          </w:tcPr>
          <w:p>
            <w:pPr>
              <w:spacing w:before="60" w:after="60"/>
            </w:pPr>
            <w:r>
              <w:rPr>
                <w:color w:val="2D3748"/>
                <w:sz w:val="18"/>
              </w:rPr>
              <w:t>**High**</w:t>
            </w:r>
          </w:p>
        </w:tc>
        <w:tc>
          <w:tcPr>
            <w:tcW w:type="dxa" w:w="1170"/>
            <w:shd w:val="clear" w:color="auto" w:fill="FFFFFF"/>
          </w:tcPr>
          <w:p>
            <w:pPr>
              <w:spacing w:before="60" w:after="60"/>
            </w:pPr>
            <w:r>
              <w:rPr>
                <w:color w:val="2D3748"/>
                <w:sz w:val="18"/>
              </w:rPr>
              <w:t>Completely eliminate heart penalties in Say It; implement progressive 3-tier prompt ladder; enforce $\le 15\%$ false reject ceiling.</w:t>
            </w:r>
          </w:p>
        </w:tc>
        <w:tc>
          <w:tcPr>
            <w:tcW w:type="dxa" w:w="1170"/>
            <w:shd w:val="clear" w:color="auto" w:fill="FFFFFF"/>
          </w:tcPr>
          <w:p>
            <w:pPr>
              <w:spacing w:before="60" w:after="60"/>
            </w:pPr>
            <w:r>
              <w:rPr>
                <w:color w:val="2D3748"/>
                <w:sz w:val="18"/>
              </w:rPr>
              <w:t>Broaden acoustic grammar tolerances or widen phonetic acceptance windows for Philippine English variants.</w:t>
            </w:r>
          </w:p>
        </w:tc>
        <w:tc>
          <w:tcPr>
            <w:tcW w:type="dxa" w:w="1170"/>
            <w:shd w:val="clear" w:color="auto" w:fill="FFFFFF"/>
          </w:tcPr>
          <w:p>
            <w:pPr>
              <w:spacing w:before="60" w:after="60"/>
            </w:pPr>
            <w:r>
              <w:rPr>
                <w:color w:val="2D3748"/>
                <w:sz w:val="18"/>
              </w:rPr>
              <w:t>Android Lead</w:t>
            </w:r>
          </w:p>
        </w:tc>
      </w:tr>
      <w:tr>
        <w:tc>
          <w:tcPr>
            <w:tcW w:type="dxa" w:w="1170"/>
            <w:shd w:val="clear" w:color="auto" w:fill="F7FAFC"/>
          </w:tcPr>
          <w:p>
            <w:pPr>
              <w:spacing w:before="60" w:after="60"/>
            </w:pPr>
            <w:r>
              <w:rPr>
                <w:color w:val="2D3748"/>
                <w:sz w:val="18"/>
              </w:rPr>
              <w:t>**R5**</w:t>
            </w:r>
          </w:p>
        </w:tc>
        <w:tc>
          <w:tcPr>
            <w:tcW w:type="dxa" w:w="1170"/>
            <w:shd w:val="clear" w:color="auto" w:fill="F7FAFC"/>
          </w:tcPr>
          <w:p>
            <w:pPr>
              <w:spacing w:before="60" w:after="60"/>
            </w:pPr>
            <w:r>
              <w:rPr>
                <w:color w:val="2D3748"/>
                <w:sz w:val="18"/>
              </w:rPr>
              <w:t>Producing scripts, art, and audio for all 26 letters causes schedule overruns.</w:t>
            </w:r>
          </w:p>
        </w:tc>
        <w:tc>
          <w:tcPr>
            <w:tcW w:type="dxa" w:w="1170"/>
            <w:shd w:val="clear" w:color="auto" w:fill="F7FAFC"/>
          </w:tcPr>
          <w:p>
            <w:pPr>
              <w:spacing w:before="60" w:after="60"/>
            </w:pPr>
            <w:r>
              <w:rPr>
                <w:color w:val="2D3748"/>
                <w:sz w:val="18"/>
              </w:rPr>
              <w:t>Project Schedule</w:t>
            </w:r>
          </w:p>
        </w:tc>
        <w:tc>
          <w:tcPr>
            <w:tcW w:type="dxa" w:w="1170"/>
            <w:shd w:val="clear" w:color="auto" w:fill="F7FAFC"/>
          </w:tcPr>
          <w:p>
            <w:pPr>
              <w:spacing w:before="60" w:after="60"/>
            </w:pPr>
            <w:r>
              <w:rPr>
                <w:color w:val="2D3748"/>
                <w:sz w:val="18"/>
              </w:rPr>
              <w:t>**High**</w:t>
            </w:r>
          </w:p>
        </w:tc>
        <w:tc>
          <w:tcPr>
            <w:tcW w:type="dxa" w:w="1170"/>
            <w:shd w:val="clear" w:color="auto" w:fill="F7FAFC"/>
          </w:tcPr>
          <w:p>
            <w:pPr>
              <w:spacing w:before="60" w:after="60"/>
            </w:pPr>
            <w:r>
              <w:rPr>
                <w:color w:val="2D3748"/>
                <w:sz w:val="18"/>
              </w:rPr>
              <w:t>**Medium**</w:t>
            </w:r>
          </w:p>
        </w:tc>
        <w:tc>
          <w:tcPr>
            <w:tcW w:type="dxa" w:w="1170"/>
            <w:shd w:val="clear" w:color="auto" w:fill="F7FAFC"/>
          </w:tcPr>
          <w:p>
            <w:pPr>
              <w:spacing w:before="60" w:after="60"/>
            </w:pPr>
            <w:r>
              <w:rPr>
                <w:color w:val="2D3748"/>
                <w:sz w:val="18"/>
              </w:rPr>
              <w:t>Implement Chapter 1 (*m, s, a, i*) as the complete vertical slice for Round 2; establish standardized JSON script templates.</w:t>
            </w:r>
          </w:p>
        </w:tc>
        <w:tc>
          <w:tcPr>
            <w:tcW w:type="dxa" w:w="1170"/>
            <w:shd w:val="clear" w:color="auto" w:fill="F7FAFC"/>
          </w:tcPr>
          <w:p>
            <w:pPr>
              <w:spacing w:before="60" w:after="60"/>
            </w:pPr>
            <w:r>
              <w:rPr>
                <w:color w:val="2D3748"/>
                <w:sz w:val="18"/>
              </w:rPr>
              <w:t>Move Chapters 2 to 7 production to sprint immediately following Round 2 validation.</w:t>
            </w:r>
          </w:p>
        </w:tc>
        <w:tc>
          <w:tcPr>
            <w:tcW w:type="dxa" w:w="1170"/>
            <w:shd w:val="clear" w:color="auto" w:fill="F7FAFC"/>
          </w:tcPr>
          <w:p>
            <w:pPr>
              <w:spacing w:before="60" w:after="60"/>
            </w:pPr>
            <w:r>
              <w:rPr>
                <w:color w:val="2D3748"/>
                <w:sz w:val="18"/>
              </w:rPr>
              <w:t>Project Manager</w:t>
            </w:r>
          </w:p>
        </w:tc>
      </w:tr>
      <w:tr>
        <w:tc>
          <w:tcPr>
            <w:tcW w:type="dxa" w:w="1170"/>
            <w:shd w:val="clear" w:color="auto" w:fill="FFFFFF"/>
          </w:tcPr>
          <w:p>
            <w:pPr>
              <w:spacing w:before="60" w:after="60"/>
            </w:pPr>
            <w:r>
              <w:rPr>
                <w:color w:val="2D3748"/>
                <w:sz w:val="18"/>
              </w:rPr>
              <w:t>**R6**</w:t>
            </w:r>
          </w:p>
        </w:tc>
        <w:tc>
          <w:tcPr>
            <w:tcW w:type="dxa" w:w="1170"/>
            <w:shd w:val="clear" w:color="auto" w:fill="FFFFFF"/>
          </w:tcPr>
          <w:p>
            <w:pPr>
              <w:spacing w:before="60" w:after="60"/>
            </w:pPr>
            <w:r>
              <w:rPr>
                <w:color w:val="2D3748"/>
                <w:sz w:val="18"/>
              </w:rPr>
              <w:t>Administrative delays in parental consent and school scheduling for Round 2.</w:t>
            </w:r>
          </w:p>
        </w:tc>
        <w:tc>
          <w:tcPr>
            <w:tcW w:type="dxa" w:w="1170"/>
            <w:shd w:val="clear" w:color="auto" w:fill="FFFFFF"/>
          </w:tcPr>
          <w:p>
            <w:pPr>
              <w:spacing w:before="60" w:after="60"/>
            </w:pPr>
            <w:r>
              <w:rPr>
                <w:color w:val="2D3748"/>
                <w:sz w:val="18"/>
              </w:rPr>
              <w:t>Operational / Logistics</w:t>
            </w:r>
          </w:p>
        </w:tc>
        <w:tc>
          <w:tcPr>
            <w:tcW w:type="dxa" w:w="1170"/>
            <w:shd w:val="clear" w:color="auto" w:fill="FFFFFF"/>
          </w:tcPr>
          <w:p>
            <w:pPr>
              <w:spacing w:before="60" w:after="60"/>
            </w:pPr>
            <w:r>
              <w:rPr>
                <w:color w:val="2D3748"/>
                <w:sz w:val="18"/>
              </w:rPr>
              <w:t>**Medium**</w:t>
            </w:r>
          </w:p>
        </w:tc>
        <w:tc>
          <w:tcPr>
            <w:tcW w:type="dxa" w:w="1170"/>
            <w:shd w:val="clear" w:color="auto" w:fill="FFFFFF"/>
          </w:tcPr>
          <w:p>
            <w:pPr>
              <w:spacing w:before="60" w:after="60"/>
            </w:pPr>
            <w:r>
              <w:rPr>
                <w:color w:val="2D3748"/>
                <w:sz w:val="18"/>
              </w:rPr>
              <w:t>**High**</w:t>
            </w:r>
          </w:p>
        </w:tc>
        <w:tc>
          <w:tcPr>
            <w:tcW w:type="dxa" w:w="1170"/>
            <w:shd w:val="clear" w:color="auto" w:fill="FFFFFF"/>
          </w:tcPr>
          <w:p>
            <w:pPr>
              <w:spacing w:before="60" w:after="60"/>
            </w:pPr>
            <w:r>
              <w:rPr>
                <w:color w:val="2D3748"/>
                <w:sz w:val="18"/>
              </w:rPr>
              <w:t>Distribute parental consent forms and school coordination letters during Week 4; pre-book testing sessions early.</w:t>
            </w:r>
          </w:p>
        </w:tc>
        <w:tc>
          <w:tcPr>
            <w:tcW w:type="dxa" w:w="1170"/>
            <w:shd w:val="clear" w:color="auto" w:fill="FFFFFF"/>
          </w:tcPr>
          <w:p>
            <w:pPr>
              <w:spacing w:before="60" w:after="60"/>
            </w:pPr>
            <w:r>
              <w:rPr>
                <w:color w:val="2D3748"/>
                <w:sz w:val="18"/>
              </w:rPr>
              <w:t>Shift Round 2 by 1 week, utilize community reading centers, and compress data analysis window.</w:t>
            </w:r>
          </w:p>
        </w:tc>
        <w:tc>
          <w:tcPr>
            <w:tcW w:type="dxa" w:w="1170"/>
            <w:shd w:val="clear" w:color="auto" w:fill="FFFFFF"/>
          </w:tcPr>
          <w:p>
            <w:pPr>
              <w:spacing w:before="60" w:after="60"/>
            </w:pPr>
            <w:r>
              <w:rPr>
                <w:color w:val="2D3748"/>
                <w:sz w:val="18"/>
              </w:rPr>
              <w:t>QA / Validation Lead</w:t>
            </w:r>
          </w:p>
        </w:tc>
      </w:tr>
      <w:tr>
        <w:tc>
          <w:tcPr>
            <w:tcW w:type="dxa" w:w="1170"/>
            <w:shd w:val="clear" w:color="auto" w:fill="F7FAFC"/>
          </w:tcPr>
          <w:p>
            <w:pPr>
              <w:spacing w:before="60" w:after="60"/>
            </w:pPr>
            <w:r>
              <w:rPr>
                <w:color w:val="2D3748"/>
                <w:sz w:val="18"/>
              </w:rPr>
              <w:t>**R7**</w:t>
            </w:r>
          </w:p>
        </w:tc>
        <w:tc>
          <w:tcPr>
            <w:tcW w:type="dxa" w:w="1170"/>
            <w:shd w:val="clear" w:color="auto" w:fill="F7FAFC"/>
          </w:tcPr>
          <w:p>
            <w:pPr>
              <w:spacing w:before="60" w:after="60"/>
            </w:pPr>
            <w:r>
              <w:rPr>
                <w:color w:val="2D3748"/>
                <w:sz w:val="18"/>
              </w:rPr>
              <w:t>Third-party neural voice models present open-source licensing ambiguities.</w:t>
            </w:r>
          </w:p>
        </w:tc>
        <w:tc>
          <w:tcPr>
            <w:tcW w:type="dxa" w:w="1170"/>
            <w:shd w:val="clear" w:color="auto" w:fill="F7FAFC"/>
          </w:tcPr>
          <w:p>
            <w:pPr>
              <w:spacing w:before="60" w:after="60"/>
            </w:pPr>
            <w:r>
              <w:rPr>
                <w:color w:val="2D3748"/>
                <w:sz w:val="18"/>
              </w:rPr>
              <w:t>Legal / Compliance</w:t>
            </w:r>
          </w:p>
        </w:tc>
        <w:tc>
          <w:tcPr>
            <w:tcW w:type="dxa" w:w="1170"/>
            <w:shd w:val="clear" w:color="auto" w:fill="F7FAFC"/>
          </w:tcPr>
          <w:p>
            <w:pPr>
              <w:spacing w:before="60" w:after="60"/>
            </w:pPr>
            <w:r>
              <w:rPr>
                <w:color w:val="2D3748"/>
                <w:sz w:val="18"/>
              </w:rPr>
              <w:t>**Low**</w:t>
            </w:r>
          </w:p>
        </w:tc>
        <w:tc>
          <w:tcPr>
            <w:tcW w:type="dxa" w:w="1170"/>
            <w:shd w:val="clear" w:color="auto" w:fill="F7FAFC"/>
          </w:tcPr>
          <w:p>
            <w:pPr>
              <w:spacing w:before="60" w:after="60"/>
            </w:pPr>
            <w:r>
              <w:rPr>
                <w:color w:val="2D3748"/>
                <w:sz w:val="18"/>
              </w:rPr>
              <w:t>**Medium**</w:t>
            </w:r>
          </w:p>
        </w:tc>
        <w:tc>
          <w:tcPr>
            <w:tcW w:type="dxa" w:w="1170"/>
            <w:shd w:val="clear" w:color="auto" w:fill="F7FAFC"/>
          </w:tcPr>
          <w:p>
            <w:pPr>
              <w:spacing w:before="60" w:after="60"/>
            </w:pPr>
            <w:r>
              <w:rPr>
                <w:color w:val="2D3748"/>
                <w:sz w:val="18"/>
              </w:rPr>
              <w:t>Strictly enforce Apache-2.0 (Kokoro-82M) and MIT (Chatterbox-Turbo) licenses; log licenses in asset manifest; avoid GPL runtime dependencies.</w:t>
            </w:r>
          </w:p>
        </w:tc>
        <w:tc>
          <w:tcPr>
            <w:tcW w:type="dxa" w:w="1170"/>
            <w:shd w:val="clear" w:color="auto" w:fill="F7FAFC"/>
          </w:tcPr>
          <w:p>
            <w:pPr>
              <w:spacing w:before="60" w:after="60"/>
            </w:pPr>
            <w:r>
              <w:rPr>
                <w:color w:val="2D3748"/>
                <w:sz w:val="18"/>
              </w:rPr>
              <w:t>Revert exclusively to human voice recordings if licensing disputes arise.</w:t>
            </w:r>
          </w:p>
        </w:tc>
        <w:tc>
          <w:tcPr>
            <w:tcW w:type="dxa" w:w="1170"/>
            <w:shd w:val="clear" w:color="auto" w:fill="F7FAFC"/>
          </w:tcPr>
          <w:p>
            <w:pPr>
              <w:spacing w:before="60" w:after="60"/>
            </w:pPr>
            <w:r>
              <w:rPr>
                <w:color w:val="2D3748"/>
                <w:sz w:val="18"/>
              </w:rPr>
              <w:t>Audio Lead</w:t>
            </w:r>
          </w:p>
        </w:tc>
      </w:tr>
      <w:tr>
        <w:tc>
          <w:tcPr>
            <w:tcW w:type="dxa" w:w="1170"/>
            <w:shd w:val="clear" w:color="auto" w:fill="FFFFFF"/>
          </w:tcPr>
          <w:p>
            <w:pPr>
              <w:spacing w:before="60" w:after="60"/>
            </w:pPr>
            <w:r>
              <w:rPr>
                <w:color w:val="2D3748"/>
                <w:sz w:val="18"/>
              </w:rPr>
              <w:t>**R8**</w:t>
            </w:r>
          </w:p>
        </w:tc>
        <w:tc>
          <w:tcPr>
            <w:tcW w:type="dxa" w:w="1170"/>
            <w:shd w:val="clear" w:color="auto" w:fill="FFFFFF"/>
          </w:tcPr>
          <w:p>
            <w:pPr>
              <w:spacing w:before="60" w:after="60"/>
            </w:pPr>
            <w:r>
              <w:rPr>
                <w:color w:val="2D3748"/>
                <w:sz w:val="18"/>
              </w:rPr>
              <w:t>Team availability drops during midterm examination period.</w:t>
            </w:r>
          </w:p>
        </w:tc>
        <w:tc>
          <w:tcPr>
            <w:tcW w:type="dxa" w:w="1170"/>
            <w:shd w:val="clear" w:color="auto" w:fill="FFFFFF"/>
          </w:tcPr>
          <w:p>
            <w:pPr>
              <w:spacing w:before="60" w:after="60"/>
            </w:pPr>
            <w:r>
              <w:rPr>
                <w:color w:val="2D3748"/>
                <w:sz w:val="18"/>
              </w:rPr>
              <w:t>Team Resources</w:t>
            </w:r>
          </w:p>
        </w:tc>
        <w:tc>
          <w:tcPr>
            <w:tcW w:type="dxa" w:w="1170"/>
            <w:shd w:val="clear" w:color="auto" w:fill="FFFFFF"/>
          </w:tcPr>
          <w:p>
            <w:pPr>
              <w:spacing w:before="60" w:after="60"/>
            </w:pPr>
            <w:r>
              <w:rPr>
                <w:color w:val="2D3748"/>
                <w:sz w:val="18"/>
              </w:rPr>
              <w:t>**Medium**</w:t>
            </w:r>
          </w:p>
        </w:tc>
        <w:tc>
          <w:tcPr>
            <w:tcW w:type="dxa" w:w="1170"/>
            <w:shd w:val="clear" w:color="auto" w:fill="FFFFFF"/>
          </w:tcPr>
          <w:p>
            <w:pPr>
              <w:spacing w:before="60" w:after="60"/>
            </w:pPr>
            <w:r>
              <w:rPr>
                <w:color w:val="2D3748"/>
                <w:sz w:val="18"/>
              </w:rPr>
              <w:t>**Medium**</w:t>
            </w:r>
          </w:p>
        </w:tc>
        <w:tc>
          <w:tcPr>
            <w:tcW w:type="dxa" w:w="1170"/>
            <w:shd w:val="clear" w:color="auto" w:fill="FFFFFF"/>
          </w:tcPr>
          <w:p>
            <w:pPr>
              <w:spacing w:before="60" w:after="60"/>
            </w:pPr>
            <w:r>
              <w:rPr>
                <w:color w:val="2D3748"/>
                <w:sz w:val="18"/>
              </w:rPr>
              <w:t>Cross-train pairs on critical paths (Audio+Speech; Android+QA); maintain buffer days prior to milestones.</w:t>
            </w:r>
          </w:p>
        </w:tc>
        <w:tc>
          <w:tcPr>
            <w:tcW w:type="dxa" w:w="1170"/>
            <w:shd w:val="clear" w:color="auto" w:fill="FFFFFF"/>
          </w:tcPr>
          <w:p>
            <w:pPr>
              <w:spacing w:before="60" w:after="60"/>
            </w:pPr>
            <w:r>
              <w:rPr>
                <w:color w:val="2D3748"/>
                <w:sz w:val="18"/>
              </w:rPr>
              <w:t>Reassign non-critical tasks during weekly sprint check-ins to protect primary deliverables.</w:t>
            </w:r>
          </w:p>
        </w:tc>
        <w:tc>
          <w:tcPr>
            <w:tcW w:type="dxa" w:w="1170"/>
            <w:shd w:val="clear" w:color="auto" w:fill="FFFFFF"/>
          </w:tcPr>
          <w:p>
            <w:pPr>
              <w:spacing w:before="60" w:after="60"/>
            </w:pPr>
            <w:r>
              <w:rPr>
                <w:color w:val="2D3748"/>
                <w:sz w:val="18"/>
              </w:rPr>
              <w:t>Project Manager</w:t>
            </w:r>
          </w:p>
        </w:tc>
      </w:tr>
    </w:tbl>
    <w:p>
      <w:pPr>
        <w:spacing w:before="80" w:after="80"/>
      </w:pPr>
    </w:p>
    <w:p>
      <w:pPr>
        <w:spacing w:before="40" w:after="80"/>
      </w:pPr>
      <w:r>
        <w:t>---</w:t>
      </w:r>
    </w:p>
    <w:p>
      <w:pPr>
        <w:pStyle w:val="Heading2"/>
        <w:spacing w:before="200" w:after="80"/>
      </w:pPr>
      <w:r>
        <w:rPr>
          <w:rFonts w:ascii="Arial" w:hAnsi="Arial"/>
          <w:color w:val="6B4E71"/>
        </w:rPr>
        <w:t>7. Configuration Management &amp; Quality Assurance</w:t>
      </w:r>
    </w:p>
    <w:p>
      <w:pPr>
        <w:pStyle w:val="Heading3"/>
        <w:spacing w:before="160" w:after="60"/>
      </w:pPr>
      <w:r>
        <w:rPr>
          <w:rFonts w:ascii="Arial" w:hAnsi="Arial"/>
          <w:color w:val="1F3A3D"/>
        </w:rPr>
        <w:t>7.1 Configuration Management &amp; Asset Versioning</w:t>
      </w:r>
    </w:p>
    <w:p>
      <w:pPr>
        <w:pStyle w:val="ListBullet"/>
        <w:spacing w:before="40" w:after="40"/>
      </w:pPr>
      <w:r>
        <w:rPr>
          <w:b/>
        </w:rPr>
        <w:t>Source Code Repository:</w:t>
      </w:r>
      <w:r>
        <w:t xml:space="preserve"> Git version control hosted on GitHub (</w:t>
      </w:r>
      <w:r>
        <w:rPr>
          <w:rFonts w:ascii="Consolas" w:hAnsi="Consolas"/>
          <w:color w:val="3182CE"/>
          <w:sz w:val="18"/>
        </w:rPr>
        <w:t>refactor/hear-say-it</w:t>
      </w:r>
      <w:r>
        <w:t xml:space="preserve"> feature branch merged via reviewed pull requests).</w:t>
      </w:r>
    </w:p>
    <w:p>
      <w:pPr>
        <w:pStyle w:val="ListBullet"/>
        <w:spacing w:before="40" w:after="40"/>
      </w:pPr>
      <w:r>
        <w:rPr>
          <w:b/>
        </w:rPr>
        <w:t>Release Tagging:</w:t>
      </w:r>
      <w:r>
        <w:t xml:space="preserve"> Every deployable APK build tested in the field is assigned a semantic tag (e.g., </w:t>
      </w:r>
      <w:r>
        <w:rPr>
          <w:rFonts w:ascii="Consolas" w:hAnsi="Consolas"/>
          <w:color w:val="3182CE"/>
          <w:sz w:val="18"/>
        </w:rPr>
        <w:t>v2.0.0-rc1-round2</w:t>
      </w:r>
      <w:r>
        <w:t>).</w:t>
      </w:r>
    </w:p>
    <w:p>
      <w:pPr>
        <w:pStyle w:val="ListBullet"/>
        <w:spacing w:before="40" w:after="40"/>
      </w:pPr>
      <w:r>
        <w:rPr>
          <w:b/>
        </w:rPr>
        <w:t>Asset Manifest Control:</w:t>
      </w:r>
      <w:r>
        <w:t xml:space="preserve"> Audio and visual assets are registered in </w:t>
      </w:r>
      <w:r>
        <w:rPr>
          <w:rFonts w:ascii="Consolas" w:hAnsi="Consolas"/>
          <w:color w:val="3182CE"/>
          <w:sz w:val="18"/>
        </w:rPr>
        <w:t>docs/audio-release/manifest.json</w:t>
      </w:r>
      <w:r>
        <w:t>. The application build script validates that only assets passing all verification gates are bundled into the APK.</w:t>
      </w:r>
    </w:p>
    <w:p>
      <w:pPr>
        <w:pStyle w:val="ListBullet"/>
        <w:spacing w:before="40" w:after="40"/>
      </w:pPr>
      <w:r>
        <w:rPr>
          <w:b/>
        </w:rPr>
        <w:t>Document Synchronization:</w:t>
      </w:r>
      <w:r>
        <w:t xml:space="preserve"> SRS v3.0, SDD v2.0, RTM v3.0, and SPMP v2.0 are versioned and released concurrently as an integrated specification bundle.</w:t>
      </w:r>
    </w:p>
    <w:p>
      <w:pPr>
        <w:pStyle w:val="Heading3"/>
        <w:spacing w:before="160" w:after="60"/>
      </w:pPr>
      <w:r>
        <w:rPr>
          <w:rFonts w:ascii="Arial" w:hAnsi="Arial"/>
          <w:color w:val="1F3A3D"/>
        </w:rPr>
        <w:t>7.2 Quality Assurance &amp; Verification Protocol</w:t>
      </w:r>
    </w:p>
    <w:p>
      <w:pPr>
        <w:pStyle w:val="ListNumber"/>
        <w:spacing w:before="40" w:after="40"/>
      </w:pPr>
      <w:r>
        <w:rPr>
          <w:b/>
        </w:rPr>
        <w:t>Continuous Integration (CI):</w:t>
      </w:r>
      <w:r>
        <w:t xml:space="preserve"> Every commit to the repository triggers automated Gradle verification (</w:t>
      </w:r>
      <w:r>
        <w:rPr>
          <w:rFonts w:ascii="Consolas" w:hAnsi="Consolas"/>
          <w:color w:val="3182CE"/>
          <w:sz w:val="18"/>
        </w:rPr>
        <w:t>./gradlew testDebugUnitTest</w:t>
      </w:r>
      <w:r>
        <w:t>) executing unit tests across DAOs, ViewModels, and state machines.</w:t>
      </w:r>
    </w:p>
    <w:p>
      <w:pPr>
        <w:pStyle w:val="ListNumber"/>
        <w:spacing w:before="40" w:after="40"/>
      </w:pPr>
      <w:r>
        <w:rPr>
          <w:b/>
        </w:rPr>
        <w:t>Audio Verification Gates (Gates 1, 2, 3):</w:t>
      </w:r>
    </w:p>
    <w:p>
      <w:pPr>
        <w:pStyle w:val="ListBullet"/>
        <w:spacing w:before="40" w:after="40"/>
      </w:pPr>
      <w:r>
        <w:t>*Gate 1 (Internal):* Waveform duration and acoustic purity audit via Praat.</w:t>
      </w:r>
    </w:p>
    <w:p>
      <w:pPr>
        <w:pStyle w:val="ListBullet"/>
        <w:spacing w:before="40" w:after="40"/>
      </w:pPr>
      <w:r>
        <w:t>*Gate 2 (Technical):* Automated Vosk batch recognition testing.</w:t>
      </w:r>
    </w:p>
    <w:p>
      <w:pPr>
        <w:pStyle w:val="ListBullet"/>
        <w:spacing w:before="40" w:after="40"/>
      </w:pPr>
      <w:r>
        <w:t>*Gate 3 (Pedagogical):* Blind listening audit by $\ge 3$ DepEd reading teachers.</w:t>
      </w:r>
    </w:p>
    <w:p>
      <w:pPr>
        <w:pStyle w:val="ListNumber"/>
        <w:spacing w:before="40" w:after="40"/>
      </w:pPr>
      <w:r>
        <w:rPr>
          <w:b/>
        </w:rPr>
        <w:t>Round 2 Field Validation (Silent-Observer Protocol):</w:t>
      </w:r>
      <w:r>
        <w:t xml:space="preserve"> Field testing conducted with $N \ge 30$ Grade 1 learners to verify unprompted completion ($\ge 85\%$) and true phonetic recall ($\ge 70\%$).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Cebu Institute of Technology – University | College of Computer Studies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PlayIT — Software Project Management Plan (SPMP v2.0) | IT411 Capstone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