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jc w:val="center"/>
      </w:pPr>
      <w:r>
        <w:rPr>
          <w:rFonts w:ascii="Arial" w:cs="Arial" w:eastAsia="Arial" w:hAnsi="Arial"/>
          <w:b/>
          <w:bCs/>
          <w:color w:val="1a1a2e"/>
          <w:sz w:val="32"/>
          <w:szCs w:val="32"/>
        </w:rPr>
        <w:t xml:space="preserve">Zendt Payments Private Limited</w:t>
      </w:r>
    </w:p>
    <w:p>
      <w:pPr>
        <w:spacing w:before="0" w:after="120"/>
        <w:jc w:val="center"/>
      </w:pPr>
      <w:r>
        <w:rPr>
          <w:rFonts w:ascii="Arial" w:cs="Arial" w:eastAsia="Arial" w:hAnsi="Arial"/>
          <w:b/>
          <w:bCs/>
          <w:color w:val="0066cc"/>
          <w:sz w:val="40"/>
          <w:szCs w:val="40"/>
        </w:rPr>
        <w:t xml:space="preserve">Refund Policy</w:t>
      </w:r>
    </w:p>
    <w:p>
      <w:pPr>
        <w:spacing w:before="0" w:after="80"/>
        <w:jc w:val="center"/>
      </w:pPr>
      <w:r>
        <w:rPr>
          <w:rFonts w:ascii="Arial" w:cs="Arial" w:eastAsia="Arial" w:hAnsi="Arial"/>
          <w:color w:val="555555"/>
          <w:sz w:val="22"/>
          <w:szCs w:val="22"/>
        </w:rPr>
        <w:t xml:space="preserve">Guidelines for handling refund requests on the Zendt platform</w:t>
      </w:r>
    </w:p>
    <w:p>
      <w:pPr>
        <w:spacing w:before="0" w:after="400"/>
        <w:jc w:val="center"/>
      </w:pPr>
      <w:r>
        <w:rPr>
          <w:rFonts w:ascii="Arial" w:cs="Arial" w:eastAsia="Arial" w:hAnsi="Arial"/>
          <w:color w:val="888888"/>
          <w:sz w:val="20"/>
          <w:szCs w:val="20"/>
        </w:rPr>
        <w:t xml:space="preserve">Effective Date: 25 March 2026</w:t>
      </w:r>
    </w:p>
    <w:p>
      <w:pPr>
        <w:pStyle w:val="Heading1"/>
        <w:pBdr>
          <w:bottom w:val="single" w:color="0066cc" w:sz="4" w:space="4"/>
        </w:pBdr>
        <w:spacing w:before="320" w:after="160"/>
      </w:pPr>
      <w:r>
        <w:rPr>
          <w:rFonts w:ascii="Arial" w:cs="Arial" w:eastAsia="Arial" w:hAnsi="Arial"/>
          <w:b/>
          <w:bCs/>
          <w:color w:val="1a1a2e"/>
          <w:sz w:val="28"/>
          <w:szCs w:val="28"/>
        </w:rPr>
        <w:t xml:space="preserve">1. Overview</w:t>
      </w:r>
    </w:p>
    <w:p>
      <w:pPr>
        <w:spacing w:before="80" w:after="80" w:line="320"/>
      </w:pPr>
      <w:r>
        <w:rPr>
          <w:rFonts w:ascii="Arial" w:cs="Arial" w:eastAsia="Arial" w:hAnsi="Arial"/>
          <w:sz w:val="22"/>
          <w:szCs w:val="22"/>
        </w:rPr>
        <w:t xml:space="preserve">Zendt Payments Private Limited (‘Zendt’) is committed to transparent and fair handling of refund requests related to its cross-border payment services. This Refund Policy outlines the conditions, process, and timelines for refunds and applies to all Users of the Platform.</w:t>
      </w:r>
    </w:p>
    <w:p>
      <w:pPr>
        <w:spacing w:before="80" w:after="80"/>
      </w:pPr>
      <w:r>
        <w:t xml:space="preserve"/>
      </w:r>
    </w:p>
    <w:p>
      <w:pPr>
        <w:spacing w:before="80" w:after="80" w:line="320"/>
      </w:pPr>
      <w:r>
        <w:rPr>
          <w:rFonts w:ascii="Arial" w:cs="Arial" w:eastAsia="Arial" w:hAnsi="Arial"/>
          <w:sz w:val="22"/>
          <w:szCs w:val="22"/>
        </w:rPr>
        <w:t xml:space="preserve">Capitalised terms used but not defined in this Policy have the meaning given in Zendt’s Terms and Conditions and Privacy Policy.</w:t>
      </w:r>
    </w:p>
    <w:p>
      <w:pPr>
        <w:pStyle w:val="Heading1"/>
        <w:pBdr>
          <w:bottom w:val="single" w:color="0066cc" w:sz="4" w:space="4"/>
        </w:pBdr>
        <w:spacing w:before="320" w:after="160"/>
      </w:pPr>
      <w:r>
        <w:rPr>
          <w:rFonts w:ascii="Arial" w:cs="Arial" w:eastAsia="Arial" w:hAnsi="Arial"/>
          <w:b/>
          <w:bCs/>
          <w:color w:val="1a1a2e"/>
          <w:sz w:val="28"/>
          <w:szCs w:val="28"/>
        </w:rPr>
        <w:t xml:space="preserve">2. Definitions</w:t>
      </w:r>
    </w:p>
    <w:p>
      <w:pPr>
        <w:pStyle w:val="ListParagraph"/>
        <w:numPr>
          <w:ilvl w:val="0"/>
          <w:numId w:val="2"/>
        </w:numPr>
        <w:spacing w:before="60" w:after="60" w:line="300"/>
      </w:pPr>
      <w:r>
        <w:rPr>
          <w:rFonts w:ascii="Arial" w:cs="Arial" w:eastAsia="Arial" w:hAnsi="Arial"/>
          <w:sz w:val="22"/>
          <w:szCs w:val="22"/>
        </w:rPr>
        <w:t xml:space="preserve">Refund: The return of funds to the original source account from which payment was made, where the transaction is subsequently found to be erroneous or is otherwise eligible for return under this Policy.</w:t>
      </w:r>
    </w:p>
    <w:p>
      <w:pPr>
        <w:pStyle w:val="ListParagraph"/>
        <w:numPr>
          <w:ilvl w:val="0"/>
          <w:numId w:val="2"/>
        </w:numPr>
        <w:spacing w:before="60" w:after="60" w:line="300"/>
      </w:pPr>
      <w:r>
        <w:rPr>
          <w:rFonts w:ascii="Arial" w:cs="Arial" w:eastAsia="Arial" w:hAnsi="Arial"/>
          <w:sz w:val="22"/>
          <w:szCs w:val="22"/>
        </w:rPr>
        <w:t xml:space="preserve">User / Freelancer / Beneficiary: An individual freelancer or independent contractor in India who has registered on the Zendt Platform to receive inward foreign remittances.</w:t>
      </w:r>
    </w:p>
    <w:p>
      <w:pPr>
        <w:pStyle w:val="ListParagraph"/>
        <w:numPr>
          <w:ilvl w:val="0"/>
          <w:numId w:val="2"/>
        </w:numPr>
        <w:spacing w:before="60" w:after="60" w:line="300"/>
      </w:pPr>
      <w:r>
        <w:rPr>
          <w:rFonts w:ascii="Arial" w:cs="Arial" w:eastAsia="Arial" w:hAnsi="Arial"/>
          <w:sz w:val="22"/>
          <w:szCs w:val="22"/>
        </w:rPr>
        <w:t xml:space="preserve">Overseas Client / Sender: An individual or entity outside India who initiates a payment to the User.</w:t>
      </w:r>
    </w:p>
    <w:p>
      <w:pPr>
        <w:pStyle w:val="ListParagraph"/>
        <w:numPr>
          <w:ilvl w:val="0"/>
          <w:numId w:val="2"/>
        </w:numPr>
        <w:spacing w:before="60" w:after="60" w:line="300"/>
      </w:pPr>
      <w:r>
        <w:rPr>
          <w:rFonts w:ascii="Arial" w:cs="Arial" w:eastAsia="Arial" w:hAnsi="Arial"/>
          <w:sz w:val="22"/>
          <w:szCs w:val="22"/>
        </w:rPr>
        <w:t xml:space="preserve">Transaction Fee: The fee charged by Zendt for processing a payment.</w:t>
      </w:r>
    </w:p>
    <w:p>
      <w:pPr>
        <w:pStyle w:val="Heading1"/>
        <w:pBdr>
          <w:bottom w:val="single" w:color="0066cc" w:sz="4" w:space="4"/>
        </w:pBdr>
        <w:spacing w:before="320" w:after="160"/>
      </w:pPr>
      <w:r>
        <w:rPr>
          <w:rFonts w:ascii="Arial" w:cs="Arial" w:eastAsia="Arial" w:hAnsi="Arial"/>
          <w:b/>
          <w:bCs/>
          <w:color w:val="1a1a2e"/>
          <w:sz w:val="28"/>
          <w:szCs w:val="28"/>
        </w:rPr>
        <w:t xml:space="preserve">3. Refund Eligibility</w:t>
      </w:r>
    </w:p>
    <w:p>
      <w:pPr>
        <w:pStyle w:val="Heading2"/>
        <w:spacing w:before="240" w:after="120"/>
      </w:pPr>
      <w:r>
        <w:rPr>
          <w:rFonts w:ascii="Arial" w:cs="Arial" w:eastAsia="Arial" w:hAnsi="Arial"/>
          <w:b/>
          <w:bCs/>
          <w:color w:val="0066cc"/>
          <w:sz w:val="24"/>
          <w:szCs w:val="24"/>
        </w:rPr>
        <w:t xml:space="preserve">3.1 Situations Where a Refund May Be Processed</w:t>
      </w:r>
    </w:p>
    <w:p>
      <w:pPr>
        <w:pStyle w:val="ListParagraph"/>
        <w:numPr>
          <w:ilvl w:val="0"/>
          <w:numId w:val="2"/>
        </w:numPr>
        <w:spacing w:before="60" w:after="60" w:line="300"/>
      </w:pPr>
      <w:r>
        <w:rPr>
          <w:rFonts w:ascii="Arial" w:cs="Arial" w:eastAsia="Arial" w:hAnsi="Arial"/>
          <w:sz w:val="22"/>
          <w:szCs w:val="22"/>
        </w:rPr>
        <w:t xml:space="preserve">Duplicate payment: The same transaction was processed twice due to a technical error on Zendt’s platform</w:t>
      </w:r>
    </w:p>
    <w:p>
      <w:pPr>
        <w:pStyle w:val="ListParagraph"/>
        <w:numPr>
          <w:ilvl w:val="0"/>
          <w:numId w:val="2"/>
        </w:numPr>
        <w:spacing w:before="60" w:after="60" w:line="300"/>
      </w:pPr>
      <w:r>
        <w:rPr>
          <w:rFonts w:ascii="Arial" w:cs="Arial" w:eastAsia="Arial" w:hAnsi="Arial"/>
          <w:sz w:val="22"/>
          <w:szCs w:val="22"/>
        </w:rPr>
        <w:t xml:space="preserve">Erroneous payment: The funds were credited to the wrong account due to an error by Zendt or its authorised banking partner</w:t>
      </w:r>
    </w:p>
    <w:p>
      <w:pPr>
        <w:pStyle w:val="ListParagraph"/>
        <w:numPr>
          <w:ilvl w:val="0"/>
          <w:numId w:val="2"/>
        </w:numPr>
        <w:spacing w:before="60" w:after="60" w:line="300"/>
      </w:pPr>
      <w:r>
        <w:rPr>
          <w:rFonts w:ascii="Arial" w:cs="Arial" w:eastAsia="Arial" w:hAnsi="Arial"/>
          <w:sz w:val="22"/>
          <w:szCs w:val="22"/>
        </w:rPr>
        <w:t xml:space="preserve">Failed settlement: Funds were received by Zendt but could not be settled to the User’s bank account</w:t>
      </w:r>
    </w:p>
    <w:p>
      <w:pPr>
        <w:pStyle w:val="ListParagraph"/>
        <w:numPr>
          <w:ilvl w:val="0"/>
          <w:numId w:val="2"/>
        </w:numPr>
        <w:spacing w:before="60" w:after="60" w:line="300"/>
      </w:pPr>
      <w:r>
        <w:rPr>
          <w:rFonts w:ascii="Arial" w:cs="Arial" w:eastAsia="Arial" w:hAnsi="Arial"/>
          <w:sz w:val="22"/>
          <w:szCs w:val="22"/>
        </w:rPr>
        <w:t xml:space="preserve">Regulatory hold reversal: A held transaction is subsequently cleared for return by the applicable regulatory authority</w:t>
      </w:r>
    </w:p>
    <w:p>
      <w:pPr>
        <w:pStyle w:val="ListParagraph"/>
        <w:numPr>
          <w:ilvl w:val="0"/>
          <w:numId w:val="2"/>
        </w:numPr>
        <w:spacing w:before="60" w:after="60" w:line="300"/>
      </w:pPr>
      <w:r>
        <w:rPr>
          <w:rFonts w:ascii="Arial" w:cs="Arial" w:eastAsia="Arial" w:hAnsi="Arial"/>
          <w:sz w:val="22"/>
          <w:szCs w:val="22"/>
        </w:rPr>
        <w:t xml:space="preserve">Refund initiated by Zendt’s banking or payment partner in compliance with international banking norms</w:t>
      </w:r>
    </w:p>
    <w:p>
      <w:pPr>
        <w:pStyle w:val="Heading2"/>
        <w:spacing w:before="240" w:after="120"/>
      </w:pPr>
      <w:r>
        <w:rPr>
          <w:rFonts w:ascii="Arial" w:cs="Arial" w:eastAsia="Arial" w:hAnsi="Arial"/>
          <w:b/>
          <w:bCs/>
          <w:color w:val="0066cc"/>
          <w:sz w:val="24"/>
          <w:szCs w:val="24"/>
        </w:rPr>
        <w:t xml:space="preserve">3.2 Situations Where a Refund Will Not Be Processed</w:t>
      </w:r>
    </w:p>
    <w:p>
      <w:pPr>
        <w:pStyle w:val="ListParagraph"/>
        <w:numPr>
          <w:ilvl w:val="0"/>
          <w:numId w:val="2"/>
        </w:numPr>
        <w:spacing w:before="60" w:after="60" w:line="300"/>
      </w:pPr>
      <w:r>
        <w:rPr>
          <w:rFonts w:ascii="Arial" w:cs="Arial" w:eastAsia="Arial" w:hAnsi="Arial"/>
          <w:sz w:val="22"/>
          <w:szCs w:val="22"/>
        </w:rPr>
        <w:t xml:space="preserve">The User has already received the funds in their linked Indian bank account and there is no error attributable to Zendt</w:t>
      </w:r>
    </w:p>
    <w:p>
      <w:pPr>
        <w:pStyle w:val="ListParagraph"/>
        <w:numPr>
          <w:ilvl w:val="0"/>
          <w:numId w:val="2"/>
        </w:numPr>
        <w:spacing w:before="60" w:after="60" w:line="300"/>
      </w:pPr>
      <w:r>
        <w:rPr>
          <w:rFonts w:ascii="Arial" w:cs="Arial" w:eastAsia="Arial" w:hAnsi="Arial"/>
          <w:sz w:val="22"/>
          <w:szCs w:val="22"/>
        </w:rPr>
        <w:t xml:space="preserve">The refund request relates to a dispute between the User and the Overseas Client regarding the quality, delivery, or acceptance of goods or services — such disputes must be settled between the parties directly</w:t>
      </w:r>
    </w:p>
    <w:p>
      <w:pPr>
        <w:pStyle w:val="ListParagraph"/>
        <w:numPr>
          <w:ilvl w:val="0"/>
          <w:numId w:val="2"/>
        </w:numPr>
        <w:spacing w:before="60" w:after="60" w:line="300"/>
      </w:pPr>
      <w:r>
        <w:rPr>
          <w:rFonts w:ascii="Arial" w:cs="Arial" w:eastAsia="Arial" w:hAnsi="Arial"/>
          <w:sz w:val="22"/>
          <w:szCs w:val="22"/>
        </w:rPr>
        <w:t xml:space="preserve">The Overseas Client falsely claims a refund for goods or services already delivered</w:t>
      </w:r>
    </w:p>
    <w:p>
      <w:pPr>
        <w:pStyle w:val="ListParagraph"/>
        <w:numPr>
          <w:ilvl w:val="0"/>
          <w:numId w:val="2"/>
        </w:numPr>
        <w:spacing w:before="60" w:after="60" w:line="300"/>
      </w:pPr>
      <w:r>
        <w:rPr>
          <w:rFonts w:ascii="Arial" w:cs="Arial" w:eastAsia="Arial" w:hAnsi="Arial"/>
          <w:sz w:val="22"/>
          <w:szCs w:val="22"/>
        </w:rPr>
        <w:t xml:space="preserve">Transaction fees and service charges already earned by Zendt for completed transactions</w:t>
      </w:r>
    </w:p>
    <w:p>
      <w:pPr>
        <w:pStyle w:val="ListParagraph"/>
        <w:numPr>
          <w:ilvl w:val="0"/>
          <w:numId w:val="2"/>
        </w:numPr>
        <w:spacing w:before="60" w:after="60" w:line="300"/>
      </w:pPr>
      <w:r>
        <w:rPr>
          <w:rFonts w:ascii="Arial" w:cs="Arial" w:eastAsia="Arial" w:hAnsi="Arial"/>
          <w:sz w:val="22"/>
          <w:szCs w:val="22"/>
        </w:rPr>
        <w:t xml:space="preserve">Exchange rate differences or forex losses due to market fluctuations</w:t>
      </w:r>
    </w:p>
    <w:p>
      <w:pPr>
        <w:pStyle w:val="ListParagraph"/>
        <w:numPr>
          <w:ilvl w:val="0"/>
          <w:numId w:val="2"/>
        </w:numPr>
        <w:spacing w:before="60" w:after="60" w:line="300"/>
      </w:pPr>
      <w:r>
        <w:rPr>
          <w:rFonts w:ascii="Arial" w:cs="Arial" w:eastAsia="Arial" w:hAnsi="Arial"/>
          <w:sz w:val="22"/>
          <w:szCs w:val="22"/>
        </w:rPr>
        <w:t xml:space="preserve">Requests made after 90 days from the date of the original transaction</w:t>
      </w:r>
    </w:p>
    <w:p>
      <w:pPr>
        <w:pStyle w:val="Heading1"/>
        <w:pBdr>
          <w:bottom w:val="single" w:color="0066cc" w:sz="4" w:space="4"/>
        </w:pBdr>
        <w:spacing w:before="320" w:after="160"/>
      </w:pPr>
      <w:r>
        <w:rPr>
          <w:rFonts w:ascii="Arial" w:cs="Arial" w:eastAsia="Arial" w:hAnsi="Arial"/>
          <w:b/>
          <w:bCs/>
          <w:color w:val="1a1a2e"/>
          <w:sz w:val="28"/>
          <w:szCs w:val="28"/>
        </w:rPr>
        <w:t xml:space="preserve">4. How to Request a Refund</w:t>
      </w:r>
    </w:p>
    <w:p>
      <w:pPr>
        <w:spacing w:before="80" w:after="80" w:line="320"/>
      </w:pPr>
      <w:r>
        <w:rPr>
          <w:rFonts w:ascii="Arial" w:cs="Arial" w:eastAsia="Arial" w:hAnsi="Arial"/>
          <w:sz w:val="22"/>
          <w:szCs w:val="22"/>
        </w:rPr>
        <w:t xml:space="preserve">To request a refund, Users must email contact@zendtpayments.com with the subject line ‘Refund Request – [Transaction ID]’ and include the following information:</w:t>
      </w:r>
    </w:p>
    <w:p>
      <w:pPr>
        <w:spacing w:before="80" w:after="80"/>
      </w:pPr>
      <w:r>
        <w:t xml:space="preserve"/>
      </w:r>
    </w:p>
    <w:p>
      <w:pPr>
        <w:pStyle w:val="ListParagraph"/>
        <w:numPr>
          <w:ilvl w:val="0"/>
          <w:numId w:val="2"/>
        </w:numPr>
        <w:spacing w:before="60" w:after="60" w:line="300"/>
      </w:pPr>
      <w:r>
        <w:rPr>
          <w:rFonts w:ascii="Arial" w:cs="Arial" w:eastAsia="Arial" w:hAnsi="Arial"/>
          <w:sz w:val="22"/>
          <w:szCs w:val="22"/>
        </w:rPr>
        <w:t xml:space="preserve">Full name and registered email address on Zendt</w:t>
      </w:r>
    </w:p>
    <w:p>
      <w:pPr>
        <w:pStyle w:val="ListParagraph"/>
        <w:numPr>
          <w:ilvl w:val="0"/>
          <w:numId w:val="2"/>
        </w:numPr>
        <w:spacing w:before="60" w:after="60" w:line="300"/>
      </w:pPr>
      <w:r>
        <w:rPr>
          <w:rFonts w:ascii="Arial" w:cs="Arial" w:eastAsia="Arial" w:hAnsi="Arial"/>
          <w:sz w:val="22"/>
          <w:szCs w:val="22"/>
        </w:rPr>
        <w:t xml:space="preserve">Transaction ID and date of transaction</w:t>
      </w:r>
    </w:p>
    <w:p>
      <w:pPr>
        <w:pStyle w:val="ListParagraph"/>
        <w:numPr>
          <w:ilvl w:val="0"/>
          <w:numId w:val="2"/>
        </w:numPr>
        <w:spacing w:before="60" w:after="60" w:line="300"/>
      </w:pPr>
      <w:r>
        <w:rPr>
          <w:rFonts w:ascii="Arial" w:cs="Arial" w:eastAsia="Arial" w:hAnsi="Arial"/>
          <w:sz w:val="22"/>
          <w:szCs w:val="22"/>
        </w:rPr>
        <w:t xml:space="preserve">Amount and currency of the transaction</w:t>
      </w:r>
    </w:p>
    <w:p>
      <w:pPr>
        <w:pStyle w:val="ListParagraph"/>
        <w:numPr>
          <w:ilvl w:val="0"/>
          <w:numId w:val="2"/>
        </w:numPr>
        <w:spacing w:before="60" w:after="60" w:line="300"/>
      </w:pPr>
      <w:r>
        <w:rPr>
          <w:rFonts w:ascii="Arial" w:cs="Arial" w:eastAsia="Arial" w:hAnsi="Arial"/>
          <w:sz w:val="22"/>
          <w:szCs w:val="22"/>
        </w:rPr>
        <w:t xml:space="preserve">Reason for the refund request</w:t>
      </w:r>
    </w:p>
    <w:p>
      <w:pPr>
        <w:pStyle w:val="ListParagraph"/>
        <w:numPr>
          <w:ilvl w:val="0"/>
          <w:numId w:val="2"/>
        </w:numPr>
        <w:spacing w:before="60" w:after="60" w:line="300"/>
      </w:pPr>
      <w:r>
        <w:rPr>
          <w:rFonts w:ascii="Arial" w:cs="Arial" w:eastAsia="Arial" w:hAnsi="Arial"/>
          <w:sz w:val="22"/>
          <w:szCs w:val="22"/>
        </w:rPr>
        <w:t xml:space="preserve">Supporting documents (e.g., bank statement, communication with the Overseas Client, error screenshots)</w:t>
      </w:r>
    </w:p>
    <w:p>
      <w:pPr>
        <w:spacing w:before="80" w:after="80"/>
      </w:pPr>
      <w:r>
        <w:t xml:space="preserve"/>
      </w:r>
    </w:p>
    <w:p>
      <w:pPr>
        <w:spacing w:before="80" w:after="80" w:line="320"/>
      </w:pPr>
      <w:r>
        <w:rPr>
          <w:rFonts w:ascii="Arial" w:cs="Arial" w:eastAsia="Arial" w:hAnsi="Arial"/>
          <w:sz w:val="22"/>
          <w:szCs w:val="22"/>
        </w:rPr>
        <w:t xml:space="preserve">Zendt will acknowledge your request within 2 business days and may request additional documentation to facilitate compliance review.</w:t>
      </w:r>
    </w:p>
    <w:p>
      <w:pPr>
        <w:pStyle w:val="Heading1"/>
        <w:pBdr>
          <w:bottom w:val="single" w:color="0066cc" w:sz="4" w:space="4"/>
        </w:pBdr>
        <w:spacing w:before="320" w:after="160"/>
      </w:pPr>
      <w:r>
        <w:rPr>
          <w:rFonts w:ascii="Arial" w:cs="Arial" w:eastAsia="Arial" w:hAnsi="Arial"/>
          <w:b/>
          <w:bCs/>
          <w:color w:val="1a1a2e"/>
          <w:sz w:val="28"/>
          <w:szCs w:val="28"/>
        </w:rPr>
        <w:t xml:space="preserve">5. Review and Approval Process</w:t>
      </w:r>
    </w:p>
    <w:p>
      <w:pPr>
        <w:spacing w:before="80" w:after="80" w:line="320"/>
      </w:pPr>
      <w:r>
        <w:rPr>
          <w:rFonts w:ascii="Arial" w:cs="Arial" w:eastAsia="Arial" w:hAnsi="Arial"/>
          <w:sz w:val="22"/>
          <w:szCs w:val="22"/>
        </w:rPr>
        <w:t xml:space="preserve">All refund requests are reviewed by Zendt’s compliance team, in coordination with its banking partners where necessary. Zendt reserves the right to approve or reject a refund request based on:</w:t>
      </w:r>
    </w:p>
    <w:p>
      <w:pPr>
        <w:spacing w:before="80" w:after="80"/>
      </w:pPr>
      <w:r>
        <w:t xml:space="preserve"/>
      </w:r>
    </w:p>
    <w:p>
      <w:pPr>
        <w:pStyle w:val="ListParagraph"/>
        <w:numPr>
          <w:ilvl w:val="0"/>
          <w:numId w:val="2"/>
        </w:numPr>
        <w:spacing w:before="60" w:after="60" w:line="300"/>
      </w:pPr>
      <w:r>
        <w:rPr>
          <w:rFonts w:ascii="Arial" w:cs="Arial" w:eastAsia="Arial" w:hAnsi="Arial"/>
          <w:sz w:val="22"/>
          <w:szCs w:val="22"/>
        </w:rPr>
        <w:t xml:space="preserve">Compliance with applicable RBI, FEMA, and PMLA regulations</w:t>
      </w:r>
    </w:p>
    <w:p>
      <w:pPr>
        <w:pStyle w:val="ListParagraph"/>
        <w:numPr>
          <w:ilvl w:val="0"/>
          <w:numId w:val="2"/>
        </w:numPr>
        <w:spacing w:before="60" w:after="60" w:line="300"/>
      </w:pPr>
      <w:r>
        <w:rPr>
          <w:rFonts w:ascii="Arial" w:cs="Arial" w:eastAsia="Arial" w:hAnsi="Arial"/>
          <w:sz w:val="22"/>
          <w:szCs w:val="22"/>
        </w:rPr>
        <w:t xml:space="preserve">Availability of sufficient documentary evidence</w:t>
      </w:r>
    </w:p>
    <w:p>
      <w:pPr>
        <w:pStyle w:val="ListParagraph"/>
        <w:numPr>
          <w:ilvl w:val="0"/>
          <w:numId w:val="2"/>
        </w:numPr>
        <w:spacing w:before="60" w:after="60" w:line="300"/>
      </w:pPr>
      <w:r>
        <w:rPr>
          <w:rFonts w:ascii="Arial" w:cs="Arial" w:eastAsia="Arial" w:hAnsi="Arial"/>
          <w:sz w:val="22"/>
          <w:szCs w:val="22"/>
        </w:rPr>
        <w:t xml:space="preserve">Partner bank and correspondent bank policies</w:t>
      </w:r>
    </w:p>
    <w:p>
      <w:pPr>
        <w:pStyle w:val="ListParagraph"/>
        <w:numPr>
          <w:ilvl w:val="0"/>
          <w:numId w:val="2"/>
        </w:numPr>
        <w:spacing w:before="60" w:after="60" w:line="300"/>
      </w:pPr>
      <w:r>
        <w:rPr>
          <w:rFonts w:ascii="Arial" w:cs="Arial" w:eastAsia="Arial" w:hAnsi="Arial"/>
          <w:sz w:val="22"/>
          <w:szCs w:val="22"/>
        </w:rPr>
        <w:t xml:space="preserve">Zendt’s internal risk management policies</w:t>
      </w:r>
    </w:p>
    <w:p>
      <w:pPr>
        <w:spacing w:before="80" w:after="80"/>
      </w:pPr>
      <w:r>
        <w:t xml:space="preserve"/>
      </w:r>
    </w:p>
    <w:p>
      <w:pPr>
        <w:spacing w:before="80" w:after="80" w:line="320"/>
      </w:pPr>
      <w:r>
        <w:rPr>
          <w:rFonts w:ascii="Arial" w:cs="Arial" w:eastAsia="Arial" w:hAnsi="Arial"/>
          <w:sz w:val="22"/>
          <w:szCs w:val="22"/>
        </w:rPr>
        <w:t xml:space="preserve">Zendt will communicate its decision to the User within 15 business days of receiving all required documents.</w:t>
      </w:r>
    </w:p>
    <w:p>
      <w:pPr>
        <w:pStyle w:val="Heading1"/>
        <w:pBdr>
          <w:bottom w:val="single" w:color="0066cc" w:sz="4" w:space="4"/>
        </w:pBdr>
        <w:spacing w:before="320" w:after="160"/>
      </w:pPr>
      <w:r>
        <w:rPr>
          <w:rFonts w:ascii="Arial" w:cs="Arial" w:eastAsia="Arial" w:hAnsi="Arial"/>
          <w:b/>
          <w:bCs/>
          <w:color w:val="1a1a2e"/>
          <w:sz w:val="28"/>
          <w:szCs w:val="28"/>
        </w:rPr>
        <w:t xml:space="preserve">6. Refund Processing</w:t>
      </w:r>
    </w:p>
    <w:p>
      <w:pPr>
        <w:pStyle w:val="ListParagraph"/>
        <w:numPr>
          <w:ilvl w:val="0"/>
          <w:numId w:val="2"/>
        </w:numPr>
        <w:spacing w:before="60" w:after="60" w:line="300"/>
      </w:pPr>
      <w:r>
        <w:rPr>
          <w:rFonts w:ascii="Arial" w:cs="Arial" w:eastAsia="Arial" w:hAnsi="Arial"/>
          <w:sz w:val="22"/>
          <w:szCs w:val="22"/>
        </w:rPr>
        <w:t xml:space="preserve">Approved refunds will be processed to the original source account using the same payment rail as the original transaction</w:t>
      </w:r>
    </w:p>
    <w:p>
      <w:pPr>
        <w:pStyle w:val="ListParagraph"/>
        <w:numPr>
          <w:ilvl w:val="0"/>
          <w:numId w:val="2"/>
        </w:numPr>
        <w:spacing w:before="60" w:after="60" w:line="300"/>
      </w:pPr>
      <w:r>
        <w:rPr>
          <w:rFonts w:ascii="Arial" w:cs="Arial" w:eastAsia="Arial" w:hAnsi="Arial"/>
          <w:sz w:val="22"/>
          <w:szCs w:val="22"/>
        </w:rPr>
        <w:t xml:space="preserve">If the original source account is unavailable, Zendt will work with the sending bank to arrange an alternative return method</w:t>
      </w:r>
    </w:p>
    <w:p>
      <w:pPr>
        <w:pStyle w:val="ListParagraph"/>
        <w:numPr>
          <w:ilvl w:val="0"/>
          <w:numId w:val="2"/>
        </w:numPr>
        <w:spacing w:before="60" w:after="60" w:line="300"/>
      </w:pPr>
      <w:r>
        <w:rPr>
          <w:rFonts w:ascii="Arial" w:cs="Arial" w:eastAsia="Arial" w:hAnsi="Arial"/>
          <w:sz w:val="22"/>
          <w:szCs w:val="22"/>
        </w:rPr>
        <w:t xml:space="preserve">Zendt will keep the User informed at each step of the refund process</w:t>
      </w:r>
    </w:p>
    <w:p>
      <w:pPr>
        <w:pStyle w:val="ListParagraph"/>
        <w:numPr>
          <w:ilvl w:val="0"/>
          <w:numId w:val="2"/>
        </w:numPr>
        <w:spacing w:before="60" w:after="60" w:line="300"/>
      </w:pPr>
      <w:r>
        <w:rPr>
          <w:rFonts w:ascii="Arial" w:cs="Arial" w:eastAsia="Arial" w:hAnsi="Arial"/>
          <w:sz w:val="22"/>
          <w:szCs w:val="22"/>
        </w:rPr>
        <w:t xml:space="preserve">Refund processing times depend on the sending bank and correspondent banking network and are typically between 5–15 business days after approval</w:t>
      </w:r>
    </w:p>
    <w:p>
      <w:pPr>
        <w:pStyle w:val="ListParagraph"/>
        <w:numPr>
          <w:ilvl w:val="0"/>
          <w:numId w:val="2"/>
        </w:numPr>
        <w:spacing w:before="60" w:after="60" w:line="300"/>
      </w:pPr>
      <w:r>
        <w:rPr>
          <w:rFonts w:ascii="Arial" w:cs="Arial" w:eastAsia="Arial" w:hAnsi="Arial"/>
          <w:sz w:val="22"/>
          <w:szCs w:val="22"/>
        </w:rPr>
        <w:t xml:space="preserve">Transaction fees charged for the original payment may be deducted from the refund amount where the refund is not due to Zendt’s error</w:t>
      </w:r>
    </w:p>
    <w:p>
      <w:pPr>
        <w:pStyle w:val="Heading1"/>
        <w:pBdr>
          <w:bottom w:val="single" w:color="0066cc" w:sz="4" w:space="4"/>
        </w:pBdr>
        <w:spacing w:before="320" w:after="160"/>
      </w:pPr>
      <w:r>
        <w:rPr>
          <w:rFonts w:ascii="Arial" w:cs="Arial" w:eastAsia="Arial" w:hAnsi="Arial"/>
          <w:b/>
          <w:bCs/>
          <w:color w:val="1a1a2e"/>
          <w:sz w:val="28"/>
          <w:szCs w:val="28"/>
        </w:rPr>
        <w:t xml:space="preserve">7. Disputes Between Users and Overseas Clients</w:t>
      </w:r>
    </w:p>
    <w:p>
      <w:pPr>
        <w:spacing w:before="80" w:after="80" w:line="320"/>
      </w:pPr>
      <w:r>
        <w:rPr>
          <w:rFonts w:ascii="Arial" w:cs="Arial" w:eastAsia="Arial" w:hAnsi="Arial"/>
          <w:sz w:val="22"/>
          <w:szCs w:val="22"/>
        </w:rPr>
        <w:t xml:space="preserve">Zendt does not adjudicate commercial disputes between a User and their Overseas Client. If an Overseas Client raises a payment dispute with their bank, Zendt may be required to place a hold on the relevant funds pending resolution. Zendt will notify the User promptly in such cases and request supporting documentation.</w:t>
      </w:r>
    </w:p>
    <w:p>
      <w:pPr>
        <w:pStyle w:val="Heading1"/>
        <w:pBdr>
          <w:bottom w:val="single" w:color="0066cc" w:sz="4" w:space="4"/>
        </w:pBdr>
        <w:spacing w:before="320" w:after="160"/>
      </w:pPr>
      <w:r>
        <w:rPr>
          <w:rFonts w:ascii="Arial" w:cs="Arial" w:eastAsia="Arial" w:hAnsi="Arial"/>
          <w:b/>
          <w:bCs/>
          <w:color w:val="1a1a2e"/>
          <w:sz w:val="28"/>
          <w:szCs w:val="28"/>
        </w:rPr>
        <w:t xml:space="preserve">8. Contact</w:t>
      </w:r>
    </w:p>
    <w:p>
      <w:pPr>
        <w:spacing w:before="80" w:after="80" w:line="320"/>
      </w:pPr>
      <w:r>
        <w:rPr>
          <w:rFonts w:ascii="Arial" w:cs="Arial" w:eastAsia="Arial" w:hAnsi="Arial"/>
          <w:sz w:val="22"/>
          <w:szCs w:val="22"/>
        </w:rPr>
        <w:t xml:space="preserve">For refund-related queries, contact us at contact@zendtpayments.com. For escalations, please write to our Grievance Officer at the same address, marking the subject line ‘Grievance – Refund’.</w:t>
      </w:r>
    </w:p>
    <w:p>
      <w:pPr>
        <w:spacing w:before="80" w:after="80"/>
      </w:pPr>
      <w:r>
        <w:t xml:space="preserve"/>
      </w:r>
    </w:p>
    <w:p>
      <w:pPr>
        <w:spacing w:before="80" w:after="80"/>
      </w:pPr>
      <w:r>
        <w:t xml:space="preserve"/>
      </w:r>
    </w:p>
    <w:p>
      <w:pPr>
        <w:pBdr>
          <w:top w:val="single" w:color="cccccc" w:sz="4" w:space="4"/>
        </w:pBdr>
        <w:spacing w:before="240" w:after="80"/>
        <w:jc w:val="center"/>
      </w:pPr>
      <w:r>
        <w:rPr>
          <w:rFonts w:ascii="Arial" w:cs="Arial" w:eastAsia="Arial" w:hAnsi="Arial"/>
          <w:color w:val="888888"/>
          <w:sz w:val="18"/>
          <w:szCs w:val="18"/>
        </w:rPr>
        <w:t xml:space="preserve">Zendt Payments Private Limited  |  contact@zendtpayments.com  |  Kerala, India</w:t>
      </w:r>
    </w:p>
    <w:p>
      <w:pPr>
        <w:spacing w:before="0" w:after="0"/>
        <w:jc w:val="center"/>
      </w:pPr>
      <w:r>
        <w:rPr>
          <w:rFonts w:ascii="Arial" w:cs="Arial" w:eastAsia="Arial" w:hAnsi="Arial"/>
          <w:color w:val="888888"/>
          <w:sz w:val="18"/>
          <w:szCs w:val="18"/>
        </w:rPr>
        <w:t xml:space="preserve">This document was last updated on 25 March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sz w:val="28"/>
      <w:szCs w:val="28"/>
    </w:rPr>
  </w:style>
  <w:style w:type="paragraph" w:styleId="Heading2">
    <w:name w:val="Heading 2"/>
    <w:basedOn w:val="Normal"/>
    <w:next w:val="Normal"/>
    <w:qFormat/>
    <w:pPr>
      <w:spacing w:before="240" w:after="12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2026-03-25T22:00:43.135Z</dcterms:created>
  <dcterms:modified xsi:type="dcterms:W3CDTF">2026-03-25T22:00:43.135Z</dcterms:modified>
</cp:coreProperties>
</file>

<file path=docProps/custom.xml><?xml version="1.0" encoding="utf-8"?>
<Properties xmlns="http://schemas.openxmlformats.org/officeDocument/2006/custom-properties" xmlns:vt="http://schemas.openxmlformats.org/officeDocument/2006/docPropsVTypes"/>
</file>