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A1" w:rsidRPr="00F847A1" w:rsidRDefault="00F847A1" w:rsidP="00F847A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847A1">
        <w:rPr>
          <w:rFonts w:ascii="Arial" w:hAnsi="Arial" w:cs="Arial"/>
          <w:sz w:val="21"/>
          <w:szCs w:val="21"/>
          <w:shd w:val="clear" w:color="auto" w:fill="FFFFFF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:rsidR="00F847A1" w:rsidRDefault="00F847A1" w:rsidP="00F847A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847A1">
        <w:rPr>
          <w:rFonts w:ascii="Arial" w:hAnsi="Arial" w:cs="Arial"/>
          <w:sz w:val="21"/>
          <w:szCs w:val="21"/>
          <w:shd w:val="clear" w:color="auto" w:fill="FFFFFF"/>
        </w:rPr>
        <w:t>The aim here is to use the Principal Component Analysis (PCA) and/or Partial Least Squares Regression (PLS) to indicate the variables that affect the appearance of diabetes less. In other words, which variables do not have a relationship or have a partial relationship with diabetes.</w:t>
      </w:r>
    </w:p>
    <w:p w:rsidR="00F847A1" w:rsidRDefault="00B307EC" w:rsidP="00F847A1">
      <w:pPr>
        <w:rPr>
          <w:rFonts w:ascii="Arial" w:hAnsi="Arial" w:cs="Arial"/>
          <w:sz w:val="21"/>
          <w:szCs w:val="21"/>
          <w:shd w:val="clear" w:color="auto" w:fill="FFFFFF"/>
          <w:lang w:val="es-E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Data Content</w:t>
      </w:r>
      <w:r>
        <w:rPr>
          <w:rFonts w:ascii="Arial" w:hAnsi="Arial" w:cs="Arial"/>
          <w:sz w:val="21"/>
          <w:szCs w:val="21"/>
          <w:shd w:val="clear" w:color="auto" w:fill="FFFFFF"/>
          <w:lang w:val="es-ES"/>
        </w:rPr>
        <w:t>:</w:t>
      </w:r>
    </w:p>
    <w:p w:rsidR="00B307EC" w:rsidRDefault="00B307EC" w:rsidP="00F847A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datasets consists of several medical predictor variables and one target variable,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none" w:sz="0" w:space="0" w:color="auto" w:frame="1"/>
          <w:shd w:val="clear" w:color="auto" w:fill="F4F4F4"/>
        </w:rPr>
        <w:t>Outcome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In our case we will call the outcome ‘Class’.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Predictor variables includes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The number of </w:t>
      </w:r>
      <w:r>
        <w:rPr>
          <w:rFonts w:ascii="Arial" w:hAnsi="Arial" w:cs="Arial"/>
          <w:sz w:val="21"/>
          <w:szCs w:val="21"/>
          <w:shd w:val="clear" w:color="auto" w:fill="FFFFFF"/>
        </w:rPr>
        <w:t>pregnancies the patient has had.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Plasma glucose concentration a 2 hours in an oral glucose tolerance test (Blood Sugar).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Diastolic blood pressure (Blood Pressure).</w:t>
      </w:r>
    </w:p>
    <w:p w:rsid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Body mass index (Mass).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Diabetes pedigree function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pedigree).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Age.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>The presence of diabetes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(Diabetes).</w:t>
      </w:r>
    </w:p>
    <w:p w:rsidR="00B307EC" w:rsidRPr="00B307EC" w:rsidRDefault="00B307EC" w:rsidP="00F847A1"/>
    <w:sectPr w:rsidR="00B307EC" w:rsidRPr="00B3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E4305"/>
    <w:multiLevelType w:val="hybridMultilevel"/>
    <w:tmpl w:val="8A4CFA44"/>
    <w:lvl w:ilvl="0" w:tplc="1E309F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1CD"/>
    <w:rsid w:val="000571CD"/>
    <w:rsid w:val="006E4C4A"/>
    <w:rsid w:val="00866620"/>
    <w:rsid w:val="00B307EC"/>
    <w:rsid w:val="00F8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307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0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41C18-213F-4274-9724-540085D1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2</cp:revision>
  <dcterms:created xsi:type="dcterms:W3CDTF">2020-06-07T20:45:00Z</dcterms:created>
  <dcterms:modified xsi:type="dcterms:W3CDTF">2020-06-07T21:14:00Z</dcterms:modified>
</cp:coreProperties>
</file>