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C58" w:rsidRPr="000F3FBF" w:rsidRDefault="00BF1F24" w:rsidP="003D0C58">
      <w:pPr>
        <w:spacing w:line="360" w:lineRule="auto"/>
        <w:ind w:left="525"/>
        <w:jc w:val="center"/>
        <w:rPr>
          <w:b/>
          <w:szCs w:val="21"/>
        </w:rPr>
      </w:pPr>
      <w:r w:rsidRPr="000F3FBF">
        <w:rPr>
          <w:rFonts w:hint="eastAsia"/>
          <w:b/>
          <w:szCs w:val="21"/>
        </w:rPr>
        <w:t>第</w:t>
      </w:r>
      <w:r w:rsidRPr="000F3FBF">
        <w:rPr>
          <w:rFonts w:hint="eastAsia"/>
          <w:b/>
          <w:szCs w:val="21"/>
        </w:rPr>
        <w:t>9</w:t>
      </w:r>
      <w:r w:rsidR="008C0D6F" w:rsidRPr="000F3FBF">
        <w:rPr>
          <w:rFonts w:hint="eastAsia"/>
          <w:b/>
          <w:szCs w:val="21"/>
        </w:rPr>
        <w:t>章</w:t>
      </w:r>
      <w:r w:rsidR="00D90EEC" w:rsidRPr="000F3FBF">
        <w:rPr>
          <w:b/>
          <w:szCs w:val="21"/>
        </w:rPr>
        <w:t>新常态下我国分省区层面地方</w:t>
      </w:r>
    </w:p>
    <w:p w:rsidR="003D0C58" w:rsidRPr="000F3FBF" w:rsidRDefault="00D90EEC" w:rsidP="00BF1F24">
      <w:pPr>
        <w:spacing w:line="360" w:lineRule="auto"/>
        <w:ind w:left="525"/>
        <w:jc w:val="center"/>
        <w:rPr>
          <w:b/>
          <w:color w:val="FF0000"/>
          <w:szCs w:val="21"/>
        </w:rPr>
      </w:pPr>
      <w:r w:rsidRPr="000F3FBF">
        <w:rPr>
          <w:b/>
          <w:szCs w:val="21"/>
        </w:rPr>
        <w:t>经济增长质量和效益的监测预警</w:t>
      </w:r>
    </w:p>
    <w:p w:rsidR="001A13D7" w:rsidRPr="000F3FBF" w:rsidRDefault="001A13D7" w:rsidP="001A13D7">
      <w:pPr>
        <w:spacing w:line="360" w:lineRule="auto"/>
        <w:ind w:firstLineChars="200" w:firstLine="420"/>
        <w:rPr>
          <w:szCs w:val="21"/>
        </w:rPr>
      </w:pPr>
      <w:r w:rsidRPr="000F3FBF">
        <w:rPr>
          <w:rFonts w:hint="eastAsia"/>
          <w:szCs w:val="21"/>
        </w:rPr>
        <w:t>经济新常态下，我国经济中出现了结构失衡、增长动力不足、资源环境承载力下降等一系列变化，长期以来粗放型经济发展方式不可持续。为了应对这一困境，十八届五中全会，习近平总书记在准确认识和把握新常态的基础上，提出“发展必须是遵循经济规律的科学发展，必须是遵循自然规律的可持续发展，必须是遵循社会规律的包容性发展”。一时间转变经济发展方式、提高经济增长的质量和效益成为学术界讨论的热点话题。经济增长质量具有丰富的内涵，不仅包含经济增长过程中的经济效益，还涵盖了社会效益和生态效益，这是经济增长数量累积到一定阶段所必须考虑的问题，当前中国贫富差距持续扩大、资源环境破坏严重，已经到了必须提升经济增长质量的阶段。考虑到中国疆域广阔、区域经济发展不均衡等问题，构建有效的经济增长质量提升路径需要充分考虑地方政府是发展经济的中坚力量以及各省的资源禀赋、经济发展阶段不同等现实情况，以省区为单位预测未来几年经济增长质量变化的基本趋势和拐点，从而为制定有针对性的宏观调控政策提供重要的信息，尤其是当经济增长质量有恶化的趋势时，可以及时地调整政策确保经济增长质量维持在高水平上，使政府能够变事后调控为事先调控，提高政策制定和执行的科学性和有效性。</w:t>
      </w:r>
    </w:p>
    <w:p w:rsidR="00D90EEC" w:rsidRPr="000F3FBF" w:rsidRDefault="00D90EEC" w:rsidP="002F5030">
      <w:pPr>
        <w:spacing w:line="360" w:lineRule="auto"/>
        <w:ind w:firstLineChars="200" w:firstLine="422"/>
        <w:rPr>
          <w:b/>
          <w:szCs w:val="21"/>
        </w:rPr>
      </w:pPr>
      <w:r w:rsidRPr="000F3FBF">
        <w:rPr>
          <w:rFonts w:hint="eastAsia"/>
          <w:b/>
          <w:szCs w:val="21"/>
        </w:rPr>
        <w:t>9</w:t>
      </w:r>
      <w:r w:rsidRPr="000F3FBF">
        <w:rPr>
          <w:b/>
          <w:szCs w:val="21"/>
        </w:rPr>
        <w:t>.1</w:t>
      </w:r>
      <w:r w:rsidRPr="000F3FBF">
        <w:rPr>
          <w:rFonts w:hint="eastAsia"/>
          <w:b/>
          <w:szCs w:val="21"/>
        </w:rPr>
        <w:t>新常态下我国</w:t>
      </w:r>
      <w:r w:rsidRPr="000F3FBF">
        <w:rPr>
          <w:b/>
          <w:szCs w:val="21"/>
        </w:rPr>
        <w:t>省区</w:t>
      </w:r>
      <w:r w:rsidRPr="000F3FBF">
        <w:rPr>
          <w:rFonts w:hint="eastAsia"/>
          <w:b/>
          <w:szCs w:val="21"/>
        </w:rPr>
        <w:t>层面</w:t>
      </w:r>
      <w:r w:rsidRPr="000F3FBF">
        <w:rPr>
          <w:b/>
          <w:szCs w:val="21"/>
        </w:rPr>
        <w:t>经济增长的特点</w:t>
      </w:r>
    </w:p>
    <w:p w:rsidR="001427DB" w:rsidRPr="000F3FBF" w:rsidRDefault="00F012B7" w:rsidP="002F5030">
      <w:pPr>
        <w:spacing w:line="360" w:lineRule="auto"/>
        <w:ind w:firstLineChars="200" w:firstLine="420"/>
        <w:rPr>
          <w:szCs w:val="21"/>
        </w:rPr>
      </w:pPr>
      <w:r w:rsidRPr="000F3FBF">
        <w:rPr>
          <w:rFonts w:hint="eastAsia"/>
          <w:szCs w:val="21"/>
        </w:rPr>
        <w:t>步入新常态，</w:t>
      </w:r>
      <w:r w:rsidR="001427DB" w:rsidRPr="000F3FBF">
        <w:rPr>
          <w:rFonts w:hint="eastAsia"/>
          <w:szCs w:val="21"/>
        </w:rPr>
        <w:t>我国</w:t>
      </w:r>
      <w:r w:rsidR="001427DB" w:rsidRPr="000F3FBF">
        <w:rPr>
          <w:szCs w:val="21"/>
        </w:rPr>
        <w:t>省区经济</w:t>
      </w:r>
      <w:r w:rsidRPr="000F3FBF">
        <w:rPr>
          <w:rFonts w:hint="eastAsia"/>
          <w:szCs w:val="21"/>
        </w:rPr>
        <w:t>增速</w:t>
      </w:r>
      <w:r w:rsidR="007A1584" w:rsidRPr="000F3FBF">
        <w:rPr>
          <w:rFonts w:hint="eastAsia"/>
          <w:szCs w:val="21"/>
        </w:rPr>
        <w:t>由</w:t>
      </w:r>
      <w:r w:rsidR="007A1584" w:rsidRPr="000F3FBF">
        <w:rPr>
          <w:szCs w:val="21"/>
        </w:rPr>
        <w:t>高速</w:t>
      </w:r>
      <w:r w:rsidRPr="000F3FBF">
        <w:rPr>
          <w:szCs w:val="21"/>
        </w:rPr>
        <w:t>转向</w:t>
      </w:r>
      <w:r w:rsidRPr="000F3FBF">
        <w:rPr>
          <w:rFonts w:hint="eastAsia"/>
          <w:szCs w:val="21"/>
        </w:rPr>
        <w:t>中高速、经济</w:t>
      </w:r>
      <w:r w:rsidRPr="000F3FBF">
        <w:rPr>
          <w:szCs w:val="21"/>
        </w:rPr>
        <w:t>结构</w:t>
      </w:r>
      <w:r w:rsidRPr="000F3FBF">
        <w:rPr>
          <w:rFonts w:hint="eastAsia"/>
          <w:szCs w:val="21"/>
        </w:rPr>
        <w:t>深度</w:t>
      </w:r>
      <w:r w:rsidRPr="000F3FBF">
        <w:rPr>
          <w:szCs w:val="21"/>
        </w:rPr>
        <w:t>调整、</w:t>
      </w:r>
      <w:r w:rsidRPr="000F3FBF">
        <w:rPr>
          <w:rFonts w:hint="eastAsia"/>
          <w:szCs w:val="21"/>
        </w:rPr>
        <w:t>经济</w:t>
      </w:r>
      <w:r w:rsidRPr="000F3FBF">
        <w:rPr>
          <w:szCs w:val="21"/>
        </w:rPr>
        <w:t>增长</w:t>
      </w:r>
      <w:r w:rsidR="001E6C53" w:rsidRPr="000F3FBF">
        <w:rPr>
          <w:rFonts w:hint="eastAsia"/>
          <w:szCs w:val="21"/>
        </w:rPr>
        <w:t>的</w:t>
      </w:r>
      <w:r w:rsidR="001E6C53" w:rsidRPr="000F3FBF">
        <w:rPr>
          <w:szCs w:val="21"/>
        </w:rPr>
        <w:t>新</w:t>
      </w:r>
      <w:r w:rsidRPr="000F3FBF">
        <w:rPr>
          <w:szCs w:val="21"/>
        </w:rPr>
        <w:t>动力</w:t>
      </w:r>
      <w:r w:rsidR="001E6C53" w:rsidRPr="000F3FBF">
        <w:rPr>
          <w:rFonts w:hint="eastAsia"/>
          <w:szCs w:val="21"/>
        </w:rPr>
        <w:t>亟待</w:t>
      </w:r>
      <w:r w:rsidR="007A1584" w:rsidRPr="000F3FBF">
        <w:rPr>
          <w:rFonts w:hint="eastAsia"/>
          <w:szCs w:val="21"/>
        </w:rPr>
        <w:t>培育</w:t>
      </w:r>
      <w:r w:rsidRPr="000F3FBF">
        <w:rPr>
          <w:szCs w:val="21"/>
        </w:rPr>
        <w:t>，</w:t>
      </w:r>
      <w:r w:rsidR="007F6C43" w:rsidRPr="000F3FBF">
        <w:rPr>
          <w:rFonts w:hint="eastAsia"/>
          <w:szCs w:val="21"/>
        </w:rPr>
        <w:t>各地</w:t>
      </w:r>
      <w:r w:rsidRPr="000F3FBF">
        <w:rPr>
          <w:rFonts w:hint="eastAsia"/>
          <w:szCs w:val="21"/>
        </w:rPr>
        <w:t>在</w:t>
      </w:r>
      <w:r w:rsidRPr="000F3FBF">
        <w:rPr>
          <w:szCs w:val="21"/>
        </w:rPr>
        <w:t>几年的</w:t>
      </w:r>
      <w:r w:rsidR="001E6C53" w:rsidRPr="000F3FBF">
        <w:rPr>
          <w:rFonts w:hint="eastAsia"/>
          <w:szCs w:val="21"/>
        </w:rPr>
        <w:t>转型</w:t>
      </w:r>
      <w:r w:rsidRPr="000F3FBF">
        <w:rPr>
          <w:szCs w:val="21"/>
        </w:rPr>
        <w:t>调整之后，</w:t>
      </w:r>
      <w:r w:rsidR="007F6C43" w:rsidRPr="000F3FBF">
        <w:rPr>
          <w:rFonts w:hint="eastAsia"/>
          <w:szCs w:val="21"/>
        </w:rPr>
        <w:t>经济</w:t>
      </w:r>
      <w:r w:rsidR="00891972" w:rsidRPr="000F3FBF">
        <w:rPr>
          <w:rFonts w:hint="eastAsia"/>
          <w:szCs w:val="21"/>
        </w:rPr>
        <w:t>趋于</w:t>
      </w:r>
      <w:r w:rsidRPr="000F3FBF">
        <w:rPr>
          <w:szCs w:val="21"/>
        </w:rPr>
        <w:t>好转，但</w:t>
      </w:r>
      <w:r w:rsidRPr="000F3FBF">
        <w:rPr>
          <w:rFonts w:hint="eastAsia"/>
          <w:szCs w:val="21"/>
        </w:rPr>
        <w:t>省区</w:t>
      </w:r>
      <w:r w:rsidR="0002281A" w:rsidRPr="000F3FBF">
        <w:rPr>
          <w:rFonts w:hint="eastAsia"/>
          <w:szCs w:val="21"/>
        </w:rPr>
        <w:t>经济</w:t>
      </w:r>
      <w:r w:rsidRPr="000F3FBF">
        <w:rPr>
          <w:szCs w:val="21"/>
        </w:rPr>
        <w:t>呈现</w:t>
      </w:r>
      <w:r w:rsidR="001427DB" w:rsidRPr="000F3FBF">
        <w:rPr>
          <w:szCs w:val="21"/>
        </w:rPr>
        <w:t>加速分化</w:t>
      </w:r>
      <w:r w:rsidRPr="000F3FBF">
        <w:rPr>
          <w:rFonts w:hint="eastAsia"/>
          <w:szCs w:val="21"/>
        </w:rPr>
        <w:t>的</w:t>
      </w:r>
      <w:r w:rsidRPr="000F3FBF">
        <w:rPr>
          <w:szCs w:val="21"/>
        </w:rPr>
        <w:t>趋势。</w:t>
      </w:r>
    </w:p>
    <w:p w:rsidR="0038596F" w:rsidRPr="000F3FBF" w:rsidRDefault="00EB305B" w:rsidP="002F5030">
      <w:pPr>
        <w:spacing w:line="360" w:lineRule="auto"/>
        <w:ind w:firstLineChars="200" w:firstLine="422"/>
        <w:rPr>
          <w:b/>
          <w:szCs w:val="21"/>
        </w:rPr>
      </w:pPr>
      <w:r w:rsidRPr="000F3FBF">
        <w:rPr>
          <w:rFonts w:hint="eastAsia"/>
          <w:b/>
          <w:szCs w:val="21"/>
        </w:rPr>
        <w:t>9.1.1</w:t>
      </w:r>
      <w:r w:rsidR="005A78F5" w:rsidRPr="000F3FBF">
        <w:rPr>
          <w:rFonts w:hint="eastAsia"/>
          <w:b/>
          <w:szCs w:val="21"/>
        </w:rPr>
        <w:t>新常态下我国</w:t>
      </w:r>
      <w:r w:rsidR="005A78F5" w:rsidRPr="000F3FBF">
        <w:rPr>
          <w:b/>
          <w:szCs w:val="21"/>
        </w:rPr>
        <w:t>省区</w:t>
      </w:r>
      <w:r w:rsidR="005A78F5" w:rsidRPr="000F3FBF">
        <w:rPr>
          <w:rFonts w:hint="eastAsia"/>
          <w:b/>
          <w:szCs w:val="21"/>
        </w:rPr>
        <w:t>经济</w:t>
      </w:r>
      <w:r w:rsidR="00AD247C" w:rsidRPr="000F3FBF">
        <w:rPr>
          <w:rFonts w:hint="eastAsia"/>
          <w:b/>
          <w:szCs w:val="21"/>
        </w:rPr>
        <w:t>增速</w:t>
      </w:r>
      <w:r w:rsidR="00215545" w:rsidRPr="000F3FBF">
        <w:rPr>
          <w:rFonts w:hint="eastAsia"/>
          <w:b/>
          <w:szCs w:val="21"/>
        </w:rPr>
        <w:t>持续</w:t>
      </w:r>
      <w:r w:rsidR="00215545" w:rsidRPr="000F3FBF">
        <w:rPr>
          <w:b/>
          <w:szCs w:val="21"/>
        </w:rPr>
        <w:t>下滑</w:t>
      </w:r>
      <w:r w:rsidR="00FE7418" w:rsidRPr="000F3FBF">
        <w:rPr>
          <w:rFonts w:hint="eastAsia"/>
          <w:b/>
          <w:szCs w:val="21"/>
        </w:rPr>
        <w:t>，</w:t>
      </w:r>
      <w:r w:rsidR="00215545" w:rsidRPr="000F3FBF">
        <w:rPr>
          <w:rFonts w:hint="eastAsia"/>
          <w:b/>
          <w:szCs w:val="21"/>
        </w:rPr>
        <w:t>且</w:t>
      </w:r>
      <w:r w:rsidR="002F6406" w:rsidRPr="000F3FBF">
        <w:rPr>
          <w:rFonts w:hint="eastAsia"/>
          <w:b/>
          <w:szCs w:val="21"/>
        </w:rPr>
        <w:t>省</w:t>
      </w:r>
      <w:r w:rsidR="00215545" w:rsidRPr="000F3FBF">
        <w:rPr>
          <w:b/>
          <w:szCs w:val="21"/>
        </w:rPr>
        <w:t>区间</w:t>
      </w:r>
      <w:r w:rsidR="00FE7418" w:rsidRPr="000F3FBF">
        <w:rPr>
          <w:rFonts w:hint="eastAsia"/>
          <w:b/>
          <w:szCs w:val="21"/>
        </w:rPr>
        <w:t>经济</w:t>
      </w:r>
      <w:r w:rsidR="00A93E53" w:rsidRPr="000F3FBF">
        <w:rPr>
          <w:rFonts w:hint="eastAsia"/>
          <w:b/>
          <w:szCs w:val="21"/>
        </w:rPr>
        <w:t>分化显著</w:t>
      </w:r>
    </w:p>
    <w:p w:rsidR="001A2DD0" w:rsidRPr="000F3FBF" w:rsidRDefault="002510B8" w:rsidP="002F5030">
      <w:pPr>
        <w:spacing w:line="360" w:lineRule="auto"/>
        <w:ind w:firstLineChars="200" w:firstLine="422"/>
        <w:rPr>
          <w:szCs w:val="21"/>
        </w:rPr>
      </w:pPr>
      <w:r w:rsidRPr="000F3FBF">
        <w:rPr>
          <w:rFonts w:hint="eastAsia"/>
          <w:b/>
          <w:szCs w:val="21"/>
        </w:rPr>
        <w:t>（</w:t>
      </w:r>
      <w:r w:rsidRPr="000F3FBF">
        <w:rPr>
          <w:rFonts w:hint="eastAsia"/>
          <w:b/>
          <w:szCs w:val="21"/>
        </w:rPr>
        <w:t>1</w:t>
      </w:r>
      <w:r w:rsidRPr="000F3FBF">
        <w:rPr>
          <w:b/>
          <w:szCs w:val="21"/>
        </w:rPr>
        <w:t>）</w:t>
      </w:r>
      <w:r w:rsidR="00C3257C" w:rsidRPr="000F3FBF">
        <w:rPr>
          <w:rFonts w:hint="eastAsia"/>
          <w:b/>
          <w:szCs w:val="21"/>
        </w:rPr>
        <w:t>GDP</w:t>
      </w:r>
      <w:r w:rsidR="00C3257C" w:rsidRPr="000F3FBF">
        <w:rPr>
          <w:rFonts w:hint="eastAsia"/>
          <w:b/>
          <w:szCs w:val="21"/>
        </w:rPr>
        <w:t>减速</w:t>
      </w:r>
      <w:r w:rsidR="00C3257C" w:rsidRPr="000F3FBF">
        <w:rPr>
          <w:b/>
          <w:szCs w:val="21"/>
        </w:rPr>
        <w:t>放缓，但省区</w:t>
      </w:r>
      <w:r w:rsidR="00C3257C" w:rsidRPr="000F3FBF">
        <w:rPr>
          <w:rFonts w:hint="eastAsia"/>
          <w:b/>
          <w:szCs w:val="21"/>
        </w:rPr>
        <w:t>分化</w:t>
      </w:r>
      <w:r w:rsidR="00C3257C" w:rsidRPr="000F3FBF">
        <w:rPr>
          <w:b/>
          <w:szCs w:val="21"/>
        </w:rPr>
        <w:t>持续扩大。</w:t>
      </w:r>
      <w:r w:rsidR="00E23F88" w:rsidRPr="000F3FBF">
        <w:rPr>
          <w:rFonts w:hint="eastAsia"/>
          <w:szCs w:val="21"/>
        </w:rPr>
        <w:t>随着</w:t>
      </w:r>
      <w:r w:rsidR="00E23F88" w:rsidRPr="000F3FBF">
        <w:rPr>
          <w:szCs w:val="21"/>
        </w:rPr>
        <w:t>要素</w:t>
      </w:r>
      <w:r w:rsidR="00E23F88" w:rsidRPr="000F3FBF">
        <w:rPr>
          <w:rFonts w:hint="eastAsia"/>
          <w:szCs w:val="21"/>
        </w:rPr>
        <w:t>禀赋</w:t>
      </w:r>
      <w:r w:rsidR="00E23F88" w:rsidRPr="000F3FBF">
        <w:rPr>
          <w:szCs w:val="21"/>
        </w:rPr>
        <w:t>结构的</w:t>
      </w:r>
      <w:r w:rsidR="00E23F88" w:rsidRPr="000F3FBF">
        <w:rPr>
          <w:rFonts w:hint="eastAsia"/>
          <w:szCs w:val="21"/>
        </w:rPr>
        <w:t>变化</w:t>
      </w:r>
      <w:r w:rsidR="00E23F88" w:rsidRPr="000F3FBF">
        <w:rPr>
          <w:szCs w:val="21"/>
        </w:rPr>
        <w:t>，</w:t>
      </w:r>
      <w:r w:rsidR="002F63C3" w:rsidRPr="000F3FBF">
        <w:rPr>
          <w:rFonts w:hint="eastAsia"/>
          <w:szCs w:val="21"/>
        </w:rPr>
        <w:t>过去</w:t>
      </w:r>
      <w:r w:rsidR="00D37498" w:rsidRPr="000F3FBF">
        <w:rPr>
          <w:rFonts w:hint="eastAsia"/>
          <w:szCs w:val="21"/>
        </w:rPr>
        <w:t>依靠</w:t>
      </w:r>
      <w:r w:rsidR="00E23F88" w:rsidRPr="000F3FBF">
        <w:rPr>
          <w:rFonts w:hint="eastAsia"/>
          <w:szCs w:val="21"/>
        </w:rPr>
        <w:t>投资</w:t>
      </w:r>
      <w:r w:rsidR="00E23F88" w:rsidRPr="000F3FBF">
        <w:rPr>
          <w:szCs w:val="21"/>
        </w:rPr>
        <w:t>和廉价劳动力支撑的</w:t>
      </w:r>
      <w:r w:rsidR="00E23F88" w:rsidRPr="000F3FBF">
        <w:rPr>
          <w:rFonts w:hint="eastAsia"/>
          <w:szCs w:val="21"/>
        </w:rPr>
        <w:t>高</w:t>
      </w:r>
      <w:r w:rsidR="00E23F88" w:rsidRPr="000F3FBF">
        <w:rPr>
          <w:szCs w:val="21"/>
        </w:rPr>
        <w:t>经济增速</w:t>
      </w:r>
      <w:r w:rsidR="002F63C3" w:rsidRPr="000F3FBF">
        <w:rPr>
          <w:rFonts w:hint="eastAsia"/>
          <w:szCs w:val="21"/>
        </w:rPr>
        <w:t>不可持续，</w:t>
      </w:r>
      <w:r w:rsidR="001C7701" w:rsidRPr="000F3FBF">
        <w:rPr>
          <w:rFonts w:hint="eastAsia"/>
          <w:szCs w:val="21"/>
        </w:rPr>
        <w:t>逐渐</w:t>
      </w:r>
      <w:r w:rsidR="002F63C3" w:rsidRPr="000F3FBF">
        <w:rPr>
          <w:szCs w:val="21"/>
        </w:rPr>
        <w:t>转向中高速增长。</w:t>
      </w:r>
      <w:r w:rsidR="00C9465F" w:rsidRPr="000F3FBF">
        <w:rPr>
          <w:rFonts w:hint="eastAsia"/>
          <w:szCs w:val="21"/>
        </w:rPr>
        <w:t>自</w:t>
      </w:r>
      <w:r w:rsidR="00C9465F" w:rsidRPr="000F3FBF">
        <w:rPr>
          <w:rFonts w:hint="eastAsia"/>
          <w:szCs w:val="21"/>
        </w:rPr>
        <w:t>2010</w:t>
      </w:r>
      <w:r w:rsidR="00C9465F" w:rsidRPr="000F3FBF">
        <w:rPr>
          <w:rFonts w:hint="eastAsia"/>
          <w:szCs w:val="21"/>
        </w:rPr>
        <w:t>年以来</w:t>
      </w:r>
      <w:r w:rsidR="00C9465F" w:rsidRPr="000F3FBF">
        <w:rPr>
          <w:szCs w:val="21"/>
        </w:rPr>
        <w:t>，</w:t>
      </w:r>
      <w:r w:rsidR="008E7618" w:rsidRPr="000F3FBF">
        <w:rPr>
          <w:rFonts w:hint="eastAsia"/>
          <w:szCs w:val="21"/>
        </w:rPr>
        <w:t>我国</w:t>
      </w:r>
      <w:r w:rsidR="00C9465F" w:rsidRPr="000F3FBF">
        <w:rPr>
          <w:szCs w:val="21"/>
        </w:rPr>
        <w:t>经济</w:t>
      </w:r>
      <w:r w:rsidR="00C9465F" w:rsidRPr="000F3FBF">
        <w:rPr>
          <w:rFonts w:hint="eastAsia"/>
          <w:szCs w:val="21"/>
        </w:rPr>
        <w:t>基本上呈</w:t>
      </w:r>
      <w:r w:rsidR="00C9465F" w:rsidRPr="000F3FBF">
        <w:rPr>
          <w:szCs w:val="21"/>
        </w:rPr>
        <w:t>持续下滑的趋势</w:t>
      </w:r>
      <w:r w:rsidR="001D30E3" w:rsidRPr="000F3FBF">
        <w:rPr>
          <w:rFonts w:hint="eastAsia"/>
          <w:szCs w:val="21"/>
        </w:rPr>
        <w:t>，</w:t>
      </w:r>
      <w:r w:rsidR="00EE2337" w:rsidRPr="000F3FBF">
        <w:rPr>
          <w:rFonts w:hint="eastAsia"/>
          <w:szCs w:val="21"/>
        </w:rPr>
        <w:t>截至</w:t>
      </w:r>
      <w:r w:rsidR="00EE2337" w:rsidRPr="000F3FBF">
        <w:rPr>
          <w:rFonts w:hint="eastAsia"/>
          <w:szCs w:val="21"/>
        </w:rPr>
        <w:t>2015</w:t>
      </w:r>
      <w:r w:rsidR="00EE2337" w:rsidRPr="000F3FBF">
        <w:rPr>
          <w:rFonts w:hint="eastAsia"/>
          <w:szCs w:val="21"/>
        </w:rPr>
        <w:t>年</w:t>
      </w:r>
      <w:r w:rsidR="00560D05" w:rsidRPr="000F3FBF">
        <w:rPr>
          <w:rFonts w:hint="eastAsia"/>
          <w:szCs w:val="21"/>
        </w:rPr>
        <w:t>底</w:t>
      </w:r>
      <w:r w:rsidR="008E7618" w:rsidRPr="000F3FBF">
        <w:rPr>
          <w:rFonts w:hint="eastAsia"/>
          <w:szCs w:val="21"/>
        </w:rPr>
        <w:t>，</w:t>
      </w:r>
      <w:r w:rsidR="008E7618" w:rsidRPr="000F3FBF">
        <w:rPr>
          <w:szCs w:val="21"/>
        </w:rPr>
        <w:t>我国经济增速跌至</w:t>
      </w:r>
      <w:r w:rsidR="008E7618" w:rsidRPr="000F3FBF">
        <w:rPr>
          <w:rFonts w:hint="eastAsia"/>
          <w:szCs w:val="21"/>
        </w:rPr>
        <w:t>7.82%</w:t>
      </w:r>
      <w:r w:rsidR="008E7618" w:rsidRPr="000F3FBF">
        <w:rPr>
          <w:rFonts w:hint="eastAsia"/>
          <w:szCs w:val="21"/>
        </w:rPr>
        <w:t>，</w:t>
      </w:r>
      <w:r w:rsidR="00EE2337" w:rsidRPr="000F3FBF">
        <w:rPr>
          <w:rFonts w:hint="eastAsia"/>
          <w:szCs w:val="21"/>
        </w:rPr>
        <w:t>东</w:t>
      </w:r>
      <w:r w:rsidR="00560D05" w:rsidRPr="000F3FBF">
        <w:rPr>
          <w:rFonts w:hint="eastAsia"/>
          <w:szCs w:val="21"/>
        </w:rPr>
        <w:t>部</w:t>
      </w:r>
      <w:r w:rsidR="00EE2337" w:rsidRPr="000F3FBF">
        <w:rPr>
          <w:szCs w:val="21"/>
        </w:rPr>
        <w:t>、中</w:t>
      </w:r>
      <w:r w:rsidR="00560D05" w:rsidRPr="000F3FBF">
        <w:rPr>
          <w:rFonts w:hint="eastAsia"/>
          <w:szCs w:val="21"/>
        </w:rPr>
        <w:t>部</w:t>
      </w:r>
      <w:r w:rsidR="00EE2337" w:rsidRPr="000F3FBF">
        <w:rPr>
          <w:szCs w:val="21"/>
        </w:rPr>
        <w:t>、西</w:t>
      </w:r>
      <w:r w:rsidR="00560D05" w:rsidRPr="000F3FBF">
        <w:rPr>
          <w:rFonts w:hint="eastAsia"/>
          <w:szCs w:val="21"/>
        </w:rPr>
        <w:t>部以及</w:t>
      </w:r>
      <w:r w:rsidR="00EE2337" w:rsidRPr="000F3FBF">
        <w:rPr>
          <w:szCs w:val="21"/>
        </w:rPr>
        <w:t>东北</w:t>
      </w:r>
      <w:r w:rsidR="00A8271B" w:rsidRPr="000F3FBF">
        <w:rPr>
          <w:rFonts w:hint="eastAsia"/>
          <w:szCs w:val="21"/>
        </w:rPr>
        <w:t>地区</w:t>
      </w:r>
      <w:r w:rsidR="00EE2337" w:rsidRPr="000F3FBF">
        <w:rPr>
          <w:szCs w:val="21"/>
        </w:rPr>
        <w:t>实际</w:t>
      </w:r>
      <w:r w:rsidR="00EE2337" w:rsidRPr="000F3FBF">
        <w:rPr>
          <w:rFonts w:hint="eastAsia"/>
          <w:szCs w:val="21"/>
        </w:rPr>
        <w:t>GDP</w:t>
      </w:r>
      <w:r w:rsidR="00EE2337" w:rsidRPr="000F3FBF">
        <w:rPr>
          <w:rFonts w:hint="eastAsia"/>
          <w:szCs w:val="21"/>
        </w:rPr>
        <w:t>增长</w:t>
      </w:r>
      <w:r w:rsidR="00EE2337" w:rsidRPr="000F3FBF">
        <w:rPr>
          <w:szCs w:val="21"/>
        </w:rPr>
        <w:t>率</w:t>
      </w:r>
      <w:r w:rsidR="00612C38" w:rsidRPr="000F3FBF">
        <w:rPr>
          <w:rFonts w:hint="eastAsia"/>
          <w:szCs w:val="21"/>
        </w:rPr>
        <w:t>从</w:t>
      </w:r>
      <w:r w:rsidR="00556561" w:rsidRPr="000F3FBF">
        <w:rPr>
          <w:rFonts w:hint="eastAsia"/>
          <w:szCs w:val="21"/>
        </w:rPr>
        <w:t>2010</w:t>
      </w:r>
      <w:r w:rsidR="00556561" w:rsidRPr="000F3FBF">
        <w:rPr>
          <w:rFonts w:hint="eastAsia"/>
          <w:szCs w:val="21"/>
        </w:rPr>
        <w:t>年</w:t>
      </w:r>
      <w:r w:rsidR="00612C38" w:rsidRPr="000F3FBF">
        <w:rPr>
          <w:rFonts w:hint="eastAsia"/>
          <w:szCs w:val="21"/>
        </w:rPr>
        <w:t>10</w:t>
      </w:r>
      <w:r w:rsidR="00612C38" w:rsidRPr="000F3FBF">
        <w:rPr>
          <w:szCs w:val="21"/>
        </w:rPr>
        <w:t>%</w:t>
      </w:r>
      <w:r w:rsidR="00612C38" w:rsidRPr="000F3FBF">
        <w:rPr>
          <w:szCs w:val="21"/>
        </w:rPr>
        <w:t>以上的高位</w:t>
      </w:r>
      <w:r w:rsidR="00EE2337" w:rsidRPr="000F3FBF">
        <w:rPr>
          <w:szCs w:val="21"/>
        </w:rPr>
        <w:t>分别</w:t>
      </w:r>
      <w:r w:rsidR="00560D05" w:rsidRPr="000F3FBF">
        <w:rPr>
          <w:rFonts w:hint="eastAsia"/>
          <w:szCs w:val="21"/>
        </w:rPr>
        <w:t>跌至</w:t>
      </w:r>
      <w:r w:rsidR="00EE2337" w:rsidRPr="000F3FBF">
        <w:rPr>
          <w:rFonts w:hint="eastAsia"/>
          <w:szCs w:val="21"/>
        </w:rPr>
        <w:t>7.92</w:t>
      </w:r>
      <w:r w:rsidR="00EE2337" w:rsidRPr="000F3FBF">
        <w:rPr>
          <w:szCs w:val="21"/>
        </w:rPr>
        <w:t>%</w:t>
      </w:r>
      <w:r w:rsidR="00EE2337" w:rsidRPr="000F3FBF">
        <w:rPr>
          <w:szCs w:val="21"/>
        </w:rPr>
        <w:t>、</w:t>
      </w:r>
      <w:r w:rsidR="00EE2337" w:rsidRPr="000F3FBF">
        <w:rPr>
          <w:rFonts w:hint="eastAsia"/>
          <w:szCs w:val="21"/>
        </w:rPr>
        <w:t>7.77</w:t>
      </w:r>
      <w:r w:rsidR="00EE2337" w:rsidRPr="000F3FBF">
        <w:rPr>
          <w:szCs w:val="21"/>
        </w:rPr>
        <w:t>%</w:t>
      </w:r>
      <w:r w:rsidR="00EE2337" w:rsidRPr="000F3FBF">
        <w:rPr>
          <w:szCs w:val="21"/>
        </w:rPr>
        <w:t>、</w:t>
      </w:r>
      <w:r w:rsidR="00EE2337" w:rsidRPr="000F3FBF">
        <w:rPr>
          <w:rFonts w:hint="eastAsia"/>
          <w:szCs w:val="21"/>
        </w:rPr>
        <w:t>8.84</w:t>
      </w:r>
      <w:r w:rsidR="00EE2337" w:rsidRPr="000F3FBF">
        <w:rPr>
          <w:szCs w:val="21"/>
        </w:rPr>
        <w:t>%</w:t>
      </w:r>
      <w:r w:rsidR="00EE2337" w:rsidRPr="000F3FBF">
        <w:rPr>
          <w:szCs w:val="21"/>
        </w:rPr>
        <w:t>、</w:t>
      </w:r>
      <w:r w:rsidR="00EE2337" w:rsidRPr="000F3FBF">
        <w:rPr>
          <w:rFonts w:hint="eastAsia"/>
          <w:szCs w:val="21"/>
        </w:rPr>
        <w:t>5.00</w:t>
      </w:r>
      <w:r w:rsidR="00EE2337" w:rsidRPr="000F3FBF">
        <w:rPr>
          <w:szCs w:val="21"/>
        </w:rPr>
        <w:t>%</w:t>
      </w:r>
      <w:r w:rsidR="0090651D" w:rsidRPr="000F3FBF">
        <w:rPr>
          <w:rFonts w:hint="eastAsia"/>
          <w:szCs w:val="21"/>
        </w:rPr>
        <w:t>，</w:t>
      </w:r>
      <w:r w:rsidR="00D26B02" w:rsidRPr="000F3FBF">
        <w:rPr>
          <w:rFonts w:hint="eastAsia"/>
          <w:szCs w:val="21"/>
        </w:rPr>
        <w:t>经济增速</w:t>
      </w:r>
      <w:r w:rsidRPr="000F3FBF">
        <w:rPr>
          <w:rFonts w:hint="eastAsia"/>
          <w:szCs w:val="21"/>
        </w:rPr>
        <w:t>呈西部最快、东部次之、中部放慢、东北最弱的态势</w:t>
      </w:r>
      <w:r w:rsidR="008E7618" w:rsidRPr="000F3FBF">
        <w:rPr>
          <w:rFonts w:hint="eastAsia"/>
          <w:szCs w:val="21"/>
        </w:rPr>
        <w:t>。</w:t>
      </w:r>
      <w:r w:rsidR="008D6983" w:rsidRPr="000F3FBF">
        <w:rPr>
          <w:rFonts w:hint="eastAsia"/>
          <w:szCs w:val="21"/>
        </w:rPr>
        <w:t>分省区</w:t>
      </w:r>
      <w:r w:rsidR="008D6983" w:rsidRPr="000F3FBF">
        <w:rPr>
          <w:szCs w:val="21"/>
        </w:rPr>
        <w:t>来看</w:t>
      </w:r>
      <w:r w:rsidR="00B27692" w:rsidRPr="000F3FBF">
        <w:rPr>
          <w:rFonts w:hint="eastAsia"/>
          <w:szCs w:val="21"/>
        </w:rPr>
        <w:t>，</w:t>
      </w:r>
      <w:r w:rsidR="001A2DD0" w:rsidRPr="000F3FBF">
        <w:rPr>
          <w:rFonts w:hint="eastAsia"/>
          <w:szCs w:val="21"/>
        </w:rPr>
        <w:t>以</w:t>
      </w:r>
      <w:r w:rsidR="001A2DD0" w:rsidRPr="000F3FBF">
        <w:rPr>
          <w:szCs w:val="21"/>
        </w:rPr>
        <w:t>天津、北京、</w:t>
      </w:r>
      <w:r w:rsidR="001A2DD0" w:rsidRPr="000F3FBF">
        <w:rPr>
          <w:rFonts w:hint="eastAsia"/>
          <w:szCs w:val="21"/>
        </w:rPr>
        <w:t>上海</w:t>
      </w:r>
      <w:r w:rsidR="001A2DD0" w:rsidRPr="000F3FBF">
        <w:rPr>
          <w:szCs w:val="21"/>
        </w:rPr>
        <w:t>为代表的东部省份</w:t>
      </w:r>
      <w:r w:rsidR="003A0257" w:rsidRPr="000F3FBF">
        <w:rPr>
          <w:rFonts w:hint="eastAsia"/>
          <w:szCs w:val="21"/>
        </w:rPr>
        <w:t>经济缓中趋稳，</w:t>
      </w:r>
      <w:r w:rsidR="003A0257" w:rsidRPr="000F3FBF">
        <w:rPr>
          <w:rFonts w:hint="eastAsia"/>
          <w:szCs w:val="21"/>
        </w:rPr>
        <w:t>2015</w:t>
      </w:r>
      <w:r w:rsidR="003A0257" w:rsidRPr="000F3FBF">
        <w:rPr>
          <w:rFonts w:hint="eastAsia"/>
          <w:szCs w:val="21"/>
        </w:rPr>
        <w:t>年同比</w:t>
      </w:r>
      <w:r w:rsidR="00E84A3B" w:rsidRPr="000F3FBF">
        <w:rPr>
          <w:rFonts w:hint="eastAsia"/>
          <w:szCs w:val="21"/>
        </w:rPr>
        <w:t>增速</w:t>
      </w:r>
      <w:r w:rsidR="003A0257" w:rsidRPr="000F3FBF">
        <w:rPr>
          <w:szCs w:val="21"/>
        </w:rPr>
        <w:t>变动在</w:t>
      </w:r>
      <w:r w:rsidR="003A0257" w:rsidRPr="000F3FBF">
        <w:rPr>
          <w:rFonts w:hint="eastAsia"/>
          <w:szCs w:val="21"/>
        </w:rPr>
        <w:t>1</w:t>
      </w:r>
      <w:r w:rsidR="003A0257" w:rsidRPr="000F3FBF">
        <w:rPr>
          <w:szCs w:val="21"/>
        </w:rPr>
        <w:t>%</w:t>
      </w:r>
      <w:r w:rsidR="003A0257" w:rsidRPr="000F3FBF">
        <w:rPr>
          <w:rFonts w:hint="eastAsia"/>
          <w:szCs w:val="21"/>
        </w:rPr>
        <w:t>以内</w:t>
      </w:r>
      <w:r w:rsidR="003A0257" w:rsidRPr="000F3FBF">
        <w:rPr>
          <w:szCs w:val="21"/>
        </w:rPr>
        <w:t>，</w:t>
      </w:r>
      <w:r w:rsidR="008671F1" w:rsidRPr="000F3FBF">
        <w:rPr>
          <w:rFonts w:hint="eastAsia"/>
          <w:szCs w:val="21"/>
        </w:rPr>
        <w:t>该类</w:t>
      </w:r>
      <w:r w:rsidR="008671F1" w:rsidRPr="000F3FBF">
        <w:rPr>
          <w:szCs w:val="21"/>
        </w:rPr>
        <w:t>省份</w:t>
      </w:r>
      <w:r w:rsidR="001A2DD0" w:rsidRPr="000F3FBF">
        <w:rPr>
          <w:rFonts w:hint="eastAsia"/>
          <w:szCs w:val="21"/>
        </w:rPr>
        <w:t>经济</w:t>
      </w:r>
      <w:r w:rsidR="001A2DD0" w:rsidRPr="000F3FBF">
        <w:rPr>
          <w:szCs w:val="21"/>
        </w:rPr>
        <w:t>结构、</w:t>
      </w:r>
      <w:r w:rsidR="001A2DD0" w:rsidRPr="000F3FBF">
        <w:rPr>
          <w:rFonts w:hint="eastAsia"/>
          <w:szCs w:val="21"/>
        </w:rPr>
        <w:t>创新</w:t>
      </w:r>
      <w:r w:rsidR="001A2DD0" w:rsidRPr="000F3FBF">
        <w:rPr>
          <w:szCs w:val="21"/>
        </w:rPr>
        <w:t>水平</w:t>
      </w:r>
      <w:r w:rsidR="001A2DD0" w:rsidRPr="000F3FBF">
        <w:rPr>
          <w:rFonts w:hint="eastAsia"/>
          <w:szCs w:val="21"/>
        </w:rPr>
        <w:t>等方面的条件较好</w:t>
      </w:r>
      <w:r w:rsidR="001A2DD0" w:rsidRPr="000F3FBF">
        <w:rPr>
          <w:szCs w:val="21"/>
        </w:rPr>
        <w:t>，</w:t>
      </w:r>
      <w:r w:rsidR="00851B7D" w:rsidRPr="000F3FBF">
        <w:rPr>
          <w:rFonts w:hint="eastAsia"/>
          <w:szCs w:val="21"/>
        </w:rPr>
        <w:t>是</w:t>
      </w:r>
      <w:r w:rsidR="001A2DD0" w:rsidRPr="000F3FBF">
        <w:rPr>
          <w:rFonts w:hint="eastAsia"/>
          <w:szCs w:val="21"/>
        </w:rPr>
        <w:t>我国</w:t>
      </w:r>
      <w:r w:rsidR="001A2DD0" w:rsidRPr="000F3FBF">
        <w:rPr>
          <w:szCs w:val="21"/>
        </w:rPr>
        <w:t>经济</w:t>
      </w:r>
      <w:r w:rsidR="008671F1" w:rsidRPr="000F3FBF">
        <w:rPr>
          <w:rFonts w:hint="eastAsia"/>
          <w:szCs w:val="21"/>
        </w:rPr>
        <w:t>转型</w:t>
      </w:r>
      <w:r w:rsidR="008671F1" w:rsidRPr="000F3FBF">
        <w:rPr>
          <w:szCs w:val="21"/>
        </w:rPr>
        <w:t>调整的背景下</w:t>
      </w:r>
      <w:r w:rsidR="00851B7D" w:rsidRPr="000F3FBF">
        <w:rPr>
          <w:rFonts w:hint="eastAsia"/>
          <w:szCs w:val="21"/>
        </w:rPr>
        <w:t>增长的</w:t>
      </w:r>
      <w:r w:rsidR="001A2DD0" w:rsidRPr="000F3FBF">
        <w:rPr>
          <w:szCs w:val="21"/>
        </w:rPr>
        <w:t>发动机和稳定器</w:t>
      </w:r>
      <w:r w:rsidR="00851B7D" w:rsidRPr="000F3FBF">
        <w:rPr>
          <w:rFonts w:hint="eastAsia"/>
          <w:szCs w:val="21"/>
        </w:rPr>
        <w:t>。</w:t>
      </w:r>
      <w:r w:rsidR="00E41D99" w:rsidRPr="000F3FBF">
        <w:rPr>
          <w:rFonts w:hint="eastAsia"/>
          <w:szCs w:val="21"/>
        </w:rPr>
        <w:t>中西部</w:t>
      </w:r>
      <w:r w:rsidR="00E41D99" w:rsidRPr="000F3FBF">
        <w:rPr>
          <w:szCs w:val="21"/>
        </w:rPr>
        <w:t>省份</w:t>
      </w:r>
      <w:r w:rsidR="00E41D99" w:rsidRPr="000F3FBF">
        <w:rPr>
          <w:rFonts w:hint="eastAsia"/>
          <w:szCs w:val="21"/>
        </w:rPr>
        <w:t>间</w:t>
      </w:r>
      <w:r w:rsidR="00E41D99" w:rsidRPr="000F3FBF">
        <w:rPr>
          <w:szCs w:val="21"/>
        </w:rPr>
        <w:t>分化严重，</w:t>
      </w:r>
      <w:r w:rsidR="00174049" w:rsidRPr="000F3FBF">
        <w:rPr>
          <w:rFonts w:hint="eastAsia"/>
          <w:szCs w:val="21"/>
        </w:rPr>
        <w:t>一边是</w:t>
      </w:r>
      <w:r w:rsidR="00174049" w:rsidRPr="000F3FBF">
        <w:rPr>
          <w:szCs w:val="21"/>
        </w:rPr>
        <w:t>重庆、西藏、贵州</w:t>
      </w:r>
      <w:r w:rsidR="00174049" w:rsidRPr="000F3FBF">
        <w:rPr>
          <w:rFonts w:hint="eastAsia"/>
          <w:szCs w:val="21"/>
        </w:rPr>
        <w:t>等中西</w:t>
      </w:r>
      <w:r w:rsidR="00174049" w:rsidRPr="000F3FBF">
        <w:rPr>
          <w:szCs w:val="21"/>
        </w:rPr>
        <w:t>部</w:t>
      </w:r>
      <w:r w:rsidR="00ED72FB" w:rsidRPr="000F3FBF">
        <w:rPr>
          <w:rFonts w:hint="eastAsia"/>
          <w:szCs w:val="21"/>
        </w:rPr>
        <w:t>传统</w:t>
      </w:r>
      <w:r w:rsidR="00ED72FB" w:rsidRPr="000F3FBF">
        <w:rPr>
          <w:szCs w:val="21"/>
        </w:rPr>
        <w:t>工业型</w:t>
      </w:r>
      <w:r w:rsidR="00174049" w:rsidRPr="000F3FBF">
        <w:rPr>
          <w:szCs w:val="21"/>
        </w:rPr>
        <w:t>省份</w:t>
      </w:r>
      <w:r w:rsidR="00ED72FB" w:rsidRPr="000F3FBF">
        <w:rPr>
          <w:rFonts w:hint="eastAsia"/>
          <w:szCs w:val="21"/>
        </w:rPr>
        <w:t>，</w:t>
      </w:r>
      <w:r w:rsidR="00174049" w:rsidRPr="000F3FBF">
        <w:rPr>
          <w:szCs w:val="21"/>
        </w:rPr>
        <w:t>在</w:t>
      </w:r>
      <w:r w:rsidR="00174049" w:rsidRPr="000F3FBF">
        <w:rPr>
          <w:rFonts w:hint="eastAsia"/>
          <w:szCs w:val="21"/>
        </w:rPr>
        <w:t>“一带一路”和</w:t>
      </w:r>
      <w:r w:rsidR="00174049" w:rsidRPr="000F3FBF">
        <w:rPr>
          <w:szCs w:val="21"/>
        </w:rPr>
        <w:t>大数据战略的实施下</w:t>
      </w:r>
      <w:r w:rsidR="00174049" w:rsidRPr="000F3FBF">
        <w:rPr>
          <w:rFonts w:hint="eastAsia"/>
          <w:szCs w:val="21"/>
        </w:rPr>
        <w:t>经济</w:t>
      </w:r>
      <w:r w:rsidR="00174049" w:rsidRPr="000F3FBF">
        <w:rPr>
          <w:szCs w:val="21"/>
        </w:rPr>
        <w:t>高速发展，重庆、西藏、贵州</w:t>
      </w:r>
      <w:r w:rsidR="00174049" w:rsidRPr="000F3FBF">
        <w:rPr>
          <w:rFonts w:hint="eastAsia"/>
          <w:szCs w:val="21"/>
        </w:rPr>
        <w:t>三省</w:t>
      </w:r>
      <w:r w:rsidR="00174049" w:rsidRPr="000F3FBF">
        <w:rPr>
          <w:rFonts w:hint="eastAsia"/>
          <w:szCs w:val="21"/>
        </w:rPr>
        <w:t>2015</w:t>
      </w:r>
      <w:r w:rsidR="00174049" w:rsidRPr="000F3FBF">
        <w:rPr>
          <w:rFonts w:hint="eastAsia"/>
          <w:szCs w:val="21"/>
        </w:rPr>
        <w:t>年</w:t>
      </w:r>
      <w:r w:rsidR="00174049" w:rsidRPr="000F3FBF">
        <w:rPr>
          <w:szCs w:val="21"/>
        </w:rPr>
        <w:t>经济增速</w:t>
      </w:r>
      <w:r w:rsidR="00174049" w:rsidRPr="000F3FBF">
        <w:rPr>
          <w:rFonts w:hint="eastAsia"/>
          <w:szCs w:val="21"/>
        </w:rPr>
        <w:t>11.00</w:t>
      </w:r>
      <w:r w:rsidR="00174049" w:rsidRPr="000F3FBF">
        <w:rPr>
          <w:szCs w:val="21"/>
        </w:rPr>
        <w:t>%</w:t>
      </w:r>
      <w:r w:rsidR="00174049" w:rsidRPr="000F3FBF">
        <w:rPr>
          <w:rFonts w:hint="eastAsia"/>
          <w:szCs w:val="21"/>
        </w:rPr>
        <w:t>、</w:t>
      </w:r>
      <w:r w:rsidR="00174049" w:rsidRPr="000F3FBF">
        <w:rPr>
          <w:rFonts w:hint="eastAsia"/>
          <w:szCs w:val="21"/>
        </w:rPr>
        <w:t>11.00</w:t>
      </w:r>
      <w:r w:rsidR="00174049" w:rsidRPr="000F3FBF">
        <w:rPr>
          <w:szCs w:val="21"/>
        </w:rPr>
        <w:t>%</w:t>
      </w:r>
      <w:r w:rsidR="00174049" w:rsidRPr="000F3FBF">
        <w:rPr>
          <w:rFonts w:hint="eastAsia"/>
          <w:szCs w:val="21"/>
        </w:rPr>
        <w:t>、</w:t>
      </w:r>
      <w:r w:rsidR="00174049" w:rsidRPr="000F3FBF">
        <w:rPr>
          <w:rFonts w:hint="eastAsia"/>
          <w:szCs w:val="21"/>
        </w:rPr>
        <w:t>10.70</w:t>
      </w:r>
      <w:r w:rsidR="00174049" w:rsidRPr="000F3FBF">
        <w:rPr>
          <w:szCs w:val="21"/>
        </w:rPr>
        <w:t>%</w:t>
      </w:r>
      <w:r w:rsidR="00174049" w:rsidRPr="000F3FBF">
        <w:rPr>
          <w:rFonts w:hint="eastAsia"/>
          <w:szCs w:val="21"/>
        </w:rPr>
        <w:t>，不仅连续</w:t>
      </w:r>
      <w:r w:rsidR="00174049" w:rsidRPr="000F3FBF">
        <w:rPr>
          <w:szCs w:val="21"/>
        </w:rPr>
        <w:t>两年增速</w:t>
      </w:r>
      <w:r w:rsidR="00174049" w:rsidRPr="000F3FBF">
        <w:rPr>
          <w:rFonts w:hint="eastAsia"/>
          <w:szCs w:val="21"/>
        </w:rPr>
        <w:t>蝉联</w:t>
      </w:r>
      <w:r w:rsidR="00174049" w:rsidRPr="000F3FBF">
        <w:rPr>
          <w:szCs w:val="21"/>
        </w:rPr>
        <w:t>前三，</w:t>
      </w:r>
      <w:r w:rsidR="00174049" w:rsidRPr="000F3FBF">
        <w:rPr>
          <w:rFonts w:hint="eastAsia"/>
          <w:szCs w:val="21"/>
        </w:rPr>
        <w:t>且自金融危机</w:t>
      </w:r>
      <w:r w:rsidR="00174049" w:rsidRPr="000F3FBF">
        <w:rPr>
          <w:szCs w:val="21"/>
        </w:rPr>
        <w:t>以来</w:t>
      </w:r>
      <w:r w:rsidR="00174049" w:rsidRPr="000F3FBF">
        <w:rPr>
          <w:rFonts w:hint="eastAsia"/>
          <w:szCs w:val="21"/>
        </w:rPr>
        <w:t>一直</w:t>
      </w:r>
      <w:r w:rsidR="00174049" w:rsidRPr="000F3FBF">
        <w:rPr>
          <w:szCs w:val="21"/>
        </w:rPr>
        <w:t>保持着</w:t>
      </w:r>
      <w:r w:rsidR="00174049" w:rsidRPr="000F3FBF">
        <w:rPr>
          <w:rFonts w:hint="eastAsia"/>
          <w:szCs w:val="21"/>
        </w:rPr>
        <w:t>10</w:t>
      </w:r>
      <w:r w:rsidR="00174049" w:rsidRPr="000F3FBF">
        <w:rPr>
          <w:szCs w:val="21"/>
        </w:rPr>
        <w:t>%</w:t>
      </w:r>
      <w:r w:rsidR="00174049" w:rsidRPr="000F3FBF">
        <w:rPr>
          <w:szCs w:val="21"/>
        </w:rPr>
        <w:t>以上的</w:t>
      </w:r>
      <w:r w:rsidR="00174049" w:rsidRPr="000F3FBF">
        <w:rPr>
          <w:rFonts w:hint="eastAsia"/>
          <w:szCs w:val="21"/>
        </w:rPr>
        <w:t>高</w:t>
      </w:r>
      <w:r w:rsidR="00174049" w:rsidRPr="000F3FBF">
        <w:rPr>
          <w:szCs w:val="21"/>
        </w:rPr>
        <w:lastRenderedPageBreak/>
        <w:t>增速</w:t>
      </w:r>
      <w:r w:rsidR="00174049" w:rsidRPr="000F3FBF">
        <w:rPr>
          <w:rFonts w:hint="eastAsia"/>
          <w:szCs w:val="21"/>
        </w:rPr>
        <w:t>。</w:t>
      </w:r>
      <w:r w:rsidR="00ED72FB" w:rsidRPr="000F3FBF">
        <w:rPr>
          <w:rFonts w:hint="eastAsia"/>
          <w:szCs w:val="21"/>
        </w:rPr>
        <w:t>一边</w:t>
      </w:r>
      <w:r w:rsidR="00ED72FB" w:rsidRPr="000F3FBF">
        <w:rPr>
          <w:szCs w:val="21"/>
        </w:rPr>
        <w:t>则是</w:t>
      </w:r>
      <w:r w:rsidR="00ED72FB" w:rsidRPr="000F3FBF">
        <w:rPr>
          <w:rFonts w:hint="eastAsia"/>
          <w:szCs w:val="21"/>
        </w:rPr>
        <w:t>以</w:t>
      </w:r>
      <w:r w:rsidR="00ED72FB" w:rsidRPr="000F3FBF">
        <w:rPr>
          <w:szCs w:val="21"/>
        </w:rPr>
        <w:t>山西</w:t>
      </w:r>
      <w:r w:rsidR="00ED72FB" w:rsidRPr="000F3FBF">
        <w:rPr>
          <w:rFonts w:hint="eastAsia"/>
          <w:szCs w:val="21"/>
        </w:rPr>
        <w:t>、</w:t>
      </w:r>
      <w:r w:rsidR="00ED72FB" w:rsidRPr="000F3FBF">
        <w:rPr>
          <w:szCs w:val="21"/>
        </w:rPr>
        <w:t>内蒙古、</w:t>
      </w:r>
      <w:r w:rsidR="003F7FB7" w:rsidRPr="000F3FBF">
        <w:rPr>
          <w:rFonts w:hint="eastAsia"/>
          <w:szCs w:val="21"/>
        </w:rPr>
        <w:t>陕西</w:t>
      </w:r>
      <w:r w:rsidR="00ED72FB" w:rsidRPr="000F3FBF">
        <w:rPr>
          <w:szCs w:val="21"/>
        </w:rPr>
        <w:t>为代表的</w:t>
      </w:r>
      <w:r w:rsidR="001E787E" w:rsidRPr="000F3FBF">
        <w:rPr>
          <w:rFonts w:hint="eastAsia"/>
          <w:szCs w:val="21"/>
        </w:rPr>
        <w:t>以资源能源输出为主、产业结构相对单一的省份，</w:t>
      </w:r>
      <w:r w:rsidR="001E787E" w:rsidRPr="000F3FBF">
        <w:rPr>
          <w:szCs w:val="21"/>
        </w:rPr>
        <w:t>经济转型难度大，</w:t>
      </w:r>
      <w:r w:rsidR="001E787E" w:rsidRPr="000F3FBF">
        <w:rPr>
          <w:rFonts w:hint="eastAsia"/>
          <w:szCs w:val="21"/>
        </w:rPr>
        <w:t>经济下滑趋势明显</w:t>
      </w:r>
      <w:r w:rsidR="009752A3" w:rsidRPr="000F3FBF">
        <w:rPr>
          <w:rFonts w:hint="eastAsia"/>
          <w:szCs w:val="21"/>
        </w:rPr>
        <w:t>，</w:t>
      </w:r>
      <w:r w:rsidR="009752A3" w:rsidRPr="000F3FBF">
        <w:rPr>
          <w:szCs w:val="21"/>
        </w:rPr>
        <w:t>尤其</w:t>
      </w:r>
      <w:r w:rsidR="009752A3" w:rsidRPr="000F3FBF">
        <w:rPr>
          <w:rFonts w:hint="eastAsia"/>
          <w:szCs w:val="21"/>
        </w:rPr>
        <w:t>是山西，</w:t>
      </w:r>
      <w:r w:rsidR="009752A3" w:rsidRPr="000F3FBF">
        <w:rPr>
          <w:rFonts w:hint="eastAsia"/>
          <w:szCs w:val="21"/>
        </w:rPr>
        <w:t>2015</w:t>
      </w:r>
      <w:r w:rsidR="009752A3" w:rsidRPr="000F3FBF">
        <w:rPr>
          <w:rFonts w:hint="eastAsia"/>
          <w:szCs w:val="21"/>
        </w:rPr>
        <w:t>年</w:t>
      </w:r>
      <w:r w:rsidR="009752A3" w:rsidRPr="000F3FBF">
        <w:rPr>
          <w:szCs w:val="21"/>
        </w:rPr>
        <w:t>经济增速仅为</w:t>
      </w:r>
      <w:r w:rsidR="009752A3" w:rsidRPr="000F3FBF">
        <w:rPr>
          <w:rFonts w:hint="eastAsia"/>
          <w:szCs w:val="21"/>
        </w:rPr>
        <w:t>3.10</w:t>
      </w:r>
      <w:r w:rsidR="009752A3" w:rsidRPr="000F3FBF">
        <w:rPr>
          <w:szCs w:val="21"/>
        </w:rPr>
        <w:t>%</w:t>
      </w:r>
      <w:r w:rsidR="009752A3" w:rsidRPr="000F3FBF">
        <w:rPr>
          <w:rFonts w:hint="eastAsia"/>
          <w:szCs w:val="21"/>
        </w:rPr>
        <w:t>，</w:t>
      </w:r>
      <w:r w:rsidR="009752A3" w:rsidRPr="000F3FBF">
        <w:rPr>
          <w:szCs w:val="21"/>
        </w:rPr>
        <w:t>在全国排名</w:t>
      </w:r>
      <w:r w:rsidR="009752A3" w:rsidRPr="000F3FBF">
        <w:rPr>
          <w:rFonts w:hint="eastAsia"/>
          <w:szCs w:val="21"/>
        </w:rPr>
        <w:t>倒数</w:t>
      </w:r>
      <w:r w:rsidR="009752A3" w:rsidRPr="000F3FBF">
        <w:rPr>
          <w:szCs w:val="21"/>
        </w:rPr>
        <w:t>第二</w:t>
      </w:r>
      <w:r w:rsidR="001E787E" w:rsidRPr="000F3FBF">
        <w:rPr>
          <w:rFonts w:hint="eastAsia"/>
          <w:szCs w:val="21"/>
        </w:rPr>
        <w:t>。</w:t>
      </w:r>
      <w:r w:rsidR="00321F16" w:rsidRPr="000F3FBF">
        <w:rPr>
          <w:rFonts w:hint="eastAsia"/>
          <w:szCs w:val="21"/>
        </w:rPr>
        <w:t>东北</w:t>
      </w:r>
      <w:r w:rsidR="00321F16" w:rsidRPr="000F3FBF">
        <w:rPr>
          <w:szCs w:val="21"/>
        </w:rPr>
        <w:t>三省</w:t>
      </w:r>
      <w:r w:rsidR="00321F16" w:rsidRPr="000F3FBF">
        <w:rPr>
          <w:rFonts w:hint="eastAsia"/>
          <w:szCs w:val="21"/>
        </w:rPr>
        <w:t>经济</w:t>
      </w:r>
      <w:r w:rsidR="002F12E3" w:rsidRPr="000F3FBF">
        <w:rPr>
          <w:rFonts w:hint="eastAsia"/>
          <w:szCs w:val="21"/>
        </w:rPr>
        <w:t>一致</w:t>
      </w:r>
      <w:r w:rsidR="002F12E3" w:rsidRPr="000F3FBF">
        <w:rPr>
          <w:szCs w:val="21"/>
        </w:rPr>
        <w:t>大幅下滑</w:t>
      </w:r>
      <w:r w:rsidR="00FC2CF5" w:rsidRPr="000F3FBF">
        <w:rPr>
          <w:szCs w:val="21"/>
        </w:rPr>
        <w:t>，</w:t>
      </w:r>
      <w:r w:rsidR="00B414B4" w:rsidRPr="000F3FBF">
        <w:rPr>
          <w:rFonts w:hint="eastAsia"/>
          <w:szCs w:val="21"/>
        </w:rPr>
        <w:t>作为</w:t>
      </w:r>
      <w:r w:rsidR="00B414B4" w:rsidRPr="000F3FBF">
        <w:rPr>
          <w:szCs w:val="21"/>
        </w:rPr>
        <w:t>我国的老工业基地和</w:t>
      </w:r>
      <w:r w:rsidR="00B414B4" w:rsidRPr="000F3FBF">
        <w:rPr>
          <w:rFonts w:hint="eastAsia"/>
          <w:szCs w:val="21"/>
        </w:rPr>
        <w:t>资源</w:t>
      </w:r>
      <w:r w:rsidR="00B414B4" w:rsidRPr="000F3FBF">
        <w:rPr>
          <w:szCs w:val="21"/>
        </w:rPr>
        <w:t>密集型省份，在资源价格</w:t>
      </w:r>
      <w:r w:rsidR="00B414B4" w:rsidRPr="000F3FBF">
        <w:rPr>
          <w:rFonts w:hint="eastAsia"/>
          <w:szCs w:val="21"/>
        </w:rPr>
        <w:t>走低</w:t>
      </w:r>
      <w:r w:rsidR="00B414B4" w:rsidRPr="000F3FBF">
        <w:rPr>
          <w:szCs w:val="21"/>
        </w:rPr>
        <w:t>、</w:t>
      </w:r>
      <w:r w:rsidR="00B414B4" w:rsidRPr="000F3FBF">
        <w:rPr>
          <w:rFonts w:hint="eastAsia"/>
          <w:szCs w:val="21"/>
        </w:rPr>
        <w:t>传统工业</w:t>
      </w:r>
      <w:r w:rsidR="00B414B4" w:rsidRPr="000F3FBF">
        <w:rPr>
          <w:szCs w:val="21"/>
        </w:rPr>
        <w:t>产品需求锐减的背景下，该类省份经济举步维艰，</w:t>
      </w:r>
      <w:r w:rsidR="004C093D" w:rsidRPr="000F3FBF">
        <w:rPr>
          <w:rFonts w:hint="eastAsia"/>
          <w:szCs w:val="21"/>
        </w:rPr>
        <w:t>通过</w:t>
      </w:r>
      <w:r w:rsidR="004C093D" w:rsidRPr="000F3FBF">
        <w:rPr>
          <w:szCs w:val="21"/>
        </w:rPr>
        <w:t>完善体制机制</w:t>
      </w:r>
      <w:r w:rsidR="004C093D" w:rsidRPr="000F3FBF">
        <w:rPr>
          <w:rFonts w:hint="eastAsia"/>
          <w:szCs w:val="21"/>
        </w:rPr>
        <w:t>、</w:t>
      </w:r>
      <w:r w:rsidR="004C093D" w:rsidRPr="000F3FBF">
        <w:rPr>
          <w:szCs w:val="21"/>
        </w:rPr>
        <w:t>化解结构性矛盾</w:t>
      </w:r>
      <w:r w:rsidR="004C093D" w:rsidRPr="000F3FBF">
        <w:rPr>
          <w:rFonts w:hint="eastAsia"/>
          <w:szCs w:val="21"/>
        </w:rPr>
        <w:t>进行</w:t>
      </w:r>
      <w:r w:rsidR="004C093D" w:rsidRPr="000F3FBF">
        <w:rPr>
          <w:szCs w:val="21"/>
        </w:rPr>
        <w:t>深度调整，</w:t>
      </w:r>
      <w:r w:rsidR="004C093D" w:rsidRPr="000F3FBF">
        <w:rPr>
          <w:rFonts w:hint="eastAsia"/>
          <w:szCs w:val="21"/>
        </w:rPr>
        <w:t>是</w:t>
      </w:r>
      <w:r w:rsidR="004C093D" w:rsidRPr="000F3FBF">
        <w:rPr>
          <w:szCs w:val="21"/>
        </w:rPr>
        <w:t>该类</w:t>
      </w:r>
      <w:r w:rsidR="004C093D" w:rsidRPr="000F3FBF">
        <w:rPr>
          <w:rFonts w:hint="eastAsia"/>
          <w:szCs w:val="21"/>
        </w:rPr>
        <w:t>省份</w:t>
      </w:r>
      <w:r w:rsidR="004C093D" w:rsidRPr="000F3FBF">
        <w:rPr>
          <w:szCs w:val="21"/>
        </w:rPr>
        <w:t>的转型的必由之路。</w:t>
      </w:r>
    </w:p>
    <w:p w:rsidR="00906D74" w:rsidRPr="000F3FBF" w:rsidRDefault="00906D74" w:rsidP="00906D74">
      <w:pPr>
        <w:spacing w:line="360" w:lineRule="auto"/>
        <w:rPr>
          <w:szCs w:val="21"/>
        </w:rPr>
      </w:pPr>
      <w:r w:rsidRPr="000F3FBF">
        <w:rPr>
          <w:noProof/>
          <w:szCs w:val="21"/>
        </w:rPr>
        <w:drawing>
          <wp:inline distT="0" distB="0" distL="0" distR="0" wp14:anchorId="1E1C4407" wp14:editId="6659B535">
            <wp:extent cx="5257800" cy="2638425"/>
            <wp:effectExtent l="0" t="0" r="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91D7C" w:rsidRPr="000F3FBF" w:rsidRDefault="00491D7C" w:rsidP="007671A5">
      <w:pPr>
        <w:spacing w:line="360" w:lineRule="auto"/>
        <w:ind w:firstLineChars="200" w:firstLine="420"/>
        <w:jc w:val="center"/>
        <w:rPr>
          <w:szCs w:val="21"/>
        </w:rPr>
      </w:pPr>
      <w:r w:rsidRPr="000F3FBF">
        <w:rPr>
          <w:rFonts w:hint="eastAsia"/>
          <w:szCs w:val="21"/>
        </w:rPr>
        <w:t>图</w:t>
      </w:r>
      <w:r w:rsidRPr="000F3FBF">
        <w:rPr>
          <w:rFonts w:hint="eastAsia"/>
          <w:szCs w:val="21"/>
        </w:rPr>
        <w:t>1</w:t>
      </w:r>
      <w:r w:rsidRPr="000F3FBF">
        <w:rPr>
          <w:szCs w:val="21"/>
        </w:rPr>
        <w:t>2007-2015</w:t>
      </w:r>
      <w:r w:rsidRPr="000F3FBF">
        <w:rPr>
          <w:rFonts w:hint="eastAsia"/>
          <w:szCs w:val="21"/>
        </w:rPr>
        <w:t>年我国及</w:t>
      </w:r>
      <w:r w:rsidRPr="000F3FBF">
        <w:rPr>
          <w:szCs w:val="21"/>
        </w:rPr>
        <w:t>东部、中部、东北、西部</w:t>
      </w:r>
      <w:r w:rsidRPr="000F3FBF">
        <w:rPr>
          <w:rFonts w:hint="eastAsia"/>
          <w:szCs w:val="21"/>
        </w:rPr>
        <w:t>实际</w:t>
      </w:r>
      <w:r w:rsidRPr="000F3FBF">
        <w:rPr>
          <w:rFonts w:hint="eastAsia"/>
          <w:szCs w:val="21"/>
        </w:rPr>
        <w:t>GDP</w:t>
      </w:r>
      <w:r w:rsidRPr="000F3FBF">
        <w:rPr>
          <w:rFonts w:hint="eastAsia"/>
          <w:szCs w:val="21"/>
        </w:rPr>
        <w:t>增长</w:t>
      </w:r>
      <w:r w:rsidRPr="000F3FBF">
        <w:rPr>
          <w:szCs w:val="21"/>
        </w:rPr>
        <w:t>率</w:t>
      </w:r>
    </w:p>
    <w:p w:rsidR="00535FA2" w:rsidRPr="000F3FBF" w:rsidRDefault="00421D23" w:rsidP="00A628CB">
      <w:pPr>
        <w:spacing w:line="360" w:lineRule="auto"/>
        <w:ind w:firstLineChars="200" w:firstLine="422"/>
        <w:rPr>
          <w:szCs w:val="21"/>
        </w:rPr>
      </w:pPr>
      <w:r w:rsidRPr="000F3FBF">
        <w:rPr>
          <w:rFonts w:hint="eastAsia"/>
          <w:b/>
          <w:szCs w:val="21"/>
        </w:rPr>
        <w:t>（</w:t>
      </w:r>
      <w:r w:rsidRPr="000F3FBF">
        <w:rPr>
          <w:rFonts w:hint="eastAsia"/>
          <w:b/>
          <w:szCs w:val="21"/>
        </w:rPr>
        <w:t>2</w:t>
      </w:r>
      <w:r w:rsidRPr="000F3FBF">
        <w:rPr>
          <w:b/>
          <w:szCs w:val="21"/>
        </w:rPr>
        <w:t>）</w:t>
      </w:r>
      <w:r w:rsidR="00D32A2E" w:rsidRPr="000F3FBF">
        <w:rPr>
          <w:rFonts w:hint="eastAsia"/>
          <w:b/>
          <w:szCs w:val="21"/>
        </w:rPr>
        <w:t>CPI</w:t>
      </w:r>
      <w:r w:rsidR="007E50ED" w:rsidRPr="000F3FBF">
        <w:rPr>
          <w:rFonts w:hint="eastAsia"/>
          <w:b/>
          <w:szCs w:val="21"/>
        </w:rPr>
        <w:t>温和</w:t>
      </w:r>
      <w:r w:rsidR="007E50ED" w:rsidRPr="000F3FBF">
        <w:rPr>
          <w:b/>
          <w:szCs w:val="21"/>
        </w:rPr>
        <w:t>上涨，</w:t>
      </w:r>
      <w:r w:rsidR="00B85E43" w:rsidRPr="000F3FBF">
        <w:rPr>
          <w:rFonts w:hint="eastAsia"/>
          <w:b/>
          <w:szCs w:val="21"/>
        </w:rPr>
        <w:t>PPI</w:t>
      </w:r>
      <w:r w:rsidR="00450BFB" w:rsidRPr="000F3FBF">
        <w:rPr>
          <w:rFonts w:hint="eastAsia"/>
          <w:b/>
          <w:szCs w:val="21"/>
        </w:rPr>
        <w:t>小幅下滑</w:t>
      </w:r>
      <w:r w:rsidR="00450BFB" w:rsidRPr="000F3FBF">
        <w:rPr>
          <w:b/>
          <w:szCs w:val="21"/>
        </w:rPr>
        <w:t>，</w:t>
      </w:r>
      <w:r w:rsidR="00450BFB" w:rsidRPr="000F3FBF">
        <w:rPr>
          <w:rFonts w:hint="eastAsia"/>
          <w:b/>
          <w:szCs w:val="21"/>
        </w:rPr>
        <w:t>CPI</w:t>
      </w:r>
      <w:r w:rsidR="00450BFB" w:rsidRPr="000F3FBF">
        <w:rPr>
          <w:rFonts w:hint="eastAsia"/>
          <w:b/>
          <w:szCs w:val="21"/>
        </w:rPr>
        <w:t>与</w:t>
      </w:r>
      <w:r w:rsidR="00450BFB" w:rsidRPr="000F3FBF">
        <w:rPr>
          <w:rFonts w:hint="eastAsia"/>
          <w:b/>
          <w:szCs w:val="21"/>
        </w:rPr>
        <w:t>PPI</w:t>
      </w:r>
      <w:r w:rsidR="00450BFB" w:rsidRPr="000F3FBF">
        <w:rPr>
          <w:rFonts w:hint="eastAsia"/>
          <w:b/>
          <w:szCs w:val="21"/>
        </w:rPr>
        <w:t>间</w:t>
      </w:r>
      <w:r w:rsidR="00450BFB" w:rsidRPr="000F3FBF">
        <w:rPr>
          <w:b/>
          <w:szCs w:val="21"/>
        </w:rPr>
        <w:t>的剪刀差逐渐缩小</w:t>
      </w:r>
      <w:r w:rsidR="00B85E43" w:rsidRPr="000F3FBF">
        <w:rPr>
          <w:rFonts w:hint="eastAsia"/>
          <w:b/>
          <w:szCs w:val="21"/>
        </w:rPr>
        <w:t>。</w:t>
      </w:r>
      <w:r w:rsidR="00A628CB" w:rsidRPr="000F3FBF">
        <w:rPr>
          <w:rFonts w:hint="eastAsia"/>
          <w:szCs w:val="21"/>
        </w:rPr>
        <w:t>PPI</w:t>
      </w:r>
      <w:r w:rsidR="00A628CB" w:rsidRPr="000F3FBF">
        <w:rPr>
          <w:rFonts w:hint="eastAsia"/>
          <w:szCs w:val="21"/>
        </w:rPr>
        <w:t>是工业产品出厂价格总水平变动趋势和幅度的指标，</w:t>
      </w:r>
      <w:r w:rsidR="00A628CB" w:rsidRPr="000F3FBF">
        <w:rPr>
          <w:rFonts w:hint="eastAsia"/>
          <w:szCs w:val="21"/>
        </w:rPr>
        <w:t>CPI</w:t>
      </w:r>
      <w:r w:rsidR="00A628CB" w:rsidRPr="000F3FBF">
        <w:rPr>
          <w:rFonts w:hint="eastAsia"/>
          <w:szCs w:val="21"/>
        </w:rPr>
        <w:t>是城乡居民购买的最终消费品和服务的价格变动趋势与幅度的指标，</w:t>
      </w:r>
      <w:r w:rsidR="00F9261D" w:rsidRPr="000F3FBF">
        <w:rPr>
          <w:rFonts w:hint="eastAsia"/>
          <w:szCs w:val="21"/>
        </w:rPr>
        <w:t>两个</w:t>
      </w:r>
      <w:r w:rsidR="00F9261D" w:rsidRPr="000F3FBF">
        <w:rPr>
          <w:szCs w:val="21"/>
        </w:rPr>
        <w:t>指标</w:t>
      </w:r>
      <w:r w:rsidR="00A628CB" w:rsidRPr="000F3FBF">
        <w:rPr>
          <w:rFonts w:hint="eastAsia"/>
          <w:szCs w:val="21"/>
        </w:rPr>
        <w:t>实质上所代表的分别是产业链条中上游产业（工业）价格收益与中下游产业（加工业及流通行业）价格收益的景气程度，两种价格水平的变动</w:t>
      </w:r>
      <w:r w:rsidR="009242E0" w:rsidRPr="000F3FBF">
        <w:rPr>
          <w:rFonts w:hint="eastAsia"/>
          <w:szCs w:val="21"/>
        </w:rPr>
        <w:t>与</w:t>
      </w:r>
      <w:r w:rsidR="00A628CB" w:rsidRPr="000F3FBF">
        <w:rPr>
          <w:rFonts w:hint="eastAsia"/>
          <w:szCs w:val="21"/>
        </w:rPr>
        <w:t>相关产业的收益以及人员流动</w:t>
      </w:r>
      <w:r w:rsidR="009242E0" w:rsidRPr="000F3FBF">
        <w:rPr>
          <w:rFonts w:hint="eastAsia"/>
          <w:szCs w:val="21"/>
        </w:rPr>
        <w:t>直接</w:t>
      </w:r>
      <w:r w:rsidR="009242E0" w:rsidRPr="000F3FBF">
        <w:rPr>
          <w:szCs w:val="21"/>
        </w:rPr>
        <w:t>相关</w:t>
      </w:r>
      <w:r w:rsidR="00A628CB" w:rsidRPr="000F3FBF">
        <w:rPr>
          <w:rFonts w:hint="eastAsia"/>
          <w:szCs w:val="21"/>
        </w:rPr>
        <w:t>。</w:t>
      </w:r>
      <w:r w:rsidR="00D32A2E" w:rsidRPr="000F3FBF">
        <w:rPr>
          <w:rFonts w:hint="eastAsia"/>
          <w:szCs w:val="21"/>
        </w:rPr>
        <w:t>CPI</w:t>
      </w:r>
      <w:r w:rsidR="00D32A2E" w:rsidRPr="000F3FBF">
        <w:rPr>
          <w:rFonts w:hint="eastAsia"/>
          <w:szCs w:val="21"/>
        </w:rPr>
        <w:t>与</w:t>
      </w:r>
      <w:r w:rsidR="00E9007D" w:rsidRPr="000F3FBF">
        <w:rPr>
          <w:rFonts w:hint="eastAsia"/>
          <w:szCs w:val="21"/>
        </w:rPr>
        <w:t>PPI</w:t>
      </w:r>
      <w:r w:rsidR="003B182F" w:rsidRPr="000F3FBF">
        <w:rPr>
          <w:rFonts w:hint="eastAsia"/>
          <w:szCs w:val="21"/>
        </w:rPr>
        <w:t>作为</w:t>
      </w:r>
      <w:r w:rsidR="00D32A2E" w:rsidRPr="000F3FBF">
        <w:rPr>
          <w:rFonts w:hint="eastAsia"/>
          <w:szCs w:val="21"/>
        </w:rPr>
        <w:t>最直接反映社会物价水平以及市场景气</w:t>
      </w:r>
      <w:r w:rsidR="00C37ECC" w:rsidRPr="000F3FBF">
        <w:rPr>
          <w:rFonts w:hint="eastAsia"/>
          <w:szCs w:val="21"/>
        </w:rPr>
        <w:t>程度</w:t>
      </w:r>
      <w:r w:rsidR="00C37ECC" w:rsidRPr="000F3FBF">
        <w:rPr>
          <w:szCs w:val="21"/>
        </w:rPr>
        <w:t>的指标</w:t>
      </w:r>
      <w:r w:rsidR="003B182F" w:rsidRPr="000F3FBF">
        <w:rPr>
          <w:rFonts w:hint="eastAsia"/>
          <w:szCs w:val="21"/>
        </w:rPr>
        <w:t>，</w:t>
      </w:r>
      <w:r w:rsidR="00A956B4" w:rsidRPr="000F3FBF">
        <w:rPr>
          <w:rFonts w:hint="eastAsia"/>
          <w:szCs w:val="21"/>
        </w:rPr>
        <w:t>一直</w:t>
      </w:r>
      <w:r w:rsidR="00A956B4" w:rsidRPr="000F3FBF">
        <w:rPr>
          <w:szCs w:val="21"/>
        </w:rPr>
        <w:t>都是我国</w:t>
      </w:r>
      <w:r w:rsidR="00A956B4" w:rsidRPr="000F3FBF">
        <w:rPr>
          <w:rFonts w:hint="eastAsia"/>
          <w:szCs w:val="21"/>
        </w:rPr>
        <w:t>当前</w:t>
      </w:r>
      <w:r w:rsidR="00A956B4" w:rsidRPr="000F3FBF">
        <w:rPr>
          <w:szCs w:val="21"/>
        </w:rPr>
        <w:t>及未来经济走向</w:t>
      </w:r>
      <w:r w:rsidR="00A956B4" w:rsidRPr="000F3FBF">
        <w:rPr>
          <w:rFonts w:hint="eastAsia"/>
          <w:szCs w:val="21"/>
        </w:rPr>
        <w:t>的</w:t>
      </w:r>
      <w:r w:rsidR="00A956B4" w:rsidRPr="000F3FBF">
        <w:rPr>
          <w:szCs w:val="21"/>
        </w:rPr>
        <w:t>重要风向标</w:t>
      </w:r>
      <w:r w:rsidR="00786697" w:rsidRPr="000F3FBF">
        <w:rPr>
          <w:rStyle w:val="ab"/>
          <w:szCs w:val="21"/>
        </w:rPr>
        <w:footnoteReference w:id="1"/>
      </w:r>
      <w:r w:rsidR="00B677B9" w:rsidRPr="000F3FBF">
        <w:rPr>
          <w:rFonts w:hint="eastAsia"/>
          <w:szCs w:val="21"/>
        </w:rPr>
        <w:t>。</w:t>
      </w:r>
      <w:r w:rsidR="007745C9" w:rsidRPr="000F3FBF">
        <w:rPr>
          <w:rFonts w:hint="eastAsia"/>
          <w:szCs w:val="21"/>
        </w:rPr>
        <w:t>自</w:t>
      </w:r>
      <w:r w:rsidR="007745C9" w:rsidRPr="000F3FBF">
        <w:rPr>
          <w:szCs w:val="21"/>
        </w:rPr>
        <w:t>经济步入新常态以来，</w:t>
      </w:r>
      <w:r w:rsidR="0078421D" w:rsidRPr="000F3FBF">
        <w:rPr>
          <w:rFonts w:hint="eastAsia"/>
          <w:szCs w:val="21"/>
        </w:rPr>
        <w:t>结构性</w:t>
      </w:r>
      <w:r w:rsidR="0078421D" w:rsidRPr="000F3FBF">
        <w:rPr>
          <w:szCs w:val="21"/>
        </w:rPr>
        <w:t>产能</w:t>
      </w:r>
      <w:r w:rsidR="0078421D" w:rsidRPr="000F3FBF">
        <w:rPr>
          <w:rFonts w:hint="eastAsia"/>
          <w:szCs w:val="21"/>
        </w:rPr>
        <w:t>过剩</w:t>
      </w:r>
      <w:r w:rsidR="0078421D" w:rsidRPr="000F3FBF">
        <w:rPr>
          <w:szCs w:val="21"/>
        </w:rPr>
        <w:t>突出，以煤炭、</w:t>
      </w:r>
      <w:r w:rsidR="00981E72" w:rsidRPr="000F3FBF">
        <w:rPr>
          <w:rFonts w:hint="eastAsia"/>
          <w:szCs w:val="21"/>
        </w:rPr>
        <w:t>原油</w:t>
      </w:r>
      <w:r w:rsidR="0078421D" w:rsidRPr="000F3FBF">
        <w:rPr>
          <w:szCs w:val="21"/>
        </w:rPr>
        <w:t>等为代表的</w:t>
      </w:r>
      <w:r w:rsidR="00505588" w:rsidRPr="000F3FBF">
        <w:rPr>
          <w:rFonts w:hint="eastAsia"/>
          <w:szCs w:val="21"/>
        </w:rPr>
        <w:t>工业</w:t>
      </w:r>
      <w:r w:rsidR="00505588" w:rsidRPr="000F3FBF">
        <w:rPr>
          <w:szCs w:val="21"/>
        </w:rPr>
        <w:t>品</w:t>
      </w:r>
      <w:r w:rsidR="0078421D" w:rsidRPr="000F3FBF">
        <w:rPr>
          <w:rFonts w:hint="eastAsia"/>
          <w:szCs w:val="21"/>
        </w:rPr>
        <w:t>价格</w:t>
      </w:r>
      <w:r w:rsidR="0078421D" w:rsidRPr="000F3FBF">
        <w:rPr>
          <w:szCs w:val="21"/>
        </w:rPr>
        <w:t>走低，</w:t>
      </w:r>
      <w:r w:rsidR="0078421D" w:rsidRPr="000F3FBF">
        <w:rPr>
          <w:rFonts w:hint="eastAsia"/>
          <w:szCs w:val="21"/>
        </w:rPr>
        <w:t>在稳健</w:t>
      </w:r>
      <w:r w:rsidR="0078421D" w:rsidRPr="000F3FBF">
        <w:rPr>
          <w:szCs w:val="21"/>
        </w:rPr>
        <w:t>的货币政策下，</w:t>
      </w:r>
      <w:r w:rsidR="00F30B5A" w:rsidRPr="000F3FBF">
        <w:rPr>
          <w:rFonts w:hint="eastAsia"/>
          <w:szCs w:val="21"/>
        </w:rPr>
        <w:t>CPI</w:t>
      </w:r>
      <w:r w:rsidR="00F30B5A" w:rsidRPr="000F3FBF">
        <w:rPr>
          <w:rFonts w:hint="eastAsia"/>
          <w:szCs w:val="21"/>
        </w:rPr>
        <w:t>持续</w:t>
      </w:r>
      <w:r w:rsidR="00F30B5A" w:rsidRPr="000F3FBF">
        <w:rPr>
          <w:szCs w:val="21"/>
        </w:rPr>
        <w:t>增长</w:t>
      </w:r>
      <w:r w:rsidR="00F30B5A" w:rsidRPr="000F3FBF">
        <w:rPr>
          <w:rFonts w:hint="eastAsia"/>
          <w:szCs w:val="21"/>
        </w:rPr>
        <w:t>、</w:t>
      </w:r>
      <w:r w:rsidR="00F30B5A" w:rsidRPr="000F3FBF">
        <w:rPr>
          <w:rFonts w:hint="eastAsia"/>
          <w:szCs w:val="21"/>
        </w:rPr>
        <w:t>PPI</w:t>
      </w:r>
      <w:r w:rsidR="00F30B5A" w:rsidRPr="000F3FBF">
        <w:rPr>
          <w:rFonts w:hint="eastAsia"/>
          <w:szCs w:val="21"/>
        </w:rPr>
        <w:t>连年</w:t>
      </w:r>
      <w:r w:rsidR="00F30B5A" w:rsidRPr="000F3FBF">
        <w:rPr>
          <w:szCs w:val="21"/>
        </w:rPr>
        <w:t>下滑</w:t>
      </w:r>
      <w:r w:rsidR="00F30B5A" w:rsidRPr="000F3FBF">
        <w:rPr>
          <w:rFonts w:hint="eastAsia"/>
          <w:szCs w:val="21"/>
        </w:rPr>
        <w:t>，两个</w:t>
      </w:r>
      <w:r w:rsidR="00F30B5A" w:rsidRPr="000F3FBF">
        <w:rPr>
          <w:szCs w:val="21"/>
        </w:rPr>
        <w:t>指标的背离式增长成为</w:t>
      </w:r>
      <w:r w:rsidR="0078421D" w:rsidRPr="000F3FBF">
        <w:rPr>
          <w:rFonts w:hint="eastAsia"/>
          <w:szCs w:val="21"/>
        </w:rPr>
        <w:t>新常态</w:t>
      </w:r>
      <w:r w:rsidR="00F30B5A" w:rsidRPr="000F3FBF">
        <w:rPr>
          <w:rFonts w:hint="eastAsia"/>
          <w:szCs w:val="21"/>
        </w:rPr>
        <w:t>经济</w:t>
      </w:r>
      <w:r w:rsidR="00F30B5A" w:rsidRPr="000F3FBF">
        <w:rPr>
          <w:szCs w:val="21"/>
        </w:rPr>
        <w:t>的一大特点。</w:t>
      </w:r>
      <w:r w:rsidR="00505588" w:rsidRPr="000F3FBF">
        <w:rPr>
          <w:rFonts w:hint="eastAsia"/>
          <w:szCs w:val="21"/>
        </w:rPr>
        <w:t>随着钢铁</w:t>
      </w:r>
      <w:r w:rsidR="00505588" w:rsidRPr="000F3FBF">
        <w:rPr>
          <w:szCs w:val="21"/>
        </w:rPr>
        <w:t>、煤炭等产能过剩行业去产能的推进，</w:t>
      </w:r>
      <w:r w:rsidR="00891335" w:rsidRPr="000F3FBF">
        <w:rPr>
          <w:rFonts w:hint="eastAsia"/>
          <w:szCs w:val="21"/>
        </w:rPr>
        <w:t>工业</w:t>
      </w:r>
      <w:r w:rsidR="00891335" w:rsidRPr="000F3FBF">
        <w:rPr>
          <w:szCs w:val="21"/>
        </w:rPr>
        <w:t>品供需矛盾逐渐改善，</w:t>
      </w:r>
      <w:r w:rsidR="00385477" w:rsidRPr="000F3FBF">
        <w:rPr>
          <w:rFonts w:hint="eastAsia"/>
          <w:szCs w:val="21"/>
        </w:rPr>
        <w:t>工业</w:t>
      </w:r>
      <w:r w:rsidR="00385477" w:rsidRPr="000F3FBF">
        <w:rPr>
          <w:szCs w:val="21"/>
        </w:rPr>
        <w:t>品价格上升</w:t>
      </w:r>
      <w:r w:rsidR="00385477" w:rsidRPr="000F3FBF">
        <w:rPr>
          <w:rFonts w:hint="eastAsia"/>
          <w:szCs w:val="21"/>
        </w:rPr>
        <w:t>，</w:t>
      </w:r>
      <w:r w:rsidR="00385477" w:rsidRPr="000F3FBF">
        <w:rPr>
          <w:szCs w:val="21"/>
        </w:rPr>
        <w:t>进而推动</w:t>
      </w:r>
      <w:r w:rsidR="00385477" w:rsidRPr="000F3FBF">
        <w:rPr>
          <w:rFonts w:hint="eastAsia"/>
          <w:szCs w:val="21"/>
        </w:rPr>
        <w:t>PPI</w:t>
      </w:r>
      <w:r w:rsidR="00696C2C" w:rsidRPr="000F3FBF">
        <w:rPr>
          <w:rFonts w:hint="eastAsia"/>
          <w:szCs w:val="21"/>
        </w:rPr>
        <w:t>由降</w:t>
      </w:r>
      <w:r w:rsidR="00696C2C" w:rsidRPr="000F3FBF">
        <w:rPr>
          <w:szCs w:val="21"/>
        </w:rPr>
        <w:t>至</w:t>
      </w:r>
      <w:r w:rsidR="00696C2C" w:rsidRPr="000F3FBF">
        <w:rPr>
          <w:rFonts w:hint="eastAsia"/>
          <w:szCs w:val="21"/>
        </w:rPr>
        <w:t>升</w:t>
      </w:r>
      <w:r w:rsidR="00385477" w:rsidRPr="000F3FBF">
        <w:rPr>
          <w:szCs w:val="21"/>
        </w:rPr>
        <w:t>。</w:t>
      </w:r>
      <w:r w:rsidR="00A07CBA" w:rsidRPr="000F3FBF">
        <w:rPr>
          <w:rFonts w:hint="eastAsia"/>
          <w:szCs w:val="21"/>
        </w:rPr>
        <w:t>2016</w:t>
      </w:r>
      <w:r w:rsidR="00A07CBA" w:rsidRPr="000F3FBF">
        <w:rPr>
          <w:rFonts w:hint="eastAsia"/>
          <w:szCs w:val="21"/>
        </w:rPr>
        <w:t>年</w:t>
      </w:r>
      <w:r w:rsidR="00A07CBA" w:rsidRPr="000F3FBF">
        <w:rPr>
          <w:rFonts w:hint="eastAsia"/>
          <w:szCs w:val="21"/>
        </w:rPr>
        <w:t>1</w:t>
      </w:r>
      <w:r w:rsidR="00A07CBA" w:rsidRPr="000F3FBF">
        <w:rPr>
          <w:rFonts w:hint="eastAsia"/>
          <w:szCs w:val="21"/>
        </w:rPr>
        <w:t>月</w:t>
      </w:r>
      <w:r w:rsidR="00A07CBA" w:rsidRPr="000F3FBF">
        <w:rPr>
          <w:szCs w:val="21"/>
        </w:rPr>
        <w:t>以来</w:t>
      </w:r>
      <w:r w:rsidR="0058584E" w:rsidRPr="000F3FBF">
        <w:rPr>
          <w:rFonts w:hint="eastAsia"/>
          <w:szCs w:val="21"/>
        </w:rPr>
        <w:t>，</w:t>
      </w:r>
      <w:r w:rsidR="0058584E" w:rsidRPr="000F3FBF">
        <w:rPr>
          <w:szCs w:val="21"/>
        </w:rPr>
        <w:t>各省份</w:t>
      </w:r>
      <w:r w:rsidR="0058584E" w:rsidRPr="000F3FBF">
        <w:rPr>
          <w:rFonts w:hint="eastAsia"/>
          <w:szCs w:val="21"/>
        </w:rPr>
        <w:t>PPI</w:t>
      </w:r>
      <w:r w:rsidR="0058584E" w:rsidRPr="000F3FBF">
        <w:rPr>
          <w:rFonts w:hint="eastAsia"/>
          <w:szCs w:val="21"/>
        </w:rPr>
        <w:t>逐渐</w:t>
      </w:r>
      <w:r w:rsidR="0058584E" w:rsidRPr="000F3FBF">
        <w:rPr>
          <w:szCs w:val="21"/>
        </w:rPr>
        <w:t>上升，</w:t>
      </w:r>
      <w:r w:rsidR="0058584E" w:rsidRPr="000F3FBF">
        <w:rPr>
          <w:rFonts w:hint="eastAsia"/>
          <w:szCs w:val="21"/>
        </w:rPr>
        <w:t>在</w:t>
      </w:r>
      <w:r w:rsidR="0058584E" w:rsidRPr="000F3FBF">
        <w:rPr>
          <w:rFonts w:hint="eastAsia"/>
          <w:szCs w:val="21"/>
        </w:rPr>
        <w:t>2016</w:t>
      </w:r>
      <w:r w:rsidR="0058584E" w:rsidRPr="000F3FBF">
        <w:rPr>
          <w:rFonts w:hint="eastAsia"/>
          <w:szCs w:val="21"/>
        </w:rPr>
        <w:t>年</w:t>
      </w:r>
      <w:r w:rsidR="0058584E" w:rsidRPr="000F3FBF">
        <w:rPr>
          <w:szCs w:val="21"/>
        </w:rPr>
        <w:t>的下半年，主要集中在</w:t>
      </w:r>
      <w:r w:rsidR="0058584E" w:rsidRPr="000F3FBF">
        <w:rPr>
          <w:rFonts w:hint="eastAsia"/>
          <w:szCs w:val="21"/>
        </w:rPr>
        <w:t>10</w:t>
      </w:r>
      <w:r w:rsidR="0058584E" w:rsidRPr="000F3FBF">
        <w:rPr>
          <w:rFonts w:hint="eastAsia"/>
          <w:szCs w:val="21"/>
        </w:rPr>
        <w:t>月</w:t>
      </w:r>
      <w:r w:rsidR="0058584E" w:rsidRPr="000F3FBF">
        <w:rPr>
          <w:szCs w:val="21"/>
        </w:rPr>
        <w:t>、</w:t>
      </w:r>
      <w:r w:rsidR="0058584E" w:rsidRPr="000F3FBF">
        <w:rPr>
          <w:szCs w:val="21"/>
        </w:rPr>
        <w:t>11</w:t>
      </w:r>
      <w:r w:rsidR="0058584E" w:rsidRPr="000F3FBF">
        <w:rPr>
          <w:rFonts w:hint="eastAsia"/>
          <w:szCs w:val="21"/>
        </w:rPr>
        <w:t>月</w:t>
      </w:r>
      <w:r w:rsidR="0058584E" w:rsidRPr="000F3FBF">
        <w:rPr>
          <w:szCs w:val="21"/>
        </w:rPr>
        <w:t>，</w:t>
      </w:r>
      <w:r w:rsidR="003B1EA6" w:rsidRPr="000F3FBF">
        <w:rPr>
          <w:rFonts w:hint="eastAsia"/>
          <w:szCs w:val="21"/>
        </w:rPr>
        <w:t>各省的</w:t>
      </w:r>
      <w:r w:rsidR="003B1EA6" w:rsidRPr="000F3FBF">
        <w:rPr>
          <w:rFonts w:hint="eastAsia"/>
          <w:szCs w:val="21"/>
        </w:rPr>
        <w:t>PPI</w:t>
      </w:r>
      <w:r w:rsidR="003B1EA6" w:rsidRPr="000F3FBF">
        <w:rPr>
          <w:szCs w:val="21"/>
        </w:rPr>
        <w:t>相继</w:t>
      </w:r>
      <w:r w:rsidR="003B1EA6" w:rsidRPr="000F3FBF">
        <w:rPr>
          <w:rFonts w:hint="eastAsia"/>
          <w:szCs w:val="21"/>
        </w:rPr>
        <w:t>追上</w:t>
      </w:r>
      <w:r w:rsidR="003B1EA6" w:rsidRPr="000F3FBF">
        <w:rPr>
          <w:szCs w:val="21"/>
        </w:rPr>
        <w:t>并</w:t>
      </w:r>
      <w:r w:rsidR="003B1EA6" w:rsidRPr="000F3FBF">
        <w:rPr>
          <w:rFonts w:hint="eastAsia"/>
          <w:szCs w:val="21"/>
        </w:rPr>
        <w:t>赶超</w:t>
      </w:r>
      <w:r w:rsidR="003B1EA6" w:rsidRPr="000F3FBF">
        <w:rPr>
          <w:szCs w:val="21"/>
        </w:rPr>
        <w:t>了</w:t>
      </w:r>
      <w:r w:rsidR="003B1EA6" w:rsidRPr="000F3FBF">
        <w:rPr>
          <w:rFonts w:hint="eastAsia"/>
          <w:szCs w:val="21"/>
        </w:rPr>
        <w:t>稳步</w:t>
      </w:r>
      <w:r w:rsidR="003B1EA6" w:rsidRPr="000F3FBF">
        <w:rPr>
          <w:szCs w:val="21"/>
        </w:rPr>
        <w:t>增长的</w:t>
      </w:r>
      <w:r w:rsidR="003B1EA6" w:rsidRPr="000F3FBF">
        <w:rPr>
          <w:rFonts w:hint="eastAsia"/>
          <w:szCs w:val="21"/>
        </w:rPr>
        <w:t>CPI</w:t>
      </w:r>
      <w:r w:rsidR="00C2121D" w:rsidRPr="000F3FBF">
        <w:rPr>
          <w:rFonts w:hint="eastAsia"/>
          <w:szCs w:val="21"/>
        </w:rPr>
        <w:t>，</w:t>
      </w:r>
      <w:r w:rsidR="00C2121D" w:rsidRPr="000F3FBF">
        <w:rPr>
          <w:szCs w:val="21"/>
        </w:rPr>
        <w:t>形成</w:t>
      </w:r>
      <w:r w:rsidR="00C2121D" w:rsidRPr="000F3FBF">
        <w:rPr>
          <w:rFonts w:hint="eastAsia"/>
          <w:szCs w:val="21"/>
        </w:rPr>
        <w:t>PPI</w:t>
      </w:r>
      <w:r w:rsidR="00A723F0" w:rsidRPr="000F3FBF">
        <w:rPr>
          <w:rFonts w:hint="eastAsia"/>
          <w:szCs w:val="21"/>
        </w:rPr>
        <w:t>与</w:t>
      </w:r>
      <w:r w:rsidR="00C2121D" w:rsidRPr="000F3FBF">
        <w:rPr>
          <w:rFonts w:hint="eastAsia"/>
          <w:szCs w:val="21"/>
        </w:rPr>
        <w:t>CP</w:t>
      </w:r>
      <w:r w:rsidR="00C2121D" w:rsidRPr="000F3FBF">
        <w:rPr>
          <w:szCs w:val="21"/>
        </w:rPr>
        <w:t>I</w:t>
      </w:r>
      <w:r w:rsidR="00C2121D" w:rsidRPr="000F3FBF">
        <w:rPr>
          <w:rFonts w:hint="eastAsia"/>
          <w:szCs w:val="21"/>
        </w:rPr>
        <w:t>间</w:t>
      </w:r>
      <w:r w:rsidR="00C2121D" w:rsidRPr="000F3FBF">
        <w:rPr>
          <w:szCs w:val="21"/>
        </w:rPr>
        <w:t>的剪刀差</w:t>
      </w:r>
      <w:r w:rsidR="003B1EA6" w:rsidRPr="000F3FBF">
        <w:rPr>
          <w:rFonts w:hint="eastAsia"/>
          <w:szCs w:val="21"/>
        </w:rPr>
        <w:t>。</w:t>
      </w:r>
      <w:r w:rsidR="003F569C" w:rsidRPr="000F3FBF">
        <w:rPr>
          <w:szCs w:val="21"/>
        </w:rPr>
        <w:t>工业品</w:t>
      </w:r>
      <w:r w:rsidR="003F569C" w:rsidRPr="000F3FBF">
        <w:rPr>
          <w:rFonts w:hint="eastAsia"/>
          <w:szCs w:val="21"/>
        </w:rPr>
        <w:t>价格</w:t>
      </w:r>
      <w:r w:rsidR="003F569C" w:rsidRPr="000F3FBF">
        <w:rPr>
          <w:szCs w:val="21"/>
        </w:rPr>
        <w:t>的上涨是由于快速去</w:t>
      </w:r>
      <w:r w:rsidR="003F569C" w:rsidRPr="000F3FBF">
        <w:rPr>
          <w:rFonts w:hint="eastAsia"/>
          <w:szCs w:val="21"/>
        </w:rPr>
        <w:t>产能导致</w:t>
      </w:r>
      <w:r w:rsidR="003F569C" w:rsidRPr="000F3FBF">
        <w:rPr>
          <w:szCs w:val="21"/>
        </w:rPr>
        <w:t>的，</w:t>
      </w:r>
      <w:r w:rsidR="003F569C" w:rsidRPr="000F3FBF">
        <w:rPr>
          <w:rFonts w:hint="eastAsia"/>
          <w:szCs w:val="21"/>
        </w:rPr>
        <w:t>当</w:t>
      </w:r>
      <w:r w:rsidR="00A723F0" w:rsidRPr="000F3FBF">
        <w:rPr>
          <w:rFonts w:hint="eastAsia"/>
          <w:szCs w:val="21"/>
        </w:rPr>
        <w:t>工业</w:t>
      </w:r>
      <w:r w:rsidR="003F569C" w:rsidRPr="000F3FBF">
        <w:rPr>
          <w:szCs w:val="21"/>
        </w:rPr>
        <w:t>生产</w:t>
      </w:r>
      <w:r w:rsidR="003F569C" w:rsidRPr="000F3FBF">
        <w:rPr>
          <w:rFonts w:hint="eastAsia"/>
          <w:szCs w:val="21"/>
        </w:rPr>
        <w:t>恢复</w:t>
      </w:r>
      <w:r w:rsidR="003F569C" w:rsidRPr="000F3FBF">
        <w:rPr>
          <w:szCs w:val="21"/>
        </w:rPr>
        <w:t>正常</w:t>
      </w:r>
      <w:r w:rsidR="003F569C" w:rsidRPr="000F3FBF">
        <w:rPr>
          <w:rFonts w:hint="eastAsia"/>
          <w:szCs w:val="21"/>
        </w:rPr>
        <w:t>时</w:t>
      </w:r>
      <w:r w:rsidR="003F569C" w:rsidRPr="000F3FBF">
        <w:rPr>
          <w:szCs w:val="21"/>
        </w:rPr>
        <w:t>，</w:t>
      </w:r>
      <w:r w:rsidR="003F569C" w:rsidRPr="000F3FBF">
        <w:rPr>
          <w:rFonts w:hint="eastAsia"/>
          <w:szCs w:val="21"/>
        </w:rPr>
        <w:t>工业</w:t>
      </w:r>
      <w:r w:rsidR="003F569C" w:rsidRPr="000F3FBF">
        <w:rPr>
          <w:szCs w:val="21"/>
        </w:rPr>
        <w:t>品价格就会</w:t>
      </w:r>
      <w:r w:rsidR="00746350" w:rsidRPr="000F3FBF">
        <w:rPr>
          <w:rFonts w:hint="eastAsia"/>
          <w:szCs w:val="21"/>
        </w:rPr>
        <w:t>趋于</w:t>
      </w:r>
      <w:r w:rsidR="003F569C" w:rsidRPr="000F3FBF">
        <w:rPr>
          <w:szCs w:val="21"/>
        </w:rPr>
        <w:t>稳定。</w:t>
      </w:r>
      <w:r w:rsidR="001319C3" w:rsidRPr="000F3FBF">
        <w:rPr>
          <w:rFonts w:hint="eastAsia"/>
          <w:szCs w:val="21"/>
        </w:rPr>
        <w:t>随着工业</w:t>
      </w:r>
      <w:r w:rsidR="001319C3" w:rsidRPr="000F3FBF">
        <w:rPr>
          <w:szCs w:val="21"/>
        </w:rPr>
        <w:t>品生产的正常化以及工业品下游市场供大于求的现状，</w:t>
      </w:r>
      <w:r w:rsidR="00430313" w:rsidRPr="000F3FBF">
        <w:rPr>
          <w:rFonts w:hint="eastAsia"/>
          <w:szCs w:val="21"/>
        </w:rPr>
        <w:t>2017</w:t>
      </w:r>
      <w:r w:rsidR="00430313" w:rsidRPr="000F3FBF">
        <w:rPr>
          <w:rFonts w:hint="eastAsia"/>
          <w:szCs w:val="21"/>
        </w:rPr>
        <w:t>年</w:t>
      </w:r>
      <w:r w:rsidR="00CF04D4" w:rsidRPr="000F3FBF">
        <w:rPr>
          <w:rFonts w:hint="eastAsia"/>
          <w:szCs w:val="21"/>
        </w:rPr>
        <w:t>原油、钢铁</w:t>
      </w:r>
      <w:r w:rsidR="00CF04D4" w:rsidRPr="000F3FBF">
        <w:rPr>
          <w:rFonts w:hint="eastAsia"/>
          <w:szCs w:val="21"/>
        </w:rPr>
        <w:lastRenderedPageBreak/>
        <w:t>等</w:t>
      </w:r>
      <w:r w:rsidR="00CF04D4" w:rsidRPr="000F3FBF">
        <w:rPr>
          <w:szCs w:val="21"/>
        </w:rPr>
        <w:t>工业品</w:t>
      </w:r>
      <w:r w:rsidR="00CF04D4" w:rsidRPr="000F3FBF">
        <w:rPr>
          <w:rFonts w:hint="eastAsia"/>
          <w:szCs w:val="21"/>
        </w:rPr>
        <w:t>的</w:t>
      </w:r>
      <w:r w:rsidR="00CF04D4" w:rsidRPr="000F3FBF">
        <w:rPr>
          <w:szCs w:val="21"/>
        </w:rPr>
        <w:t>价格</w:t>
      </w:r>
      <w:r w:rsidR="00CF04D4" w:rsidRPr="000F3FBF">
        <w:rPr>
          <w:rFonts w:hint="eastAsia"/>
          <w:szCs w:val="21"/>
        </w:rPr>
        <w:t>有所</w:t>
      </w:r>
      <w:r w:rsidR="00CF04D4" w:rsidRPr="000F3FBF">
        <w:rPr>
          <w:szCs w:val="21"/>
        </w:rPr>
        <w:t>下降，</w:t>
      </w:r>
      <w:r w:rsidR="00CF04D4" w:rsidRPr="000F3FBF">
        <w:rPr>
          <w:rFonts w:hint="eastAsia"/>
          <w:szCs w:val="21"/>
        </w:rPr>
        <w:t>天津、河北</w:t>
      </w:r>
      <w:r w:rsidR="00CF04D4" w:rsidRPr="000F3FBF">
        <w:rPr>
          <w:szCs w:val="21"/>
        </w:rPr>
        <w:t>、</w:t>
      </w:r>
      <w:r w:rsidR="00CF04D4" w:rsidRPr="000F3FBF">
        <w:rPr>
          <w:rFonts w:hint="eastAsia"/>
          <w:szCs w:val="21"/>
        </w:rPr>
        <w:t>山西</w:t>
      </w:r>
      <w:r w:rsidR="00CF04D4" w:rsidRPr="000F3FBF">
        <w:rPr>
          <w:szCs w:val="21"/>
        </w:rPr>
        <w:t>等</w:t>
      </w:r>
      <w:r w:rsidR="00CF04D4" w:rsidRPr="000F3FBF">
        <w:rPr>
          <w:rFonts w:hint="eastAsia"/>
          <w:szCs w:val="21"/>
        </w:rPr>
        <w:t>大部分</w:t>
      </w:r>
      <w:r w:rsidR="00CF04D4" w:rsidRPr="000F3FBF">
        <w:rPr>
          <w:szCs w:val="21"/>
        </w:rPr>
        <w:t>省份</w:t>
      </w:r>
      <w:r w:rsidR="00CF04D4" w:rsidRPr="000F3FBF">
        <w:rPr>
          <w:rFonts w:hint="eastAsia"/>
          <w:szCs w:val="21"/>
        </w:rPr>
        <w:t>于</w:t>
      </w:r>
      <w:r w:rsidR="00CF04D4" w:rsidRPr="000F3FBF">
        <w:rPr>
          <w:rFonts w:hint="eastAsia"/>
          <w:szCs w:val="21"/>
        </w:rPr>
        <w:t>3</w:t>
      </w:r>
      <w:r w:rsidR="00CF04D4" w:rsidRPr="000F3FBF">
        <w:rPr>
          <w:rFonts w:hint="eastAsia"/>
          <w:szCs w:val="21"/>
        </w:rPr>
        <w:t>月</w:t>
      </w:r>
      <w:r w:rsidR="00F86E3A" w:rsidRPr="000F3FBF">
        <w:rPr>
          <w:rFonts w:hint="eastAsia"/>
          <w:szCs w:val="21"/>
        </w:rPr>
        <w:t>PPI</w:t>
      </w:r>
      <w:r w:rsidR="00F86E3A" w:rsidRPr="000F3FBF">
        <w:rPr>
          <w:rFonts w:hint="eastAsia"/>
          <w:szCs w:val="21"/>
        </w:rPr>
        <w:t>开始</w:t>
      </w:r>
      <w:r w:rsidR="00F86E3A" w:rsidRPr="000F3FBF">
        <w:rPr>
          <w:szCs w:val="21"/>
        </w:rPr>
        <w:t>下滑</w:t>
      </w:r>
      <w:r w:rsidR="002C125B" w:rsidRPr="000F3FBF">
        <w:rPr>
          <w:rFonts w:hint="eastAsia"/>
          <w:szCs w:val="21"/>
        </w:rPr>
        <w:t>，</w:t>
      </w:r>
      <w:r w:rsidR="002C125B" w:rsidRPr="000F3FBF">
        <w:rPr>
          <w:rFonts w:hint="eastAsia"/>
          <w:szCs w:val="21"/>
        </w:rPr>
        <w:t>CPI</w:t>
      </w:r>
      <w:r w:rsidR="002C125B" w:rsidRPr="000F3FBF">
        <w:rPr>
          <w:rFonts w:hint="eastAsia"/>
          <w:szCs w:val="21"/>
        </w:rPr>
        <w:t>与</w:t>
      </w:r>
      <w:r w:rsidR="002C125B" w:rsidRPr="000F3FBF">
        <w:rPr>
          <w:rFonts w:hint="eastAsia"/>
          <w:szCs w:val="21"/>
        </w:rPr>
        <w:t>PPI</w:t>
      </w:r>
      <w:r w:rsidR="002C125B" w:rsidRPr="000F3FBF">
        <w:rPr>
          <w:rFonts w:hint="eastAsia"/>
          <w:szCs w:val="21"/>
        </w:rPr>
        <w:t>间</w:t>
      </w:r>
      <w:r w:rsidR="002C125B" w:rsidRPr="000F3FBF">
        <w:rPr>
          <w:szCs w:val="21"/>
        </w:rPr>
        <w:t>的剪刀差逐渐缩小</w:t>
      </w:r>
      <w:r w:rsidR="00FF02FA" w:rsidRPr="000F3FBF">
        <w:rPr>
          <w:rFonts w:hint="eastAsia"/>
          <w:szCs w:val="21"/>
        </w:rPr>
        <w:t>。</w:t>
      </w:r>
      <w:r w:rsidR="00764177" w:rsidRPr="000F3FBF">
        <w:rPr>
          <w:rFonts w:hint="eastAsia"/>
          <w:szCs w:val="21"/>
        </w:rPr>
        <w:t>CPI</w:t>
      </w:r>
      <w:r w:rsidR="00764177" w:rsidRPr="000F3FBF">
        <w:rPr>
          <w:rFonts w:hint="eastAsia"/>
          <w:szCs w:val="21"/>
        </w:rPr>
        <w:t>与</w:t>
      </w:r>
      <w:r w:rsidR="00764177" w:rsidRPr="000F3FBF">
        <w:rPr>
          <w:rFonts w:hint="eastAsia"/>
          <w:szCs w:val="21"/>
        </w:rPr>
        <w:t>PPI</w:t>
      </w:r>
      <w:r w:rsidR="00764177" w:rsidRPr="000F3FBF">
        <w:rPr>
          <w:rFonts w:hint="eastAsia"/>
          <w:szCs w:val="21"/>
        </w:rPr>
        <w:t>差距</w:t>
      </w:r>
      <w:r w:rsidR="00764177" w:rsidRPr="000F3FBF">
        <w:rPr>
          <w:szCs w:val="21"/>
        </w:rPr>
        <w:t>较小</w:t>
      </w:r>
      <w:r w:rsidR="00764177" w:rsidRPr="000F3FBF">
        <w:rPr>
          <w:rFonts w:hint="eastAsia"/>
          <w:szCs w:val="21"/>
        </w:rPr>
        <w:t>（指数</w:t>
      </w:r>
      <w:r w:rsidR="00764177" w:rsidRPr="000F3FBF">
        <w:rPr>
          <w:szCs w:val="21"/>
        </w:rPr>
        <w:t>相差</w:t>
      </w:r>
      <w:r w:rsidR="00764177" w:rsidRPr="000F3FBF">
        <w:rPr>
          <w:rFonts w:hint="eastAsia"/>
          <w:szCs w:val="21"/>
        </w:rPr>
        <w:t>10</w:t>
      </w:r>
      <w:r w:rsidR="00764177" w:rsidRPr="000F3FBF">
        <w:rPr>
          <w:rFonts w:hint="eastAsia"/>
          <w:szCs w:val="21"/>
        </w:rPr>
        <w:t>以内）</w:t>
      </w:r>
      <w:r w:rsidR="00764177" w:rsidRPr="000F3FBF">
        <w:rPr>
          <w:szCs w:val="21"/>
        </w:rPr>
        <w:t>的省份</w:t>
      </w:r>
      <w:r w:rsidR="00764177" w:rsidRPr="000F3FBF">
        <w:rPr>
          <w:rFonts w:hint="eastAsia"/>
          <w:szCs w:val="21"/>
        </w:rPr>
        <w:t>21</w:t>
      </w:r>
      <w:r w:rsidR="00764177" w:rsidRPr="000F3FBF">
        <w:rPr>
          <w:rFonts w:hint="eastAsia"/>
          <w:szCs w:val="21"/>
        </w:rPr>
        <w:t>个，</w:t>
      </w:r>
      <w:r w:rsidR="005B2B75" w:rsidRPr="000F3FBF">
        <w:rPr>
          <w:rFonts w:hint="eastAsia"/>
          <w:szCs w:val="21"/>
        </w:rPr>
        <w:t>主要</w:t>
      </w:r>
      <w:r w:rsidR="005B2B75" w:rsidRPr="000F3FBF">
        <w:rPr>
          <w:szCs w:val="21"/>
        </w:rPr>
        <w:t>是东部</w:t>
      </w:r>
      <w:r w:rsidR="005B2B75" w:rsidRPr="000F3FBF">
        <w:rPr>
          <w:rFonts w:hint="eastAsia"/>
          <w:szCs w:val="21"/>
        </w:rPr>
        <w:t>省份</w:t>
      </w:r>
      <w:r w:rsidR="005B2B75" w:rsidRPr="000F3FBF">
        <w:rPr>
          <w:szCs w:val="21"/>
        </w:rPr>
        <w:t>和</w:t>
      </w:r>
      <w:r w:rsidR="00383F53" w:rsidRPr="000F3FBF">
        <w:rPr>
          <w:rFonts w:hint="eastAsia"/>
          <w:szCs w:val="21"/>
        </w:rPr>
        <w:t>经济</w:t>
      </w:r>
      <w:r w:rsidR="005B2B75" w:rsidRPr="000F3FBF">
        <w:rPr>
          <w:szCs w:val="21"/>
        </w:rPr>
        <w:t>发展较好的中西部省份，</w:t>
      </w:r>
      <w:r w:rsidR="005B2B75" w:rsidRPr="000F3FBF">
        <w:rPr>
          <w:rFonts w:hint="eastAsia"/>
          <w:szCs w:val="21"/>
        </w:rPr>
        <w:t>具体包括</w:t>
      </w:r>
      <w:r w:rsidR="00764177" w:rsidRPr="000F3FBF">
        <w:rPr>
          <w:szCs w:val="21"/>
        </w:rPr>
        <w:t>北京、</w:t>
      </w:r>
      <w:r w:rsidR="00764177" w:rsidRPr="000F3FBF">
        <w:rPr>
          <w:rFonts w:hint="eastAsia"/>
          <w:szCs w:val="21"/>
        </w:rPr>
        <w:t>天津、</w:t>
      </w:r>
      <w:r w:rsidR="00764177" w:rsidRPr="000F3FBF">
        <w:rPr>
          <w:szCs w:val="21"/>
        </w:rPr>
        <w:t>河北、辽宁、吉林、上海、江苏、浙江、安徽、福建、</w:t>
      </w:r>
      <w:r w:rsidR="00764177" w:rsidRPr="000F3FBF">
        <w:rPr>
          <w:rFonts w:hint="eastAsia"/>
          <w:szCs w:val="21"/>
        </w:rPr>
        <w:t>江西</w:t>
      </w:r>
      <w:r w:rsidR="00764177" w:rsidRPr="000F3FBF">
        <w:rPr>
          <w:szCs w:val="21"/>
        </w:rPr>
        <w:t>、山东、</w:t>
      </w:r>
      <w:r w:rsidR="00764177" w:rsidRPr="000F3FBF">
        <w:rPr>
          <w:rFonts w:hint="eastAsia"/>
          <w:szCs w:val="21"/>
        </w:rPr>
        <w:t>河南</w:t>
      </w:r>
      <w:r w:rsidR="00764177" w:rsidRPr="000F3FBF">
        <w:rPr>
          <w:szCs w:val="21"/>
        </w:rPr>
        <w:t>、湖北、湖南、</w:t>
      </w:r>
      <w:r w:rsidR="00764177" w:rsidRPr="000F3FBF">
        <w:rPr>
          <w:rFonts w:hint="eastAsia"/>
          <w:szCs w:val="21"/>
        </w:rPr>
        <w:t>广东</w:t>
      </w:r>
      <w:r w:rsidR="00764177" w:rsidRPr="000F3FBF">
        <w:rPr>
          <w:szCs w:val="21"/>
        </w:rPr>
        <w:t>、广西、</w:t>
      </w:r>
      <w:r w:rsidR="00764177" w:rsidRPr="000F3FBF">
        <w:rPr>
          <w:rFonts w:hint="eastAsia"/>
          <w:szCs w:val="21"/>
        </w:rPr>
        <w:t>重庆、</w:t>
      </w:r>
      <w:r w:rsidR="00764177" w:rsidRPr="000F3FBF">
        <w:rPr>
          <w:szCs w:val="21"/>
        </w:rPr>
        <w:t>四川</w:t>
      </w:r>
      <w:r w:rsidR="00764177" w:rsidRPr="000F3FBF">
        <w:rPr>
          <w:rFonts w:hint="eastAsia"/>
          <w:szCs w:val="21"/>
        </w:rPr>
        <w:t>、</w:t>
      </w:r>
      <w:r w:rsidR="00764177" w:rsidRPr="000F3FBF">
        <w:rPr>
          <w:szCs w:val="21"/>
        </w:rPr>
        <w:t>贵州及云南。</w:t>
      </w:r>
      <w:r w:rsidR="004D59DF" w:rsidRPr="000F3FBF">
        <w:rPr>
          <w:rFonts w:hint="eastAsia"/>
          <w:szCs w:val="21"/>
        </w:rPr>
        <w:t>CPI</w:t>
      </w:r>
      <w:r w:rsidR="004D59DF" w:rsidRPr="000F3FBF">
        <w:rPr>
          <w:rFonts w:hint="eastAsia"/>
          <w:szCs w:val="21"/>
        </w:rPr>
        <w:t>与</w:t>
      </w:r>
      <w:r w:rsidR="004D59DF" w:rsidRPr="000F3FBF">
        <w:rPr>
          <w:rFonts w:hint="eastAsia"/>
          <w:szCs w:val="21"/>
        </w:rPr>
        <w:t>PPI</w:t>
      </w:r>
      <w:r w:rsidR="004D59DF" w:rsidRPr="000F3FBF">
        <w:rPr>
          <w:rFonts w:hint="eastAsia"/>
          <w:szCs w:val="21"/>
        </w:rPr>
        <w:t>差距</w:t>
      </w:r>
      <w:r w:rsidR="004D59DF" w:rsidRPr="000F3FBF">
        <w:rPr>
          <w:szCs w:val="21"/>
        </w:rPr>
        <w:t>较小</w:t>
      </w:r>
      <w:r w:rsidR="004D59DF" w:rsidRPr="000F3FBF">
        <w:rPr>
          <w:rFonts w:hint="eastAsia"/>
          <w:szCs w:val="21"/>
        </w:rPr>
        <w:t>（指数</w:t>
      </w:r>
      <w:r w:rsidR="004D59DF" w:rsidRPr="000F3FBF">
        <w:rPr>
          <w:szCs w:val="21"/>
        </w:rPr>
        <w:t>相差</w:t>
      </w:r>
      <w:r w:rsidR="004D59DF" w:rsidRPr="000F3FBF">
        <w:rPr>
          <w:rFonts w:hint="eastAsia"/>
          <w:szCs w:val="21"/>
        </w:rPr>
        <w:t>10</w:t>
      </w:r>
      <w:r w:rsidR="009513F5" w:rsidRPr="000F3FBF">
        <w:rPr>
          <w:rFonts w:hint="eastAsia"/>
          <w:szCs w:val="21"/>
        </w:rPr>
        <w:t>以上</w:t>
      </w:r>
      <w:r w:rsidR="004D59DF" w:rsidRPr="000F3FBF">
        <w:rPr>
          <w:rFonts w:hint="eastAsia"/>
          <w:szCs w:val="21"/>
        </w:rPr>
        <w:t>）</w:t>
      </w:r>
      <w:r w:rsidR="004D59DF" w:rsidRPr="000F3FBF">
        <w:rPr>
          <w:szCs w:val="21"/>
        </w:rPr>
        <w:t>的省份</w:t>
      </w:r>
      <w:r w:rsidR="009513F5" w:rsidRPr="000F3FBF">
        <w:rPr>
          <w:rFonts w:hint="eastAsia"/>
          <w:szCs w:val="21"/>
        </w:rPr>
        <w:t>10</w:t>
      </w:r>
      <w:r w:rsidR="009513F5" w:rsidRPr="000F3FBF">
        <w:rPr>
          <w:rFonts w:hint="eastAsia"/>
          <w:szCs w:val="21"/>
        </w:rPr>
        <w:t>个</w:t>
      </w:r>
      <w:r w:rsidR="009513F5" w:rsidRPr="000F3FBF">
        <w:rPr>
          <w:szCs w:val="21"/>
        </w:rPr>
        <w:t>，</w:t>
      </w:r>
      <w:r w:rsidR="009513F5" w:rsidRPr="000F3FBF">
        <w:rPr>
          <w:rFonts w:hint="eastAsia"/>
          <w:szCs w:val="21"/>
        </w:rPr>
        <w:t>集中</w:t>
      </w:r>
      <w:r w:rsidR="009513F5" w:rsidRPr="000F3FBF">
        <w:rPr>
          <w:szCs w:val="21"/>
        </w:rPr>
        <w:t>在资源密集型地区和</w:t>
      </w:r>
      <w:r w:rsidR="009513F5" w:rsidRPr="000F3FBF">
        <w:rPr>
          <w:rFonts w:hint="eastAsia"/>
          <w:szCs w:val="21"/>
        </w:rPr>
        <w:t>老工业</w:t>
      </w:r>
      <w:r w:rsidR="009513F5" w:rsidRPr="000F3FBF">
        <w:rPr>
          <w:szCs w:val="21"/>
        </w:rPr>
        <w:t>基地，</w:t>
      </w:r>
      <w:r w:rsidR="00383F53" w:rsidRPr="000F3FBF">
        <w:rPr>
          <w:rFonts w:hint="eastAsia"/>
          <w:szCs w:val="21"/>
        </w:rPr>
        <w:t>包括山西</w:t>
      </w:r>
      <w:r w:rsidR="00383F53" w:rsidRPr="000F3FBF">
        <w:rPr>
          <w:szCs w:val="21"/>
        </w:rPr>
        <w:t>、内蒙古、</w:t>
      </w:r>
      <w:r w:rsidR="00383F53" w:rsidRPr="000F3FBF">
        <w:rPr>
          <w:rFonts w:hint="eastAsia"/>
          <w:szCs w:val="21"/>
        </w:rPr>
        <w:t>黑龙江</w:t>
      </w:r>
      <w:r w:rsidR="00383F53" w:rsidRPr="000F3FBF">
        <w:rPr>
          <w:szCs w:val="21"/>
        </w:rPr>
        <w:t>、海南、</w:t>
      </w:r>
      <w:r w:rsidR="00383F53" w:rsidRPr="000F3FBF">
        <w:rPr>
          <w:rFonts w:hint="eastAsia"/>
          <w:szCs w:val="21"/>
        </w:rPr>
        <w:t>西藏</w:t>
      </w:r>
      <w:r w:rsidR="00383F53" w:rsidRPr="000F3FBF">
        <w:rPr>
          <w:szCs w:val="21"/>
        </w:rPr>
        <w:t>、</w:t>
      </w:r>
      <w:r w:rsidR="00383F53" w:rsidRPr="000F3FBF">
        <w:rPr>
          <w:rFonts w:hint="eastAsia"/>
          <w:szCs w:val="21"/>
        </w:rPr>
        <w:t>陕西、</w:t>
      </w:r>
      <w:r w:rsidR="00383F53" w:rsidRPr="000F3FBF">
        <w:rPr>
          <w:szCs w:val="21"/>
        </w:rPr>
        <w:t>甘肃、青海、宁夏</w:t>
      </w:r>
      <w:r w:rsidR="00383F53" w:rsidRPr="000F3FBF">
        <w:rPr>
          <w:rFonts w:hint="eastAsia"/>
          <w:szCs w:val="21"/>
        </w:rPr>
        <w:t>以及</w:t>
      </w:r>
      <w:r w:rsidR="00383F53" w:rsidRPr="000F3FBF">
        <w:rPr>
          <w:szCs w:val="21"/>
        </w:rPr>
        <w:t>新疆。</w:t>
      </w:r>
    </w:p>
    <w:p w:rsidR="0085566F" w:rsidRPr="000F3FBF" w:rsidRDefault="00421D23" w:rsidP="00001F30">
      <w:pPr>
        <w:spacing w:line="360" w:lineRule="auto"/>
        <w:ind w:firstLineChars="200" w:firstLine="422"/>
        <w:rPr>
          <w:szCs w:val="21"/>
        </w:rPr>
      </w:pPr>
      <w:r w:rsidRPr="000F3FBF">
        <w:rPr>
          <w:rFonts w:hint="eastAsia"/>
          <w:b/>
          <w:szCs w:val="21"/>
        </w:rPr>
        <w:t>（</w:t>
      </w:r>
      <w:r w:rsidR="001E6A47" w:rsidRPr="000F3FBF">
        <w:rPr>
          <w:rFonts w:hint="eastAsia"/>
          <w:b/>
          <w:szCs w:val="21"/>
        </w:rPr>
        <w:t>3</w:t>
      </w:r>
      <w:r w:rsidRPr="000F3FBF">
        <w:rPr>
          <w:b/>
          <w:szCs w:val="21"/>
        </w:rPr>
        <w:t>）</w:t>
      </w:r>
      <w:r w:rsidRPr="000F3FBF">
        <w:rPr>
          <w:rFonts w:hint="eastAsia"/>
          <w:b/>
          <w:szCs w:val="21"/>
        </w:rPr>
        <w:t>进出口</w:t>
      </w:r>
      <w:r w:rsidR="00372548" w:rsidRPr="000F3FBF">
        <w:rPr>
          <w:rFonts w:hint="eastAsia"/>
          <w:b/>
          <w:szCs w:val="21"/>
        </w:rPr>
        <w:t>贸易</w:t>
      </w:r>
      <w:r w:rsidR="00372548" w:rsidRPr="000F3FBF">
        <w:rPr>
          <w:b/>
          <w:szCs w:val="21"/>
        </w:rPr>
        <w:t>低迷</w:t>
      </w:r>
      <w:r w:rsidR="006679CF" w:rsidRPr="000F3FBF">
        <w:rPr>
          <w:rFonts w:hint="eastAsia"/>
          <w:b/>
          <w:szCs w:val="21"/>
        </w:rPr>
        <w:t>，各地进出口增速</w:t>
      </w:r>
      <w:r w:rsidR="006679CF" w:rsidRPr="000F3FBF">
        <w:rPr>
          <w:b/>
          <w:szCs w:val="21"/>
        </w:rPr>
        <w:t>震荡</w:t>
      </w:r>
      <w:r w:rsidR="006679CF" w:rsidRPr="000F3FBF">
        <w:rPr>
          <w:rFonts w:hint="eastAsia"/>
          <w:b/>
          <w:szCs w:val="21"/>
        </w:rPr>
        <w:t>剧烈</w:t>
      </w:r>
      <w:r w:rsidR="00675102" w:rsidRPr="000F3FBF">
        <w:rPr>
          <w:rFonts w:hint="eastAsia"/>
          <w:b/>
          <w:szCs w:val="21"/>
        </w:rPr>
        <w:t>。</w:t>
      </w:r>
      <w:r w:rsidR="00A13DA2" w:rsidRPr="000F3FBF">
        <w:rPr>
          <w:rFonts w:hint="eastAsia"/>
          <w:szCs w:val="21"/>
        </w:rPr>
        <w:t>自</w:t>
      </w:r>
      <w:r w:rsidR="00A13DA2" w:rsidRPr="000F3FBF">
        <w:rPr>
          <w:rFonts w:hint="eastAsia"/>
          <w:szCs w:val="21"/>
        </w:rPr>
        <w:t>2008</w:t>
      </w:r>
      <w:r w:rsidR="00A13DA2" w:rsidRPr="000F3FBF">
        <w:rPr>
          <w:rFonts w:hint="eastAsia"/>
          <w:szCs w:val="21"/>
        </w:rPr>
        <w:t>年</w:t>
      </w:r>
      <w:r w:rsidR="00A13DA2" w:rsidRPr="000F3FBF">
        <w:rPr>
          <w:szCs w:val="21"/>
        </w:rPr>
        <w:t>金融危机以来，</w:t>
      </w:r>
      <w:r w:rsidR="007F7958" w:rsidRPr="000F3FBF">
        <w:rPr>
          <w:rFonts w:hint="eastAsia"/>
          <w:szCs w:val="21"/>
        </w:rPr>
        <w:t>全球</w:t>
      </w:r>
      <w:r w:rsidR="007F7958" w:rsidRPr="000F3FBF">
        <w:rPr>
          <w:szCs w:val="21"/>
        </w:rPr>
        <w:t>市场需求</w:t>
      </w:r>
      <w:r w:rsidR="00734D03" w:rsidRPr="000F3FBF">
        <w:rPr>
          <w:rFonts w:hint="eastAsia"/>
          <w:szCs w:val="21"/>
        </w:rPr>
        <w:t>疲弱</w:t>
      </w:r>
      <w:r w:rsidR="007F7958" w:rsidRPr="000F3FBF">
        <w:rPr>
          <w:szCs w:val="21"/>
        </w:rPr>
        <w:t>，</w:t>
      </w:r>
      <w:r w:rsidR="00386605" w:rsidRPr="000F3FBF">
        <w:rPr>
          <w:rFonts w:hint="eastAsia"/>
          <w:szCs w:val="21"/>
        </w:rPr>
        <w:t>作为</w:t>
      </w:r>
      <w:r w:rsidR="00386605" w:rsidRPr="000F3FBF">
        <w:rPr>
          <w:szCs w:val="21"/>
        </w:rPr>
        <w:t>世界第一大贸易出口国的中国，出口需求急剧下滑。</w:t>
      </w:r>
      <w:r w:rsidR="00441D07" w:rsidRPr="000F3FBF">
        <w:rPr>
          <w:rFonts w:hint="eastAsia"/>
          <w:szCs w:val="21"/>
        </w:rPr>
        <w:t>2009</w:t>
      </w:r>
      <w:r w:rsidR="001E5C18" w:rsidRPr="000F3FBF">
        <w:rPr>
          <w:rFonts w:hint="eastAsia"/>
          <w:szCs w:val="21"/>
        </w:rPr>
        <w:t>年</w:t>
      </w:r>
      <w:r w:rsidR="00DC6888" w:rsidRPr="000F3FBF">
        <w:rPr>
          <w:rFonts w:hint="eastAsia"/>
          <w:szCs w:val="21"/>
        </w:rPr>
        <w:t>我国贸易额出现大幅下滑，</w:t>
      </w:r>
      <w:r w:rsidR="009F73CC" w:rsidRPr="000F3FBF">
        <w:rPr>
          <w:rFonts w:hint="eastAsia"/>
          <w:szCs w:val="21"/>
        </w:rPr>
        <w:t>当年</w:t>
      </w:r>
      <w:r w:rsidR="00C70FAB" w:rsidRPr="000F3FBF">
        <w:rPr>
          <w:rFonts w:hint="eastAsia"/>
          <w:szCs w:val="21"/>
        </w:rPr>
        <w:t>进出口总额</w:t>
      </w:r>
      <w:r w:rsidR="00C70FAB" w:rsidRPr="000F3FBF">
        <w:rPr>
          <w:rFonts w:hint="eastAsia"/>
          <w:szCs w:val="21"/>
        </w:rPr>
        <w:t>22072.2</w:t>
      </w:r>
      <w:r w:rsidR="00C70FAB" w:rsidRPr="000F3FBF">
        <w:rPr>
          <w:rFonts w:hint="eastAsia"/>
          <w:szCs w:val="21"/>
        </w:rPr>
        <w:t>亿美元，下降</w:t>
      </w:r>
      <w:r w:rsidR="00C70FAB" w:rsidRPr="000F3FBF">
        <w:rPr>
          <w:rFonts w:hint="eastAsia"/>
          <w:szCs w:val="21"/>
        </w:rPr>
        <w:t>13.9%</w:t>
      </w:r>
      <w:r w:rsidR="00993B51" w:rsidRPr="000F3FBF">
        <w:rPr>
          <w:rFonts w:hint="eastAsia"/>
          <w:szCs w:val="21"/>
        </w:rPr>
        <w:t>，</w:t>
      </w:r>
      <w:r w:rsidR="00993B51" w:rsidRPr="000F3FBF">
        <w:rPr>
          <w:rFonts w:hint="eastAsia"/>
          <w:szCs w:val="21"/>
        </w:rPr>
        <w:t>2010</w:t>
      </w:r>
      <w:r w:rsidR="00993B51" w:rsidRPr="000F3FBF">
        <w:rPr>
          <w:rFonts w:hint="eastAsia"/>
          <w:szCs w:val="21"/>
        </w:rPr>
        <w:t>年增速大幅反弹，至</w:t>
      </w:r>
      <w:r w:rsidR="00993B51" w:rsidRPr="000F3FBF">
        <w:rPr>
          <w:rFonts w:hint="eastAsia"/>
          <w:szCs w:val="21"/>
        </w:rPr>
        <w:t>31.3%</w:t>
      </w:r>
      <w:r w:rsidR="00993B51" w:rsidRPr="000F3FBF">
        <w:rPr>
          <w:rFonts w:hint="eastAsia"/>
          <w:szCs w:val="21"/>
        </w:rPr>
        <w:t>。从</w:t>
      </w:r>
      <w:r w:rsidR="00993B51" w:rsidRPr="000F3FBF">
        <w:rPr>
          <w:rFonts w:hint="eastAsia"/>
          <w:szCs w:val="21"/>
        </w:rPr>
        <w:t>2011</w:t>
      </w:r>
      <w:r w:rsidR="00993B51" w:rsidRPr="000F3FBF">
        <w:rPr>
          <w:rFonts w:hint="eastAsia"/>
          <w:szCs w:val="21"/>
        </w:rPr>
        <w:t>年开始进入了</w:t>
      </w:r>
      <w:r w:rsidR="00993B51" w:rsidRPr="000F3FBF">
        <w:rPr>
          <w:rFonts w:hint="eastAsia"/>
          <w:szCs w:val="21"/>
        </w:rPr>
        <w:t>7%</w:t>
      </w:r>
      <w:r w:rsidR="00993B51" w:rsidRPr="000F3FBF">
        <w:rPr>
          <w:rFonts w:hint="eastAsia"/>
          <w:szCs w:val="21"/>
        </w:rPr>
        <w:t>左右的中高速增长</w:t>
      </w:r>
      <w:r w:rsidR="008974D8" w:rsidRPr="000F3FBF">
        <w:rPr>
          <w:rFonts w:hint="eastAsia"/>
          <w:szCs w:val="21"/>
        </w:rPr>
        <w:t>新常态</w:t>
      </w:r>
      <w:r w:rsidR="00993B51" w:rsidRPr="000F3FBF">
        <w:rPr>
          <w:rFonts w:hint="eastAsia"/>
          <w:szCs w:val="21"/>
        </w:rPr>
        <w:t>阶段</w:t>
      </w:r>
      <w:r w:rsidR="006C7C04" w:rsidRPr="000F3FBF">
        <w:rPr>
          <w:rFonts w:hint="eastAsia"/>
          <w:szCs w:val="21"/>
        </w:rPr>
        <w:t>。</w:t>
      </w:r>
      <w:r w:rsidR="00D37E13" w:rsidRPr="000F3FBF">
        <w:rPr>
          <w:rFonts w:hint="eastAsia"/>
          <w:szCs w:val="21"/>
        </w:rPr>
        <w:t>分省区</w:t>
      </w:r>
      <w:r w:rsidR="00D37E13" w:rsidRPr="000F3FBF">
        <w:rPr>
          <w:szCs w:val="21"/>
        </w:rPr>
        <w:t>来看，</w:t>
      </w:r>
      <w:r w:rsidR="00F415CA" w:rsidRPr="000F3FBF">
        <w:rPr>
          <w:rFonts w:hint="eastAsia"/>
          <w:szCs w:val="21"/>
        </w:rPr>
        <w:t>2011</w:t>
      </w:r>
      <w:r w:rsidR="00F415CA" w:rsidRPr="000F3FBF">
        <w:rPr>
          <w:rFonts w:hint="eastAsia"/>
          <w:szCs w:val="21"/>
        </w:rPr>
        <w:t>年</w:t>
      </w:r>
      <w:r w:rsidR="00BC728D" w:rsidRPr="000F3FBF">
        <w:rPr>
          <w:rFonts w:hint="eastAsia"/>
          <w:szCs w:val="21"/>
        </w:rPr>
        <w:t>进出口</w:t>
      </w:r>
      <w:r w:rsidR="00BC728D" w:rsidRPr="000F3FBF">
        <w:rPr>
          <w:szCs w:val="21"/>
        </w:rPr>
        <w:t>额增速前</w:t>
      </w:r>
      <w:r w:rsidR="00BC728D" w:rsidRPr="000F3FBF">
        <w:rPr>
          <w:rFonts w:hint="eastAsia"/>
          <w:szCs w:val="21"/>
        </w:rPr>
        <w:t>10</w:t>
      </w:r>
      <w:r w:rsidR="00BC728D" w:rsidRPr="000F3FBF">
        <w:rPr>
          <w:rFonts w:hint="eastAsia"/>
          <w:szCs w:val="21"/>
        </w:rPr>
        <w:t>位</w:t>
      </w:r>
      <w:r w:rsidR="00BC728D" w:rsidRPr="000F3FBF">
        <w:rPr>
          <w:szCs w:val="21"/>
        </w:rPr>
        <w:t>的</w:t>
      </w:r>
      <w:r w:rsidR="00BC728D" w:rsidRPr="000F3FBF">
        <w:rPr>
          <w:rFonts w:hint="eastAsia"/>
          <w:szCs w:val="21"/>
        </w:rPr>
        <w:t>省份</w:t>
      </w:r>
      <w:r w:rsidR="00736473" w:rsidRPr="000F3FBF">
        <w:rPr>
          <w:rFonts w:hint="eastAsia"/>
          <w:szCs w:val="21"/>
        </w:rPr>
        <w:t>集中</w:t>
      </w:r>
      <w:r w:rsidR="00BC728D" w:rsidRPr="000F3FBF">
        <w:rPr>
          <w:szCs w:val="21"/>
        </w:rPr>
        <w:t>在</w:t>
      </w:r>
      <w:r w:rsidR="00736473" w:rsidRPr="000F3FBF">
        <w:rPr>
          <w:rFonts w:hint="eastAsia"/>
          <w:szCs w:val="21"/>
        </w:rPr>
        <w:t>我国</w:t>
      </w:r>
      <w:r w:rsidR="00736473" w:rsidRPr="000F3FBF">
        <w:rPr>
          <w:szCs w:val="21"/>
        </w:rPr>
        <w:t>内陆</w:t>
      </w:r>
      <w:r w:rsidR="00BC728D" w:rsidRPr="000F3FBF">
        <w:rPr>
          <w:rFonts w:hint="eastAsia"/>
          <w:szCs w:val="21"/>
        </w:rPr>
        <w:t>，</w:t>
      </w:r>
      <w:r w:rsidR="00F415CA" w:rsidRPr="000F3FBF">
        <w:rPr>
          <w:szCs w:val="21"/>
        </w:rPr>
        <w:t>为新兴成长型</w:t>
      </w:r>
      <w:r w:rsidR="00326DB3" w:rsidRPr="000F3FBF">
        <w:rPr>
          <w:szCs w:val="21"/>
        </w:rPr>
        <w:t>省</w:t>
      </w:r>
      <w:r w:rsidR="00326DB3" w:rsidRPr="000F3FBF">
        <w:rPr>
          <w:rFonts w:hint="eastAsia"/>
          <w:szCs w:val="21"/>
        </w:rPr>
        <w:t>区</w:t>
      </w:r>
      <w:r w:rsidR="00F415CA" w:rsidRPr="000F3FBF">
        <w:rPr>
          <w:rFonts w:hint="eastAsia"/>
          <w:szCs w:val="21"/>
        </w:rPr>
        <w:t>，依次</w:t>
      </w:r>
      <w:r w:rsidR="00F415CA" w:rsidRPr="000F3FBF">
        <w:rPr>
          <w:szCs w:val="21"/>
        </w:rPr>
        <w:t>是</w:t>
      </w:r>
      <w:r w:rsidR="00BC728D" w:rsidRPr="000F3FBF">
        <w:rPr>
          <w:rFonts w:hint="eastAsia"/>
          <w:szCs w:val="21"/>
        </w:rPr>
        <w:t>重庆</w:t>
      </w:r>
      <w:r w:rsidR="00BC728D" w:rsidRPr="000F3FBF">
        <w:rPr>
          <w:szCs w:val="21"/>
        </w:rPr>
        <w:t>（</w:t>
      </w:r>
      <w:r w:rsidR="00BC728D" w:rsidRPr="000F3FBF">
        <w:rPr>
          <w:rFonts w:hint="eastAsia"/>
          <w:szCs w:val="21"/>
        </w:rPr>
        <w:t>133.94</w:t>
      </w:r>
      <w:r w:rsidR="00BC728D" w:rsidRPr="000F3FBF">
        <w:rPr>
          <w:szCs w:val="21"/>
        </w:rPr>
        <w:t>%</w:t>
      </w:r>
      <w:r w:rsidR="00BC728D" w:rsidRPr="000F3FBF">
        <w:rPr>
          <w:szCs w:val="21"/>
        </w:rPr>
        <w:t>）</w:t>
      </w:r>
      <w:r w:rsidR="00BC728D" w:rsidRPr="000F3FBF">
        <w:rPr>
          <w:rFonts w:hint="eastAsia"/>
          <w:szCs w:val="21"/>
        </w:rPr>
        <w:t>、河南</w:t>
      </w:r>
      <w:r w:rsidR="00BC728D" w:rsidRPr="000F3FBF">
        <w:rPr>
          <w:szCs w:val="21"/>
        </w:rPr>
        <w:t>（</w:t>
      </w:r>
      <w:r w:rsidR="00BC728D" w:rsidRPr="000F3FBF">
        <w:rPr>
          <w:rFonts w:hint="eastAsia"/>
          <w:szCs w:val="21"/>
        </w:rPr>
        <w:t>81.58</w:t>
      </w:r>
      <w:r w:rsidR="00BC728D" w:rsidRPr="000F3FBF">
        <w:rPr>
          <w:szCs w:val="21"/>
        </w:rPr>
        <w:t>%</w:t>
      </w:r>
      <w:r w:rsidR="00BC728D" w:rsidRPr="000F3FBF">
        <w:rPr>
          <w:szCs w:val="21"/>
        </w:rPr>
        <w:t>）</w:t>
      </w:r>
      <w:r w:rsidR="00BC728D" w:rsidRPr="000F3FBF">
        <w:rPr>
          <w:rFonts w:hint="eastAsia"/>
          <w:szCs w:val="21"/>
        </w:rPr>
        <w:t>、</w:t>
      </w:r>
      <w:r w:rsidR="00BC728D" w:rsidRPr="000F3FBF">
        <w:rPr>
          <w:szCs w:val="21"/>
        </w:rPr>
        <w:t>西藏（</w:t>
      </w:r>
      <w:r w:rsidR="00BC728D" w:rsidRPr="000F3FBF">
        <w:rPr>
          <w:rFonts w:hint="eastAsia"/>
          <w:szCs w:val="21"/>
        </w:rPr>
        <w:t>62.18</w:t>
      </w:r>
      <w:r w:rsidR="00BC728D" w:rsidRPr="000F3FBF">
        <w:rPr>
          <w:szCs w:val="21"/>
        </w:rPr>
        <w:t>%</w:t>
      </w:r>
      <w:r w:rsidR="00BC728D" w:rsidRPr="000F3FBF">
        <w:rPr>
          <w:szCs w:val="21"/>
        </w:rPr>
        <w:t>）</w:t>
      </w:r>
      <w:r w:rsidR="00BC728D" w:rsidRPr="000F3FBF">
        <w:rPr>
          <w:rFonts w:hint="eastAsia"/>
          <w:szCs w:val="21"/>
        </w:rPr>
        <w:t>、</w:t>
      </w:r>
      <w:r w:rsidR="00BC728D" w:rsidRPr="000F3FBF">
        <w:rPr>
          <w:szCs w:val="21"/>
        </w:rPr>
        <w:t>贵州（</w:t>
      </w:r>
      <w:r w:rsidR="00BC728D" w:rsidRPr="000F3FBF">
        <w:rPr>
          <w:rFonts w:hint="eastAsia"/>
          <w:szCs w:val="21"/>
        </w:rPr>
        <w:t>54.89</w:t>
      </w:r>
      <w:r w:rsidR="00BC728D" w:rsidRPr="000F3FBF">
        <w:rPr>
          <w:szCs w:val="21"/>
        </w:rPr>
        <w:t>%</w:t>
      </w:r>
      <w:r w:rsidR="00BC728D" w:rsidRPr="000F3FBF">
        <w:rPr>
          <w:szCs w:val="21"/>
        </w:rPr>
        <w:t>）</w:t>
      </w:r>
      <w:r w:rsidR="00BC728D" w:rsidRPr="000F3FBF">
        <w:rPr>
          <w:rFonts w:hint="eastAsia"/>
          <w:szCs w:val="21"/>
        </w:rPr>
        <w:t>、黑龙江</w:t>
      </w:r>
      <w:r w:rsidR="00BC728D" w:rsidRPr="000F3FBF">
        <w:rPr>
          <w:szCs w:val="21"/>
        </w:rPr>
        <w:t>（</w:t>
      </w:r>
      <w:r w:rsidR="00BC728D" w:rsidRPr="000F3FBF">
        <w:rPr>
          <w:rFonts w:hint="eastAsia"/>
          <w:szCs w:val="21"/>
        </w:rPr>
        <w:t>49.57</w:t>
      </w:r>
      <w:r w:rsidR="00BC728D" w:rsidRPr="000F3FBF">
        <w:rPr>
          <w:szCs w:val="21"/>
        </w:rPr>
        <w:t>%</w:t>
      </w:r>
      <w:r w:rsidR="00BC728D" w:rsidRPr="000F3FBF">
        <w:rPr>
          <w:szCs w:val="21"/>
        </w:rPr>
        <w:t>）</w:t>
      </w:r>
      <w:r w:rsidR="00BC728D" w:rsidRPr="000F3FBF">
        <w:rPr>
          <w:rFonts w:hint="eastAsia"/>
          <w:szCs w:val="21"/>
        </w:rPr>
        <w:t>、海南</w:t>
      </w:r>
      <w:r w:rsidR="00BC728D" w:rsidRPr="000F3FBF">
        <w:rPr>
          <w:szCs w:val="21"/>
        </w:rPr>
        <w:t>（</w:t>
      </w:r>
      <w:r w:rsidR="00BC728D" w:rsidRPr="000F3FBF">
        <w:rPr>
          <w:rFonts w:hint="eastAsia"/>
          <w:szCs w:val="21"/>
        </w:rPr>
        <w:t>45.7</w:t>
      </w:r>
      <w:r w:rsidR="00BC728D" w:rsidRPr="000F3FBF">
        <w:rPr>
          <w:szCs w:val="21"/>
        </w:rPr>
        <w:t>%</w:t>
      </w:r>
      <w:r w:rsidR="00BC728D" w:rsidRPr="000F3FBF">
        <w:rPr>
          <w:szCs w:val="21"/>
        </w:rPr>
        <w:t>）</w:t>
      </w:r>
      <w:r w:rsidR="00BC728D" w:rsidRPr="000F3FBF">
        <w:rPr>
          <w:rFonts w:hint="eastAsia"/>
          <w:szCs w:val="21"/>
        </w:rPr>
        <w:t>、</w:t>
      </w:r>
      <w:r w:rsidR="00BC728D" w:rsidRPr="000F3FBF">
        <w:rPr>
          <w:szCs w:val="21"/>
        </w:rPr>
        <w:t>四川（</w:t>
      </w:r>
      <w:r w:rsidR="00BC728D" w:rsidRPr="000F3FBF">
        <w:rPr>
          <w:rFonts w:hint="eastAsia"/>
          <w:szCs w:val="21"/>
        </w:rPr>
        <w:t>45.29</w:t>
      </w:r>
      <w:r w:rsidR="00BC728D" w:rsidRPr="000F3FBF">
        <w:rPr>
          <w:szCs w:val="21"/>
        </w:rPr>
        <w:t>%</w:t>
      </w:r>
      <w:r w:rsidR="00BC728D" w:rsidRPr="000F3FBF">
        <w:rPr>
          <w:szCs w:val="21"/>
        </w:rPr>
        <w:t>）</w:t>
      </w:r>
      <w:r w:rsidR="00BC728D" w:rsidRPr="000F3FBF">
        <w:rPr>
          <w:rFonts w:hint="eastAsia"/>
          <w:szCs w:val="21"/>
        </w:rPr>
        <w:t>、</w:t>
      </w:r>
      <w:r w:rsidR="00BC728D" w:rsidRPr="000F3FBF">
        <w:rPr>
          <w:szCs w:val="21"/>
        </w:rPr>
        <w:t>江西（</w:t>
      </w:r>
      <w:r w:rsidR="00BC728D" w:rsidRPr="000F3FBF">
        <w:rPr>
          <w:rFonts w:hint="eastAsia"/>
          <w:szCs w:val="21"/>
        </w:rPr>
        <w:t>45.02</w:t>
      </w:r>
      <w:r w:rsidR="00BC728D" w:rsidRPr="000F3FBF">
        <w:rPr>
          <w:szCs w:val="21"/>
        </w:rPr>
        <w:t>%</w:t>
      </w:r>
      <w:r w:rsidR="00BC728D" w:rsidRPr="000F3FBF">
        <w:rPr>
          <w:szCs w:val="21"/>
        </w:rPr>
        <w:t>）</w:t>
      </w:r>
      <w:r w:rsidR="00BC728D" w:rsidRPr="000F3FBF">
        <w:rPr>
          <w:rFonts w:hint="eastAsia"/>
          <w:szCs w:val="21"/>
        </w:rPr>
        <w:t>、</w:t>
      </w:r>
      <w:r w:rsidR="00BC728D" w:rsidRPr="000F3FBF">
        <w:rPr>
          <w:szCs w:val="21"/>
        </w:rPr>
        <w:t>内蒙古（</w:t>
      </w:r>
      <w:r w:rsidR="00BC728D" w:rsidRPr="000F3FBF">
        <w:rPr>
          <w:rFonts w:hint="eastAsia"/>
          <w:szCs w:val="21"/>
        </w:rPr>
        <w:t>35.65</w:t>
      </w:r>
      <w:r w:rsidR="00BC728D" w:rsidRPr="000F3FBF">
        <w:rPr>
          <w:szCs w:val="21"/>
        </w:rPr>
        <w:t>%</w:t>
      </w:r>
      <w:r w:rsidR="00BC728D" w:rsidRPr="000F3FBF">
        <w:rPr>
          <w:szCs w:val="21"/>
        </w:rPr>
        <w:t>）</w:t>
      </w:r>
      <w:r w:rsidR="00BC728D" w:rsidRPr="000F3FBF">
        <w:rPr>
          <w:rFonts w:hint="eastAsia"/>
          <w:szCs w:val="21"/>
        </w:rPr>
        <w:t>、新疆</w:t>
      </w:r>
      <w:r w:rsidR="00BC728D" w:rsidRPr="000F3FBF">
        <w:rPr>
          <w:szCs w:val="21"/>
        </w:rPr>
        <w:t>（</w:t>
      </w:r>
      <w:r w:rsidR="00BC728D" w:rsidRPr="000F3FBF">
        <w:rPr>
          <w:rFonts w:hint="eastAsia"/>
          <w:szCs w:val="21"/>
        </w:rPr>
        <w:t>31.84</w:t>
      </w:r>
      <w:r w:rsidR="00BC728D" w:rsidRPr="000F3FBF">
        <w:rPr>
          <w:szCs w:val="21"/>
        </w:rPr>
        <w:t>%</w:t>
      </w:r>
      <w:r w:rsidR="00BC728D" w:rsidRPr="000F3FBF">
        <w:rPr>
          <w:szCs w:val="21"/>
        </w:rPr>
        <w:t>）</w:t>
      </w:r>
      <w:r w:rsidR="00BC728D" w:rsidRPr="000F3FBF">
        <w:rPr>
          <w:rFonts w:hint="eastAsia"/>
          <w:szCs w:val="21"/>
        </w:rPr>
        <w:t>。</w:t>
      </w:r>
      <w:r w:rsidR="00F415CA" w:rsidRPr="000F3FBF">
        <w:rPr>
          <w:rFonts w:hint="eastAsia"/>
          <w:szCs w:val="21"/>
        </w:rPr>
        <w:t>后</w:t>
      </w:r>
      <w:r w:rsidR="00F415CA" w:rsidRPr="000F3FBF">
        <w:rPr>
          <w:rFonts w:hint="eastAsia"/>
          <w:szCs w:val="21"/>
        </w:rPr>
        <w:t>10</w:t>
      </w:r>
      <w:r w:rsidR="00F415CA" w:rsidRPr="000F3FBF">
        <w:rPr>
          <w:rFonts w:hint="eastAsia"/>
          <w:szCs w:val="21"/>
        </w:rPr>
        <w:t>位</w:t>
      </w:r>
      <w:r w:rsidR="00F415CA" w:rsidRPr="000F3FBF">
        <w:rPr>
          <w:szCs w:val="21"/>
        </w:rPr>
        <w:t>的</w:t>
      </w:r>
      <w:r w:rsidR="00326DB3" w:rsidRPr="000F3FBF">
        <w:rPr>
          <w:rFonts w:hint="eastAsia"/>
          <w:szCs w:val="21"/>
        </w:rPr>
        <w:t>省份主要是</w:t>
      </w:r>
      <w:r w:rsidR="00326DB3" w:rsidRPr="000F3FBF">
        <w:rPr>
          <w:szCs w:val="21"/>
        </w:rPr>
        <w:t>资源密集型省份和</w:t>
      </w:r>
      <w:r w:rsidR="00326DB3" w:rsidRPr="000F3FBF">
        <w:rPr>
          <w:rFonts w:hint="eastAsia"/>
          <w:szCs w:val="21"/>
        </w:rPr>
        <w:t>东南沿海</w:t>
      </w:r>
      <w:r w:rsidR="00326DB3" w:rsidRPr="000F3FBF">
        <w:rPr>
          <w:szCs w:val="21"/>
        </w:rPr>
        <w:t>发达省份</w:t>
      </w:r>
      <w:r w:rsidR="004A1E09" w:rsidRPr="000F3FBF">
        <w:rPr>
          <w:rFonts w:hint="eastAsia"/>
          <w:szCs w:val="21"/>
        </w:rPr>
        <w:t>，</w:t>
      </w:r>
      <w:r w:rsidR="008A3C64" w:rsidRPr="000F3FBF">
        <w:rPr>
          <w:rFonts w:hint="eastAsia"/>
          <w:szCs w:val="21"/>
        </w:rPr>
        <w:t>具体包括陕西</w:t>
      </w:r>
      <w:r w:rsidR="008A3C64" w:rsidRPr="000F3FBF">
        <w:rPr>
          <w:szCs w:val="21"/>
        </w:rPr>
        <w:t>（</w:t>
      </w:r>
      <w:r w:rsidR="008A3C64" w:rsidRPr="000F3FBF">
        <w:rPr>
          <w:rFonts w:hint="eastAsia"/>
          <w:szCs w:val="21"/>
        </w:rPr>
        <w:t>20.02</w:t>
      </w:r>
      <w:r w:rsidR="008A3C64" w:rsidRPr="000F3FBF">
        <w:rPr>
          <w:szCs w:val="21"/>
        </w:rPr>
        <w:t>%</w:t>
      </w:r>
      <w:r w:rsidR="008A3C64" w:rsidRPr="000F3FBF">
        <w:rPr>
          <w:szCs w:val="21"/>
        </w:rPr>
        <w:t>）</w:t>
      </w:r>
      <w:r w:rsidR="008A3C64" w:rsidRPr="000F3FBF">
        <w:rPr>
          <w:rFonts w:hint="eastAsia"/>
          <w:szCs w:val="21"/>
        </w:rPr>
        <w:t>、</w:t>
      </w:r>
      <w:r w:rsidR="008A3C64" w:rsidRPr="000F3FBF">
        <w:rPr>
          <w:szCs w:val="21"/>
        </w:rPr>
        <w:t>云南（</w:t>
      </w:r>
      <w:r w:rsidR="008A3C64" w:rsidRPr="000F3FBF">
        <w:rPr>
          <w:rFonts w:hint="eastAsia"/>
          <w:szCs w:val="21"/>
        </w:rPr>
        <w:t>19.25</w:t>
      </w:r>
      <w:r w:rsidR="008A3C64" w:rsidRPr="000F3FBF">
        <w:rPr>
          <w:szCs w:val="21"/>
        </w:rPr>
        <w:t>%</w:t>
      </w:r>
      <w:r w:rsidR="008A3C64" w:rsidRPr="000F3FBF">
        <w:rPr>
          <w:szCs w:val="21"/>
        </w:rPr>
        <w:t>）</w:t>
      </w:r>
      <w:r w:rsidR="008A3C64" w:rsidRPr="000F3FBF">
        <w:rPr>
          <w:rFonts w:hint="eastAsia"/>
          <w:szCs w:val="21"/>
        </w:rPr>
        <w:t>、</w:t>
      </w:r>
      <w:r w:rsidR="008A3C64" w:rsidRPr="000F3FBF">
        <w:rPr>
          <w:szCs w:val="21"/>
        </w:rPr>
        <w:t>辽宁（</w:t>
      </w:r>
      <w:r w:rsidR="008A3C64" w:rsidRPr="000F3FBF">
        <w:rPr>
          <w:rFonts w:hint="eastAsia"/>
          <w:szCs w:val="21"/>
        </w:rPr>
        <w:t>18.55</w:t>
      </w:r>
      <w:r w:rsidR="008A3C64" w:rsidRPr="000F3FBF">
        <w:rPr>
          <w:szCs w:val="21"/>
        </w:rPr>
        <w:t>%</w:t>
      </w:r>
      <w:r w:rsidR="008A3C64" w:rsidRPr="000F3FBF">
        <w:rPr>
          <w:szCs w:val="21"/>
        </w:rPr>
        <w:t>）</w:t>
      </w:r>
      <w:r w:rsidR="008A3C64" w:rsidRPr="000F3FBF">
        <w:rPr>
          <w:rFonts w:hint="eastAsia"/>
          <w:szCs w:val="21"/>
        </w:rPr>
        <w:t>、</w:t>
      </w:r>
      <w:r w:rsidR="008A3C64" w:rsidRPr="000F3FBF">
        <w:rPr>
          <w:szCs w:val="21"/>
        </w:rPr>
        <w:t>上海（</w:t>
      </w:r>
      <w:r w:rsidR="008A3C64" w:rsidRPr="000F3FBF">
        <w:rPr>
          <w:rFonts w:hint="eastAsia"/>
          <w:szCs w:val="21"/>
        </w:rPr>
        <w:t>18.15</w:t>
      </w:r>
      <w:r w:rsidR="008A3C64" w:rsidRPr="000F3FBF">
        <w:rPr>
          <w:szCs w:val="21"/>
        </w:rPr>
        <w:t>%</w:t>
      </w:r>
      <w:r w:rsidR="008A3C64" w:rsidRPr="000F3FBF">
        <w:rPr>
          <w:szCs w:val="21"/>
        </w:rPr>
        <w:t>）</w:t>
      </w:r>
      <w:r w:rsidR="008A3C64" w:rsidRPr="000F3FBF">
        <w:rPr>
          <w:rFonts w:hint="eastAsia"/>
          <w:szCs w:val="21"/>
        </w:rPr>
        <w:t>、山西</w:t>
      </w:r>
      <w:r w:rsidR="008A3C64" w:rsidRPr="000F3FBF">
        <w:rPr>
          <w:szCs w:val="21"/>
        </w:rPr>
        <w:t>（</w:t>
      </w:r>
      <w:r w:rsidR="008A3C64" w:rsidRPr="000F3FBF">
        <w:rPr>
          <w:rFonts w:hint="eastAsia"/>
          <w:szCs w:val="21"/>
        </w:rPr>
        <w:t>16.80</w:t>
      </w:r>
      <w:r w:rsidR="008A3C64" w:rsidRPr="000F3FBF">
        <w:rPr>
          <w:szCs w:val="21"/>
        </w:rPr>
        <w:t>%</w:t>
      </w:r>
      <w:r w:rsidR="008A3C64" w:rsidRPr="000F3FBF">
        <w:rPr>
          <w:szCs w:val="21"/>
        </w:rPr>
        <w:t>）</w:t>
      </w:r>
      <w:r w:rsidR="008A3C64" w:rsidRPr="000F3FBF">
        <w:rPr>
          <w:rFonts w:hint="eastAsia"/>
          <w:szCs w:val="21"/>
        </w:rPr>
        <w:t>、</w:t>
      </w:r>
      <w:r w:rsidR="008A3C64" w:rsidRPr="000F3FBF">
        <w:rPr>
          <w:szCs w:val="21"/>
        </w:rPr>
        <w:t>甘肃（</w:t>
      </w:r>
      <w:r w:rsidR="008A3C64" w:rsidRPr="000F3FBF">
        <w:rPr>
          <w:rFonts w:hint="eastAsia"/>
          <w:szCs w:val="21"/>
        </w:rPr>
        <w:t>16.69</w:t>
      </w:r>
      <w:r w:rsidR="008A3C64" w:rsidRPr="000F3FBF">
        <w:rPr>
          <w:szCs w:val="21"/>
        </w:rPr>
        <w:t>%</w:t>
      </w:r>
      <w:r w:rsidR="008A3C64" w:rsidRPr="000F3FBF">
        <w:rPr>
          <w:szCs w:val="21"/>
        </w:rPr>
        <w:t>）</w:t>
      </w:r>
      <w:r w:rsidR="008A3C64" w:rsidRPr="000F3FBF">
        <w:rPr>
          <w:rFonts w:hint="eastAsia"/>
          <w:szCs w:val="21"/>
        </w:rPr>
        <w:t>、</w:t>
      </w:r>
      <w:r w:rsidR="008A3C64" w:rsidRPr="000F3FBF">
        <w:rPr>
          <w:szCs w:val="21"/>
        </w:rPr>
        <w:t>广东（</w:t>
      </w:r>
      <w:r w:rsidR="008A3C64" w:rsidRPr="000F3FBF">
        <w:rPr>
          <w:rFonts w:hint="eastAsia"/>
          <w:szCs w:val="21"/>
        </w:rPr>
        <w:t>15.84</w:t>
      </w:r>
      <w:r w:rsidR="008A3C64" w:rsidRPr="000F3FBF">
        <w:rPr>
          <w:szCs w:val="21"/>
        </w:rPr>
        <w:t>%</w:t>
      </w:r>
      <w:r w:rsidR="008A3C64" w:rsidRPr="000F3FBF">
        <w:rPr>
          <w:szCs w:val="21"/>
        </w:rPr>
        <w:t>）</w:t>
      </w:r>
      <w:r w:rsidR="008A3C64" w:rsidRPr="000F3FBF">
        <w:rPr>
          <w:rFonts w:hint="eastAsia"/>
          <w:szCs w:val="21"/>
        </w:rPr>
        <w:t>、青海</w:t>
      </w:r>
      <w:r w:rsidR="008A3C64" w:rsidRPr="000F3FBF">
        <w:rPr>
          <w:szCs w:val="21"/>
        </w:rPr>
        <w:t>（</w:t>
      </w:r>
      <w:r w:rsidR="008A3C64" w:rsidRPr="000F3FBF">
        <w:rPr>
          <w:rFonts w:hint="eastAsia"/>
          <w:szCs w:val="21"/>
        </w:rPr>
        <w:t>15.67</w:t>
      </w:r>
      <w:r w:rsidR="008A3C64" w:rsidRPr="000F3FBF">
        <w:rPr>
          <w:szCs w:val="21"/>
        </w:rPr>
        <w:t>%</w:t>
      </w:r>
      <w:r w:rsidR="008A3C64" w:rsidRPr="000F3FBF">
        <w:rPr>
          <w:szCs w:val="21"/>
        </w:rPr>
        <w:t>）</w:t>
      </w:r>
      <w:r w:rsidR="008A3C64" w:rsidRPr="000F3FBF">
        <w:rPr>
          <w:rFonts w:hint="eastAsia"/>
          <w:szCs w:val="21"/>
        </w:rPr>
        <w:t>、</w:t>
      </w:r>
      <w:r w:rsidR="008A3C64" w:rsidRPr="000F3FBF">
        <w:rPr>
          <w:szCs w:val="21"/>
        </w:rPr>
        <w:t>江苏（</w:t>
      </w:r>
      <w:r w:rsidR="008A3C64" w:rsidRPr="000F3FBF">
        <w:rPr>
          <w:rFonts w:hint="eastAsia"/>
          <w:szCs w:val="21"/>
        </w:rPr>
        <w:t>15.30</w:t>
      </w:r>
      <w:r w:rsidR="008A3C64" w:rsidRPr="000F3FBF">
        <w:rPr>
          <w:szCs w:val="21"/>
        </w:rPr>
        <w:t>%</w:t>
      </w:r>
      <w:r w:rsidR="008A3C64" w:rsidRPr="000F3FBF">
        <w:rPr>
          <w:szCs w:val="21"/>
        </w:rPr>
        <w:t>）</w:t>
      </w:r>
      <w:r w:rsidR="008A3C64" w:rsidRPr="000F3FBF">
        <w:rPr>
          <w:rFonts w:hint="eastAsia"/>
          <w:szCs w:val="21"/>
        </w:rPr>
        <w:t>、</w:t>
      </w:r>
      <w:r w:rsidR="008A3C64" w:rsidRPr="000F3FBF">
        <w:rPr>
          <w:szCs w:val="21"/>
        </w:rPr>
        <w:t>宁夏（</w:t>
      </w:r>
      <w:r w:rsidR="008A3C64" w:rsidRPr="000F3FBF">
        <w:rPr>
          <w:rFonts w:hint="eastAsia"/>
          <w:szCs w:val="21"/>
        </w:rPr>
        <w:t>14.99</w:t>
      </w:r>
      <w:r w:rsidR="008A3C64" w:rsidRPr="000F3FBF">
        <w:rPr>
          <w:szCs w:val="21"/>
        </w:rPr>
        <w:t>%</w:t>
      </w:r>
      <w:r w:rsidR="008A3C64" w:rsidRPr="000F3FBF">
        <w:rPr>
          <w:szCs w:val="21"/>
        </w:rPr>
        <w:t>）</w:t>
      </w:r>
      <w:r w:rsidR="008A3C64" w:rsidRPr="000F3FBF">
        <w:rPr>
          <w:rFonts w:hint="eastAsia"/>
          <w:szCs w:val="21"/>
        </w:rPr>
        <w:t>。</w:t>
      </w:r>
      <w:r w:rsidR="004A1E09" w:rsidRPr="000F3FBF">
        <w:rPr>
          <w:rFonts w:hint="eastAsia"/>
          <w:szCs w:val="21"/>
        </w:rPr>
        <w:t>陕西</w:t>
      </w:r>
      <w:r w:rsidR="004A1E09" w:rsidRPr="000F3FBF">
        <w:rPr>
          <w:szCs w:val="21"/>
        </w:rPr>
        <w:t>、辽宁、陕西等资源密集型省份</w:t>
      </w:r>
      <w:r w:rsidR="00326DB3" w:rsidRPr="000F3FBF">
        <w:rPr>
          <w:szCs w:val="21"/>
        </w:rPr>
        <w:t>增速下滑</w:t>
      </w:r>
      <w:r w:rsidR="004A1E09" w:rsidRPr="000F3FBF">
        <w:rPr>
          <w:szCs w:val="21"/>
        </w:rPr>
        <w:t>源于国际能源市场</w:t>
      </w:r>
      <w:r w:rsidR="004A1E09" w:rsidRPr="000F3FBF">
        <w:rPr>
          <w:rFonts w:hint="eastAsia"/>
          <w:szCs w:val="21"/>
        </w:rPr>
        <w:t>需求骤减</w:t>
      </w:r>
      <w:r w:rsidR="004A1E09" w:rsidRPr="000F3FBF">
        <w:rPr>
          <w:szCs w:val="21"/>
        </w:rPr>
        <w:t>，</w:t>
      </w:r>
      <w:r w:rsidR="004A1E09" w:rsidRPr="000F3FBF">
        <w:rPr>
          <w:rFonts w:hint="eastAsia"/>
          <w:szCs w:val="21"/>
        </w:rPr>
        <w:t>能源</w:t>
      </w:r>
      <w:r w:rsidR="004A1E09" w:rsidRPr="000F3FBF">
        <w:rPr>
          <w:szCs w:val="21"/>
        </w:rPr>
        <w:t>价格走低</w:t>
      </w:r>
      <w:r w:rsidR="004A1E09" w:rsidRPr="000F3FBF">
        <w:rPr>
          <w:rFonts w:hint="eastAsia"/>
          <w:szCs w:val="21"/>
        </w:rPr>
        <w:t>；上海</w:t>
      </w:r>
      <w:r w:rsidR="004A1E09" w:rsidRPr="000F3FBF">
        <w:rPr>
          <w:szCs w:val="21"/>
        </w:rPr>
        <w:t>、广东、江苏</w:t>
      </w:r>
      <w:r w:rsidR="00104C76" w:rsidRPr="000F3FBF">
        <w:rPr>
          <w:rFonts w:hint="eastAsia"/>
          <w:szCs w:val="21"/>
        </w:rPr>
        <w:t>三个</w:t>
      </w:r>
      <w:r w:rsidR="004A1E09" w:rsidRPr="000F3FBF">
        <w:rPr>
          <w:rFonts w:hint="eastAsia"/>
          <w:szCs w:val="21"/>
        </w:rPr>
        <w:t>东南</w:t>
      </w:r>
      <w:r w:rsidR="004A1E09" w:rsidRPr="000F3FBF">
        <w:rPr>
          <w:szCs w:val="21"/>
        </w:rPr>
        <w:t>沿海发达省份增速下滑则</w:t>
      </w:r>
      <w:r w:rsidR="00326DB3" w:rsidRPr="000F3FBF">
        <w:rPr>
          <w:rFonts w:hint="eastAsia"/>
          <w:szCs w:val="21"/>
        </w:rPr>
        <w:t>是</w:t>
      </w:r>
      <w:r w:rsidR="00326DB3" w:rsidRPr="000F3FBF">
        <w:rPr>
          <w:szCs w:val="21"/>
        </w:rPr>
        <w:t>低端加工制造品的</w:t>
      </w:r>
      <w:r w:rsidR="00326DB3" w:rsidRPr="000F3FBF">
        <w:rPr>
          <w:rFonts w:hint="eastAsia"/>
          <w:szCs w:val="21"/>
        </w:rPr>
        <w:t>出口</w:t>
      </w:r>
      <w:r w:rsidR="00326DB3" w:rsidRPr="000F3FBF">
        <w:rPr>
          <w:szCs w:val="21"/>
        </w:rPr>
        <w:t>需求下降，</w:t>
      </w:r>
      <w:r w:rsidR="00326DB3" w:rsidRPr="000F3FBF">
        <w:rPr>
          <w:rFonts w:hint="eastAsia"/>
          <w:szCs w:val="21"/>
        </w:rPr>
        <w:t>而</w:t>
      </w:r>
      <w:r w:rsidR="00326DB3" w:rsidRPr="000F3FBF">
        <w:rPr>
          <w:szCs w:val="21"/>
        </w:rPr>
        <w:t>中高端产品的</w:t>
      </w:r>
      <w:r w:rsidR="0049676F" w:rsidRPr="000F3FBF">
        <w:rPr>
          <w:rFonts w:hint="eastAsia"/>
          <w:szCs w:val="21"/>
        </w:rPr>
        <w:t>生产仍处在</w:t>
      </w:r>
      <w:r w:rsidR="0049676F" w:rsidRPr="000F3FBF">
        <w:rPr>
          <w:szCs w:val="21"/>
        </w:rPr>
        <w:t>起步阶段</w:t>
      </w:r>
      <w:r w:rsidR="004A1E09" w:rsidRPr="000F3FBF">
        <w:rPr>
          <w:rFonts w:hint="eastAsia"/>
          <w:szCs w:val="21"/>
        </w:rPr>
        <w:t>造成</w:t>
      </w:r>
      <w:r w:rsidR="004A1E09" w:rsidRPr="000F3FBF">
        <w:rPr>
          <w:szCs w:val="21"/>
        </w:rPr>
        <w:t>的</w:t>
      </w:r>
      <w:r w:rsidR="00326DB3" w:rsidRPr="000F3FBF">
        <w:rPr>
          <w:szCs w:val="21"/>
        </w:rPr>
        <w:t>。</w:t>
      </w:r>
      <w:r w:rsidR="00104C76" w:rsidRPr="000F3FBF">
        <w:rPr>
          <w:rFonts w:hint="eastAsia"/>
          <w:szCs w:val="21"/>
        </w:rPr>
        <w:t>2011</w:t>
      </w:r>
      <w:r w:rsidR="00104C76" w:rsidRPr="000F3FBF">
        <w:rPr>
          <w:rFonts w:hint="eastAsia"/>
          <w:szCs w:val="21"/>
        </w:rPr>
        <w:t>—</w:t>
      </w:r>
      <w:r w:rsidR="00E63BE9" w:rsidRPr="000F3FBF">
        <w:rPr>
          <w:rFonts w:hint="eastAsia"/>
          <w:szCs w:val="21"/>
        </w:rPr>
        <w:t>2014</w:t>
      </w:r>
      <w:r w:rsidR="00104C76" w:rsidRPr="000F3FBF">
        <w:rPr>
          <w:rFonts w:hint="eastAsia"/>
          <w:szCs w:val="21"/>
        </w:rPr>
        <w:t>年</w:t>
      </w:r>
      <w:r w:rsidR="00104C76" w:rsidRPr="000F3FBF">
        <w:rPr>
          <w:szCs w:val="21"/>
        </w:rPr>
        <w:t>各省区的进出口</w:t>
      </w:r>
      <w:r w:rsidR="00E63BE9" w:rsidRPr="000F3FBF">
        <w:rPr>
          <w:rFonts w:hint="eastAsia"/>
          <w:szCs w:val="21"/>
        </w:rPr>
        <w:t>绝对额持续</w:t>
      </w:r>
      <w:r w:rsidR="00E63BE9" w:rsidRPr="000F3FBF">
        <w:rPr>
          <w:szCs w:val="21"/>
        </w:rPr>
        <w:t>增长，但</w:t>
      </w:r>
      <w:r w:rsidR="00E63BE9" w:rsidRPr="000F3FBF">
        <w:rPr>
          <w:rFonts w:hint="eastAsia"/>
          <w:szCs w:val="21"/>
        </w:rPr>
        <w:t>增速</w:t>
      </w:r>
      <w:r w:rsidR="00E63BE9" w:rsidRPr="000F3FBF">
        <w:rPr>
          <w:szCs w:val="21"/>
        </w:rPr>
        <w:t>却不断下滑</w:t>
      </w:r>
      <w:r w:rsidR="00E63BE9" w:rsidRPr="000F3FBF">
        <w:rPr>
          <w:rFonts w:hint="eastAsia"/>
          <w:szCs w:val="21"/>
        </w:rPr>
        <w:t>，截止</w:t>
      </w:r>
      <w:r w:rsidR="00E63BE9" w:rsidRPr="000F3FBF">
        <w:rPr>
          <w:rFonts w:hint="eastAsia"/>
          <w:szCs w:val="21"/>
        </w:rPr>
        <w:t>2015</w:t>
      </w:r>
      <w:r w:rsidR="00E63BE9" w:rsidRPr="000F3FBF">
        <w:rPr>
          <w:rFonts w:hint="eastAsia"/>
          <w:szCs w:val="21"/>
        </w:rPr>
        <w:t>年底，</w:t>
      </w:r>
      <w:r w:rsidR="00E63BE9" w:rsidRPr="000F3FBF">
        <w:rPr>
          <w:szCs w:val="21"/>
        </w:rPr>
        <w:t>我国</w:t>
      </w:r>
      <w:r w:rsidR="00E63BE9" w:rsidRPr="000F3FBF">
        <w:rPr>
          <w:rFonts w:hint="eastAsia"/>
          <w:szCs w:val="21"/>
        </w:rPr>
        <w:t>25</w:t>
      </w:r>
      <w:r w:rsidR="00E63BE9" w:rsidRPr="000F3FBF">
        <w:rPr>
          <w:rFonts w:hint="eastAsia"/>
          <w:szCs w:val="21"/>
        </w:rPr>
        <w:t>个</w:t>
      </w:r>
      <w:r w:rsidR="00E63BE9" w:rsidRPr="000F3FBF">
        <w:rPr>
          <w:szCs w:val="21"/>
        </w:rPr>
        <w:t>省</w:t>
      </w:r>
      <w:r w:rsidR="00E63BE9" w:rsidRPr="000F3FBF">
        <w:rPr>
          <w:rFonts w:hint="eastAsia"/>
          <w:szCs w:val="21"/>
        </w:rPr>
        <w:t>份</w:t>
      </w:r>
      <w:r w:rsidR="00E63BE9" w:rsidRPr="000F3FBF">
        <w:rPr>
          <w:szCs w:val="21"/>
        </w:rPr>
        <w:t>出现了负增长，</w:t>
      </w:r>
      <w:r w:rsidR="00E63BE9" w:rsidRPr="000F3FBF">
        <w:rPr>
          <w:rFonts w:hint="eastAsia"/>
          <w:szCs w:val="21"/>
        </w:rPr>
        <w:t>其中包含</w:t>
      </w:r>
      <w:r w:rsidR="00E63BE9" w:rsidRPr="000F3FBF">
        <w:rPr>
          <w:szCs w:val="21"/>
        </w:rPr>
        <w:t>2011</w:t>
      </w:r>
      <w:r w:rsidR="00E63BE9" w:rsidRPr="000F3FBF">
        <w:rPr>
          <w:rFonts w:hint="eastAsia"/>
          <w:szCs w:val="21"/>
        </w:rPr>
        <w:t>年</w:t>
      </w:r>
      <w:r w:rsidR="00E63BE9" w:rsidRPr="000F3FBF">
        <w:rPr>
          <w:szCs w:val="21"/>
        </w:rPr>
        <w:t>增速前</w:t>
      </w:r>
      <w:r w:rsidR="00E63BE9" w:rsidRPr="000F3FBF">
        <w:rPr>
          <w:szCs w:val="21"/>
        </w:rPr>
        <w:t>10</w:t>
      </w:r>
      <w:r w:rsidR="00E63BE9" w:rsidRPr="000F3FBF">
        <w:rPr>
          <w:rFonts w:hint="eastAsia"/>
          <w:szCs w:val="21"/>
        </w:rPr>
        <w:t>位</w:t>
      </w:r>
      <w:r w:rsidR="00E63BE9" w:rsidRPr="000F3FBF">
        <w:rPr>
          <w:szCs w:val="21"/>
        </w:rPr>
        <w:t>的省份</w:t>
      </w:r>
      <w:r w:rsidR="00E63BE9" w:rsidRPr="000F3FBF">
        <w:rPr>
          <w:rFonts w:hint="eastAsia"/>
          <w:szCs w:val="21"/>
        </w:rPr>
        <w:t>7</w:t>
      </w:r>
      <w:r w:rsidR="00E63BE9" w:rsidRPr="000F3FBF">
        <w:rPr>
          <w:rFonts w:hint="eastAsia"/>
          <w:szCs w:val="21"/>
        </w:rPr>
        <w:t>个</w:t>
      </w:r>
      <w:r w:rsidR="00E63BE9" w:rsidRPr="000F3FBF">
        <w:rPr>
          <w:szCs w:val="21"/>
        </w:rPr>
        <w:t>，</w:t>
      </w:r>
      <w:r w:rsidR="00E63BE9" w:rsidRPr="000F3FBF">
        <w:rPr>
          <w:rFonts w:hint="eastAsia"/>
          <w:szCs w:val="21"/>
        </w:rPr>
        <w:t>具体为江西</w:t>
      </w:r>
      <w:r w:rsidR="00E63BE9" w:rsidRPr="000F3FBF">
        <w:rPr>
          <w:szCs w:val="21"/>
        </w:rPr>
        <w:t>（</w:t>
      </w:r>
      <w:r w:rsidR="00E63BE9" w:rsidRPr="000F3FBF">
        <w:rPr>
          <w:rFonts w:hint="eastAsia"/>
          <w:szCs w:val="21"/>
        </w:rPr>
        <w:t>-</w:t>
      </w:r>
      <w:r w:rsidR="00E63BE9" w:rsidRPr="000F3FBF">
        <w:rPr>
          <w:szCs w:val="21"/>
        </w:rPr>
        <w:t>3.59%</w:t>
      </w:r>
      <w:r w:rsidR="00E63BE9" w:rsidRPr="000F3FBF">
        <w:rPr>
          <w:szCs w:val="21"/>
        </w:rPr>
        <w:t>）</w:t>
      </w:r>
      <w:r w:rsidR="00E63BE9" w:rsidRPr="000F3FBF">
        <w:rPr>
          <w:rFonts w:hint="eastAsia"/>
          <w:szCs w:val="21"/>
        </w:rPr>
        <w:t>、海南</w:t>
      </w:r>
      <w:r w:rsidR="00E63BE9" w:rsidRPr="000F3FBF">
        <w:rPr>
          <w:szCs w:val="21"/>
        </w:rPr>
        <w:t>（</w:t>
      </w:r>
      <w:r w:rsidR="00E63BE9" w:rsidRPr="000F3FBF">
        <w:rPr>
          <w:rFonts w:hint="eastAsia"/>
          <w:szCs w:val="21"/>
        </w:rPr>
        <w:t>-</w:t>
      </w:r>
      <w:r w:rsidR="00E63BE9" w:rsidRPr="000F3FBF">
        <w:rPr>
          <w:szCs w:val="21"/>
        </w:rPr>
        <w:t>14.02%</w:t>
      </w:r>
      <w:r w:rsidR="00E63BE9" w:rsidRPr="000F3FBF">
        <w:rPr>
          <w:szCs w:val="21"/>
        </w:rPr>
        <w:t>）</w:t>
      </w:r>
      <w:r w:rsidR="00E63BE9" w:rsidRPr="000F3FBF">
        <w:rPr>
          <w:rFonts w:hint="eastAsia"/>
          <w:szCs w:val="21"/>
        </w:rPr>
        <w:t>、内蒙古</w:t>
      </w:r>
      <w:r w:rsidR="00E63BE9" w:rsidRPr="000F3FBF">
        <w:rPr>
          <w:szCs w:val="21"/>
        </w:rPr>
        <w:t>（</w:t>
      </w:r>
      <w:r w:rsidR="00E63BE9" w:rsidRPr="000F3FBF">
        <w:rPr>
          <w:rFonts w:hint="eastAsia"/>
          <w:szCs w:val="21"/>
        </w:rPr>
        <w:t>-</w:t>
      </w:r>
      <w:r w:rsidR="00E63BE9" w:rsidRPr="000F3FBF">
        <w:rPr>
          <w:szCs w:val="21"/>
        </w:rPr>
        <w:t>14.68%</w:t>
      </w:r>
      <w:r w:rsidR="00E63BE9" w:rsidRPr="000F3FBF">
        <w:rPr>
          <w:szCs w:val="21"/>
        </w:rPr>
        <w:t>）</w:t>
      </w:r>
      <w:r w:rsidR="00E63BE9" w:rsidRPr="000F3FBF">
        <w:rPr>
          <w:rFonts w:hint="eastAsia"/>
          <w:szCs w:val="21"/>
        </w:rPr>
        <w:t>、重庆</w:t>
      </w:r>
      <w:r w:rsidR="00E63BE9" w:rsidRPr="000F3FBF">
        <w:rPr>
          <w:szCs w:val="21"/>
        </w:rPr>
        <w:t>（</w:t>
      </w:r>
      <w:r w:rsidR="00E63BE9" w:rsidRPr="000F3FBF">
        <w:rPr>
          <w:rFonts w:hint="eastAsia"/>
          <w:szCs w:val="21"/>
        </w:rPr>
        <w:t>-</w:t>
      </w:r>
      <w:r w:rsidR="00E63BE9" w:rsidRPr="000F3FBF">
        <w:rPr>
          <w:szCs w:val="21"/>
        </w:rPr>
        <w:t>24.03%</w:t>
      </w:r>
      <w:r w:rsidR="00E63BE9" w:rsidRPr="000F3FBF">
        <w:rPr>
          <w:szCs w:val="21"/>
        </w:rPr>
        <w:t>）</w:t>
      </w:r>
      <w:r w:rsidR="00E63BE9" w:rsidRPr="000F3FBF">
        <w:rPr>
          <w:rFonts w:hint="eastAsia"/>
          <w:szCs w:val="21"/>
        </w:rPr>
        <w:t>、</w:t>
      </w:r>
      <w:r w:rsidR="00E63BE9" w:rsidRPr="000F3FBF">
        <w:rPr>
          <w:szCs w:val="21"/>
        </w:rPr>
        <w:t>四川（</w:t>
      </w:r>
      <w:r w:rsidR="00E63BE9" w:rsidRPr="000F3FBF">
        <w:rPr>
          <w:rFonts w:hint="eastAsia"/>
          <w:szCs w:val="21"/>
        </w:rPr>
        <w:t>-</w:t>
      </w:r>
      <w:r w:rsidR="00E63BE9" w:rsidRPr="000F3FBF">
        <w:rPr>
          <w:szCs w:val="21"/>
        </w:rPr>
        <w:t>29.15%</w:t>
      </w:r>
      <w:r w:rsidR="00E63BE9" w:rsidRPr="000F3FBF">
        <w:rPr>
          <w:szCs w:val="21"/>
        </w:rPr>
        <w:t>）</w:t>
      </w:r>
      <w:r w:rsidR="00E63BE9" w:rsidRPr="000F3FBF">
        <w:rPr>
          <w:rFonts w:hint="eastAsia"/>
          <w:szCs w:val="21"/>
        </w:rPr>
        <w:t>、</w:t>
      </w:r>
      <w:r w:rsidR="00E63BE9" w:rsidRPr="000F3FBF">
        <w:rPr>
          <w:szCs w:val="21"/>
        </w:rPr>
        <w:t>新疆（</w:t>
      </w:r>
      <w:r w:rsidR="00E63BE9" w:rsidRPr="000F3FBF">
        <w:rPr>
          <w:rFonts w:hint="eastAsia"/>
          <w:szCs w:val="21"/>
        </w:rPr>
        <w:t>-</w:t>
      </w:r>
      <w:r w:rsidR="00E63BE9" w:rsidRPr="000F3FBF">
        <w:rPr>
          <w:szCs w:val="21"/>
        </w:rPr>
        <w:t>30.32%</w:t>
      </w:r>
      <w:r w:rsidR="00E63BE9" w:rsidRPr="000F3FBF">
        <w:rPr>
          <w:szCs w:val="21"/>
        </w:rPr>
        <w:t>）</w:t>
      </w:r>
      <w:r w:rsidR="00E63BE9" w:rsidRPr="000F3FBF">
        <w:rPr>
          <w:rFonts w:hint="eastAsia"/>
          <w:szCs w:val="21"/>
        </w:rPr>
        <w:t>、黑龙江（</w:t>
      </w:r>
      <w:r w:rsidR="00E63BE9" w:rsidRPr="000F3FBF">
        <w:rPr>
          <w:rFonts w:hint="eastAsia"/>
          <w:szCs w:val="21"/>
        </w:rPr>
        <w:t>-</w:t>
      </w:r>
      <w:r w:rsidR="00E63BE9" w:rsidRPr="000F3FBF">
        <w:rPr>
          <w:szCs w:val="21"/>
        </w:rPr>
        <w:t>47.31</w:t>
      </w:r>
      <w:r w:rsidR="00E63BE9" w:rsidRPr="000F3FBF">
        <w:rPr>
          <w:rFonts w:hint="eastAsia"/>
          <w:szCs w:val="21"/>
        </w:rPr>
        <w:t>%</w:t>
      </w:r>
      <w:r w:rsidR="00E63BE9" w:rsidRPr="000F3FBF">
        <w:rPr>
          <w:rFonts w:hint="eastAsia"/>
          <w:szCs w:val="21"/>
        </w:rPr>
        <w:t>）</w:t>
      </w:r>
      <w:r w:rsidR="00E63BE9" w:rsidRPr="000F3FBF">
        <w:rPr>
          <w:szCs w:val="21"/>
        </w:rPr>
        <w:t>、西藏</w:t>
      </w:r>
      <w:r w:rsidR="00E63BE9" w:rsidRPr="000F3FBF">
        <w:rPr>
          <w:rFonts w:hint="eastAsia"/>
          <w:szCs w:val="21"/>
        </w:rPr>
        <w:t>（</w:t>
      </w:r>
      <w:r w:rsidR="00E63BE9" w:rsidRPr="000F3FBF">
        <w:rPr>
          <w:rFonts w:hint="eastAsia"/>
          <w:szCs w:val="21"/>
        </w:rPr>
        <w:t>60.81</w:t>
      </w:r>
      <w:r w:rsidR="00E63BE9" w:rsidRPr="000F3FBF">
        <w:rPr>
          <w:szCs w:val="21"/>
        </w:rPr>
        <w:t>%</w:t>
      </w:r>
      <w:r w:rsidR="00E63BE9" w:rsidRPr="000F3FBF">
        <w:rPr>
          <w:rFonts w:hint="eastAsia"/>
          <w:szCs w:val="21"/>
        </w:rPr>
        <w:t>）</w:t>
      </w:r>
      <w:r w:rsidR="004D02EE" w:rsidRPr="000F3FBF">
        <w:rPr>
          <w:rFonts w:hint="eastAsia"/>
          <w:szCs w:val="21"/>
        </w:rPr>
        <w:t>。新常态下各省区贸易</w:t>
      </w:r>
      <w:r w:rsidR="004D02EE" w:rsidRPr="000F3FBF">
        <w:rPr>
          <w:szCs w:val="21"/>
        </w:rPr>
        <w:t>额震荡剧烈，意味着我国</w:t>
      </w:r>
      <w:r w:rsidR="004D02EE" w:rsidRPr="000F3FBF">
        <w:rPr>
          <w:rFonts w:hint="eastAsia"/>
          <w:szCs w:val="21"/>
        </w:rPr>
        <w:t>对外贸易</w:t>
      </w:r>
      <w:r w:rsidR="004D02EE" w:rsidRPr="000F3FBF">
        <w:rPr>
          <w:szCs w:val="21"/>
        </w:rPr>
        <w:t>仍</w:t>
      </w:r>
      <w:r w:rsidR="004D02EE" w:rsidRPr="000F3FBF">
        <w:rPr>
          <w:rFonts w:hint="eastAsia"/>
          <w:szCs w:val="21"/>
        </w:rPr>
        <w:t>处于转型</w:t>
      </w:r>
      <w:r w:rsidR="004D02EE" w:rsidRPr="000F3FBF">
        <w:rPr>
          <w:szCs w:val="21"/>
        </w:rPr>
        <w:t>调整之中。</w:t>
      </w:r>
    </w:p>
    <w:p w:rsidR="00AD247C" w:rsidRPr="000F3FBF" w:rsidRDefault="00891972" w:rsidP="00AD247C">
      <w:pPr>
        <w:spacing w:line="360" w:lineRule="auto"/>
        <w:ind w:firstLineChars="200" w:firstLine="422"/>
        <w:rPr>
          <w:b/>
          <w:szCs w:val="21"/>
        </w:rPr>
      </w:pPr>
      <w:r w:rsidRPr="000F3FBF">
        <w:rPr>
          <w:rFonts w:hint="eastAsia"/>
          <w:b/>
          <w:szCs w:val="21"/>
        </w:rPr>
        <w:t>9.1.2</w:t>
      </w:r>
      <w:r w:rsidR="00AD247C" w:rsidRPr="000F3FBF">
        <w:rPr>
          <w:rFonts w:hint="eastAsia"/>
          <w:b/>
          <w:szCs w:val="21"/>
        </w:rPr>
        <w:t>新常态下</w:t>
      </w:r>
      <w:r w:rsidR="00AD247C" w:rsidRPr="000F3FBF">
        <w:rPr>
          <w:b/>
          <w:szCs w:val="21"/>
        </w:rPr>
        <w:t>我国省区</w:t>
      </w:r>
      <w:r w:rsidR="00AD247C" w:rsidRPr="000F3FBF">
        <w:rPr>
          <w:rFonts w:hint="eastAsia"/>
          <w:b/>
          <w:szCs w:val="21"/>
        </w:rPr>
        <w:t>经济</w:t>
      </w:r>
      <w:r w:rsidR="00AD247C" w:rsidRPr="000F3FBF">
        <w:rPr>
          <w:b/>
          <w:szCs w:val="21"/>
        </w:rPr>
        <w:t>结构</w:t>
      </w:r>
      <w:r w:rsidR="00AD247C" w:rsidRPr="000F3FBF">
        <w:rPr>
          <w:rFonts w:hint="eastAsia"/>
          <w:b/>
          <w:szCs w:val="21"/>
        </w:rPr>
        <w:t>趋于合理但转型升级任务依然艰巨</w:t>
      </w:r>
    </w:p>
    <w:p w:rsidR="00EC2660" w:rsidRPr="000F3FBF" w:rsidRDefault="00097B3B" w:rsidP="00AD247C">
      <w:pPr>
        <w:spacing w:line="360" w:lineRule="auto"/>
        <w:ind w:firstLineChars="200" w:firstLine="422"/>
        <w:rPr>
          <w:szCs w:val="21"/>
        </w:rPr>
      </w:pPr>
      <w:r w:rsidRPr="000F3FBF">
        <w:rPr>
          <w:rFonts w:hint="eastAsia"/>
          <w:b/>
          <w:szCs w:val="21"/>
        </w:rPr>
        <w:t>（</w:t>
      </w:r>
      <w:r w:rsidRPr="000F3FBF">
        <w:rPr>
          <w:rFonts w:hint="eastAsia"/>
          <w:b/>
          <w:szCs w:val="21"/>
        </w:rPr>
        <w:t>1</w:t>
      </w:r>
      <w:r w:rsidRPr="000F3FBF">
        <w:rPr>
          <w:rFonts w:hint="eastAsia"/>
          <w:b/>
          <w:szCs w:val="21"/>
        </w:rPr>
        <w:t>）</w:t>
      </w:r>
      <w:r w:rsidR="000A3AA2" w:rsidRPr="000F3FBF">
        <w:rPr>
          <w:rFonts w:hint="eastAsia"/>
          <w:b/>
          <w:szCs w:val="21"/>
        </w:rPr>
        <w:t>产业</w:t>
      </w:r>
      <w:r w:rsidR="000A3AA2" w:rsidRPr="000F3FBF">
        <w:rPr>
          <w:b/>
          <w:szCs w:val="21"/>
        </w:rPr>
        <w:t>结构</w:t>
      </w:r>
      <w:r w:rsidR="00984E82" w:rsidRPr="000F3FBF">
        <w:rPr>
          <w:rFonts w:hint="eastAsia"/>
          <w:b/>
          <w:szCs w:val="21"/>
        </w:rPr>
        <w:t>渐趋</w:t>
      </w:r>
      <w:r w:rsidR="000A3AA2" w:rsidRPr="000F3FBF">
        <w:rPr>
          <w:rFonts w:hint="eastAsia"/>
          <w:b/>
          <w:szCs w:val="21"/>
        </w:rPr>
        <w:t>合理化</w:t>
      </w:r>
      <w:r w:rsidR="00A430AF" w:rsidRPr="000F3FBF">
        <w:rPr>
          <w:rFonts w:hint="eastAsia"/>
          <w:b/>
          <w:szCs w:val="21"/>
        </w:rPr>
        <w:t>，</w:t>
      </w:r>
      <w:r w:rsidR="00C66903" w:rsidRPr="000F3FBF">
        <w:rPr>
          <w:rFonts w:hint="eastAsia"/>
          <w:b/>
          <w:szCs w:val="21"/>
        </w:rPr>
        <w:t>但仍需</w:t>
      </w:r>
      <w:r w:rsidR="00C66903" w:rsidRPr="000F3FBF">
        <w:rPr>
          <w:b/>
          <w:szCs w:val="21"/>
        </w:rPr>
        <w:t>进一步</w:t>
      </w:r>
      <w:r w:rsidR="00A430AF" w:rsidRPr="000F3FBF">
        <w:rPr>
          <w:b/>
          <w:szCs w:val="21"/>
        </w:rPr>
        <w:t>转型升级</w:t>
      </w:r>
      <w:r w:rsidR="00087AA2" w:rsidRPr="000F3FBF">
        <w:rPr>
          <w:rFonts w:hint="eastAsia"/>
          <w:b/>
          <w:szCs w:val="21"/>
        </w:rPr>
        <w:t>。</w:t>
      </w:r>
      <w:r w:rsidR="00F70866" w:rsidRPr="000F3FBF">
        <w:rPr>
          <w:rFonts w:hint="eastAsia"/>
          <w:szCs w:val="21"/>
        </w:rPr>
        <w:t>产业</w:t>
      </w:r>
      <w:r w:rsidR="00F70866" w:rsidRPr="000F3FBF">
        <w:rPr>
          <w:szCs w:val="21"/>
        </w:rPr>
        <w:t>结构</w:t>
      </w:r>
      <w:r w:rsidR="0030065E" w:rsidRPr="000F3FBF">
        <w:rPr>
          <w:rFonts w:hint="eastAsia"/>
          <w:szCs w:val="21"/>
        </w:rPr>
        <w:t>升级</w:t>
      </w:r>
      <w:r w:rsidR="0030065E" w:rsidRPr="000F3FBF">
        <w:rPr>
          <w:szCs w:val="21"/>
        </w:rPr>
        <w:t>包括产业结构合理化和产业结构高级化。</w:t>
      </w:r>
      <w:r w:rsidR="003D69BE" w:rsidRPr="000F3FBF">
        <w:rPr>
          <w:rFonts w:hint="eastAsia"/>
          <w:szCs w:val="21"/>
        </w:rPr>
        <w:t>当前我国各省区所处</w:t>
      </w:r>
      <w:r w:rsidR="003D69BE" w:rsidRPr="000F3FBF">
        <w:rPr>
          <w:szCs w:val="21"/>
        </w:rPr>
        <w:t>的</w:t>
      </w:r>
      <w:r w:rsidR="003D69BE" w:rsidRPr="000F3FBF">
        <w:rPr>
          <w:rFonts w:hint="eastAsia"/>
          <w:szCs w:val="21"/>
        </w:rPr>
        <w:t>经济</w:t>
      </w:r>
      <w:r w:rsidR="003D69BE" w:rsidRPr="000F3FBF">
        <w:rPr>
          <w:szCs w:val="21"/>
        </w:rPr>
        <w:t>发展</w:t>
      </w:r>
      <w:r w:rsidR="003D69BE" w:rsidRPr="000F3FBF">
        <w:rPr>
          <w:rFonts w:hint="eastAsia"/>
          <w:szCs w:val="21"/>
        </w:rPr>
        <w:t>阶段</w:t>
      </w:r>
      <w:r w:rsidR="003D69BE" w:rsidRPr="000F3FBF">
        <w:rPr>
          <w:szCs w:val="21"/>
        </w:rPr>
        <w:t>不同，</w:t>
      </w:r>
      <w:r w:rsidR="003D69BE" w:rsidRPr="000F3FBF">
        <w:rPr>
          <w:rFonts w:hint="eastAsia"/>
          <w:szCs w:val="21"/>
        </w:rPr>
        <w:t>呈</w:t>
      </w:r>
      <w:r w:rsidR="003D69BE" w:rsidRPr="000F3FBF">
        <w:rPr>
          <w:szCs w:val="21"/>
        </w:rPr>
        <w:t>东部快、中西部</w:t>
      </w:r>
      <w:r w:rsidR="003D69BE" w:rsidRPr="000F3FBF">
        <w:rPr>
          <w:rFonts w:hint="eastAsia"/>
          <w:szCs w:val="21"/>
        </w:rPr>
        <w:t>滞后</w:t>
      </w:r>
      <w:r w:rsidR="003D69BE" w:rsidRPr="000F3FBF">
        <w:rPr>
          <w:szCs w:val="21"/>
        </w:rPr>
        <w:t>的现状。</w:t>
      </w:r>
      <w:r w:rsidR="001D1285" w:rsidRPr="000F3FBF">
        <w:rPr>
          <w:rFonts w:hint="eastAsia"/>
          <w:szCs w:val="21"/>
        </w:rPr>
        <w:t>观察</w:t>
      </w:r>
      <w:r w:rsidR="001D1285" w:rsidRPr="000F3FBF">
        <w:rPr>
          <w:rFonts w:hint="eastAsia"/>
          <w:szCs w:val="21"/>
        </w:rPr>
        <w:t>2011-</w:t>
      </w:r>
      <w:r w:rsidR="001D1285" w:rsidRPr="000F3FBF">
        <w:rPr>
          <w:szCs w:val="21"/>
        </w:rPr>
        <w:t>2015</w:t>
      </w:r>
      <w:r w:rsidR="001D1285" w:rsidRPr="000F3FBF">
        <w:rPr>
          <w:rFonts w:hint="eastAsia"/>
          <w:szCs w:val="21"/>
        </w:rPr>
        <w:t>年</w:t>
      </w:r>
      <w:r w:rsidR="001D1285" w:rsidRPr="000F3FBF">
        <w:rPr>
          <w:szCs w:val="21"/>
        </w:rPr>
        <w:t>我国</w:t>
      </w:r>
      <w:r w:rsidR="001D1285" w:rsidRPr="000F3FBF">
        <w:rPr>
          <w:rFonts w:hint="eastAsia"/>
          <w:szCs w:val="21"/>
        </w:rPr>
        <w:t>各省区</w:t>
      </w:r>
      <w:r w:rsidR="001D1285" w:rsidRPr="000F3FBF">
        <w:rPr>
          <w:szCs w:val="21"/>
        </w:rPr>
        <w:t>的三次产业占比，</w:t>
      </w:r>
      <w:r w:rsidR="00D76659" w:rsidRPr="000F3FBF">
        <w:rPr>
          <w:rFonts w:hint="eastAsia"/>
          <w:szCs w:val="21"/>
        </w:rPr>
        <w:t>各省第三</w:t>
      </w:r>
      <w:r w:rsidR="00D76659" w:rsidRPr="000F3FBF">
        <w:rPr>
          <w:szCs w:val="21"/>
        </w:rPr>
        <w:t>产业占比均呈上升的趋势，</w:t>
      </w:r>
      <w:r w:rsidR="00E25525" w:rsidRPr="000F3FBF">
        <w:rPr>
          <w:rFonts w:hint="eastAsia"/>
          <w:szCs w:val="21"/>
        </w:rPr>
        <w:t>东部</w:t>
      </w:r>
      <w:r w:rsidR="00E25525" w:rsidRPr="000F3FBF">
        <w:rPr>
          <w:szCs w:val="21"/>
        </w:rPr>
        <w:t>发达</w:t>
      </w:r>
      <w:r w:rsidR="00E25525" w:rsidRPr="000F3FBF">
        <w:rPr>
          <w:rFonts w:hint="eastAsia"/>
          <w:szCs w:val="21"/>
        </w:rPr>
        <w:t>省份</w:t>
      </w:r>
      <w:r w:rsidR="00E25525" w:rsidRPr="000F3FBF">
        <w:rPr>
          <w:szCs w:val="21"/>
        </w:rPr>
        <w:t>的第二产业占比逐年下降，</w:t>
      </w:r>
      <w:r w:rsidR="00E25525" w:rsidRPr="000F3FBF">
        <w:rPr>
          <w:rFonts w:hint="eastAsia"/>
          <w:szCs w:val="21"/>
        </w:rPr>
        <w:t>绝大部分</w:t>
      </w:r>
      <w:r w:rsidR="00E25525" w:rsidRPr="000F3FBF">
        <w:rPr>
          <w:szCs w:val="21"/>
        </w:rPr>
        <w:t>中西部省份</w:t>
      </w:r>
      <w:r w:rsidR="00E25525" w:rsidRPr="000F3FBF">
        <w:rPr>
          <w:rFonts w:hint="eastAsia"/>
          <w:szCs w:val="21"/>
        </w:rPr>
        <w:t>的第二</w:t>
      </w:r>
      <w:r w:rsidR="00E25525" w:rsidRPr="000F3FBF">
        <w:rPr>
          <w:szCs w:val="21"/>
        </w:rPr>
        <w:t>产业</w:t>
      </w:r>
      <w:r w:rsidR="00E25525" w:rsidRPr="000F3FBF">
        <w:rPr>
          <w:rFonts w:hint="eastAsia"/>
          <w:szCs w:val="21"/>
        </w:rPr>
        <w:t>占比在</w:t>
      </w:r>
      <w:r w:rsidR="00E25525" w:rsidRPr="000F3FBF">
        <w:rPr>
          <w:szCs w:val="21"/>
        </w:rPr>
        <w:t>小幅上升后，于</w:t>
      </w:r>
      <w:r w:rsidR="00E25525" w:rsidRPr="000F3FBF">
        <w:rPr>
          <w:rFonts w:hint="eastAsia"/>
          <w:szCs w:val="21"/>
        </w:rPr>
        <w:t>2015</w:t>
      </w:r>
      <w:r w:rsidR="00E25525" w:rsidRPr="000F3FBF">
        <w:rPr>
          <w:rFonts w:hint="eastAsia"/>
          <w:szCs w:val="21"/>
        </w:rPr>
        <w:t>年</w:t>
      </w:r>
      <w:r w:rsidR="00E25525" w:rsidRPr="000F3FBF">
        <w:rPr>
          <w:szCs w:val="21"/>
        </w:rPr>
        <w:t>均有所下降</w:t>
      </w:r>
      <w:r w:rsidR="00936B7F" w:rsidRPr="000F3FBF">
        <w:rPr>
          <w:rFonts w:hint="eastAsia"/>
          <w:szCs w:val="21"/>
        </w:rPr>
        <w:t>。</w:t>
      </w:r>
      <w:r w:rsidR="009E5EAB" w:rsidRPr="000F3FBF">
        <w:rPr>
          <w:rFonts w:hint="eastAsia"/>
          <w:szCs w:val="21"/>
        </w:rPr>
        <w:t>2015</w:t>
      </w:r>
      <w:r w:rsidR="009E5EAB" w:rsidRPr="000F3FBF">
        <w:rPr>
          <w:rFonts w:hint="eastAsia"/>
          <w:szCs w:val="21"/>
        </w:rPr>
        <w:t>年以</w:t>
      </w:r>
      <w:r w:rsidR="009E5EAB" w:rsidRPr="000F3FBF">
        <w:rPr>
          <w:szCs w:val="21"/>
        </w:rPr>
        <w:t>第三产业为主导产业</w:t>
      </w:r>
      <w:r w:rsidR="009E5EAB" w:rsidRPr="000F3FBF">
        <w:rPr>
          <w:rFonts w:hint="eastAsia"/>
          <w:szCs w:val="21"/>
        </w:rPr>
        <w:t>的省份</w:t>
      </w:r>
      <w:r w:rsidR="009E5EAB" w:rsidRPr="000F3FBF">
        <w:rPr>
          <w:szCs w:val="21"/>
        </w:rPr>
        <w:t>有</w:t>
      </w:r>
      <w:r w:rsidR="009E5EAB" w:rsidRPr="000F3FBF">
        <w:rPr>
          <w:rFonts w:hint="eastAsia"/>
          <w:szCs w:val="21"/>
        </w:rPr>
        <w:t>16</w:t>
      </w:r>
      <w:r w:rsidR="009E5EAB" w:rsidRPr="000F3FBF">
        <w:rPr>
          <w:rFonts w:hint="eastAsia"/>
          <w:szCs w:val="21"/>
        </w:rPr>
        <w:t>个</w:t>
      </w:r>
      <w:r w:rsidR="009E5EAB" w:rsidRPr="000F3FBF">
        <w:rPr>
          <w:szCs w:val="21"/>
        </w:rPr>
        <w:t>，</w:t>
      </w:r>
      <w:r w:rsidR="009E5EAB" w:rsidRPr="000F3FBF">
        <w:rPr>
          <w:rFonts w:hint="eastAsia"/>
          <w:szCs w:val="21"/>
        </w:rPr>
        <w:t>分别</w:t>
      </w:r>
      <w:r w:rsidR="009E5EAB" w:rsidRPr="000F3FBF">
        <w:rPr>
          <w:szCs w:val="21"/>
        </w:rPr>
        <w:t>为北京、天津、</w:t>
      </w:r>
      <w:r w:rsidR="009E5EAB" w:rsidRPr="000F3FBF">
        <w:rPr>
          <w:rFonts w:hint="eastAsia"/>
          <w:szCs w:val="21"/>
        </w:rPr>
        <w:t>山西</w:t>
      </w:r>
      <w:r w:rsidR="009E5EAB" w:rsidRPr="000F3FBF">
        <w:rPr>
          <w:szCs w:val="21"/>
        </w:rPr>
        <w:t>、</w:t>
      </w:r>
      <w:r w:rsidR="009E5EAB" w:rsidRPr="000F3FBF">
        <w:rPr>
          <w:rFonts w:hint="eastAsia"/>
          <w:szCs w:val="21"/>
        </w:rPr>
        <w:t>辽宁、黑龙江、</w:t>
      </w:r>
      <w:r w:rsidR="009E5EAB" w:rsidRPr="000F3FBF">
        <w:rPr>
          <w:szCs w:val="21"/>
        </w:rPr>
        <w:t>上海</w:t>
      </w:r>
      <w:r w:rsidR="009E5EAB" w:rsidRPr="000F3FBF">
        <w:rPr>
          <w:rFonts w:hint="eastAsia"/>
          <w:szCs w:val="21"/>
        </w:rPr>
        <w:t>、</w:t>
      </w:r>
      <w:r w:rsidR="009E5EAB" w:rsidRPr="000F3FBF">
        <w:rPr>
          <w:szCs w:val="21"/>
        </w:rPr>
        <w:t>江苏、</w:t>
      </w:r>
      <w:r w:rsidR="009E5EAB" w:rsidRPr="000F3FBF">
        <w:rPr>
          <w:rFonts w:hint="eastAsia"/>
          <w:szCs w:val="21"/>
        </w:rPr>
        <w:t>浙江</w:t>
      </w:r>
      <w:r w:rsidR="009E5EAB" w:rsidRPr="000F3FBF">
        <w:rPr>
          <w:szCs w:val="21"/>
        </w:rPr>
        <w:t>、</w:t>
      </w:r>
      <w:r w:rsidR="009E5EAB" w:rsidRPr="000F3FBF">
        <w:rPr>
          <w:rFonts w:hint="eastAsia"/>
          <w:szCs w:val="21"/>
        </w:rPr>
        <w:t>广东、</w:t>
      </w:r>
      <w:r w:rsidR="009E5EAB" w:rsidRPr="000F3FBF">
        <w:rPr>
          <w:szCs w:val="21"/>
        </w:rPr>
        <w:t>海南</w:t>
      </w:r>
      <w:r w:rsidR="009E5EAB" w:rsidRPr="000F3FBF">
        <w:rPr>
          <w:rFonts w:hint="eastAsia"/>
          <w:szCs w:val="21"/>
        </w:rPr>
        <w:t>、</w:t>
      </w:r>
      <w:r w:rsidR="009E5EAB" w:rsidRPr="000F3FBF">
        <w:rPr>
          <w:szCs w:val="21"/>
        </w:rPr>
        <w:t>重庆</w:t>
      </w:r>
      <w:r w:rsidR="009E5EAB" w:rsidRPr="000F3FBF">
        <w:rPr>
          <w:rFonts w:hint="eastAsia"/>
          <w:szCs w:val="21"/>
        </w:rPr>
        <w:t>、</w:t>
      </w:r>
      <w:r w:rsidR="009E5EAB" w:rsidRPr="000F3FBF">
        <w:rPr>
          <w:szCs w:val="21"/>
        </w:rPr>
        <w:t>贵州</w:t>
      </w:r>
      <w:r w:rsidR="009E5EAB" w:rsidRPr="000F3FBF">
        <w:rPr>
          <w:rFonts w:hint="eastAsia"/>
          <w:szCs w:val="21"/>
        </w:rPr>
        <w:t>、</w:t>
      </w:r>
      <w:r w:rsidR="009E5EAB" w:rsidRPr="000F3FBF">
        <w:rPr>
          <w:szCs w:val="21"/>
        </w:rPr>
        <w:t>云南、</w:t>
      </w:r>
      <w:r w:rsidR="009E5EAB" w:rsidRPr="000F3FBF">
        <w:rPr>
          <w:rFonts w:hint="eastAsia"/>
          <w:szCs w:val="21"/>
        </w:rPr>
        <w:t>西藏、</w:t>
      </w:r>
      <w:r w:rsidR="009E5EAB" w:rsidRPr="000F3FBF">
        <w:rPr>
          <w:szCs w:val="21"/>
        </w:rPr>
        <w:t>甘肃</w:t>
      </w:r>
      <w:r w:rsidR="009E5EAB" w:rsidRPr="000F3FBF">
        <w:rPr>
          <w:rFonts w:hint="eastAsia"/>
          <w:szCs w:val="21"/>
        </w:rPr>
        <w:t>、</w:t>
      </w:r>
      <w:r w:rsidR="009E5EAB" w:rsidRPr="000F3FBF">
        <w:rPr>
          <w:szCs w:val="21"/>
        </w:rPr>
        <w:t>新疆</w:t>
      </w:r>
      <w:r w:rsidR="00B50C90" w:rsidRPr="000F3FBF">
        <w:rPr>
          <w:rFonts w:hint="eastAsia"/>
          <w:szCs w:val="21"/>
        </w:rPr>
        <w:t>。其中，</w:t>
      </w:r>
      <w:r w:rsidR="00B50C90" w:rsidRPr="000F3FBF">
        <w:rPr>
          <w:szCs w:val="21"/>
        </w:rPr>
        <w:t>北京、</w:t>
      </w:r>
      <w:r w:rsidR="00B50C90" w:rsidRPr="000F3FBF">
        <w:rPr>
          <w:rFonts w:hint="eastAsia"/>
          <w:szCs w:val="21"/>
        </w:rPr>
        <w:t>天津</w:t>
      </w:r>
      <w:r w:rsidR="00B50C90" w:rsidRPr="000F3FBF">
        <w:rPr>
          <w:szCs w:val="21"/>
        </w:rPr>
        <w:t>、上海等</w:t>
      </w:r>
      <w:r w:rsidR="00B50C90" w:rsidRPr="000F3FBF">
        <w:rPr>
          <w:rFonts w:hint="eastAsia"/>
          <w:szCs w:val="21"/>
        </w:rPr>
        <w:t>东南</w:t>
      </w:r>
      <w:r w:rsidR="00B50C90" w:rsidRPr="000F3FBF">
        <w:rPr>
          <w:szCs w:val="21"/>
        </w:rPr>
        <w:t>沿海省份经济起步较早，</w:t>
      </w:r>
      <w:r w:rsidR="00B50C90" w:rsidRPr="000F3FBF">
        <w:rPr>
          <w:rFonts w:hint="eastAsia"/>
          <w:szCs w:val="21"/>
        </w:rPr>
        <w:t>已</w:t>
      </w:r>
      <w:r w:rsidR="00B50C90" w:rsidRPr="000F3FBF">
        <w:rPr>
          <w:szCs w:val="21"/>
        </w:rPr>
        <w:t>基本上实现了产业</w:t>
      </w:r>
      <w:r w:rsidR="00B50C90" w:rsidRPr="000F3FBF">
        <w:rPr>
          <w:szCs w:val="21"/>
        </w:rPr>
        <w:lastRenderedPageBreak/>
        <w:t>结构</w:t>
      </w:r>
      <w:r w:rsidR="00B50C90" w:rsidRPr="000F3FBF">
        <w:rPr>
          <w:rFonts w:hint="eastAsia"/>
          <w:szCs w:val="21"/>
        </w:rPr>
        <w:t>多元化</w:t>
      </w:r>
      <w:r w:rsidR="00B50C90" w:rsidRPr="000F3FBF">
        <w:rPr>
          <w:szCs w:val="21"/>
        </w:rPr>
        <w:t>，</w:t>
      </w:r>
      <w:r w:rsidR="00B50C90" w:rsidRPr="000F3FBF">
        <w:rPr>
          <w:rFonts w:hint="eastAsia"/>
          <w:szCs w:val="21"/>
        </w:rPr>
        <w:t>三次</w:t>
      </w:r>
      <w:r w:rsidR="00B50C90" w:rsidRPr="000F3FBF">
        <w:rPr>
          <w:szCs w:val="21"/>
        </w:rPr>
        <w:t>产业</w:t>
      </w:r>
      <w:r w:rsidR="00B50C90" w:rsidRPr="000F3FBF">
        <w:rPr>
          <w:rFonts w:hint="eastAsia"/>
          <w:szCs w:val="21"/>
        </w:rPr>
        <w:t>占比较为</w:t>
      </w:r>
      <w:r w:rsidR="00B50C90" w:rsidRPr="000F3FBF">
        <w:rPr>
          <w:szCs w:val="21"/>
        </w:rPr>
        <w:t>合理，</w:t>
      </w:r>
      <w:r w:rsidR="00B50C90" w:rsidRPr="000F3FBF">
        <w:rPr>
          <w:rFonts w:hint="eastAsia"/>
          <w:szCs w:val="21"/>
        </w:rPr>
        <w:t>被喻为</w:t>
      </w:r>
      <w:r w:rsidR="00B50C90" w:rsidRPr="000F3FBF">
        <w:rPr>
          <w:szCs w:val="21"/>
        </w:rPr>
        <w:t>世界工厂</w:t>
      </w:r>
      <w:r w:rsidR="00936B7F" w:rsidRPr="000F3FBF">
        <w:rPr>
          <w:rFonts w:hint="eastAsia"/>
          <w:szCs w:val="21"/>
        </w:rPr>
        <w:t>；</w:t>
      </w:r>
      <w:r w:rsidR="00B50C90" w:rsidRPr="000F3FBF">
        <w:rPr>
          <w:rFonts w:hint="eastAsia"/>
          <w:szCs w:val="21"/>
        </w:rPr>
        <w:t>山西、黑龙江等</w:t>
      </w:r>
      <w:r w:rsidR="00B50C90" w:rsidRPr="000F3FBF">
        <w:rPr>
          <w:szCs w:val="21"/>
        </w:rPr>
        <w:t>资源大省，可能由于</w:t>
      </w:r>
      <w:r w:rsidR="00B50C90" w:rsidRPr="000F3FBF">
        <w:rPr>
          <w:rFonts w:hint="eastAsia"/>
          <w:szCs w:val="21"/>
        </w:rPr>
        <w:t>去产能</w:t>
      </w:r>
      <w:r w:rsidR="00B50C90" w:rsidRPr="000F3FBF">
        <w:rPr>
          <w:szCs w:val="21"/>
        </w:rPr>
        <w:t>的推进，使得第二产业下降过快，</w:t>
      </w:r>
      <w:r w:rsidR="00B50C90" w:rsidRPr="000F3FBF">
        <w:rPr>
          <w:rFonts w:hint="eastAsia"/>
          <w:szCs w:val="21"/>
        </w:rPr>
        <w:t>第三</w:t>
      </w:r>
      <w:r w:rsidR="00B50C90" w:rsidRPr="000F3FBF">
        <w:rPr>
          <w:szCs w:val="21"/>
        </w:rPr>
        <w:t>产业</w:t>
      </w:r>
      <w:r w:rsidR="00B50C90" w:rsidRPr="000F3FBF">
        <w:rPr>
          <w:rFonts w:hint="eastAsia"/>
          <w:szCs w:val="21"/>
        </w:rPr>
        <w:t>占比</w:t>
      </w:r>
      <w:r w:rsidR="00B50C90" w:rsidRPr="000F3FBF">
        <w:rPr>
          <w:szCs w:val="21"/>
        </w:rPr>
        <w:t>上升；重庆、贵州等中西部</w:t>
      </w:r>
      <w:r w:rsidR="00B50C90" w:rsidRPr="000F3FBF">
        <w:rPr>
          <w:rFonts w:hint="eastAsia"/>
          <w:szCs w:val="21"/>
        </w:rPr>
        <w:t>省份在</w:t>
      </w:r>
      <w:r w:rsidR="00B50C90" w:rsidRPr="000F3FBF">
        <w:rPr>
          <w:szCs w:val="21"/>
        </w:rPr>
        <w:t>新常态背景下，积极</w:t>
      </w:r>
      <w:r w:rsidR="00B50C90" w:rsidRPr="000F3FBF">
        <w:rPr>
          <w:rFonts w:hint="eastAsia"/>
          <w:szCs w:val="21"/>
        </w:rPr>
        <w:t>推进</w:t>
      </w:r>
      <w:r w:rsidR="00B50C90" w:rsidRPr="000F3FBF">
        <w:rPr>
          <w:szCs w:val="21"/>
        </w:rPr>
        <w:t>经济</w:t>
      </w:r>
      <w:r w:rsidR="00B50C90" w:rsidRPr="000F3FBF">
        <w:rPr>
          <w:rFonts w:hint="eastAsia"/>
          <w:szCs w:val="21"/>
        </w:rPr>
        <w:t>转型</w:t>
      </w:r>
      <w:r w:rsidR="00B50C90" w:rsidRPr="000F3FBF">
        <w:rPr>
          <w:szCs w:val="21"/>
        </w:rPr>
        <w:t>升级，</w:t>
      </w:r>
      <w:r w:rsidR="00B50C90" w:rsidRPr="000F3FBF">
        <w:rPr>
          <w:rFonts w:hint="eastAsia"/>
          <w:szCs w:val="21"/>
        </w:rPr>
        <w:t>逐渐形成</w:t>
      </w:r>
      <w:r w:rsidR="00B50C90" w:rsidRPr="000F3FBF">
        <w:rPr>
          <w:szCs w:val="21"/>
        </w:rPr>
        <w:t>了第三产业</w:t>
      </w:r>
      <w:r w:rsidR="00B50C90" w:rsidRPr="000F3FBF">
        <w:rPr>
          <w:rFonts w:hint="eastAsia"/>
          <w:szCs w:val="21"/>
        </w:rPr>
        <w:t>为</w:t>
      </w:r>
      <w:r w:rsidR="00B50C90" w:rsidRPr="000F3FBF">
        <w:rPr>
          <w:szCs w:val="21"/>
        </w:rPr>
        <w:t>主导的产业体系</w:t>
      </w:r>
      <w:r w:rsidR="00B50C90" w:rsidRPr="000F3FBF">
        <w:rPr>
          <w:rFonts w:hint="eastAsia"/>
          <w:szCs w:val="21"/>
        </w:rPr>
        <w:t>。</w:t>
      </w:r>
      <w:r w:rsidR="00E646AF" w:rsidRPr="000F3FBF">
        <w:rPr>
          <w:szCs w:val="21"/>
        </w:rPr>
        <w:t>但在新常态的背景下，</w:t>
      </w:r>
      <w:r w:rsidR="00E646AF" w:rsidRPr="000F3FBF">
        <w:rPr>
          <w:rFonts w:hint="eastAsia"/>
          <w:szCs w:val="21"/>
        </w:rPr>
        <w:t>全球</w:t>
      </w:r>
      <w:r w:rsidR="00E646AF" w:rsidRPr="000F3FBF">
        <w:rPr>
          <w:szCs w:val="21"/>
        </w:rPr>
        <w:t>经济增长乏力，</w:t>
      </w:r>
      <w:r w:rsidR="00E646AF" w:rsidRPr="000F3FBF">
        <w:rPr>
          <w:rFonts w:hint="eastAsia"/>
          <w:szCs w:val="21"/>
        </w:rPr>
        <w:t>欧美</w:t>
      </w:r>
      <w:r w:rsidR="00E646AF" w:rsidRPr="000F3FBF">
        <w:rPr>
          <w:szCs w:val="21"/>
        </w:rPr>
        <w:t>国家的贸易保护主义</w:t>
      </w:r>
      <w:r w:rsidR="00E646AF" w:rsidRPr="000F3FBF">
        <w:rPr>
          <w:rFonts w:hint="eastAsia"/>
          <w:szCs w:val="21"/>
        </w:rPr>
        <w:t>的</w:t>
      </w:r>
      <w:r w:rsidR="00E646AF" w:rsidRPr="000F3FBF">
        <w:rPr>
          <w:szCs w:val="21"/>
        </w:rPr>
        <w:t>思潮逐渐蔓延，</w:t>
      </w:r>
      <w:r w:rsidR="00E646AF" w:rsidRPr="000F3FBF">
        <w:rPr>
          <w:rFonts w:hint="eastAsia"/>
          <w:szCs w:val="21"/>
        </w:rPr>
        <w:t>使得低端</w:t>
      </w:r>
      <w:r w:rsidR="00E646AF" w:rsidRPr="000F3FBF">
        <w:rPr>
          <w:szCs w:val="21"/>
        </w:rPr>
        <w:t>加工制造品</w:t>
      </w:r>
      <w:r w:rsidR="00E646AF" w:rsidRPr="000F3FBF">
        <w:rPr>
          <w:rFonts w:hint="eastAsia"/>
          <w:szCs w:val="21"/>
        </w:rPr>
        <w:t>的</w:t>
      </w:r>
      <w:r w:rsidR="00E646AF" w:rsidRPr="000F3FBF">
        <w:rPr>
          <w:szCs w:val="21"/>
        </w:rPr>
        <w:t>外需骤减，</w:t>
      </w:r>
      <w:r w:rsidR="00E646AF" w:rsidRPr="000F3FBF">
        <w:rPr>
          <w:rFonts w:hint="eastAsia"/>
          <w:szCs w:val="21"/>
        </w:rPr>
        <w:t>该类</w:t>
      </w:r>
      <w:r w:rsidR="00E646AF" w:rsidRPr="000F3FBF">
        <w:rPr>
          <w:szCs w:val="21"/>
        </w:rPr>
        <w:t>省区</w:t>
      </w:r>
      <w:r w:rsidR="00E646AF" w:rsidRPr="000F3FBF">
        <w:rPr>
          <w:rFonts w:hint="eastAsia"/>
          <w:szCs w:val="21"/>
        </w:rPr>
        <w:t>亟需通过</w:t>
      </w:r>
      <w:r w:rsidR="00E646AF" w:rsidRPr="000F3FBF">
        <w:rPr>
          <w:szCs w:val="21"/>
        </w:rPr>
        <w:t>产业</w:t>
      </w:r>
      <w:r w:rsidR="00E646AF" w:rsidRPr="000F3FBF">
        <w:rPr>
          <w:rFonts w:hint="eastAsia"/>
          <w:szCs w:val="21"/>
        </w:rPr>
        <w:t>高级化制造高精尖</w:t>
      </w:r>
      <w:r w:rsidR="00E646AF" w:rsidRPr="000F3FBF">
        <w:rPr>
          <w:szCs w:val="21"/>
        </w:rPr>
        <w:t>产品，</w:t>
      </w:r>
      <w:r w:rsidR="00E646AF" w:rsidRPr="000F3FBF">
        <w:rPr>
          <w:rFonts w:hint="eastAsia"/>
          <w:szCs w:val="21"/>
        </w:rPr>
        <w:t>推动</w:t>
      </w:r>
      <w:r w:rsidR="00E646AF" w:rsidRPr="000F3FBF">
        <w:rPr>
          <w:szCs w:val="21"/>
        </w:rPr>
        <w:t>经济转型升级</w:t>
      </w:r>
      <w:r w:rsidR="00E646AF" w:rsidRPr="000F3FBF">
        <w:rPr>
          <w:rFonts w:hint="eastAsia"/>
          <w:szCs w:val="21"/>
        </w:rPr>
        <w:t>。</w:t>
      </w:r>
      <w:r w:rsidR="003D69BE" w:rsidRPr="000F3FBF">
        <w:rPr>
          <w:rFonts w:hint="eastAsia"/>
          <w:szCs w:val="21"/>
        </w:rPr>
        <w:t>2015</w:t>
      </w:r>
      <w:r w:rsidR="003D69BE" w:rsidRPr="000F3FBF">
        <w:rPr>
          <w:rFonts w:hint="eastAsia"/>
          <w:szCs w:val="21"/>
        </w:rPr>
        <w:t>年</w:t>
      </w:r>
      <w:r w:rsidR="00936B7F" w:rsidRPr="000F3FBF">
        <w:rPr>
          <w:rFonts w:hint="eastAsia"/>
          <w:szCs w:val="21"/>
        </w:rPr>
        <w:t>以</w:t>
      </w:r>
      <w:r w:rsidR="00936B7F" w:rsidRPr="000F3FBF">
        <w:rPr>
          <w:szCs w:val="21"/>
        </w:rPr>
        <w:t>第二产业为主导产业的</w:t>
      </w:r>
      <w:r w:rsidR="00936B7F" w:rsidRPr="000F3FBF">
        <w:rPr>
          <w:rFonts w:hint="eastAsia"/>
          <w:szCs w:val="21"/>
        </w:rPr>
        <w:t>省份</w:t>
      </w:r>
      <w:r w:rsidR="00936B7F" w:rsidRPr="000F3FBF">
        <w:rPr>
          <w:rFonts w:hint="eastAsia"/>
          <w:szCs w:val="21"/>
        </w:rPr>
        <w:t>15</w:t>
      </w:r>
      <w:r w:rsidR="00936B7F" w:rsidRPr="000F3FBF">
        <w:rPr>
          <w:rFonts w:hint="eastAsia"/>
          <w:szCs w:val="21"/>
        </w:rPr>
        <w:t>个</w:t>
      </w:r>
      <w:r w:rsidR="00936B7F" w:rsidRPr="000F3FBF">
        <w:rPr>
          <w:szCs w:val="21"/>
        </w:rPr>
        <w:t>，包括</w:t>
      </w:r>
      <w:r w:rsidR="00936B7F" w:rsidRPr="000F3FBF">
        <w:rPr>
          <w:rFonts w:hint="eastAsia"/>
          <w:szCs w:val="21"/>
        </w:rPr>
        <w:t>河北</w:t>
      </w:r>
      <w:r w:rsidR="00936B7F" w:rsidRPr="000F3FBF">
        <w:rPr>
          <w:szCs w:val="21"/>
        </w:rPr>
        <w:t>、</w:t>
      </w:r>
      <w:r w:rsidR="00936B7F" w:rsidRPr="000F3FBF">
        <w:rPr>
          <w:rFonts w:hint="eastAsia"/>
          <w:szCs w:val="21"/>
        </w:rPr>
        <w:t>内蒙古、</w:t>
      </w:r>
      <w:r w:rsidR="00936B7F" w:rsidRPr="000F3FBF">
        <w:rPr>
          <w:szCs w:val="21"/>
        </w:rPr>
        <w:t>吉林</w:t>
      </w:r>
      <w:r w:rsidR="00936B7F" w:rsidRPr="000F3FBF">
        <w:rPr>
          <w:rFonts w:hint="eastAsia"/>
          <w:szCs w:val="21"/>
        </w:rPr>
        <w:t>、</w:t>
      </w:r>
      <w:r w:rsidR="00936B7F" w:rsidRPr="000F3FBF">
        <w:rPr>
          <w:szCs w:val="21"/>
        </w:rPr>
        <w:t>安徽</w:t>
      </w:r>
      <w:r w:rsidR="00936B7F" w:rsidRPr="000F3FBF">
        <w:rPr>
          <w:rFonts w:hint="eastAsia"/>
          <w:szCs w:val="21"/>
        </w:rPr>
        <w:t>、</w:t>
      </w:r>
      <w:r w:rsidR="00936B7F" w:rsidRPr="000F3FBF">
        <w:rPr>
          <w:szCs w:val="21"/>
        </w:rPr>
        <w:t>福建</w:t>
      </w:r>
      <w:r w:rsidR="00936B7F" w:rsidRPr="000F3FBF">
        <w:rPr>
          <w:rFonts w:hint="eastAsia"/>
          <w:szCs w:val="21"/>
        </w:rPr>
        <w:t>、</w:t>
      </w:r>
      <w:r w:rsidR="00936B7F" w:rsidRPr="000F3FBF">
        <w:rPr>
          <w:szCs w:val="21"/>
        </w:rPr>
        <w:t>江西、</w:t>
      </w:r>
      <w:r w:rsidR="00936B7F" w:rsidRPr="000F3FBF">
        <w:rPr>
          <w:rFonts w:hint="eastAsia"/>
          <w:szCs w:val="21"/>
        </w:rPr>
        <w:t>山东</w:t>
      </w:r>
      <w:r w:rsidR="00936B7F" w:rsidRPr="000F3FBF">
        <w:rPr>
          <w:szCs w:val="21"/>
        </w:rPr>
        <w:t>、</w:t>
      </w:r>
      <w:r w:rsidR="00936B7F" w:rsidRPr="000F3FBF">
        <w:rPr>
          <w:rFonts w:hint="eastAsia"/>
          <w:szCs w:val="21"/>
        </w:rPr>
        <w:t>河南、</w:t>
      </w:r>
      <w:r w:rsidR="00936B7F" w:rsidRPr="000F3FBF">
        <w:rPr>
          <w:szCs w:val="21"/>
        </w:rPr>
        <w:t>湖北</w:t>
      </w:r>
      <w:r w:rsidR="00936B7F" w:rsidRPr="000F3FBF">
        <w:rPr>
          <w:rFonts w:hint="eastAsia"/>
          <w:szCs w:val="21"/>
        </w:rPr>
        <w:t>、</w:t>
      </w:r>
      <w:r w:rsidR="00936B7F" w:rsidRPr="000F3FBF">
        <w:rPr>
          <w:szCs w:val="21"/>
        </w:rPr>
        <w:t>湖南、</w:t>
      </w:r>
      <w:r w:rsidR="00936B7F" w:rsidRPr="000F3FBF">
        <w:rPr>
          <w:rFonts w:hint="eastAsia"/>
          <w:szCs w:val="21"/>
        </w:rPr>
        <w:t>广西</w:t>
      </w:r>
      <w:r w:rsidR="00936B7F" w:rsidRPr="000F3FBF">
        <w:rPr>
          <w:szCs w:val="21"/>
        </w:rPr>
        <w:t>、</w:t>
      </w:r>
      <w:r w:rsidR="00936B7F" w:rsidRPr="000F3FBF">
        <w:rPr>
          <w:rFonts w:hint="eastAsia"/>
          <w:szCs w:val="21"/>
        </w:rPr>
        <w:t>四川</w:t>
      </w:r>
      <w:r w:rsidR="00936B7F" w:rsidRPr="000F3FBF">
        <w:rPr>
          <w:szCs w:val="21"/>
        </w:rPr>
        <w:t>、</w:t>
      </w:r>
      <w:r w:rsidR="00936B7F" w:rsidRPr="000F3FBF">
        <w:rPr>
          <w:rFonts w:hint="eastAsia"/>
          <w:szCs w:val="21"/>
        </w:rPr>
        <w:t>陕西、</w:t>
      </w:r>
      <w:r w:rsidR="00936B7F" w:rsidRPr="000F3FBF">
        <w:rPr>
          <w:szCs w:val="21"/>
        </w:rPr>
        <w:t>青海</w:t>
      </w:r>
      <w:r w:rsidR="00936B7F" w:rsidRPr="000F3FBF">
        <w:rPr>
          <w:rFonts w:hint="eastAsia"/>
          <w:szCs w:val="21"/>
        </w:rPr>
        <w:t>、</w:t>
      </w:r>
      <w:r w:rsidR="00936B7F" w:rsidRPr="000F3FBF">
        <w:rPr>
          <w:szCs w:val="21"/>
        </w:rPr>
        <w:t>宁夏</w:t>
      </w:r>
      <w:r w:rsidR="00936B7F" w:rsidRPr="000F3FBF">
        <w:rPr>
          <w:rFonts w:hint="eastAsia"/>
          <w:szCs w:val="21"/>
        </w:rPr>
        <w:t>。</w:t>
      </w:r>
      <w:r w:rsidR="0033304B" w:rsidRPr="000F3FBF">
        <w:rPr>
          <w:rFonts w:hint="eastAsia"/>
          <w:szCs w:val="21"/>
        </w:rPr>
        <w:t>该类</w:t>
      </w:r>
      <w:r w:rsidR="0033304B" w:rsidRPr="000F3FBF">
        <w:rPr>
          <w:szCs w:val="21"/>
        </w:rPr>
        <w:t>省份</w:t>
      </w:r>
      <w:r w:rsidR="00B50C90" w:rsidRPr="000F3FBF">
        <w:rPr>
          <w:rFonts w:hint="eastAsia"/>
          <w:szCs w:val="21"/>
        </w:rPr>
        <w:t>绝大部分</w:t>
      </w:r>
      <w:r w:rsidR="009A0FA7" w:rsidRPr="000F3FBF">
        <w:rPr>
          <w:rFonts w:hint="eastAsia"/>
          <w:szCs w:val="21"/>
        </w:rPr>
        <w:t>分布在</w:t>
      </w:r>
      <w:r w:rsidR="009A0FA7" w:rsidRPr="000F3FBF">
        <w:rPr>
          <w:szCs w:val="21"/>
        </w:rPr>
        <w:t>我国</w:t>
      </w:r>
      <w:r w:rsidR="00B50C90" w:rsidRPr="000F3FBF">
        <w:rPr>
          <w:szCs w:val="21"/>
        </w:rPr>
        <w:t>中西部地区</w:t>
      </w:r>
      <w:r w:rsidR="009A0FA7" w:rsidRPr="000F3FBF">
        <w:rPr>
          <w:rFonts w:hint="eastAsia"/>
          <w:szCs w:val="21"/>
        </w:rPr>
        <w:t>，</w:t>
      </w:r>
      <w:r w:rsidR="00D8083F" w:rsidRPr="000F3FBF">
        <w:rPr>
          <w:rFonts w:hint="eastAsia"/>
          <w:szCs w:val="21"/>
        </w:rPr>
        <w:t>主要利用当地</w:t>
      </w:r>
      <w:r w:rsidR="00D8083F" w:rsidRPr="000F3FBF">
        <w:rPr>
          <w:szCs w:val="21"/>
        </w:rPr>
        <w:t>的</w:t>
      </w:r>
      <w:r w:rsidR="00B50C90" w:rsidRPr="000F3FBF">
        <w:rPr>
          <w:szCs w:val="21"/>
        </w:rPr>
        <w:t>资源禀赋优势发展重工业或者</w:t>
      </w:r>
      <w:r w:rsidR="00B50C90" w:rsidRPr="000F3FBF">
        <w:rPr>
          <w:rFonts w:hint="eastAsia"/>
          <w:szCs w:val="21"/>
        </w:rPr>
        <w:t>资源</w:t>
      </w:r>
      <w:r w:rsidR="00B50C90" w:rsidRPr="000F3FBF">
        <w:rPr>
          <w:szCs w:val="21"/>
        </w:rPr>
        <w:t>采掘业</w:t>
      </w:r>
      <w:r w:rsidR="00B50C90" w:rsidRPr="000F3FBF">
        <w:rPr>
          <w:rFonts w:hint="eastAsia"/>
          <w:szCs w:val="21"/>
        </w:rPr>
        <w:t>，产业结构</w:t>
      </w:r>
      <w:r w:rsidR="00B50C90" w:rsidRPr="000F3FBF">
        <w:rPr>
          <w:szCs w:val="21"/>
        </w:rPr>
        <w:t>较为单一，</w:t>
      </w:r>
      <w:r w:rsidR="00B50C90" w:rsidRPr="000F3FBF">
        <w:rPr>
          <w:rFonts w:hint="eastAsia"/>
          <w:szCs w:val="21"/>
        </w:rPr>
        <w:t>产业间</w:t>
      </w:r>
      <w:r w:rsidR="00B50C90" w:rsidRPr="000F3FBF">
        <w:rPr>
          <w:szCs w:val="21"/>
        </w:rPr>
        <w:t>和产业内布局极不合理</w:t>
      </w:r>
      <w:r w:rsidR="000F5E63" w:rsidRPr="000F3FBF">
        <w:rPr>
          <w:rFonts w:hint="eastAsia"/>
          <w:szCs w:val="21"/>
        </w:rPr>
        <w:t>，</w:t>
      </w:r>
      <w:r w:rsidR="000F5E63" w:rsidRPr="000F3FBF">
        <w:rPr>
          <w:szCs w:val="21"/>
        </w:rPr>
        <w:t>要将</w:t>
      </w:r>
      <w:r w:rsidR="000F5E63" w:rsidRPr="000F3FBF">
        <w:rPr>
          <w:rFonts w:hint="eastAsia"/>
          <w:szCs w:val="21"/>
        </w:rPr>
        <w:t>发展</w:t>
      </w:r>
      <w:r w:rsidR="000F5E63" w:rsidRPr="000F3FBF">
        <w:rPr>
          <w:szCs w:val="21"/>
        </w:rPr>
        <w:t>第三产业和</w:t>
      </w:r>
      <w:r w:rsidR="000F5E63" w:rsidRPr="000F3FBF">
        <w:rPr>
          <w:rFonts w:hint="eastAsia"/>
          <w:szCs w:val="21"/>
        </w:rPr>
        <w:t>重新</w:t>
      </w:r>
      <w:r w:rsidR="000F5E63" w:rsidRPr="000F3FBF">
        <w:rPr>
          <w:szCs w:val="21"/>
        </w:rPr>
        <w:t>布局</w:t>
      </w:r>
      <w:r w:rsidR="000F5E63" w:rsidRPr="000F3FBF">
        <w:rPr>
          <w:rFonts w:hint="eastAsia"/>
          <w:szCs w:val="21"/>
        </w:rPr>
        <w:t>三产</w:t>
      </w:r>
      <w:r w:rsidR="000F5E63" w:rsidRPr="000F3FBF">
        <w:rPr>
          <w:szCs w:val="21"/>
        </w:rPr>
        <w:t>内结构同步推进</w:t>
      </w:r>
      <w:r w:rsidR="00540F20" w:rsidRPr="000F3FBF">
        <w:rPr>
          <w:rFonts w:hint="eastAsia"/>
          <w:szCs w:val="21"/>
        </w:rPr>
        <w:t>。</w:t>
      </w:r>
    </w:p>
    <w:p w:rsidR="005C3189" w:rsidRPr="000F3FBF" w:rsidRDefault="002A2705" w:rsidP="00580BC0">
      <w:pPr>
        <w:spacing w:line="360" w:lineRule="auto"/>
        <w:ind w:firstLineChars="200" w:firstLine="422"/>
        <w:rPr>
          <w:szCs w:val="21"/>
        </w:rPr>
      </w:pPr>
      <w:r w:rsidRPr="000F3FBF">
        <w:rPr>
          <w:rFonts w:hint="eastAsia"/>
          <w:b/>
          <w:szCs w:val="21"/>
        </w:rPr>
        <w:t>（</w:t>
      </w:r>
      <w:r w:rsidRPr="000F3FBF">
        <w:rPr>
          <w:rFonts w:hint="eastAsia"/>
          <w:b/>
          <w:szCs w:val="21"/>
        </w:rPr>
        <w:t>2</w:t>
      </w:r>
      <w:r w:rsidRPr="000F3FBF">
        <w:rPr>
          <w:rFonts w:hint="eastAsia"/>
          <w:b/>
          <w:szCs w:val="21"/>
        </w:rPr>
        <w:t>）</w:t>
      </w:r>
      <w:r w:rsidR="008B44BB" w:rsidRPr="000F3FBF">
        <w:rPr>
          <w:rFonts w:hint="eastAsia"/>
          <w:b/>
          <w:szCs w:val="21"/>
        </w:rPr>
        <w:t>消费</w:t>
      </w:r>
      <w:r w:rsidR="000E1FBD" w:rsidRPr="000F3FBF">
        <w:rPr>
          <w:rFonts w:hint="eastAsia"/>
          <w:b/>
          <w:szCs w:val="21"/>
        </w:rPr>
        <w:t>拉动力</w:t>
      </w:r>
      <w:r w:rsidR="000E1FBD" w:rsidRPr="000F3FBF">
        <w:rPr>
          <w:b/>
          <w:szCs w:val="21"/>
        </w:rPr>
        <w:t>日益</w:t>
      </w:r>
      <w:r w:rsidR="000E1FBD" w:rsidRPr="000F3FBF">
        <w:rPr>
          <w:rFonts w:hint="eastAsia"/>
          <w:b/>
          <w:szCs w:val="21"/>
        </w:rPr>
        <w:t>强劲</w:t>
      </w:r>
      <w:r w:rsidR="00B97CA2" w:rsidRPr="000F3FBF">
        <w:rPr>
          <w:rFonts w:hint="eastAsia"/>
          <w:b/>
          <w:szCs w:val="21"/>
        </w:rPr>
        <w:t>，</w:t>
      </w:r>
      <w:r w:rsidR="00B97CA2" w:rsidRPr="000F3FBF">
        <w:rPr>
          <w:b/>
          <w:szCs w:val="21"/>
        </w:rPr>
        <w:t>消费</w:t>
      </w:r>
      <w:r w:rsidR="00B535D6" w:rsidRPr="000F3FBF">
        <w:rPr>
          <w:rFonts w:hint="eastAsia"/>
          <w:b/>
          <w:szCs w:val="21"/>
        </w:rPr>
        <w:t>结构逐渐多样化、高端化</w:t>
      </w:r>
      <w:r w:rsidR="00B535D6" w:rsidRPr="000F3FBF">
        <w:rPr>
          <w:b/>
          <w:szCs w:val="21"/>
        </w:rPr>
        <w:t>。</w:t>
      </w:r>
      <w:r w:rsidR="00B535D6" w:rsidRPr="000F3FBF">
        <w:rPr>
          <w:rFonts w:hint="eastAsia"/>
          <w:szCs w:val="21"/>
        </w:rPr>
        <w:t>随着</w:t>
      </w:r>
      <w:r w:rsidR="006A037E" w:rsidRPr="000F3FBF">
        <w:rPr>
          <w:rFonts w:hint="eastAsia"/>
          <w:szCs w:val="21"/>
        </w:rPr>
        <w:t>我国</w:t>
      </w:r>
      <w:r w:rsidR="006A037E" w:rsidRPr="000F3FBF">
        <w:rPr>
          <w:szCs w:val="21"/>
        </w:rPr>
        <w:t>居民</w:t>
      </w:r>
      <w:r w:rsidR="006A037E" w:rsidRPr="000F3FBF">
        <w:rPr>
          <w:rFonts w:hint="eastAsia"/>
          <w:szCs w:val="21"/>
        </w:rPr>
        <w:t>收入</w:t>
      </w:r>
      <w:r w:rsidR="006A037E" w:rsidRPr="000F3FBF">
        <w:rPr>
          <w:szCs w:val="21"/>
        </w:rPr>
        <w:t>的提高</w:t>
      </w:r>
      <w:r w:rsidR="00DF4319" w:rsidRPr="000F3FBF">
        <w:rPr>
          <w:rFonts w:hint="eastAsia"/>
          <w:szCs w:val="21"/>
        </w:rPr>
        <w:t>以及</w:t>
      </w:r>
      <w:r w:rsidR="00DF4319" w:rsidRPr="000F3FBF">
        <w:rPr>
          <w:szCs w:val="21"/>
        </w:rPr>
        <w:t>社会保障的完善</w:t>
      </w:r>
      <w:r w:rsidR="006A037E" w:rsidRPr="000F3FBF">
        <w:rPr>
          <w:szCs w:val="21"/>
        </w:rPr>
        <w:t>，</w:t>
      </w:r>
      <w:r w:rsidR="00057C16" w:rsidRPr="000F3FBF">
        <w:rPr>
          <w:rFonts w:hint="eastAsia"/>
          <w:szCs w:val="21"/>
        </w:rPr>
        <w:t>消费</w:t>
      </w:r>
      <w:r w:rsidR="00057C16" w:rsidRPr="000F3FBF">
        <w:rPr>
          <w:szCs w:val="21"/>
        </w:rPr>
        <w:t>结构逐渐升级。</w:t>
      </w:r>
      <w:r w:rsidR="00733DC9" w:rsidRPr="000F3FBF">
        <w:rPr>
          <w:szCs w:val="21"/>
        </w:rPr>
        <w:t>东部</w:t>
      </w:r>
      <w:r w:rsidR="00733DC9" w:rsidRPr="000F3FBF">
        <w:rPr>
          <w:rFonts w:hint="eastAsia"/>
          <w:szCs w:val="21"/>
        </w:rPr>
        <w:t>省份</w:t>
      </w:r>
      <w:r w:rsidR="00733DC9" w:rsidRPr="000F3FBF">
        <w:rPr>
          <w:szCs w:val="21"/>
        </w:rPr>
        <w:t>的消费结构已</w:t>
      </w:r>
      <w:r w:rsidR="00733DC9" w:rsidRPr="000F3FBF">
        <w:rPr>
          <w:rFonts w:hint="eastAsia"/>
          <w:szCs w:val="21"/>
        </w:rPr>
        <w:t>经</w:t>
      </w:r>
      <w:r w:rsidR="00733DC9" w:rsidRPr="000F3FBF">
        <w:rPr>
          <w:szCs w:val="21"/>
        </w:rPr>
        <w:t>从生存型消费转向</w:t>
      </w:r>
      <w:r w:rsidR="00733DC9" w:rsidRPr="000F3FBF">
        <w:rPr>
          <w:rFonts w:hint="eastAsia"/>
          <w:szCs w:val="21"/>
        </w:rPr>
        <w:t>发展</w:t>
      </w:r>
      <w:r w:rsidR="00733DC9" w:rsidRPr="000F3FBF">
        <w:rPr>
          <w:szCs w:val="21"/>
        </w:rPr>
        <w:t>型消费，</w:t>
      </w:r>
      <w:r w:rsidR="00FE6DE9" w:rsidRPr="000F3FBF">
        <w:rPr>
          <w:rFonts w:hint="eastAsia"/>
          <w:szCs w:val="21"/>
        </w:rPr>
        <w:t>虽然</w:t>
      </w:r>
      <w:r w:rsidR="00733DC9" w:rsidRPr="000F3FBF">
        <w:rPr>
          <w:szCs w:val="21"/>
        </w:rPr>
        <w:t>内陆</w:t>
      </w:r>
      <w:r w:rsidR="00733DC9" w:rsidRPr="000F3FBF">
        <w:rPr>
          <w:rFonts w:hint="eastAsia"/>
          <w:szCs w:val="21"/>
        </w:rPr>
        <w:t>省份</w:t>
      </w:r>
      <w:r w:rsidR="00733DC9" w:rsidRPr="000F3FBF">
        <w:rPr>
          <w:szCs w:val="21"/>
        </w:rPr>
        <w:t>的消费</w:t>
      </w:r>
      <w:r w:rsidR="00563DD4" w:rsidRPr="000F3FBF">
        <w:rPr>
          <w:rFonts w:hint="eastAsia"/>
          <w:szCs w:val="21"/>
        </w:rPr>
        <w:t>仍</w:t>
      </w:r>
      <w:r w:rsidR="00563DD4" w:rsidRPr="000F3FBF">
        <w:rPr>
          <w:szCs w:val="21"/>
        </w:rPr>
        <w:t>以</w:t>
      </w:r>
      <w:r w:rsidR="008453AF" w:rsidRPr="000F3FBF">
        <w:rPr>
          <w:rFonts w:hint="eastAsia"/>
          <w:szCs w:val="21"/>
        </w:rPr>
        <w:t>生存型</w:t>
      </w:r>
      <w:r w:rsidR="00563DD4" w:rsidRPr="000F3FBF">
        <w:rPr>
          <w:szCs w:val="21"/>
        </w:rPr>
        <w:t>消费</w:t>
      </w:r>
      <w:r w:rsidR="00563DD4" w:rsidRPr="000F3FBF">
        <w:rPr>
          <w:rFonts w:hint="eastAsia"/>
          <w:szCs w:val="21"/>
        </w:rPr>
        <w:t>为主</w:t>
      </w:r>
      <w:r w:rsidR="007E59AB" w:rsidRPr="000F3FBF">
        <w:rPr>
          <w:szCs w:val="21"/>
        </w:rPr>
        <w:t>，</w:t>
      </w:r>
      <w:r w:rsidR="00563DD4" w:rsidRPr="000F3FBF">
        <w:rPr>
          <w:rFonts w:hint="eastAsia"/>
          <w:szCs w:val="21"/>
        </w:rPr>
        <w:t>但</w:t>
      </w:r>
      <w:r w:rsidR="001A77D9" w:rsidRPr="000F3FBF">
        <w:rPr>
          <w:rFonts w:hint="eastAsia"/>
          <w:szCs w:val="21"/>
        </w:rPr>
        <w:t>也</w:t>
      </w:r>
      <w:r w:rsidR="00872F57" w:rsidRPr="000F3FBF">
        <w:rPr>
          <w:rFonts w:hint="eastAsia"/>
          <w:szCs w:val="21"/>
        </w:rPr>
        <w:t>逐渐</w:t>
      </w:r>
      <w:r w:rsidR="001A77D9" w:rsidRPr="000F3FBF">
        <w:rPr>
          <w:szCs w:val="21"/>
        </w:rPr>
        <w:t>从原来</w:t>
      </w:r>
      <w:r w:rsidR="003C0FBF" w:rsidRPr="000F3FBF">
        <w:rPr>
          <w:rFonts w:hint="eastAsia"/>
          <w:szCs w:val="21"/>
        </w:rPr>
        <w:t>低水平</w:t>
      </w:r>
      <w:r w:rsidR="003C0FBF" w:rsidRPr="000F3FBF">
        <w:rPr>
          <w:szCs w:val="21"/>
        </w:rPr>
        <w:t>的</w:t>
      </w:r>
      <w:r w:rsidR="008B13BC" w:rsidRPr="000F3FBF">
        <w:rPr>
          <w:rFonts w:hint="eastAsia"/>
          <w:szCs w:val="21"/>
        </w:rPr>
        <w:t>衣食住行</w:t>
      </w:r>
      <w:r w:rsidR="003C0FBF" w:rsidRPr="000F3FBF">
        <w:rPr>
          <w:szCs w:val="21"/>
        </w:rPr>
        <w:t>消费</w:t>
      </w:r>
      <w:r w:rsidR="008B13BC" w:rsidRPr="000F3FBF">
        <w:rPr>
          <w:rFonts w:hint="eastAsia"/>
          <w:szCs w:val="21"/>
        </w:rPr>
        <w:t>转向</w:t>
      </w:r>
      <w:r w:rsidR="00C0497D" w:rsidRPr="000F3FBF">
        <w:rPr>
          <w:rFonts w:hint="eastAsia"/>
          <w:szCs w:val="21"/>
        </w:rPr>
        <w:t>关注</w:t>
      </w:r>
      <w:r w:rsidR="00C92CCC" w:rsidRPr="000F3FBF">
        <w:rPr>
          <w:rFonts w:hint="eastAsia"/>
          <w:szCs w:val="21"/>
        </w:rPr>
        <w:t>衣食住行</w:t>
      </w:r>
      <w:r w:rsidR="00C92CCC" w:rsidRPr="000F3FBF">
        <w:rPr>
          <w:szCs w:val="21"/>
        </w:rPr>
        <w:t>的品质、质量</w:t>
      </w:r>
      <w:r w:rsidR="003C0FBF" w:rsidRPr="000F3FBF">
        <w:rPr>
          <w:szCs w:val="21"/>
        </w:rPr>
        <w:t>。</w:t>
      </w:r>
      <w:r w:rsidR="007E5B4C" w:rsidRPr="000F3FBF">
        <w:rPr>
          <w:rFonts w:hint="eastAsia"/>
          <w:szCs w:val="21"/>
        </w:rPr>
        <w:t>在</w:t>
      </w:r>
      <w:r w:rsidR="007E5B4C" w:rsidRPr="000F3FBF">
        <w:rPr>
          <w:szCs w:val="21"/>
        </w:rPr>
        <w:t>消费结构升级的推动下，</w:t>
      </w:r>
      <w:r w:rsidR="00B73E9B" w:rsidRPr="000F3FBF">
        <w:rPr>
          <w:rFonts w:hint="eastAsia"/>
          <w:szCs w:val="21"/>
        </w:rPr>
        <w:t>消费对区域经济的拉动作用也越来越明显。</w:t>
      </w:r>
      <w:r w:rsidR="00453302" w:rsidRPr="000F3FBF">
        <w:rPr>
          <w:rFonts w:hint="eastAsia"/>
          <w:szCs w:val="21"/>
        </w:rPr>
        <w:t>2015</w:t>
      </w:r>
      <w:r w:rsidR="00453302" w:rsidRPr="000F3FBF">
        <w:rPr>
          <w:rFonts w:hint="eastAsia"/>
          <w:szCs w:val="21"/>
        </w:rPr>
        <w:t>年社会</w:t>
      </w:r>
      <w:r w:rsidR="00453302" w:rsidRPr="000F3FBF">
        <w:rPr>
          <w:szCs w:val="21"/>
        </w:rPr>
        <w:t>消费品零售</w:t>
      </w:r>
      <w:r w:rsidR="00453302" w:rsidRPr="000F3FBF">
        <w:rPr>
          <w:rFonts w:hint="eastAsia"/>
          <w:szCs w:val="21"/>
        </w:rPr>
        <w:t>总额</w:t>
      </w:r>
      <w:r w:rsidR="00453302" w:rsidRPr="000F3FBF">
        <w:rPr>
          <w:szCs w:val="21"/>
        </w:rPr>
        <w:t>增速</w:t>
      </w:r>
      <w:r w:rsidR="00804445" w:rsidRPr="000F3FBF">
        <w:rPr>
          <w:rFonts w:hint="eastAsia"/>
          <w:szCs w:val="21"/>
        </w:rPr>
        <w:t>超过</w:t>
      </w:r>
      <w:r w:rsidR="00804445" w:rsidRPr="000F3FBF">
        <w:rPr>
          <w:rFonts w:hint="eastAsia"/>
          <w:szCs w:val="21"/>
        </w:rPr>
        <w:t>10</w:t>
      </w:r>
      <w:r w:rsidR="00804445" w:rsidRPr="000F3FBF">
        <w:rPr>
          <w:szCs w:val="21"/>
        </w:rPr>
        <w:t>%</w:t>
      </w:r>
      <w:r w:rsidR="00453302" w:rsidRPr="000F3FBF">
        <w:rPr>
          <w:szCs w:val="21"/>
        </w:rPr>
        <w:t>的</w:t>
      </w:r>
      <w:r w:rsidR="00804445" w:rsidRPr="000F3FBF">
        <w:rPr>
          <w:rFonts w:hint="eastAsia"/>
          <w:szCs w:val="21"/>
        </w:rPr>
        <w:t>省份</w:t>
      </w:r>
      <w:r w:rsidR="00453302" w:rsidRPr="000F3FBF">
        <w:rPr>
          <w:szCs w:val="21"/>
        </w:rPr>
        <w:t>有</w:t>
      </w:r>
      <w:r w:rsidR="000551EC" w:rsidRPr="000F3FBF">
        <w:rPr>
          <w:rFonts w:hint="eastAsia"/>
          <w:szCs w:val="21"/>
        </w:rPr>
        <w:t>12</w:t>
      </w:r>
      <w:r w:rsidR="000551EC" w:rsidRPr="000F3FBF">
        <w:rPr>
          <w:rFonts w:hint="eastAsia"/>
          <w:szCs w:val="21"/>
        </w:rPr>
        <w:t>个，</w:t>
      </w:r>
      <w:r w:rsidR="001C4E60" w:rsidRPr="000F3FBF">
        <w:rPr>
          <w:rFonts w:hint="eastAsia"/>
          <w:szCs w:val="21"/>
        </w:rPr>
        <w:t>该类</w:t>
      </w:r>
      <w:r w:rsidR="001C4E60" w:rsidRPr="000F3FBF">
        <w:rPr>
          <w:szCs w:val="21"/>
        </w:rPr>
        <w:t>省份主要</w:t>
      </w:r>
      <w:r w:rsidR="001C4E60" w:rsidRPr="000F3FBF">
        <w:rPr>
          <w:rFonts w:hint="eastAsia"/>
          <w:szCs w:val="21"/>
        </w:rPr>
        <w:t>来自</w:t>
      </w:r>
      <w:r w:rsidR="001C4E60" w:rsidRPr="000F3FBF">
        <w:rPr>
          <w:szCs w:val="21"/>
        </w:rPr>
        <w:t>中西部地区，</w:t>
      </w:r>
      <w:r w:rsidR="00EC1526" w:rsidRPr="000F3FBF">
        <w:rPr>
          <w:rFonts w:hint="eastAsia"/>
          <w:szCs w:val="21"/>
        </w:rPr>
        <w:t>按</w:t>
      </w:r>
      <w:r w:rsidR="00EC1526" w:rsidRPr="000F3FBF">
        <w:rPr>
          <w:szCs w:val="21"/>
        </w:rPr>
        <w:t>增速由高到低</w:t>
      </w:r>
      <w:r w:rsidR="00EC1526" w:rsidRPr="000F3FBF">
        <w:rPr>
          <w:rFonts w:hint="eastAsia"/>
          <w:szCs w:val="21"/>
        </w:rPr>
        <w:t>依次</w:t>
      </w:r>
      <w:r w:rsidR="00EC1526" w:rsidRPr="000F3FBF">
        <w:rPr>
          <w:szCs w:val="21"/>
        </w:rPr>
        <w:t>为</w:t>
      </w:r>
      <w:r w:rsidR="00D00AA1" w:rsidRPr="000F3FBF">
        <w:rPr>
          <w:rFonts w:hint="eastAsia"/>
          <w:szCs w:val="21"/>
        </w:rPr>
        <w:t>重庆</w:t>
      </w:r>
      <w:r w:rsidR="00D00AA1" w:rsidRPr="000F3FBF">
        <w:rPr>
          <w:szCs w:val="21"/>
        </w:rPr>
        <w:t>、湖北、福建、</w:t>
      </w:r>
      <w:r w:rsidR="00D00AA1" w:rsidRPr="000F3FBF">
        <w:rPr>
          <w:rFonts w:hint="eastAsia"/>
          <w:szCs w:val="21"/>
        </w:rPr>
        <w:t>河南</w:t>
      </w:r>
      <w:r w:rsidR="00D00AA1" w:rsidRPr="000F3FBF">
        <w:rPr>
          <w:szCs w:val="21"/>
        </w:rPr>
        <w:t>、湖南、西藏、四川、江西、安徽、贵州、青海以及陕西</w:t>
      </w:r>
      <w:r w:rsidR="00AE4CED" w:rsidRPr="000F3FBF">
        <w:rPr>
          <w:rFonts w:hint="eastAsia"/>
          <w:szCs w:val="21"/>
        </w:rPr>
        <w:t>。</w:t>
      </w:r>
      <w:r w:rsidR="00535D6C" w:rsidRPr="000F3FBF">
        <w:rPr>
          <w:rFonts w:hint="eastAsia"/>
          <w:szCs w:val="21"/>
        </w:rPr>
        <w:t>上述省份</w:t>
      </w:r>
      <w:r w:rsidR="00535D6C" w:rsidRPr="000F3FBF">
        <w:rPr>
          <w:szCs w:val="21"/>
        </w:rPr>
        <w:t>除西藏外，</w:t>
      </w:r>
      <w:r w:rsidR="00535D6C" w:rsidRPr="000F3FBF">
        <w:rPr>
          <w:rFonts w:hint="eastAsia"/>
          <w:szCs w:val="21"/>
        </w:rPr>
        <w:t>剩余</w:t>
      </w:r>
      <w:r w:rsidR="00535D6C" w:rsidRPr="000F3FBF">
        <w:rPr>
          <w:szCs w:val="21"/>
        </w:rPr>
        <w:t>省份</w:t>
      </w:r>
      <w:r w:rsidR="00535D6C" w:rsidRPr="000F3FBF">
        <w:rPr>
          <w:rFonts w:hint="eastAsia"/>
          <w:szCs w:val="21"/>
        </w:rPr>
        <w:t>的社会</w:t>
      </w:r>
      <w:r w:rsidR="00535D6C" w:rsidRPr="000F3FBF">
        <w:rPr>
          <w:szCs w:val="21"/>
        </w:rPr>
        <w:t>消费品零售</w:t>
      </w:r>
      <w:r w:rsidR="00535D6C" w:rsidRPr="000F3FBF">
        <w:rPr>
          <w:rFonts w:hint="eastAsia"/>
          <w:szCs w:val="21"/>
        </w:rPr>
        <w:t>总额增速</w:t>
      </w:r>
      <w:r w:rsidR="00535D6C" w:rsidRPr="000F3FBF">
        <w:rPr>
          <w:szCs w:val="21"/>
        </w:rPr>
        <w:t>均高于</w:t>
      </w:r>
      <w:r w:rsidR="00535D6C" w:rsidRPr="000F3FBF">
        <w:rPr>
          <w:rFonts w:hint="eastAsia"/>
          <w:szCs w:val="21"/>
        </w:rPr>
        <w:t>GDP</w:t>
      </w:r>
      <w:r w:rsidR="00535D6C" w:rsidRPr="000F3FBF">
        <w:rPr>
          <w:rFonts w:hint="eastAsia"/>
          <w:szCs w:val="21"/>
        </w:rPr>
        <w:t>增速</w:t>
      </w:r>
      <w:r w:rsidR="00535D6C" w:rsidRPr="000F3FBF">
        <w:rPr>
          <w:szCs w:val="21"/>
        </w:rPr>
        <w:t>。</w:t>
      </w:r>
      <w:r w:rsidR="0072044C" w:rsidRPr="000F3FBF">
        <w:rPr>
          <w:rFonts w:hint="eastAsia"/>
          <w:szCs w:val="21"/>
        </w:rPr>
        <w:t>就连</w:t>
      </w:r>
      <w:r w:rsidR="00FD3982" w:rsidRPr="000F3FBF">
        <w:rPr>
          <w:rFonts w:hint="eastAsia"/>
          <w:szCs w:val="21"/>
        </w:rPr>
        <w:t>增速</w:t>
      </w:r>
      <w:r w:rsidR="00E8049B" w:rsidRPr="000F3FBF">
        <w:rPr>
          <w:rFonts w:hint="eastAsia"/>
          <w:szCs w:val="21"/>
        </w:rPr>
        <w:t>排名</w:t>
      </w:r>
      <w:r w:rsidR="00E8049B" w:rsidRPr="000F3FBF">
        <w:rPr>
          <w:szCs w:val="21"/>
        </w:rPr>
        <w:t>最后一名</w:t>
      </w:r>
      <w:r w:rsidR="00FD3982" w:rsidRPr="000F3FBF">
        <w:rPr>
          <w:szCs w:val="21"/>
        </w:rPr>
        <w:t>的</w:t>
      </w:r>
      <w:r w:rsidR="00FD3982" w:rsidRPr="000F3FBF">
        <w:rPr>
          <w:rFonts w:hint="eastAsia"/>
          <w:szCs w:val="21"/>
        </w:rPr>
        <w:t>省份山西，社会</w:t>
      </w:r>
      <w:r w:rsidR="00FD3982" w:rsidRPr="000F3FBF">
        <w:rPr>
          <w:szCs w:val="21"/>
        </w:rPr>
        <w:t>消费品零售</w:t>
      </w:r>
      <w:r w:rsidR="00FD3982" w:rsidRPr="000F3FBF">
        <w:rPr>
          <w:rFonts w:hint="eastAsia"/>
          <w:szCs w:val="21"/>
        </w:rPr>
        <w:t>总额增长</w:t>
      </w:r>
      <w:r w:rsidR="00FD3982" w:rsidRPr="000F3FBF">
        <w:rPr>
          <w:szCs w:val="21"/>
        </w:rPr>
        <w:t>率</w:t>
      </w:r>
      <w:r w:rsidR="00FD3982" w:rsidRPr="000F3FBF">
        <w:rPr>
          <w:rFonts w:hint="eastAsia"/>
          <w:szCs w:val="21"/>
        </w:rPr>
        <w:t>（</w:t>
      </w:r>
      <w:r w:rsidR="00FD3982" w:rsidRPr="000F3FBF">
        <w:rPr>
          <w:rFonts w:hint="eastAsia"/>
          <w:szCs w:val="21"/>
        </w:rPr>
        <w:t>5.23</w:t>
      </w:r>
      <w:r w:rsidR="00FD3982" w:rsidRPr="000F3FBF">
        <w:rPr>
          <w:szCs w:val="21"/>
        </w:rPr>
        <w:t>%</w:t>
      </w:r>
      <w:r w:rsidR="00FD3982" w:rsidRPr="000F3FBF">
        <w:rPr>
          <w:rFonts w:hint="eastAsia"/>
          <w:szCs w:val="21"/>
        </w:rPr>
        <w:t>）也高于</w:t>
      </w:r>
      <w:r w:rsidR="00FD3982" w:rsidRPr="000F3FBF">
        <w:rPr>
          <w:rFonts w:hint="eastAsia"/>
          <w:szCs w:val="21"/>
        </w:rPr>
        <w:t>GDP</w:t>
      </w:r>
      <w:r w:rsidR="00FD3982" w:rsidRPr="000F3FBF">
        <w:rPr>
          <w:rFonts w:hint="eastAsia"/>
          <w:szCs w:val="21"/>
        </w:rPr>
        <w:t>增长率</w:t>
      </w:r>
      <w:r w:rsidR="00FD3982" w:rsidRPr="000F3FBF">
        <w:rPr>
          <w:szCs w:val="21"/>
        </w:rPr>
        <w:t>（</w:t>
      </w:r>
      <w:r w:rsidR="00FD3982" w:rsidRPr="000F3FBF">
        <w:rPr>
          <w:rFonts w:hint="eastAsia"/>
          <w:szCs w:val="21"/>
        </w:rPr>
        <w:t>3.1</w:t>
      </w:r>
      <w:r w:rsidR="00FD3982" w:rsidRPr="000F3FBF">
        <w:rPr>
          <w:szCs w:val="21"/>
        </w:rPr>
        <w:t>%</w:t>
      </w:r>
      <w:r w:rsidR="00FD3982" w:rsidRPr="000F3FBF">
        <w:rPr>
          <w:szCs w:val="21"/>
        </w:rPr>
        <w:t>）</w:t>
      </w:r>
      <w:r w:rsidR="00FD3982" w:rsidRPr="000F3FBF">
        <w:rPr>
          <w:rFonts w:hint="eastAsia"/>
          <w:szCs w:val="21"/>
        </w:rPr>
        <w:t>两个</w:t>
      </w:r>
      <w:r w:rsidR="00FD3982" w:rsidRPr="000F3FBF">
        <w:rPr>
          <w:szCs w:val="21"/>
        </w:rPr>
        <w:t>百分点。</w:t>
      </w:r>
      <w:r w:rsidR="00E8049B" w:rsidRPr="000F3FBF">
        <w:rPr>
          <w:rFonts w:hint="eastAsia"/>
          <w:szCs w:val="21"/>
        </w:rPr>
        <w:t>进一步分析</w:t>
      </w:r>
      <w:r w:rsidR="00E8049B" w:rsidRPr="000F3FBF">
        <w:rPr>
          <w:szCs w:val="21"/>
        </w:rPr>
        <w:t>发现</w:t>
      </w:r>
      <w:r w:rsidR="00BB6173" w:rsidRPr="000F3FBF">
        <w:rPr>
          <w:szCs w:val="21"/>
        </w:rPr>
        <w:t>，</w:t>
      </w:r>
      <w:r w:rsidR="00FD3982" w:rsidRPr="000F3FBF">
        <w:rPr>
          <w:rFonts w:hint="eastAsia"/>
          <w:szCs w:val="21"/>
        </w:rPr>
        <w:t>增速</w:t>
      </w:r>
      <w:r w:rsidR="00FD3982" w:rsidRPr="000F3FBF">
        <w:rPr>
          <w:szCs w:val="21"/>
        </w:rPr>
        <w:t>较快的</w:t>
      </w:r>
      <w:r w:rsidR="00FD3982" w:rsidRPr="000F3FBF">
        <w:rPr>
          <w:rFonts w:hint="eastAsia"/>
          <w:szCs w:val="21"/>
        </w:rPr>
        <w:t>省份</w:t>
      </w:r>
      <w:r w:rsidR="00FD3982" w:rsidRPr="000F3FBF">
        <w:rPr>
          <w:szCs w:val="21"/>
        </w:rPr>
        <w:t>主要集中在中西部</w:t>
      </w:r>
      <w:r w:rsidR="00E8049B" w:rsidRPr="000F3FBF">
        <w:rPr>
          <w:rFonts w:hint="eastAsia"/>
          <w:szCs w:val="21"/>
        </w:rPr>
        <w:t>地区</w:t>
      </w:r>
      <w:r w:rsidR="00FD3982" w:rsidRPr="000F3FBF">
        <w:rPr>
          <w:rFonts w:hint="eastAsia"/>
          <w:szCs w:val="21"/>
        </w:rPr>
        <w:t>，</w:t>
      </w:r>
      <w:r w:rsidR="003D6609" w:rsidRPr="000F3FBF">
        <w:rPr>
          <w:rFonts w:hint="eastAsia"/>
          <w:szCs w:val="21"/>
        </w:rPr>
        <w:t>特别</w:t>
      </w:r>
      <w:r w:rsidR="003D6609" w:rsidRPr="000F3FBF">
        <w:rPr>
          <w:szCs w:val="21"/>
        </w:rPr>
        <w:t>是重庆</w:t>
      </w:r>
      <w:r w:rsidR="003D6609" w:rsidRPr="000F3FBF">
        <w:rPr>
          <w:rFonts w:hint="eastAsia"/>
          <w:szCs w:val="21"/>
        </w:rPr>
        <w:t>、</w:t>
      </w:r>
      <w:r w:rsidR="003D6609" w:rsidRPr="000F3FBF">
        <w:rPr>
          <w:szCs w:val="21"/>
        </w:rPr>
        <w:t>贵州</w:t>
      </w:r>
      <w:r w:rsidR="003D6609" w:rsidRPr="000F3FBF">
        <w:rPr>
          <w:rFonts w:hint="eastAsia"/>
          <w:szCs w:val="21"/>
        </w:rPr>
        <w:t>，</w:t>
      </w:r>
      <w:r w:rsidR="00BB6173" w:rsidRPr="000F3FBF">
        <w:rPr>
          <w:rFonts w:hint="eastAsia"/>
          <w:szCs w:val="21"/>
        </w:rPr>
        <w:t>显现出</w:t>
      </w:r>
      <w:r w:rsidR="00BB6173" w:rsidRPr="000F3FBF">
        <w:rPr>
          <w:szCs w:val="21"/>
        </w:rPr>
        <w:t>强劲的消费拉动力</w:t>
      </w:r>
      <w:r w:rsidR="00E354D1" w:rsidRPr="000F3FBF">
        <w:rPr>
          <w:rFonts w:hint="eastAsia"/>
          <w:szCs w:val="21"/>
        </w:rPr>
        <w:t>。</w:t>
      </w:r>
      <w:r w:rsidR="00AE4CED" w:rsidRPr="000F3FBF">
        <w:rPr>
          <w:rFonts w:hint="eastAsia"/>
          <w:szCs w:val="21"/>
        </w:rPr>
        <w:t>增速</w:t>
      </w:r>
      <w:r w:rsidR="00AE4CED" w:rsidRPr="000F3FBF">
        <w:rPr>
          <w:szCs w:val="21"/>
        </w:rPr>
        <w:t>后</w:t>
      </w:r>
      <w:r w:rsidR="00AE4CED" w:rsidRPr="000F3FBF">
        <w:rPr>
          <w:rFonts w:hint="eastAsia"/>
          <w:szCs w:val="21"/>
        </w:rPr>
        <w:t>10</w:t>
      </w:r>
      <w:r w:rsidR="00AE4CED" w:rsidRPr="000F3FBF">
        <w:rPr>
          <w:rFonts w:hint="eastAsia"/>
          <w:szCs w:val="21"/>
        </w:rPr>
        <w:t>位</w:t>
      </w:r>
      <w:r w:rsidR="00AE4CED" w:rsidRPr="000F3FBF">
        <w:rPr>
          <w:szCs w:val="21"/>
        </w:rPr>
        <w:t>的</w:t>
      </w:r>
      <w:r w:rsidR="00FD3982" w:rsidRPr="000F3FBF">
        <w:rPr>
          <w:rFonts w:hint="eastAsia"/>
          <w:szCs w:val="21"/>
        </w:rPr>
        <w:t>省份</w:t>
      </w:r>
      <w:r w:rsidR="00317454" w:rsidRPr="000F3FBF">
        <w:rPr>
          <w:rFonts w:hint="eastAsia"/>
          <w:szCs w:val="21"/>
        </w:rPr>
        <w:t>则</w:t>
      </w:r>
      <w:r w:rsidR="00BC03EC" w:rsidRPr="000F3FBF">
        <w:rPr>
          <w:rFonts w:hint="eastAsia"/>
          <w:szCs w:val="21"/>
        </w:rPr>
        <w:t>差异</w:t>
      </w:r>
      <w:r w:rsidR="00BC03EC" w:rsidRPr="000F3FBF">
        <w:rPr>
          <w:szCs w:val="21"/>
        </w:rPr>
        <w:t>显著，</w:t>
      </w:r>
      <w:r w:rsidR="00BC03EC" w:rsidRPr="000F3FBF">
        <w:rPr>
          <w:rFonts w:hint="eastAsia"/>
          <w:szCs w:val="21"/>
        </w:rPr>
        <w:t>一类</w:t>
      </w:r>
      <w:r w:rsidR="00BC03EC" w:rsidRPr="000F3FBF">
        <w:rPr>
          <w:szCs w:val="21"/>
        </w:rPr>
        <w:t>是</w:t>
      </w:r>
      <w:r w:rsidR="00C750D0" w:rsidRPr="000F3FBF">
        <w:rPr>
          <w:rFonts w:hint="eastAsia"/>
          <w:szCs w:val="21"/>
        </w:rPr>
        <w:t>经济</w:t>
      </w:r>
      <w:r w:rsidR="00C750D0" w:rsidRPr="000F3FBF">
        <w:rPr>
          <w:szCs w:val="21"/>
        </w:rPr>
        <w:t>领跑</w:t>
      </w:r>
      <w:r w:rsidR="00C750D0" w:rsidRPr="000F3FBF">
        <w:rPr>
          <w:rFonts w:hint="eastAsia"/>
          <w:szCs w:val="21"/>
        </w:rPr>
        <w:t>全国</w:t>
      </w:r>
      <w:r w:rsidR="00C750D0" w:rsidRPr="000F3FBF">
        <w:rPr>
          <w:szCs w:val="21"/>
        </w:rPr>
        <w:t>的</w:t>
      </w:r>
      <w:r w:rsidR="000437DA" w:rsidRPr="000F3FBF">
        <w:rPr>
          <w:rFonts w:hint="eastAsia"/>
          <w:szCs w:val="21"/>
        </w:rPr>
        <w:t>北京</w:t>
      </w:r>
      <w:r w:rsidR="000437DA" w:rsidRPr="000F3FBF">
        <w:rPr>
          <w:szCs w:val="21"/>
        </w:rPr>
        <w:t>和上海，</w:t>
      </w:r>
      <w:r w:rsidR="00C750D0" w:rsidRPr="000F3FBF">
        <w:rPr>
          <w:rFonts w:hint="eastAsia"/>
          <w:szCs w:val="21"/>
        </w:rPr>
        <w:t>该类</w:t>
      </w:r>
      <w:r w:rsidR="004E2B9A" w:rsidRPr="000F3FBF">
        <w:rPr>
          <w:rFonts w:hint="eastAsia"/>
          <w:szCs w:val="21"/>
        </w:rPr>
        <w:t>省份</w:t>
      </w:r>
      <w:r w:rsidR="00C750D0" w:rsidRPr="000F3FBF">
        <w:rPr>
          <w:rFonts w:hint="eastAsia"/>
          <w:szCs w:val="21"/>
        </w:rPr>
        <w:t>社会</w:t>
      </w:r>
      <w:r w:rsidR="00C750D0" w:rsidRPr="000F3FBF">
        <w:rPr>
          <w:szCs w:val="21"/>
        </w:rPr>
        <w:t>消费品零售</w:t>
      </w:r>
      <w:r w:rsidR="00C750D0" w:rsidRPr="000F3FBF">
        <w:rPr>
          <w:rFonts w:hint="eastAsia"/>
          <w:szCs w:val="21"/>
        </w:rPr>
        <w:t>总额基数</w:t>
      </w:r>
      <w:r w:rsidR="00C750D0" w:rsidRPr="000F3FBF">
        <w:rPr>
          <w:szCs w:val="21"/>
        </w:rPr>
        <w:t>较大</w:t>
      </w:r>
      <w:r w:rsidR="00C750D0" w:rsidRPr="000F3FBF">
        <w:rPr>
          <w:rFonts w:hint="eastAsia"/>
          <w:szCs w:val="21"/>
        </w:rPr>
        <w:t>，在</w:t>
      </w:r>
      <w:r w:rsidR="00C750D0" w:rsidRPr="000F3FBF">
        <w:rPr>
          <w:rFonts w:hint="eastAsia"/>
          <w:szCs w:val="21"/>
        </w:rPr>
        <w:t>31</w:t>
      </w:r>
      <w:r w:rsidR="00C750D0" w:rsidRPr="000F3FBF">
        <w:rPr>
          <w:rFonts w:hint="eastAsia"/>
          <w:szCs w:val="21"/>
        </w:rPr>
        <w:t>个</w:t>
      </w:r>
      <w:r w:rsidR="00C750D0" w:rsidRPr="000F3FBF">
        <w:rPr>
          <w:szCs w:val="21"/>
        </w:rPr>
        <w:t>省份中</w:t>
      </w:r>
      <w:r w:rsidR="00C750D0" w:rsidRPr="000F3FBF">
        <w:rPr>
          <w:rFonts w:hint="eastAsia"/>
          <w:szCs w:val="21"/>
        </w:rPr>
        <w:t>分别位列</w:t>
      </w:r>
      <w:r w:rsidR="00C750D0" w:rsidRPr="000F3FBF">
        <w:rPr>
          <w:rFonts w:hint="eastAsia"/>
          <w:szCs w:val="21"/>
        </w:rPr>
        <w:t>11</w:t>
      </w:r>
      <w:r w:rsidR="00C750D0" w:rsidRPr="000F3FBF">
        <w:rPr>
          <w:rFonts w:hint="eastAsia"/>
          <w:szCs w:val="21"/>
        </w:rPr>
        <w:t>名</w:t>
      </w:r>
      <w:r w:rsidR="00C750D0" w:rsidRPr="000F3FBF">
        <w:rPr>
          <w:szCs w:val="21"/>
        </w:rPr>
        <w:t>和</w:t>
      </w:r>
      <w:r w:rsidR="00C750D0" w:rsidRPr="000F3FBF">
        <w:rPr>
          <w:rFonts w:hint="eastAsia"/>
          <w:szCs w:val="21"/>
        </w:rPr>
        <w:t>12</w:t>
      </w:r>
      <w:r w:rsidR="00C750D0" w:rsidRPr="000F3FBF">
        <w:rPr>
          <w:rFonts w:hint="eastAsia"/>
          <w:szCs w:val="21"/>
        </w:rPr>
        <w:t>名</w:t>
      </w:r>
      <w:r w:rsidR="003D1C4B" w:rsidRPr="000F3FBF">
        <w:rPr>
          <w:rFonts w:hint="eastAsia"/>
          <w:szCs w:val="21"/>
        </w:rPr>
        <w:t>，</w:t>
      </w:r>
      <w:r w:rsidR="003D1C4B" w:rsidRPr="000F3FBF">
        <w:rPr>
          <w:szCs w:val="21"/>
        </w:rPr>
        <w:t>加之</w:t>
      </w:r>
      <w:r w:rsidR="003D1C4B" w:rsidRPr="000F3FBF">
        <w:rPr>
          <w:rFonts w:hint="eastAsia"/>
          <w:szCs w:val="21"/>
        </w:rPr>
        <w:t>低端</w:t>
      </w:r>
      <w:r w:rsidR="003D1C4B" w:rsidRPr="000F3FBF">
        <w:rPr>
          <w:szCs w:val="21"/>
        </w:rPr>
        <w:t>产业的市场需求下降，该类省份消费需求增速</w:t>
      </w:r>
      <w:r w:rsidR="003D1C4B" w:rsidRPr="000F3FBF">
        <w:rPr>
          <w:rFonts w:hint="eastAsia"/>
          <w:szCs w:val="21"/>
        </w:rPr>
        <w:t>相对</w:t>
      </w:r>
      <w:r w:rsidR="003D1C4B" w:rsidRPr="000F3FBF">
        <w:rPr>
          <w:szCs w:val="21"/>
        </w:rPr>
        <w:t>较慢</w:t>
      </w:r>
      <w:r w:rsidR="00C750D0" w:rsidRPr="000F3FBF">
        <w:rPr>
          <w:szCs w:val="21"/>
        </w:rPr>
        <w:t>；</w:t>
      </w:r>
      <w:r w:rsidR="000437DA" w:rsidRPr="000F3FBF">
        <w:rPr>
          <w:szCs w:val="21"/>
        </w:rPr>
        <w:t>另一类是</w:t>
      </w:r>
      <w:r w:rsidR="000437DA" w:rsidRPr="000F3FBF">
        <w:rPr>
          <w:rFonts w:hint="eastAsia"/>
          <w:szCs w:val="21"/>
        </w:rPr>
        <w:t>以</w:t>
      </w:r>
      <w:r w:rsidR="000437DA" w:rsidRPr="000F3FBF">
        <w:rPr>
          <w:szCs w:val="21"/>
        </w:rPr>
        <w:t>山西、新疆等为代表的资源密集型</w:t>
      </w:r>
      <w:r w:rsidR="00846A99" w:rsidRPr="000F3FBF">
        <w:rPr>
          <w:rFonts w:hint="eastAsia"/>
          <w:szCs w:val="21"/>
        </w:rPr>
        <w:t>省份</w:t>
      </w:r>
      <w:r w:rsidR="002C77DB" w:rsidRPr="000F3FBF">
        <w:rPr>
          <w:rFonts w:hint="eastAsia"/>
          <w:szCs w:val="21"/>
        </w:rPr>
        <w:t>以及</w:t>
      </w:r>
      <w:r w:rsidR="000437DA" w:rsidRPr="000F3FBF">
        <w:rPr>
          <w:rFonts w:hint="eastAsia"/>
          <w:szCs w:val="21"/>
        </w:rPr>
        <w:t>辽宁、</w:t>
      </w:r>
      <w:r w:rsidR="000437DA" w:rsidRPr="000F3FBF">
        <w:rPr>
          <w:szCs w:val="21"/>
        </w:rPr>
        <w:t>黑龙江为代表的重工业</w:t>
      </w:r>
      <w:r w:rsidR="00846A99" w:rsidRPr="000F3FBF">
        <w:rPr>
          <w:rFonts w:hint="eastAsia"/>
          <w:szCs w:val="21"/>
        </w:rPr>
        <w:t>省份，该类省份</w:t>
      </w:r>
      <w:r w:rsidR="00846A99" w:rsidRPr="000F3FBF">
        <w:rPr>
          <w:szCs w:val="21"/>
        </w:rPr>
        <w:t>正处在经济结构深度调整期，</w:t>
      </w:r>
      <w:r w:rsidR="00846A99" w:rsidRPr="000F3FBF">
        <w:rPr>
          <w:rFonts w:hint="eastAsia"/>
          <w:szCs w:val="21"/>
        </w:rPr>
        <w:t>去库存</w:t>
      </w:r>
      <w:r w:rsidR="00846A99" w:rsidRPr="000F3FBF">
        <w:rPr>
          <w:szCs w:val="21"/>
        </w:rPr>
        <w:t>、去产能加速推进，这</w:t>
      </w:r>
      <w:r w:rsidR="00846A99" w:rsidRPr="000F3FBF">
        <w:rPr>
          <w:rFonts w:hint="eastAsia"/>
          <w:szCs w:val="21"/>
        </w:rPr>
        <w:t>可能</w:t>
      </w:r>
      <w:r w:rsidR="00846A99" w:rsidRPr="000F3FBF">
        <w:rPr>
          <w:szCs w:val="21"/>
        </w:rPr>
        <w:t>是其消费拉动力</w:t>
      </w:r>
      <w:r w:rsidR="00846A99" w:rsidRPr="000F3FBF">
        <w:rPr>
          <w:rFonts w:hint="eastAsia"/>
          <w:szCs w:val="21"/>
        </w:rPr>
        <w:t>疲弱</w:t>
      </w:r>
      <w:r w:rsidR="00846A99" w:rsidRPr="000F3FBF">
        <w:rPr>
          <w:szCs w:val="21"/>
        </w:rPr>
        <w:t>的一大原因</w:t>
      </w:r>
      <w:r w:rsidR="000437DA" w:rsidRPr="000F3FBF">
        <w:rPr>
          <w:szCs w:val="21"/>
        </w:rPr>
        <w:t>。</w:t>
      </w:r>
    </w:p>
    <w:p w:rsidR="00FD4A9D" w:rsidRPr="000F3FBF" w:rsidRDefault="002A2705" w:rsidP="007804AE">
      <w:pPr>
        <w:spacing w:line="360" w:lineRule="auto"/>
        <w:ind w:firstLineChars="200" w:firstLine="422"/>
        <w:rPr>
          <w:b/>
          <w:szCs w:val="21"/>
        </w:rPr>
      </w:pPr>
      <w:r w:rsidRPr="000F3FBF">
        <w:rPr>
          <w:rFonts w:hint="eastAsia"/>
          <w:b/>
          <w:szCs w:val="21"/>
        </w:rPr>
        <w:t>（</w:t>
      </w:r>
      <w:r w:rsidRPr="000F3FBF">
        <w:rPr>
          <w:rFonts w:hint="eastAsia"/>
          <w:b/>
          <w:szCs w:val="21"/>
        </w:rPr>
        <w:t>3</w:t>
      </w:r>
      <w:r w:rsidRPr="000F3FBF">
        <w:rPr>
          <w:rFonts w:hint="eastAsia"/>
          <w:b/>
          <w:szCs w:val="21"/>
        </w:rPr>
        <w:t>）</w:t>
      </w:r>
      <w:r w:rsidR="005B086B" w:rsidRPr="000F3FBF">
        <w:rPr>
          <w:rFonts w:hint="eastAsia"/>
          <w:b/>
          <w:szCs w:val="21"/>
        </w:rPr>
        <w:t>城镇化</w:t>
      </w:r>
      <w:r w:rsidR="005B086B" w:rsidRPr="000F3FBF">
        <w:rPr>
          <w:b/>
          <w:szCs w:val="21"/>
        </w:rPr>
        <w:t>进程持续推进，</w:t>
      </w:r>
      <w:r w:rsidR="00B31956" w:rsidRPr="000F3FBF">
        <w:rPr>
          <w:rFonts w:hint="eastAsia"/>
          <w:b/>
          <w:szCs w:val="21"/>
        </w:rPr>
        <w:t>但省区间</w:t>
      </w:r>
      <w:r w:rsidR="00B31956" w:rsidRPr="000F3FBF">
        <w:rPr>
          <w:b/>
          <w:szCs w:val="21"/>
        </w:rPr>
        <w:t>城镇化</w:t>
      </w:r>
      <w:r w:rsidR="00B31956" w:rsidRPr="000F3FBF">
        <w:rPr>
          <w:rFonts w:hint="eastAsia"/>
          <w:b/>
          <w:szCs w:val="21"/>
        </w:rPr>
        <w:t>水平</w:t>
      </w:r>
      <w:r w:rsidR="00B31956" w:rsidRPr="000F3FBF">
        <w:rPr>
          <w:b/>
          <w:szCs w:val="21"/>
        </w:rPr>
        <w:t>差异</w:t>
      </w:r>
      <w:r w:rsidR="00B31956" w:rsidRPr="000F3FBF">
        <w:rPr>
          <w:rFonts w:hint="eastAsia"/>
          <w:b/>
          <w:szCs w:val="21"/>
        </w:rPr>
        <w:t>显著</w:t>
      </w:r>
      <w:r w:rsidR="00B31956" w:rsidRPr="000F3FBF">
        <w:rPr>
          <w:b/>
          <w:szCs w:val="21"/>
        </w:rPr>
        <w:t>。</w:t>
      </w:r>
      <w:r w:rsidR="004648D8" w:rsidRPr="000F3FBF">
        <w:rPr>
          <w:rFonts w:hint="eastAsia"/>
          <w:szCs w:val="21"/>
        </w:rPr>
        <w:t>2015</w:t>
      </w:r>
      <w:r w:rsidR="004648D8" w:rsidRPr="000F3FBF">
        <w:rPr>
          <w:rFonts w:hint="eastAsia"/>
          <w:szCs w:val="21"/>
        </w:rPr>
        <w:t>年</w:t>
      </w:r>
      <w:r w:rsidR="004648D8" w:rsidRPr="000F3FBF">
        <w:rPr>
          <w:szCs w:val="21"/>
        </w:rPr>
        <w:t>，</w:t>
      </w:r>
      <w:r w:rsidR="004648D8" w:rsidRPr="000F3FBF">
        <w:rPr>
          <w:rFonts w:hint="eastAsia"/>
          <w:szCs w:val="21"/>
        </w:rPr>
        <w:t>我国</w:t>
      </w:r>
      <w:r w:rsidR="004648D8" w:rsidRPr="000F3FBF">
        <w:rPr>
          <w:szCs w:val="21"/>
        </w:rPr>
        <w:t>城镇化率</w:t>
      </w:r>
      <w:r w:rsidR="004648D8" w:rsidRPr="000F3FBF">
        <w:rPr>
          <w:rFonts w:hint="eastAsia"/>
          <w:szCs w:val="21"/>
        </w:rPr>
        <w:t>已达到</w:t>
      </w:r>
      <w:r w:rsidR="004648D8" w:rsidRPr="000F3FBF">
        <w:rPr>
          <w:rFonts w:hint="eastAsia"/>
          <w:szCs w:val="21"/>
        </w:rPr>
        <w:t>56.54</w:t>
      </w:r>
      <w:r w:rsidR="004648D8" w:rsidRPr="000F3FBF">
        <w:rPr>
          <w:szCs w:val="21"/>
        </w:rPr>
        <w:t>%</w:t>
      </w:r>
      <w:r w:rsidR="004648D8" w:rsidRPr="000F3FBF">
        <w:rPr>
          <w:szCs w:val="21"/>
        </w:rPr>
        <w:t>，</w:t>
      </w:r>
      <w:r w:rsidR="004648D8" w:rsidRPr="000F3FBF">
        <w:rPr>
          <w:rFonts w:hint="eastAsia"/>
          <w:szCs w:val="21"/>
        </w:rPr>
        <w:t>城镇化</w:t>
      </w:r>
      <w:r w:rsidR="004648D8" w:rsidRPr="000F3FBF">
        <w:rPr>
          <w:szCs w:val="21"/>
        </w:rPr>
        <w:t>水平排名前</w:t>
      </w:r>
      <w:r w:rsidR="004648D8" w:rsidRPr="000F3FBF">
        <w:rPr>
          <w:rFonts w:hint="eastAsia"/>
          <w:szCs w:val="21"/>
        </w:rPr>
        <w:t>10</w:t>
      </w:r>
      <w:r w:rsidR="004648D8" w:rsidRPr="000F3FBF">
        <w:rPr>
          <w:rFonts w:hint="eastAsia"/>
          <w:szCs w:val="21"/>
        </w:rPr>
        <w:t>位</w:t>
      </w:r>
      <w:r w:rsidR="004648D8" w:rsidRPr="000F3FBF">
        <w:rPr>
          <w:szCs w:val="21"/>
        </w:rPr>
        <w:t>的</w:t>
      </w:r>
      <w:r w:rsidR="004648D8" w:rsidRPr="000F3FBF">
        <w:rPr>
          <w:rFonts w:hint="eastAsia"/>
          <w:szCs w:val="21"/>
        </w:rPr>
        <w:t>省份上海</w:t>
      </w:r>
      <w:r w:rsidR="004648D8" w:rsidRPr="000F3FBF">
        <w:rPr>
          <w:szCs w:val="21"/>
        </w:rPr>
        <w:t>、北京、天津、广东、</w:t>
      </w:r>
      <w:r w:rsidR="004648D8" w:rsidRPr="000F3FBF">
        <w:rPr>
          <w:rFonts w:hint="eastAsia"/>
          <w:szCs w:val="21"/>
        </w:rPr>
        <w:t>辽宁</w:t>
      </w:r>
      <w:r w:rsidR="004648D8" w:rsidRPr="000F3FBF">
        <w:rPr>
          <w:szCs w:val="21"/>
        </w:rPr>
        <w:t>、</w:t>
      </w:r>
      <w:r w:rsidR="004648D8" w:rsidRPr="000F3FBF">
        <w:rPr>
          <w:rFonts w:hint="eastAsia"/>
          <w:szCs w:val="21"/>
        </w:rPr>
        <w:t>江苏</w:t>
      </w:r>
      <w:r w:rsidR="004648D8" w:rsidRPr="000F3FBF">
        <w:rPr>
          <w:szCs w:val="21"/>
        </w:rPr>
        <w:t>、浙江、福建、重庆</w:t>
      </w:r>
      <w:r w:rsidR="004648D8" w:rsidRPr="000F3FBF">
        <w:rPr>
          <w:rFonts w:hint="eastAsia"/>
          <w:szCs w:val="21"/>
        </w:rPr>
        <w:t>以及</w:t>
      </w:r>
      <w:r w:rsidR="004648D8" w:rsidRPr="000F3FBF">
        <w:rPr>
          <w:szCs w:val="21"/>
        </w:rPr>
        <w:t>内蒙古</w:t>
      </w:r>
      <w:r w:rsidR="004648D8" w:rsidRPr="000F3FBF">
        <w:rPr>
          <w:rFonts w:hint="eastAsia"/>
          <w:szCs w:val="21"/>
        </w:rPr>
        <w:t>，城镇化</w:t>
      </w:r>
      <w:r w:rsidR="004648D8" w:rsidRPr="000F3FBF">
        <w:rPr>
          <w:szCs w:val="21"/>
        </w:rPr>
        <w:t>率</w:t>
      </w:r>
      <w:r w:rsidR="004648D8" w:rsidRPr="000F3FBF">
        <w:rPr>
          <w:rFonts w:hint="eastAsia"/>
          <w:szCs w:val="21"/>
        </w:rPr>
        <w:t>分别</w:t>
      </w:r>
      <w:r w:rsidR="004648D8" w:rsidRPr="000F3FBF">
        <w:rPr>
          <w:szCs w:val="21"/>
        </w:rPr>
        <w:t>为</w:t>
      </w:r>
      <w:r w:rsidR="004648D8" w:rsidRPr="000F3FBF">
        <w:rPr>
          <w:rFonts w:hint="eastAsia"/>
          <w:szCs w:val="21"/>
        </w:rPr>
        <w:t>87.62%</w:t>
      </w:r>
      <w:r w:rsidR="004648D8" w:rsidRPr="000F3FBF">
        <w:rPr>
          <w:rFonts w:hint="eastAsia"/>
          <w:szCs w:val="21"/>
        </w:rPr>
        <w:t>、</w:t>
      </w:r>
      <w:r w:rsidR="004648D8" w:rsidRPr="000F3FBF">
        <w:rPr>
          <w:szCs w:val="21"/>
        </w:rPr>
        <w:t>86.46%</w:t>
      </w:r>
      <w:r w:rsidR="004648D8" w:rsidRPr="000F3FBF">
        <w:rPr>
          <w:szCs w:val="21"/>
        </w:rPr>
        <w:t>、</w:t>
      </w:r>
      <w:r w:rsidR="004648D8" w:rsidRPr="000F3FBF">
        <w:rPr>
          <w:szCs w:val="21"/>
        </w:rPr>
        <w:t>82.61%</w:t>
      </w:r>
      <w:r w:rsidR="004648D8" w:rsidRPr="000F3FBF">
        <w:rPr>
          <w:szCs w:val="21"/>
        </w:rPr>
        <w:t>、</w:t>
      </w:r>
      <w:r w:rsidR="004648D8" w:rsidRPr="000F3FBF">
        <w:rPr>
          <w:szCs w:val="21"/>
        </w:rPr>
        <w:t>68.71%</w:t>
      </w:r>
      <w:r w:rsidR="004648D8" w:rsidRPr="000F3FBF">
        <w:rPr>
          <w:szCs w:val="21"/>
        </w:rPr>
        <w:t>、</w:t>
      </w:r>
      <w:r w:rsidR="004648D8" w:rsidRPr="000F3FBF">
        <w:rPr>
          <w:szCs w:val="21"/>
        </w:rPr>
        <w:t>67.37%</w:t>
      </w:r>
      <w:r w:rsidR="004648D8" w:rsidRPr="000F3FBF">
        <w:rPr>
          <w:szCs w:val="21"/>
        </w:rPr>
        <w:t>、</w:t>
      </w:r>
      <w:r w:rsidR="004648D8" w:rsidRPr="000F3FBF">
        <w:rPr>
          <w:szCs w:val="21"/>
        </w:rPr>
        <w:t>66.52%</w:t>
      </w:r>
      <w:r w:rsidR="004648D8" w:rsidRPr="000F3FBF">
        <w:rPr>
          <w:szCs w:val="21"/>
        </w:rPr>
        <w:t>、</w:t>
      </w:r>
      <w:r w:rsidR="004648D8" w:rsidRPr="000F3FBF">
        <w:rPr>
          <w:szCs w:val="21"/>
        </w:rPr>
        <w:t>65.81%</w:t>
      </w:r>
      <w:r w:rsidR="004648D8" w:rsidRPr="000F3FBF">
        <w:rPr>
          <w:szCs w:val="21"/>
        </w:rPr>
        <w:t>、</w:t>
      </w:r>
      <w:r w:rsidR="004648D8" w:rsidRPr="000F3FBF">
        <w:rPr>
          <w:szCs w:val="21"/>
        </w:rPr>
        <w:t>62.59%</w:t>
      </w:r>
      <w:r w:rsidR="004648D8" w:rsidRPr="000F3FBF">
        <w:rPr>
          <w:szCs w:val="21"/>
        </w:rPr>
        <w:t>、</w:t>
      </w:r>
      <w:r w:rsidR="004648D8" w:rsidRPr="000F3FBF">
        <w:rPr>
          <w:szCs w:val="21"/>
        </w:rPr>
        <w:t>60.92%</w:t>
      </w:r>
      <w:r w:rsidR="004648D8" w:rsidRPr="000F3FBF">
        <w:rPr>
          <w:rFonts w:hint="eastAsia"/>
          <w:szCs w:val="21"/>
        </w:rPr>
        <w:t>和</w:t>
      </w:r>
      <w:r w:rsidR="004648D8" w:rsidRPr="000F3FBF">
        <w:rPr>
          <w:rFonts w:hint="eastAsia"/>
          <w:szCs w:val="21"/>
        </w:rPr>
        <w:t>60.29</w:t>
      </w:r>
      <w:r w:rsidR="004648D8" w:rsidRPr="000F3FBF">
        <w:rPr>
          <w:szCs w:val="21"/>
        </w:rPr>
        <w:t>%</w:t>
      </w:r>
      <w:r w:rsidR="00FD2FCA" w:rsidRPr="000F3FBF">
        <w:rPr>
          <w:rFonts w:hint="eastAsia"/>
          <w:szCs w:val="21"/>
        </w:rPr>
        <w:t>，除了重庆</w:t>
      </w:r>
      <w:r w:rsidR="00FD2FCA" w:rsidRPr="000F3FBF">
        <w:rPr>
          <w:szCs w:val="21"/>
        </w:rPr>
        <w:t>和内蒙古外，其余</w:t>
      </w:r>
      <w:r w:rsidR="00FD2FCA" w:rsidRPr="000F3FBF">
        <w:rPr>
          <w:rFonts w:hint="eastAsia"/>
          <w:szCs w:val="21"/>
        </w:rPr>
        <w:t>省份</w:t>
      </w:r>
      <w:r w:rsidR="00FD2FCA" w:rsidRPr="000F3FBF">
        <w:rPr>
          <w:szCs w:val="21"/>
        </w:rPr>
        <w:t>均来自东部地区</w:t>
      </w:r>
      <w:r w:rsidR="00FD2FCA" w:rsidRPr="000F3FBF">
        <w:rPr>
          <w:rFonts w:hint="eastAsia"/>
          <w:szCs w:val="21"/>
        </w:rPr>
        <w:t>。</w:t>
      </w:r>
      <w:r w:rsidR="00BC114A" w:rsidRPr="000F3FBF">
        <w:rPr>
          <w:rFonts w:hint="eastAsia"/>
          <w:szCs w:val="21"/>
        </w:rPr>
        <w:t>而城镇化</w:t>
      </w:r>
      <w:r w:rsidR="00BC114A" w:rsidRPr="000F3FBF">
        <w:rPr>
          <w:szCs w:val="21"/>
        </w:rPr>
        <w:t>率</w:t>
      </w:r>
      <w:r w:rsidR="00BC114A" w:rsidRPr="000F3FBF">
        <w:rPr>
          <w:rFonts w:hint="eastAsia"/>
          <w:szCs w:val="21"/>
        </w:rPr>
        <w:t>处于</w:t>
      </w:r>
      <w:r w:rsidR="00BC114A" w:rsidRPr="000F3FBF">
        <w:rPr>
          <w:szCs w:val="21"/>
        </w:rPr>
        <w:t>后</w:t>
      </w:r>
      <w:r w:rsidR="00BC114A" w:rsidRPr="000F3FBF">
        <w:rPr>
          <w:rFonts w:hint="eastAsia"/>
          <w:szCs w:val="21"/>
        </w:rPr>
        <w:t>10</w:t>
      </w:r>
      <w:r w:rsidR="00BC114A" w:rsidRPr="000F3FBF">
        <w:rPr>
          <w:rFonts w:hint="eastAsia"/>
          <w:szCs w:val="21"/>
        </w:rPr>
        <w:t>位</w:t>
      </w:r>
      <w:r w:rsidR="00BC114A" w:rsidRPr="000F3FBF">
        <w:rPr>
          <w:szCs w:val="21"/>
        </w:rPr>
        <w:t>的</w:t>
      </w:r>
      <w:r w:rsidR="00BC114A" w:rsidRPr="000F3FBF">
        <w:rPr>
          <w:rFonts w:hint="eastAsia"/>
          <w:szCs w:val="21"/>
        </w:rPr>
        <w:t>省份安徽</w:t>
      </w:r>
      <w:r w:rsidR="00BC114A" w:rsidRPr="000F3FBF">
        <w:rPr>
          <w:szCs w:val="21"/>
        </w:rPr>
        <w:t>、</w:t>
      </w:r>
      <w:r w:rsidR="00BC114A" w:rsidRPr="000F3FBF">
        <w:rPr>
          <w:rFonts w:hint="eastAsia"/>
          <w:szCs w:val="21"/>
        </w:rPr>
        <w:t>青海</w:t>
      </w:r>
      <w:r w:rsidR="00BC114A" w:rsidRPr="000F3FBF">
        <w:rPr>
          <w:szCs w:val="21"/>
        </w:rPr>
        <w:t>、四川、新疆、广西、</w:t>
      </w:r>
      <w:r w:rsidR="00BC114A" w:rsidRPr="000F3FBF">
        <w:rPr>
          <w:rFonts w:hint="eastAsia"/>
          <w:szCs w:val="21"/>
        </w:rPr>
        <w:t>河南</w:t>
      </w:r>
      <w:r w:rsidR="00BC114A" w:rsidRPr="000F3FBF">
        <w:rPr>
          <w:szCs w:val="21"/>
        </w:rPr>
        <w:t>、云南、甘肃、贵州以及西藏</w:t>
      </w:r>
      <w:r w:rsidR="00A35C7B" w:rsidRPr="000F3FBF">
        <w:rPr>
          <w:rFonts w:hint="eastAsia"/>
          <w:szCs w:val="21"/>
        </w:rPr>
        <w:t>的</w:t>
      </w:r>
      <w:r w:rsidR="00A35C7B" w:rsidRPr="000F3FBF">
        <w:rPr>
          <w:szCs w:val="21"/>
        </w:rPr>
        <w:t>城镇化率</w:t>
      </w:r>
      <w:r w:rsidR="00A35C7B" w:rsidRPr="000F3FBF">
        <w:rPr>
          <w:rFonts w:hint="eastAsia"/>
          <w:szCs w:val="21"/>
        </w:rPr>
        <w:t>分别</w:t>
      </w:r>
      <w:r w:rsidR="00A35C7B" w:rsidRPr="000F3FBF">
        <w:rPr>
          <w:szCs w:val="21"/>
        </w:rPr>
        <w:t>为</w:t>
      </w:r>
      <w:r w:rsidR="00A35C7B" w:rsidRPr="000F3FBF">
        <w:rPr>
          <w:rFonts w:hint="eastAsia"/>
          <w:szCs w:val="21"/>
        </w:rPr>
        <w:t>50.50</w:t>
      </w:r>
      <w:r w:rsidR="00A35C7B" w:rsidRPr="000F3FBF">
        <w:rPr>
          <w:szCs w:val="21"/>
        </w:rPr>
        <w:t>%</w:t>
      </w:r>
      <w:r w:rsidR="00A35C7B" w:rsidRPr="000F3FBF">
        <w:rPr>
          <w:szCs w:val="21"/>
        </w:rPr>
        <w:t>、</w:t>
      </w:r>
      <w:r w:rsidR="00A35C7B" w:rsidRPr="000F3FBF">
        <w:rPr>
          <w:szCs w:val="21"/>
        </w:rPr>
        <w:t>50.34%</w:t>
      </w:r>
      <w:r w:rsidR="00A35C7B" w:rsidRPr="000F3FBF">
        <w:rPr>
          <w:szCs w:val="21"/>
        </w:rPr>
        <w:t>、</w:t>
      </w:r>
      <w:r w:rsidR="00A35C7B" w:rsidRPr="000F3FBF">
        <w:rPr>
          <w:szCs w:val="21"/>
        </w:rPr>
        <w:t>47.68%</w:t>
      </w:r>
      <w:r w:rsidR="00A35C7B" w:rsidRPr="000F3FBF">
        <w:rPr>
          <w:szCs w:val="21"/>
        </w:rPr>
        <w:t>、</w:t>
      </w:r>
      <w:r w:rsidR="00A35C7B" w:rsidRPr="000F3FBF">
        <w:rPr>
          <w:szCs w:val="21"/>
        </w:rPr>
        <w:t>47.25%</w:t>
      </w:r>
      <w:r w:rsidR="00A35C7B" w:rsidRPr="000F3FBF">
        <w:rPr>
          <w:szCs w:val="21"/>
        </w:rPr>
        <w:t>、</w:t>
      </w:r>
      <w:r w:rsidR="00A35C7B" w:rsidRPr="000F3FBF">
        <w:rPr>
          <w:rFonts w:hint="eastAsia"/>
          <w:szCs w:val="21"/>
        </w:rPr>
        <w:t>47.06</w:t>
      </w:r>
      <w:r w:rsidR="00A35C7B" w:rsidRPr="000F3FBF">
        <w:rPr>
          <w:szCs w:val="21"/>
        </w:rPr>
        <w:t>%</w:t>
      </w:r>
      <w:r w:rsidR="00A35C7B" w:rsidRPr="000F3FBF">
        <w:rPr>
          <w:szCs w:val="21"/>
        </w:rPr>
        <w:t>、</w:t>
      </w:r>
      <w:r w:rsidR="00A35C7B" w:rsidRPr="000F3FBF">
        <w:rPr>
          <w:szCs w:val="21"/>
        </w:rPr>
        <w:t>46.85%</w:t>
      </w:r>
      <w:r w:rsidR="00A35C7B" w:rsidRPr="000F3FBF">
        <w:rPr>
          <w:szCs w:val="21"/>
        </w:rPr>
        <w:t>、</w:t>
      </w:r>
      <w:r w:rsidR="00A35C7B" w:rsidRPr="000F3FBF">
        <w:rPr>
          <w:szCs w:val="21"/>
        </w:rPr>
        <w:t>43.34%</w:t>
      </w:r>
      <w:r w:rsidR="00A35C7B" w:rsidRPr="000F3FBF">
        <w:rPr>
          <w:szCs w:val="21"/>
        </w:rPr>
        <w:t>、</w:t>
      </w:r>
      <w:r w:rsidR="00A35C7B" w:rsidRPr="000F3FBF">
        <w:rPr>
          <w:szCs w:val="21"/>
        </w:rPr>
        <w:lastRenderedPageBreak/>
        <w:t>43.19%</w:t>
      </w:r>
      <w:r w:rsidR="00A35C7B" w:rsidRPr="000F3FBF">
        <w:rPr>
          <w:szCs w:val="21"/>
        </w:rPr>
        <w:t>、</w:t>
      </w:r>
      <w:r w:rsidR="00A35C7B" w:rsidRPr="000F3FBF">
        <w:rPr>
          <w:szCs w:val="21"/>
        </w:rPr>
        <w:t>42.01</w:t>
      </w:r>
      <w:r w:rsidR="00A35C7B" w:rsidRPr="000F3FBF">
        <w:rPr>
          <w:rFonts w:hint="eastAsia"/>
          <w:szCs w:val="21"/>
        </w:rPr>
        <w:t>以及</w:t>
      </w:r>
      <w:r w:rsidR="00A35C7B" w:rsidRPr="000F3FBF">
        <w:rPr>
          <w:rFonts w:hint="eastAsia"/>
          <w:szCs w:val="21"/>
        </w:rPr>
        <w:t>27.78</w:t>
      </w:r>
      <w:r w:rsidR="00A35C7B" w:rsidRPr="000F3FBF">
        <w:rPr>
          <w:szCs w:val="21"/>
        </w:rPr>
        <w:t>%</w:t>
      </w:r>
      <w:r w:rsidR="00C73D33" w:rsidRPr="000F3FBF">
        <w:rPr>
          <w:rFonts w:hint="eastAsia"/>
          <w:szCs w:val="21"/>
        </w:rPr>
        <w:t>，</w:t>
      </w:r>
      <w:r w:rsidR="00C73D33" w:rsidRPr="000F3FBF">
        <w:rPr>
          <w:szCs w:val="21"/>
        </w:rPr>
        <w:t>全部来自中西部地区</w:t>
      </w:r>
      <w:r w:rsidR="00A35C7B" w:rsidRPr="000F3FBF">
        <w:rPr>
          <w:szCs w:val="21"/>
        </w:rPr>
        <w:t>。</w:t>
      </w:r>
      <w:r w:rsidR="00C73D33" w:rsidRPr="000F3FBF">
        <w:rPr>
          <w:rFonts w:hint="eastAsia"/>
          <w:szCs w:val="21"/>
        </w:rPr>
        <w:t>可见</w:t>
      </w:r>
      <w:r w:rsidR="00C73D33" w:rsidRPr="000F3FBF">
        <w:rPr>
          <w:szCs w:val="21"/>
        </w:rPr>
        <w:t>，</w:t>
      </w:r>
      <w:r w:rsidR="00C73D33" w:rsidRPr="000F3FBF">
        <w:rPr>
          <w:rFonts w:hint="eastAsia"/>
          <w:szCs w:val="21"/>
        </w:rPr>
        <w:t>我国的城镇化</w:t>
      </w:r>
      <w:r w:rsidR="00C73D33" w:rsidRPr="000F3FBF">
        <w:rPr>
          <w:szCs w:val="21"/>
        </w:rPr>
        <w:t>水平呈现东</w:t>
      </w:r>
      <w:r w:rsidR="00C73D33" w:rsidRPr="000F3FBF">
        <w:rPr>
          <w:rFonts w:hint="eastAsia"/>
          <w:szCs w:val="21"/>
        </w:rPr>
        <w:t>部</w:t>
      </w:r>
      <w:r w:rsidR="00C73D33" w:rsidRPr="000F3FBF">
        <w:rPr>
          <w:szCs w:val="21"/>
        </w:rPr>
        <w:t>省份高中西</w:t>
      </w:r>
      <w:r w:rsidR="00C73D33" w:rsidRPr="000F3FBF">
        <w:rPr>
          <w:rFonts w:hint="eastAsia"/>
          <w:szCs w:val="21"/>
        </w:rPr>
        <w:t>部</w:t>
      </w:r>
      <w:r w:rsidR="00C73D33" w:rsidRPr="000F3FBF">
        <w:rPr>
          <w:szCs w:val="21"/>
        </w:rPr>
        <w:t>省份低的</w:t>
      </w:r>
      <w:r w:rsidR="00C73D33" w:rsidRPr="000F3FBF">
        <w:rPr>
          <w:rFonts w:hint="eastAsia"/>
          <w:szCs w:val="21"/>
        </w:rPr>
        <w:t>现状</w:t>
      </w:r>
      <w:r w:rsidR="0036370C" w:rsidRPr="000F3FBF">
        <w:rPr>
          <w:rFonts w:hint="eastAsia"/>
          <w:szCs w:val="21"/>
        </w:rPr>
        <w:t>，</w:t>
      </w:r>
      <w:r w:rsidR="0036370C" w:rsidRPr="000F3FBF">
        <w:rPr>
          <w:szCs w:val="21"/>
        </w:rPr>
        <w:t>大部分东部地区</w:t>
      </w:r>
      <w:r w:rsidR="0036370C" w:rsidRPr="000F3FBF">
        <w:rPr>
          <w:rFonts w:hint="eastAsia"/>
          <w:szCs w:val="21"/>
        </w:rPr>
        <w:t>已</w:t>
      </w:r>
      <w:r w:rsidR="0036370C" w:rsidRPr="000F3FBF">
        <w:rPr>
          <w:szCs w:val="21"/>
        </w:rPr>
        <w:t>基本完成了城镇化，而中西部地区只有少数像重庆</w:t>
      </w:r>
      <w:r w:rsidR="0036370C" w:rsidRPr="000F3FBF">
        <w:rPr>
          <w:rFonts w:hint="eastAsia"/>
          <w:szCs w:val="21"/>
        </w:rPr>
        <w:t>这样</w:t>
      </w:r>
      <w:r w:rsidR="0036370C" w:rsidRPr="000F3FBF">
        <w:rPr>
          <w:szCs w:val="21"/>
        </w:rPr>
        <w:t>的省份城镇</w:t>
      </w:r>
      <w:r w:rsidR="0036370C" w:rsidRPr="000F3FBF">
        <w:rPr>
          <w:rFonts w:hint="eastAsia"/>
          <w:szCs w:val="21"/>
        </w:rPr>
        <w:t>化</w:t>
      </w:r>
      <w:r w:rsidR="0036370C" w:rsidRPr="000F3FBF">
        <w:rPr>
          <w:szCs w:val="21"/>
        </w:rPr>
        <w:t>进程较快，其余地区仍处在</w:t>
      </w:r>
      <w:r w:rsidR="0036370C" w:rsidRPr="000F3FBF">
        <w:rPr>
          <w:rFonts w:hint="eastAsia"/>
          <w:szCs w:val="21"/>
        </w:rPr>
        <w:t>亟需</w:t>
      </w:r>
      <w:r w:rsidR="0036370C" w:rsidRPr="000F3FBF">
        <w:rPr>
          <w:szCs w:val="21"/>
        </w:rPr>
        <w:t>加速</w:t>
      </w:r>
      <w:r w:rsidR="0036370C" w:rsidRPr="000F3FBF">
        <w:rPr>
          <w:rFonts w:hint="eastAsia"/>
          <w:szCs w:val="21"/>
        </w:rPr>
        <w:t>城镇化</w:t>
      </w:r>
      <w:r w:rsidR="0036370C" w:rsidRPr="000F3FBF">
        <w:rPr>
          <w:szCs w:val="21"/>
        </w:rPr>
        <w:t>的阶段</w:t>
      </w:r>
      <w:r w:rsidR="00C73D33" w:rsidRPr="000F3FBF">
        <w:rPr>
          <w:szCs w:val="21"/>
        </w:rPr>
        <w:t>。</w:t>
      </w:r>
      <w:r w:rsidR="007804AE" w:rsidRPr="000F3FBF">
        <w:rPr>
          <w:rFonts w:hint="eastAsia"/>
          <w:szCs w:val="21"/>
        </w:rPr>
        <w:t>新常态下</w:t>
      </w:r>
      <w:r w:rsidR="007804AE" w:rsidRPr="000F3FBF">
        <w:rPr>
          <w:szCs w:val="21"/>
        </w:rPr>
        <w:t>，通过推进中西部地区的城镇化进程，将会</w:t>
      </w:r>
      <w:r w:rsidR="007804AE" w:rsidRPr="000F3FBF">
        <w:rPr>
          <w:rFonts w:hint="eastAsia"/>
          <w:szCs w:val="21"/>
        </w:rPr>
        <w:t>拉动</w:t>
      </w:r>
      <w:r w:rsidR="007804AE" w:rsidRPr="000F3FBF">
        <w:rPr>
          <w:szCs w:val="21"/>
        </w:rPr>
        <w:t>内需，</w:t>
      </w:r>
      <w:r w:rsidR="007804AE" w:rsidRPr="000F3FBF">
        <w:rPr>
          <w:rFonts w:hint="eastAsia"/>
          <w:szCs w:val="21"/>
        </w:rPr>
        <w:t>是</w:t>
      </w:r>
      <w:r w:rsidR="007804AE" w:rsidRPr="000F3FBF">
        <w:rPr>
          <w:szCs w:val="21"/>
        </w:rPr>
        <w:t>化解商品房库存</w:t>
      </w:r>
      <w:r w:rsidR="007804AE" w:rsidRPr="000F3FBF">
        <w:rPr>
          <w:rFonts w:hint="eastAsia"/>
          <w:szCs w:val="21"/>
        </w:rPr>
        <w:t>高</w:t>
      </w:r>
      <w:r w:rsidR="007804AE" w:rsidRPr="000F3FBF">
        <w:rPr>
          <w:szCs w:val="21"/>
        </w:rPr>
        <w:t>、产能过剩严重的一个重要渠道。</w:t>
      </w:r>
    </w:p>
    <w:p w:rsidR="00212CDA" w:rsidRPr="000F3FBF" w:rsidRDefault="00AD247C" w:rsidP="002F5030">
      <w:pPr>
        <w:spacing w:line="360" w:lineRule="auto"/>
        <w:ind w:firstLineChars="200" w:firstLine="422"/>
        <w:rPr>
          <w:b/>
          <w:szCs w:val="21"/>
        </w:rPr>
      </w:pPr>
      <w:r w:rsidRPr="000F3FBF">
        <w:rPr>
          <w:rFonts w:hint="eastAsia"/>
          <w:b/>
          <w:szCs w:val="21"/>
        </w:rPr>
        <w:t>9.1.3</w:t>
      </w:r>
      <w:r w:rsidRPr="000F3FBF">
        <w:rPr>
          <w:rFonts w:hint="eastAsia"/>
          <w:b/>
          <w:szCs w:val="21"/>
        </w:rPr>
        <w:t>新常态下我国</w:t>
      </w:r>
      <w:r w:rsidRPr="000F3FBF">
        <w:rPr>
          <w:b/>
          <w:szCs w:val="21"/>
        </w:rPr>
        <w:t>省区</w:t>
      </w:r>
      <w:r w:rsidRPr="000F3FBF">
        <w:rPr>
          <w:rFonts w:hint="eastAsia"/>
          <w:b/>
          <w:szCs w:val="21"/>
        </w:rPr>
        <w:t>经济</w:t>
      </w:r>
      <w:r w:rsidR="00D938D7" w:rsidRPr="000F3FBF">
        <w:rPr>
          <w:rFonts w:hint="eastAsia"/>
          <w:b/>
          <w:szCs w:val="21"/>
        </w:rPr>
        <w:t>旧动力</w:t>
      </w:r>
      <w:r w:rsidRPr="000F3FBF">
        <w:rPr>
          <w:rFonts w:hint="eastAsia"/>
          <w:b/>
          <w:szCs w:val="21"/>
        </w:rPr>
        <w:t>衰竭</w:t>
      </w:r>
      <w:r w:rsidR="00D938D7" w:rsidRPr="000F3FBF">
        <w:rPr>
          <w:rFonts w:hint="eastAsia"/>
          <w:b/>
          <w:szCs w:val="21"/>
        </w:rPr>
        <w:t>，新动力</w:t>
      </w:r>
      <w:r w:rsidR="00D938D7" w:rsidRPr="000F3FBF">
        <w:rPr>
          <w:b/>
          <w:szCs w:val="21"/>
        </w:rPr>
        <w:t>有待培育</w:t>
      </w:r>
    </w:p>
    <w:p w:rsidR="0038596F" w:rsidRPr="000F3FBF" w:rsidRDefault="00C40FEC" w:rsidP="003D4F61">
      <w:pPr>
        <w:spacing w:line="360" w:lineRule="auto"/>
        <w:ind w:firstLineChars="200" w:firstLine="420"/>
        <w:rPr>
          <w:szCs w:val="21"/>
        </w:rPr>
      </w:pPr>
      <w:r w:rsidRPr="000F3FBF">
        <w:rPr>
          <w:rFonts w:hint="eastAsia"/>
          <w:szCs w:val="21"/>
        </w:rPr>
        <w:t>新常态下</w:t>
      </w:r>
      <w:r w:rsidRPr="000F3FBF">
        <w:rPr>
          <w:szCs w:val="21"/>
        </w:rPr>
        <w:t>，</w:t>
      </w:r>
      <w:r w:rsidR="005B6BC1" w:rsidRPr="000F3FBF">
        <w:rPr>
          <w:szCs w:val="21"/>
        </w:rPr>
        <w:t>内外</w:t>
      </w:r>
      <w:r w:rsidR="009E628C" w:rsidRPr="000F3FBF">
        <w:rPr>
          <w:rFonts w:hint="eastAsia"/>
          <w:szCs w:val="21"/>
        </w:rPr>
        <w:t>经济</w:t>
      </w:r>
      <w:r w:rsidR="005B6BC1" w:rsidRPr="000F3FBF">
        <w:rPr>
          <w:szCs w:val="21"/>
        </w:rPr>
        <w:t>环境</w:t>
      </w:r>
      <w:r w:rsidR="009E628C" w:rsidRPr="000F3FBF">
        <w:rPr>
          <w:rFonts w:hint="eastAsia"/>
          <w:szCs w:val="21"/>
        </w:rPr>
        <w:t>的</w:t>
      </w:r>
      <w:r w:rsidR="009E628C" w:rsidRPr="000F3FBF">
        <w:rPr>
          <w:szCs w:val="21"/>
        </w:rPr>
        <w:t>变化使得</w:t>
      </w:r>
      <w:r w:rsidR="009E628C" w:rsidRPr="000F3FBF">
        <w:rPr>
          <w:rFonts w:hint="eastAsia"/>
          <w:szCs w:val="21"/>
        </w:rPr>
        <w:t>我国</w:t>
      </w:r>
      <w:r w:rsidR="009E628C" w:rsidRPr="000F3FBF">
        <w:rPr>
          <w:szCs w:val="21"/>
        </w:rPr>
        <w:t>经济</w:t>
      </w:r>
      <w:r w:rsidR="009E628C" w:rsidRPr="000F3FBF">
        <w:rPr>
          <w:rFonts w:hint="eastAsia"/>
          <w:szCs w:val="21"/>
        </w:rPr>
        <w:t>的</w:t>
      </w:r>
      <w:r w:rsidR="009E628C" w:rsidRPr="000F3FBF">
        <w:rPr>
          <w:szCs w:val="21"/>
        </w:rPr>
        <w:t>可持续增长</w:t>
      </w:r>
      <w:r w:rsidR="009E628C" w:rsidRPr="000F3FBF">
        <w:rPr>
          <w:rFonts w:hint="eastAsia"/>
          <w:szCs w:val="21"/>
        </w:rPr>
        <w:t>面临</w:t>
      </w:r>
      <w:r w:rsidR="009E628C" w:rsidRPr="000F3FBF">
        <w:rPr>
          <w:szCs w:val="21"/>
        </w:rPr>
        <w:t>极大地挑战</w:t>
      </w:r>
      <w:r w:rsidR="009E628C" w:rsidRPr="000F3FBF">
        <w:rPr>
          <w:rFonts w:hint="eastAsia"/>
          <w:szCs w:val="21"/>
        </w:rPr>
        <w:t>。从</w:t>
      </w:r>
      <w:r w:rsidR="005B6BC1" w:rsidRPr="000F3FBF">
        <w:rPr>
          <w:rFonts w:hint="eastAsia"/>
          <w:szCs w:val="21"/>
        </w:rPr>
        <w:t>国内</w:t>
      </w:r>
      <w:r w:rsidR="009E628C" w:rsidRPr="000F3FBF">
        <w:rPr>
          <w:rFonts w:hint="eastAsia"/>
          <w:szCs w:val="21"/>
        </w:rPr>
        <w:t>来看</w:t>
      </w:r>
      <w:r w:rsidR="009E628C" w:rsidRPr="000F3FBF">
        <w:rPr>
          <w:szCs w:val="21"/>
        </w:rPr>
        <w:t>，</w:t>
      </w:r>
      <w:r w:rsidR="005B6BC1" w:rsidRPr="000F3FBF">
        <w:rPr>
          <w:rFonts w:hint="eastAsia"/>
          <w:szCs w:val="21"/>
        </w:rPr>
        <w:t>资本</w:t>
      </w:r>
      <w:r w:rsidR="005B6BC1" w:rsidRPr="000F3FBF">
        <w:rPr>
          <w:szCs w:val="21"/>
        </w:rPr>
        <w:t>边际</w:t>
      </w:r>
      <w:r w:rsidR="009E628C" w:rsidRPr="000F3FBF">
        <w:rPr>
          <w:rFonts w:hint="eastAsia"/>
          <w:szCs w:val="21"/>
        </w:rPr>
        <w:t>收益</w:t>
      </w:r>
      <w:r w:rsidR="005B6BC1" w:rsidRPr="000F3FBF">
        <w:rPr>
          <w:szCs w:val="21"/>
        </w:rPr>
        <w:t>连年下滑、人口红利</w:t>
      </w:r>
      <w:r w:rsidR="00635163" w:rsidRPr="000F3FBF">
        <w:rPr>
          <w:rFonts w:hint="eastAsia"/>
          <w:szCs w:val="21"/>
        </w:rPr>
        <w:t>渐趋</w:t>
      </w:r>
      <w:r w:rsidR="005B6BC1" w:rsidRPr="000F3FBF">
        <w:rPr>
          <w:szCs w:val="21"/>
        </w:rPr>
        <w:t>消退</w:t>
      </w:r>
      <w:r w:rsidR="00253C5D" w:rsidRPr="000F3FBF">
        <w:rPr>
          <w:rFonts w:hint="eastAsia"/>
          <w:szCs w:val="21"/>
        </w:rPr>
        <w:t>、居民</w:t>
      </w:r>
      <w:r w:rsidR="00253C5D" w:rsidRPr="000F3FBF">
        <w:rPr>
          <w:szCs w:val="21"/>
        </w:rPr>
        <w:t>消费</w:t>
      </w:r>
      <w:r w:rsidR="00253C5D" w:rsidRPr="000F3FBF">
        <w:rPr>
          <w:rFonts w:hint="eastAsia"/>
          <w:szCs w:val="21"/>
        </w:rPr>
        <w:t>结构</w:t>
      </w:r>
      <w:r w:rsidR="00E22B0F" w:rsidRPr="000F3FBF">
        <w:rPr>
          <w:rFonts w:hint="eastAsia"/>
          <w:szCs w:val="21"/>
        </w:rPr>
        <w:t>持续</w:t>
      </w:r>
      <w:r w:rsidR="00253C5D" w:rsidRPr="000F3FBF">
        <w:rPr>
          <w:szCs w:val="21"/>
        </w:rPr>
        <w:t>升级</w:t>
      </w:r>
      <w:r w:rsidR="00635163" w:rsidRPr="000F3FBF">
        <w:rPr>
          <w:rFonts w:hint="eastAsia"/>
          <w:szCs w:val="21"/>
        </w:rPr>
        <w:t>；</w:t>
      </w:r>
      <w:r w:rsidR="00635163" w:rsidRPr="000F3FBF">
        <w:rPr>
          <w:szCs w:val="21"/>
        </w:rPr>
        <w:t>从</w:t>
      </w:r>
      <w:r w:rsidR="003B1769" w:rsidRPr="000F3FBF">
        <w:rPr>
          <w:rFonts w:hint="eastAsia"/>
          <w:szCs w:val="21"/>
        </w:rPr>
        <w:t>国际</w:t>
      </w:r>
      <w:r w:rsidR="00635163" w:rsidRPr="000F3FBF">
        <w:rPr>
          <w:szCs w:val="21"/>
        </w:rPr>
        <w:t>来看，全球经济增长乏力</w:t>
      </w:r>
      <w:r w:rsidR="00635163" w:rsidRPr="000F3FBF">
        <w:rPr>
          <w:rFonts w:hint="eastAsia"/>
          <w:szCs w:val="21"/>
        </w:rPr>
        <w:t>，</w:t>
      </w:r>
      <w:r w:rsidR="00D70083" w:rsidRPr="000F3FBF">
        <w:rPr>
          <w:rFonts w:hint="eastAsia"/>
          <w:szCs w:val="21"/>
        </w:rPr>
        <w:t>各国进口</w:t>
      </w:r>
      <w:r w:rsidR="00635163" w:rsidRPr="000F3FBF">
        <w:rPr>
          <w:szCs w:val="21"/>
        </w:rPr>
        <w:t>需求急剧缩减</w:t>
      </w:r>
      <w:r w:rsidR="00635163" w:rsidRPr="000F3FBF">
        <w:rPr>
          <w:rFonts w:hint="eastAsia"/>
          <w:szCs w:val="21"/>
        </w:rPr>
        <w:t>。</w:t>
      </w:r>
      <w:r w:rsidR="00D70083" w:rsidRPr="000F3FBF">
        <w:rPr>
          <w:rFonts w:hint="eastAsia"/>
          <w:szCs w:val="21"/>
        </w:rPr>
        <w:t>在此</w:t>
      </w:r>
      <w:r w:rsidR="00D70083" w:rsidRPr="000F3FBF">
        <w:rPr>
          <w:szCs w:val="21"/>
        </w:rPr>
        <w:t>背景下</w:t>
      </w:r>
      <w:r w:rsidR="003B1769" w:rsidRPr="000F3FBF">
        <w:rPr>
          <w:szCs w:val="21"/>
        </w:rPr>
        <w:t>，</w:t>
      </w:r>
      <w:r w:rsidR="00D70083" w:rsidRPr="000F3FBF">
        <w:rPr>
          <w:szCs w:val="21"/>
        </w:rPr>
        <w:t>低端加工制造品</w:t>
      </w:r>
      <w:r w:rsidR="00D70083" w:rsidRPr="000F3FBF">
        <w:rPr>
          <w:rFonts w:hint="eastAsia"/>
          <w:szCs w:val="21"/>
        </w:rPr>
        <w:t>成本</w:t>
      </w:r>
      <w:r w:rsidR="00D70083" w:rsidRPr="000F3FBF">
        <w:rPr>
          <w:szCs w:val="21"/>
        </w:rPr>
        <w:t>上升</w:t>
      </w:r>
      <w:r w:rsidR="00267347" w:rsidRPr="000F3FBF">
        <w:rPr>
          <w:rFonts w:hint="eastAsia"/>
          <w:szCs w:val="21"/>
        </w:rPr>
        <w:t>的</w:t>
      </w:r>
      <w:r w:rsidR="00D70083" w:rsidRPr="000F3FBF">
        <w:rPr>
          <w:szCs w:val="21"/>
        </w:rPr>
        <w:t>同时外部需求</w:t>
      </w:r>
      <w:r w:rsidR="00D70083" w:rsidRPr="000F3FBF">
        <w:rPr>
          <w:rFonts w:hint="eastAsia"/>
          <w:szCs w:val="21"/>
        </w:rPr>
        <w:t>减少</w:t>
      </w:r>
      <w:r w:rsidR="00267347" w:rsidRPr="000F3FBF">
        <w:rPr>
          <w:rFonts w:hint="eastAsia"/>
          <w:szCs w:val="21"/>
        </w:rPr>
        <w:t>，</w:t>
      </w:r>
      <w:r w:rsidR="00103896" w:rsidRPr="000F3FBF">
        <w:rPr>
          <w:rFonts w:hint="eastAsia"/>
          <w:szCs w:val="21"/>
        </w:rPr>
        <w:t>而</w:t>
      </w:r>
      <w:r w:rsidR="00267347" w:rsidRPr="000F3FBF">
        <w:rPr>
          <w:rFonts w:hint="eastAsia"/>
          <w:szCs w:val="21"/>
        </w:rPr>
        <w:t>东南</w:t>
      </w:r>
      <w:r w:rsidR="00267347" w:rsidRPr="000F3FBF">
        <w:rPr>
          <w:szCs w:val="21"/>
        </w:rPr>
        <w:t>沿海地区居民的需求已从追求消费品的数量</w:t>
      </w:r>
      <w:r w:rsidR="00267347" w:rsidRPr="000F3FBF">
        <w:rPr>
          <w:rFonts w:hint="eastAsia"/>
          <w:szCs w:val="21"/>
        </w:rPr>
        <w:t>转向</w:t>
      </w:r>
      <w:r w:rsidR="00267347" w:rsidRPr="000F3FBF">
        <w:rPr>
          <w:szCs w:val="21"/>
        </w:rPr>
        <w:t>关注产品的质量、</w:t>
      </w:r>
      <w:r w:rsidR="00267347" w:rsidRPr="000F3FBF">
        <w:rPr>
          <w:rFonts w:hint="eastAsia"/>
          <w:szCs w:val="21"/>
        </w:rPr>
        <w:t>品质</w:t>
      </w:r>
      <w:r w:rsidR="00267347" w:rsidRPr="000F3FBF">
        <w:rPr>
          <w:szCs w:val="21"/>
        </w:rPr>
        <w:t>和服务</w:t>
      </w:r>
      <w:r w:rsidR="00D70083" w:rsidRPr="000F3FBF">
        <w:rPr>
          <w:rFonts w:hint="eastAsia"/>
          <w:szCs w:val="21"/>
        </w:rPr>
        <w:t>，</w:t>
      </w:r>
      <w:r w:rsidR="00267347" w:rsidRPr="000F3FBF">
        <w:rPr>
          <w:rFonts w:hint="eastAsia"/>
          <w:szCs w:val="21"/>
        </w:rPr>
        <w:t>其</w:t>
      </w:r>
      <w:r w:rsidR="00267347" w:rsidRPr="000F3FBF">
        <w:rPr>
          <w:szCs w:val="21"/>
        </w:rPr>
        <w:t>对低端制造品的需求也在减少，对于中西部地区</w:t>
      </w:r>
      <w:r w:rsidR="00267347" w:rsidRPr="000F3FBF">
        <w:rPr>
          <w:rFonts w:hint="eastAsia"/>
          <w:szCs w:val="21"/>
        </w:rPr>
        <w:t>居民</w:t>
      </w:r>
      <w:r w:rsidR="00267347" w:rsidRPr="000F3FBF">
        <w:rPr>
          <w:szCs w:val="21"/>
        </w:rPr>
        <w:t>而言，虽然对低端制造品仍</w:t>
      </w:r>
      <w:r w:rsidR="00267347" w:rsidRPr="000F3FBF">
        <w:rPr>
          <w:rFonts w:hint="eastAsia"/>
          <w:szCs w:val="21"/>
        </w:rPr>
        <w:t>有极大</w:t>
      </w:r>
      <w:r w:rsidR="00267347" w:rsidRPr="000F3FBF">
        <w:rPr>
          <w:szCs w:val="21"/>
        </w:rPr>
        <w:t>的需求</w:t>
      </w:r>
      <w:r w:rsidR="00267347" w:rsidRPr="000F3FBF">
        <w:rPr>
          <w:rFonts w:hint="eastAsia"/>
          <w:szCs w:val="21"/>
        </w:rPr>
        <w:t>，</w:t>
      </w:r>
      <w:r w:rsidR="00267347" w:rsidRPr="000F3FBF">
        <w:rPr>
          <w:szCs w:val="21"/>
        </w:rPr>
        <w:t>但是</w:t>
      </w:r>
      <w:r w:rsidR="00267347" w:rsidRPr="000F3FBF">
        <w:rPr>
          <w:rFonts w:hint="eastAsia"/>
          <w:szCs w:val="21"/>
        </w:rPr>
        <w:t>由于收入水平相对</w:t>
      </w:r>
      <w:r w:rsidR="00267347" w:rsidRPr="000F3FBF">
        <w:rPr>
          <w:szCs w:val="21"/>
        </w:rPr>
        <w:t>较低</w:t>
      </w:r>
      <w:r w:rsidR="00267347" w:rsidRPr="000F3FBF">
        <w:rPr>
          <w:rFonts w:hint="eastAsia"/>
          <w:szCs w:val="21"/>
        </w:rPr>
        <w:t>的</w:t>
      </w:r>
      <w:r w:rsidR="00267347" w:rsidRPr="000F3FBF">
        <w:rPr>
          <w:szCs w:val="21"/>
        </w:rPr>
        <w:t>限制</w:t>
      </w:r>
      <w:r w:rsidR="00267347" w:rsidRPr="000F3FBF">
        <w:rPr>
          <w:rFonts w:hint="eastAsia"/>
          <w:szCs w:val="21"/>
        </w:rPr>
        <w:t>，潜在</w:t>
      </w:r>
      <w:r w:rsidR="00267347" w:rsidRPr="000F3FBF">
        <w:rPr>
          <w:szCs w:val="21"/>
        </w:rPr>
        <w:t>的消费需求</w:t>
      </w:r>
      <w:r w:rsidR="00267347" w:rsidRPr="000F3FBF">
        <w:rPr>
          <w:rFonts w:hint="eastAsia"/>
          <w:szCs w:val="21"/>
        </w:rPr>
        <w:t>无法</w:t>
      </w:r>
      <w:r w:rsidR="00267347" w:rsidRPr="000F3FBF">
        <w:rPr>
          <w:szCs w:val="21"/>
        </w:rPr>
        <w:t>激发，一时间我国出现了</w:t>
      </w:r>
      <w:r w:rsidR="00267347" w:rsidRPr="000F3FBF">
        <w:rPr>
          <w:rFonts w:hint="eastAsia"/>
          <w:szCs w:val="21"/>
        </w:rPr>
        <w:t>极为</w:t>
      </w:r>
      <w:r w:rsidR="00267347" w:rsidRPr="000F3FBF">
        <w:rPr>
          <w:szCs w:val="21"/>
        </w:rPr>
        <w:t>严重的结构性产能过剩。</w:t>
      </w:r>
      <w:r w:rsidR="00267347" w:rsidRPr="000F3FBF">
        <w:rPr>
          <w:rFonts w:hint="eastAsia"/>
          <w:szCs w:val="21"/>
        </w:rPr>
        <w:t>以广东</w:t>
      </w:r>
      <w:r w:rsidR="00267347" w:rsidRPr="000F3FBF">
        <w:rPr>
          <w:szCs w:val="21"/>
        </w:rPr>
        <w:t>、福建为代表的东南沿海省份</w:t>
      </w:r>
      <w:r w:rsidR="00267347" w:rsidRPr="000F3FBF">
        <w:rPr>
          <w:rFonts w:hint="eastAsia"/>
          <w:szCs w:val="21"/>
        </w:rPr>
        <w:t>，</w:t>
      </w:r>
      <w:r w:rsidR="00267347" w:rsidRPr="000F3FBF">
        <w:rPr>
          <w:szCs w:val="21"/>
        </w:rPr>
        <w:t>经济增长主要来自于</w:t>
      </w:r>
      <w:r w:rsidR="00267347" w:rsidRPr="000F3FBF">
        <w:rPr>
          <w:rFonts w:hint="eastAsia"/>
          <w:szCs w:val="21"/>
        </w:rPr>
        <w:t>中</w:t>
      </w:r>
      <w:r w:rsidR="00267347" w:rsidRPr="000F3FBF">
        <w:rPr>
          <w:szCs w:val="21"/>
        </w:rPr>
        <w:t>低端加工制造品的出口</w:t>
      </w:r>
      <w:r w:rsidR="00267347" w:rsidRPr="000F3FBF">
        <w:rPr>
          <w:rFonts w:hint="eastAsia"/>
          <w:szCs w:val="21"/>
        </w:rPr>
        <w:t>以及较为</w:t>
      </w:r>
      <w:r w:rsidR="00267347" w:rsidRPr="000F3FBF">
        <w:rPr>
          <w:szCs w:val="21"/>
        </w:rPr>
        <w:t>发达的服务业，</w:t>
      </w:r>
      <w:r w:rsidR="00267347" w:rsidRPr="000F3FBF">
        <w:rPr>
          <w:rFonts w:hint="eastAsia"/>
          <w:szCs w:val="21"/>
        </w:rPr>
        <w:t>内外</w:t>
      </w:r>
      <w:r w:rsidR="00267347" w:rsidRPr="000F3FBF">
        <w:rPr>
          <w:szCs w:val="21"/>
        </w:rPr>
        <w:t>需求疲弱</w:t>
      </w:r>
      <w:r w:rsidR="00267347" w:rsidRPr="000F3FBF">
        <w:rPr>
          <w:rFonts w:hint="eastAsia"/>
          <w:szCs w:val="21"/>
        </w:rPr>
        <w:t>使得大量的</w:t>
      </w:r>
      <w:r w:rsidR="00267347" w:rsidRPr="000F3FBF">
        <w:rPr>
          <w:szCs w:val="21"/>
        </w:rPr>
        <w:t>低端加工制造品</w:t>
      </w:r>
      <w:r w:rsidR="00E60391" w:rsidRPr="000F3FBF">
        <w:rPr>
          <w:rFonts w:hint="eastAsia"/>
          <w:szCs w:val="21"/>
        </w:rPr>
        <w:t>严重</w:t>
      </w:r>
      <w:r w:rsidR="00E60391" w:rsidRPr="000F3FBF">
        <w:rPr>
          <w:szCs w:val="21"/>
        </w:rPr>
        <w:t>滞销</w:t>
      </w:r>
      <w:r w:rsidR="0036125C" w:rsidRPr="000F3FBF">
        <w:rPr>
          <w:rFonts w:hint="eastAsia"/>
          <w:szCs w:val="21"/>
        </w:rPr>
        <w:t>，</w:t>
      </w:r>
      <w:r w:rsidR="0036125C" w:rsidRPr="000F3FBF">
        <w:rPr>
          <w:szCs w:val="21"/>
        </w:rPr>
        <w:t>较为发达的服务业</w:t>
      </w:r>
      <w:r w:rsidR="0036125C" w:rsidRPr="000F3FBF">
        <w:rPr>
          <w:rFonts w:hint="eastAsia"/>
          <w:szCs w:val="21"/>
        </w:rPr>
        <w:t>在</w:t>
      </w:r>
      <w:r w:rsidR="0036125C" w:rsidRPr="000F3FBF">
        <w:rPr>
          <w:szCs w:val="21"/>
        </w:rPr>
        <w:t>国际</w:t>
      </w:r>
      <w:r w:rsidR="0036125C" w:rsidRPr="000F3FBF">
        <w:rPr>
          <w:rFonts w:hint="eastAsia"/>
          <w:szCs w:val="21"/>
        </w:rPr>
        <w:t>上</w:t>
      </w:r>
      <w:r w:rsidR="0036125C" w:rsidRPr="000F3FBF">
        <w:rPr>
          <w:szCs w:val="21"/>
        </w:rPr>
        <w:t>也</w:t>
      </w:r>
      <w:r w:rsidR="0036125C" w:rsidRPr="000F3FBF">
        <w:rPr>
          <w:rFonts w:hint="eastAsia"/>
          <w:szCs w:val="21"/>
        </w:rPr>
        <w:t>仅</w:t>
      </w:r>
      <w:r w:rsidR="0036125C" w:rsidRPr="000F3FBF">
        <w:rPr>
          <w:szCs w:val="21"/>
        </w:rPr>
        <w:t>仅处</w:t>
      </w:r>
      <w:r w:rsidR="0036125C" w:rsidRPr="000F3FBF">
        <w:rPr>
          <w:rFonts w:hint="eastAsia"/>
          <w:szCs w:val="21"/>
        </w:rPr>
        <w:t>于中等</w:t>
      </w:r>
      <w:r w:rsidR="0036125C" w:rsidRPr="000F3FBF">
        <w:rPr>
          <w:szCs w:val="21"/>
        </w:rPr>
        <w:t>水平，</w:t>
      </w:r>
      <w:r w:rsidR="0036125C" w:rsidRPr="000F3FBF">
        <w:rPr>
          <w:rFonts w:hint="eastAsia"/>
          <w:szCs w:val="21"/>
        </w:rPr>
        <w:t>难以满足</w:t>
      </w:r>
      <w:r w:rsidR="0036125C" w:rsidRPr="000F3FBF">
        <w:rPr>
          <w:szCs w:val="21"/>
        </w:rPr>
        <w:t>高收入人群的需求，</w:t>
      </w:r>
      <w:r w:rsidR="00E60391" w:rsidRPr="000F3FBF">
        <w:rPr>
          <w:rFonts w:hint="eastAsia"/>
          <w:szCs w:val="21"/>
        </w:rPr>
        <w:t>致使</w:t>
      </w:r>
      <w:r w:rsidR="0036125C" w:rsidRPr="000F3FBF">
        <w:rPr>
          <w:szCs w:val="21"/>
        </w:rPr>
        <w:t>出</w:t>
      </w:r>
      <w:r w:rsidR="0036125C" w:rsidRPr="000F3FBF">
        <w:rPr>
          <w:rFonts w:hint="eastAsia"/>
          <w:szCs w:val="21"/>
        </w:rPr>
        <w:t>国旅游、</w:t>
      </w:r>
      <w:r w:rsidR="0036125C" w:rsidRPr="000F3FBF">
        <w:rPr>
          <w:szCs w:val="21"/>
        </w:rPr>
        <w:t>出国</w:t>
      </w:r>
      <w:r w:rsidR="0036125C" w:rsidRPr="000F3FBF">
        <w:rPr>
          <w:rFonts w:hint="eastAsia"/>
          <w:szCs w:val="21"/>
        </w:rPr>
        <w:t>购物</w:t>
      </w:r>
      <w:r w:rsidR="00E60391" w:rsidRPr="000F3FBF">
        <w:rPr>
          <w:rFonts w:hint="eastAsia"/>
          <w:szCs w:val="21"/>
        </w:rPr>
        <w:t>受到</w:t>
      </w:r>
      <w:r w:rsidR="00E60391" w:rsidRPr="000F3FBF">
        <w:rPr>
          <w:szCs w:val="21"/>
        </w:rPr>
        <w:t>追捧。</w:t>
      </w:r>
      <w:r w:rsidR="00A24E20" w:rsidRPr="000F3FBF">
        <w:rPr>
          <w:szCs w:val="21"/>
        </w:rPr>
        <w:t>中西部</w:t>
      </w:r>
      <w:r w:rsidR="001A1695" w:rsidRPr="000F3FBF">
        <w:rPr>
          <w:rFonts w:hint="eastAsia"/>
          <w:szCs w:val="21"/>
        </w:rPr>
        <w:t>大部分</w:t>
      </w:r>
      <w:r w:rsidR="00A24E20" w:rsidRPr="000F3FBF">
        <w:rPr>
          <w:rFonts w:hint="eastAsia"/>
          <w:szCs w:val="21"/>
        </w:rPr>
        <w:t>省份</w:t>
      </w:r>
      <w:r w:rsidR="001A1695" w:rsidRPr="000F3FBF">
        <w:rPr>
          <w:rFonts w:hint="eastAsia"/>
          <w:szCs w:val="21"/>
        </w:rPr>
        <w:t>的</w:t>
      </w:r>
      <w:r w:rsidR="001A1695" w:rsidRPr="000F3FBF">
        <w:rPr>
          <w:szCs w:val="21"/>
        </w:rPr>
        <w:t>经济增长</w:t>
      </w:r>
      <w:r w:rsidR="001A1695" w:rsidRPr="000F3FBF">
        <w:rPr>
          <w:rFonts w:hint="eastAsia"/>
          <w:szCs w:val="21"/>
        </w:rPr>
        <w:t>仍由</w:t>
      </w:r>
      <w:r w:rsidR="001A1695" w:rsidRPr="000F3FBF">
        <w:rPr>
          <w:szCs w:val="21"/>
        </w:rPr>
        <w:t>第二产业主导</w:t>
      </w:r>
      <w:r w:rsidR="00A24E20" w:rsidRPr="000F3FBF">
        <w:rPr>
          <w:szCs w:val="21"/>
        </w:rPr>
        <w:t>，</w:t>
      </w:r>
      <w:r w:rsidR="001A1695" w:rsidRPr="000F3FBF">
        <w:rPr>
          <w:szCs w:val="21"/>
        </w:rPr>
        <w:t>湖南、湖北</w:t>
      </w:r>
      <w:r w:rsidR="001A1695" w:rsidRPr="000F3FBF">
        <w:rPr>
          <w:rFonts w:hint="eastAsia"/>
          <w:szCs w:val="21"/>
        </w:rPr>
        <w:t>、</w:t>
      </w:r>
      <w:r w:rsidR="001A1695" w:rsidRPr="000F3FBF">
        <w:rPr>
          <w:szCs w:val="21"/>
        </w:rPr>
        <w:t>河北</w:t>
      </w:r>
      <w:r w:rsidR="001A1695" w:rsidRPr="000F3FBF">
        <w:rPr>
          <w:rFonts w:hint="eastAsia"/>
          <w:szCs w:val="21"/>
        </w:rPr>
        <w:t>等省份的</w:t>
      </w:r>
      <w:r w:rsidR="001A1695" w:rsidRPr="000F3FBF">
        <w:rPr>
          <w:szCs w:val="21"/>
        </w:rPr>
        <w:t>第二产业</w:t>
      </w:r>
      <w:r w:rsidR="00B94582" w:rsidRPr="000F3FBF">
        <w:rPr>
          <w:rFonts w:hint="eastAsia"/>
          <w:szCs w:val="21"/>
        </w:rPr>
        <w:t>内部以</w:t>
      </w:r>
      <w:r w:rsidR="001A1695" w:rsidRPr="000F3FBF">
        <w:rPr>
          <w:rFonts w:hint="eastAsia"/>
          <w:szCs w:val="21"/>
        </w:rPr>
        <w:t>重化工业</w:t>
      </w:r>
      <w:r w:rsidR="00B94582" w:rsidRPr="000F3FBF">
        <w:rPr>
          <w:rFonts w:hint="eastAsia"/>
          <w:szCs w:val="21"/>
        </w:rPr>
        <w:t>为主</w:t>
      </w:r>
      <w:r w:rsidR="001A1695" w:rsidRPr="000F3FBF">
        <w:rPr>
          <w:rFonts w:hint="eastAsia"/>
          <w:szCs w:val="21"/>
        </w:rPr>
        <w:t>，</w:t>
      </w:r>
      <w:r w:rsidR="001A1695" w:rsidRPr="000F3FBF">
        <w:rPr>
          <w:szCs w:val="21"/>
        </w:rPr>
        <w:t>陕西</w:t>
      </w:r>
      <w:r w:rsidR="001A1695" w:rsidRPr="000F3FBF">
        <w:rPr>
          <w:rFonts w:hint="eastAsia"/>
          <w:szCs w:val="21"/>
        </w:rPr>
        <w:t>、</w:t>
      </w:r>
      <w:r w:rsidR="001A1695" w:rsidRPr="000F3FBF">
        <w:rPr>
          <w:szCs w:val="21"/>
        </w:rPr>
        <w:t>山西、内蒙古等省份</w:t>
      </w:r>
      <w:r w:rsidR="001A1695" w:rsidRPr="000F3FBF">
        <w:rPr>
          <w:rFonts w:hint="eastAsia"/>
          <w:szCs w:val="21"/>
        </w:rPr>
        <w:t>则以</w:t>
      </w:r>
      <w:r w:rsidR="001A1695" w:rsidRPr="000F3FBF">
        <w:rPr>
          <w:szCs w:val="21"/>
        </w:rPr>
        <w:t>资源采掘业</w:t>
      </w:r>
      <w:r w:rsidR="001A1695" w:rsidRPr="000F3FBF">
        <w:rPr>
          <w:rFonts w:hint="eastAsia"/>
          <w:szCs w:val="21"/>
        </w:rPr>
        <w:t>为主，在</w:t>
      </w:r>
      <w:r w:rsidR="001A1695" w:rsidRPr="000F3FBF">
        <w:rPr>
          <w:szCs w:val="21"/>
        </w:rPr>
        <w:t>国际能源价格下跌</w:t>
      </w:r>
      <w:r w:rsidR="001A1695" w:rsidRPr="000F3FBF">
        <w:rPr>
          <w:rFonts w:hint="eastAsia"/>
          <w:szCs w:val="21"/>
        </w:rPr>
        <w:t>以及国际粗钢需求量</w:t>
      </w:r>
      <w:r w:rsidR="001A1695" w:rsidRPr="000F3FBF">
        <w:rPr>
          <w:szCs w:val="21"/>
        </w:rPr>
        <w:t>下滑的</w:t>
      </w:r>
      <w:r w:rsidR="001A1695" w:rsidRPr="000F3FBF">
        <w:rPr>
          <w:rFonts w:hint="eastAsia"/>
          <w:szCs w:val="21"/>
        </w:rPr>
        <w:t>背景</w:t>
      </w:r>
      <w:r w:rsidR="001A1695" w:rsidRPr="000F3FBF">
        <w:rPr>
          <w:szCs w:val="21"/>
        </w:rPr>
        <w:t>下</w:t>
      </w:r>
      <w:r w:rsidR="001A1695" w:rsidRPr="000F3FBF">
        <w:rPr>
          <w:rFonts w:hint="eastAsia"/>
          <w:szCs w:val="21"/>
        </w:rPr>
        <w:t>，中西部</w:t>
      </w:r>
      <w:r w:rsidR="001A1695" w:rsidRPr="000F3FBF">
        <w:rPr>
          <w:szCs w:val="21"/>
        </w:rPr>
        <w:t>省份的经济发展也是举步维艰。</w:t>
      </w:r>
      <w:r w:rsidR="00C363C2" w:rsidRPr="000F3FBF">
        <w:rPr>
          <w:rFonts w:hint="eastAsia"/>
          <w:szCs w:val="21"/>
        </w:rPr>
        <w:t>经济中</w:t>
      </w:r>
      <w:r w:rsidR="00C363C2" w:rsidRPr="000F3FBF">
        <w:rPr>
          <w:szCs w:val="21"/>
        </w:rPr>
        <w:t>结构性产能过剩</w:t>
      </w:r>
      <w:r w:rsidR="00C363C2" w:rsidRPr="000F3FBF">
        <w:rPr>
          <w:rFonts w:hint="eastAsia"/>
          <w:szCs w:val="21"/>
        </w:rPr>
        <w:t>极为</w:t>
      </w:r>
      <w:r w:rsidR="00C363C2" w:rsidRPr="000F3FBF">
        <w:rPr>
          <w:szCs w:val="21"/>
        </w:rPr>
        <w:t>严重，过</w:t>
      </w:r>
      <w:r w:rsidR="005B6BC1" w:rsidRPr="000F3FBF">
        <w:rPr>
          <w:rFonts w:hint="eastAsia"/>
          <w:szCs w:val="21"/>
        </w:rPr>
        <w:t>去依赖</w:t>
      </w:r>
      <w:r w:rsidR="005B6BC1" w:rsidRPr="000F3FBF">
        <w:rPr>
          <w:szCs w:val="21"/>
        </w:rPr>
        <w:t>投资</w:t>
      </w:r>
      <w:r w:rsidR="00635163" w:rsidRPr="000F3FBF">
        <w:rPr>
          <w:rFonts w:hint="eastAsia"/>
          <w:szCs w:val="21"/>
        </w:rPr>
        <w:t>驱动、</w:t>
      </w:r>
      <w:r w:rsidR="005B6BC1" w:rsidRPr="000F3FBF">
        <w:rPr>
          <w:szCs w:val="21"/>
        </w:rPr>
        <w:t>低成本劳动力驱动</w:t>
      </w:r>
      <w:r w:rsidR="00635163" w:rsidRPr="000F3FBF">
        <w:rPr>
          <w:rFonts w:hint="eastAsia"/>
          <w:szCs w:val="21"/>
        </w:rPr>
        <w:t>以及出口</w:t>
      </w:r>
      <w:r w:rsidR="00635163" w:rsidRPr="000F3FBF">
        <w:rPr>
          <w:szCs w:val="21"/>
        </w:rPr>
        <w:t>驱动</w:t>
      </w:r>
      <w:r w:rsidR="005B6BC1" w:rsidRPr="000F3FBF">
        <w:rPr>
          <w:szCs w:val="21"/>
        </w:rPr>
        <w:t>的经济</w:t>
      </w:r>
      <w:r w:rsidR="005B6BC1" w:rsidRPr="000F3FBF">
        <w:rPr>
          <w:rFonts w:hint="eastAsia"/>
          <w:szCs w:val="21"/>
        </w:rPr>
        <w:t>增长</w:t>
      </w:r>
      <w:r w:rsidR="005B6BC1" w:rsidRPr="000F3FBF">
        <w:rPr>
          <w:szCs w:val="21"/>
        </w:rPr>
        <w:t>模式</w:t>
      </w:r>
      <w:r w:rsidR="005B6BC1" w:rsidRPr="000F3FBF">
        <w:rPr>
          <w:rFonts w:hint="eastAsia"/>
          <w:szCs w:val="21"/>
        </w:rPr>
        <w:t>不可持续</w:t>
      </w:r>
      <w:r w:rsidR="003772F6" w:rsidRPr="000F3FBF">
        <w:rPr>
          <w:rFonts w:hint="eastAsia"/>
          <w:szCs w:val="21"/>
        </w:rPr>
        <w:t>，各省区亟需寻找、</w:t>
      </w:r>
      <w:r w:rsidR="003772F6" w:rsidRPr="000F3FBF">
        <w:rPr>
          <w:szCs w:val="21"/>
        </w:rPr>
        <w:t>培育</w:t>
      </w:r>
      <w:r w:rsidR="003772F6" w:rsidRPr="000F3FBF">
        <w:rPr>
          <w:rFonts w:hint="eastAsia"/>
          <w:szCs w:val="21"/>
        </w:rPr>
        <w:t>新</w:t>
      </w:r>
      <w:r w:rsidR="003772F6" w:rsidRPr="000F3FBF">
        <w:rPr>
          <w:szCs w:val="21"/>
        </w:rPr>
        <w:t>的经济增长点。</w:t>
      </w:r>
    </w:p>
    <w:p w:rsidR="00AC63FD" w:rsidRDefault="00D90EEC" w:rsidP="00AC63FD">
      <w:pPr>
        <w:spacing w:line="360" w:lineRule="auto"/>
        <w:ind w:firstLineChars="200" w:firstLine="422"/>
        <w:rPr>
          <w:b/>
          <w:szCs w:val="21"/>
        </w:rPr>
      </w:pPr>
      <w:r w:rsidRPr="000F3FBF">
        <w:rPr>
          <w:rFonts w:hint="eastAsia"/>
          <w:b/>
          <w:szCs w:val="21"/>
        </w:rPr>
        <w:t>9</w:t>
      </w:r>
      <w:r w:rsidRPr="000F3FBF">
        <w:rPr>
          <w:b/>
          <w:szCs w:val="21"/>
        </w:rPr>
        <w:t>.2</w:t>
      </w:r>
      <w:r w:rsidR="00CB59D1">
        <w:rPr>
          <w:rFonts w:hint="eastAsia"/>
          <w:b/>
          <w:szCs w:val="21"/>
        </w:rPr>
        <w:t>我国</w:t>
      </w:r>
      <w:r w:rsidRPr="000F3FBF">
        <w:rPr>
          <w:b/>
          <w:szCs w:val="21"/>
        </w:rPr>
        <w:t>分省区层面经济增长质量</w:t>
      </w:r>
      <w:r w:rsidR="002D50BE">
        <w:rPr>
          <w:rFonts w:hint="eastAsia"/>
          <w:b/>
          <w:szCs w:val="21"/>
        </w:rPr>
        <w:t>和效益</w:t>
      </w:r>
      <w:r w:rsidRPr="000F3FBF">
        <w:rPr>
          <w:b/>
          <w:szCs w:val="21"/>
        </w:rPr>
        <w:t>监测预警的指标体系与方法</w:t>
      </w:r>
    </w:p>
    <w:p w:rsidR="00AC63FD" w:rsidRPr="00AC63FD" w:rsidRDefault="00AC63FD" w:rsidP="00AC63FD">
      <w:pPr>
        <w:spacing w:line="360" w:lineRule="auto"/>
        <w:ind w:firstLineChars="200" w:firstLine="420"/>
        <w:rPr>
          <w:szCs w:val="21"/>
        </w:rPr>
      </w:pPr>
      <w:r w:rsidRPr="00AC63FD">
        <w:rPr>
          <w:rFonts w:hint="eastAsia"/>
          <w:szCs w:val="21"/>
        </w:rPr>
        <w:t>确定经济增长质量和效益监测预警的指标体系和方法是监测预警实施的前提条件。</w:t>
      </w:r>
    </w:p>
    <w:p w:rsidR="00AC63FD" w:rsidRPr="00AC63FD" w:rsidRDefault="00AC63FD" w:rsidP="00AC63FD">
      <w:pPr>
        <w:spacing w:line="360" w:lineRule="auto"/>
        <w:ind w:firstLineChars="200" w:firstLine="422"/>
        <w:rPr>
          <w:b/>
          <w:szCs w:val="21"/>
        </w:rPr>
      </w:pPr>
      <w:r>
        <w:rPr>
          <w:rFonts w:hint="eastAsia"/>
          <w:b/>
          <w:szCs w:val="21"/>
        </w:rPr>
        <w:t>9.2.1</w:t>
      </w:r>
      <w:r w:rsidRPr="000F3FBF">
        <w:rPr>
          <w:b/>
          <w:szCs w:val="21"/>
        </w:rPr>
        <w:t>省区层面经济增长质量</w:t>
      </w:r>
      <w:r>
        <w:rPr>
          <w:rFonts w:hint="eastAsia"/>
          <w:b/>
          <w:szCs w:val="21"/>
        </w:rPr>
        <w:t>和效益</w:t>
      </w:r>
      <w:r>
        <w:rPr>
          <w:b/>
          <w:szCs w:val="21"/>
        </w:rPr>
        <w:t>监测预警</w:t>
      </w:r>
      <w:r w:rsidRPr="000F3FBF">
        <w:rPr>
          <w:b/>
          <w:szCs w:val="21"/>
        </w:rPr>
        <w:t>指标体系</w:t>
      </w:r>
      <w:r>
        <w:rPr>
          <w:rFonts w:hint="eastAsia"/>
          <w:b/>
          <w:szCs w:val="21"/>
        </w:rPr>
        <w:t>的构建</w:t>
      </w:r>
    </w:p>
    <w:p w:rsidR="00D00F38" w:rsidRDefault="002D50BE" w:rsidP="00BE2AEE">
      <w:pPr>
        <w:spacing w:line="360" w:lineRule="auto"/>
        <w:ind w:firstLineChars="200" w:firstLine="420"/>
        <w:rPr>
          <w:szCs w:val="21"/>
        </w:rPr>
      </w:pPr>
      <w:r>
        <w:rPr>
          <w:rFonts w:hint="eastAsia"/>
          <w:szCs w:val="21"/>
        </w:rPr>
        <w:t>经济增长质量和</w:t>
      </w:r>
      <w:r w:rsidR="002600F0">
        <w:rPr>
          <w:rFonts w:hint="eastAsia"/>
          <w:szCs w:val="21"/>
        </w:rPr>
        <w:t>效益的监测预警建立在对其内涵准确把握的基础上。</w:t>
      </w:r>
      <w:r w:rsidR="00D33E01">
        <w:rPr>
          <w:rFonts w:hint="eastAsia"/>
          <w:szCs w:val="21"/>
        </w:rPr>
        <w:t>经济增长质量</w:t>
      </w:r>
      <w:r w:rsidR="00B426EF">
        <w:rPr>
          <w:rFonts w:hint="eastAsia"/>
          <w:szCs w:val="21"/>
        </w:rPr>
        <w:t>具有丰富的内涵，任保平（</w:t>
      </w:r>
      <w:r w:rsidR="00B426EF">
        <w:rPr>
          <w:rFonts w:hint="eastAsia"/>
          <w:szCs w:val="21"/>
        </w:rPr>
        <w:t>2012</w:t>
      </w:r>
      <w:r w:rsidR="00B426EF">
        <w:rPr>
          <w:rFonts w:hint="eastAsia"/>
          <w:szCs w:val="21"/>
        </w:rPr>
        <w:t>）从经济增长的条件、经济增长的过程以及经济增长的结果清晰地界定了经济增长质量的内涵和外延</w:t>
      </w:r>
      <w:r w:rsidR="00B426EF">
        <w:rPr>
          <w:rStyle w:val="ab"/>
          <w:szCs w:val="21"/>
        </w:rPr>
        <w:footnoteReference w:id="2"/>
      </w:r>
      <w:r w:rsidR="00B426EF">
        <w:rPr>
          <w:rFonts w:hint="eastAsia"/>
          <w:szCs w:val="21"/>
        </w:rPr>
        <w:t>。</w:t>
      </w:r>
      <w:r w:rsidR="00476390">
        <w:rPr>
          <w:rFonts w:hint="eastAsia"/>
          <w:szCs w:val="21"/>
        </w:rPr>
        <w:t>本文</w:t>
      </w:r>
      <w:r w:rsidR="00A760EA">
        <w:rPr>
          <w:rFonts w:hint="eastAsia"/>
          <w:szCs w:val="21"/>
        </w:rPr>
        <w:t>沿着这一思路，</w:t>
      </w:r>
      <w:r w:rsidR="00476390">
        <w:rPr>
          <w:rFonts w:hint="eastAsia"/>
          <w:szCs w:val="21"/>
        </w:rPr>
        <w:t>将</w:t>
      </w:r>
      <w:r w:rsidR="00A760EA">
        <w:rPr>
          <w:rFonts w:hint="eastAsia"/>
          <w:szCs w:val="21"/>
        </w:rPr>
        <w:t>经济增长质量</w:t>
      </w:r>
      <w:r w:rsidR="006E7C95">
        <w:rPr>
          <w:rFonts w:hint="eastAsia"/>
          <w:szCs w:val="21"/>
        </w:rPr>
        <w:t>和效益</w:t>
      </w:r>
      <w:r w:rsidR="00A760EA">
        <w:rPr>
          <w:rFonts w:hint="eastAsia"/>
          <w:szCs w:val="21"/>
        </w:rPr>
        <w:t>的监测预警</w:t>
      </w:r>
      <w:r w:rsidR="00C36F45">
        <w:rPr>
          <w:rFonts w:hint="eastAsia"/>
          <w:szCs w:val="21"/>
        </w:rPr>
        <w:t>细化为经济增长条件的监测预警、</w:t>
      </w:r>
      <w:r w:rsidR="006E7C95">
        <w:rPr>
          <w:rFonts w:hint="eastAsia"/>
          <w:szCs w:val="21"/>
        </w:rPr>
        <w:t>经济增长过程的监测预警、</w:t>
      </w:r>
      <w:r w:rsidR="00C36F45" w:rsidRPr="00C36F45">
        <w:rPr>
          <w:rFonts w:hint="eastAsia"/>
          <w:szCs w:val="21"/>
        </w:rPr>
        <w:t>经济增长结果的监测预警</w:t>
      </w:r>
      <w:r w:rsidR="006E7C95">
        <w:rPr>
          <w:rFonts w:hint="eastAsia"/>
          <w:szCs w:val="21"/>
        </w:rPr>
        <w:t>以及经济增长效益的监测预警四</w:t>
      </w:r>
      <w:r w:rsidR="00C36F45" w:rsidRPr="00C36F45">
        <w:rPr>
          <w:rFonts w:hint="eastAsia"/>
          <w:szCs w:val="21"/>
        </w:rPr>
        <w:t>个方面</w:t>
      </w:r>
      <w:r w:rsidR="00C36F45">
        <w:rPr>
          <w:rFonts w:hint="eastAsia"/>
          <w:szCs w:val="21"/>
        </w:rPr>
        <w:t>，并</w:t>
      </w:r>
      <w:r w:rsidR="006E7C95">
        <w:rPr>
          <w:rFonts w:hint="eastAsia"/>
          <w:szCs w:val="21"/>
        </w:rPr>
        <w:t>据此</w:t>
      </w:r>
      <w:r w:rsidR="00C36F45">
        <w:rPr>
          <w:rFonts w:hint="eastAsia"/>
          <w:szCs w:val="21"/>
        </w:rPr>
        <w:t>构建包括条件、过程、结果</w:t>
      </w:r>
      <w:r w:rsidR="00575D54">
        <w:rPr>
          <w:rFonts w:hint="eastAsia"/>
          <w:szCs w:val="21"/>
        </w:rPr>
        <w:t>和效益四</w:t>
      </w:r>
      <w:r w:rsidR="00C36F45">
        <w:rPr>
          <w:rFonts w:hint="eastAsia"/>
          <w:szCs w:val="21"/>
        </w:rPr>
        <w:t>大维度</w:t>
      </w:r>
      <w:r w:rsidR="00E84229">
        <w:rPr>
          <w:rFonts w:hint="eastAsia"/>
          <w:szCs w:val="21"/>
        </w:rPr>
        <w:lastRenderedPageBreak/>
        <w:t>的省区</w:t>
      </w:r>
      <w:r w:rsidR="00575D54">
        <w:rPr>
          <w:rFonts w:hint="eastAsia"/>
          <w:szCs w:val="21"/>
        </w:rPr>
        <w:t>经济增长质量</w:t>
      </w:r>
      <w:r w:rsidR="00E84229">
        <w:rPr>
          <w:rFonts w:hint="eastAsia"/>
          <w:szCs w:val="21"/>
        </w:rPr>
        <w:t>和效益的</w:t>
      </w:r>
      <w:r w:rsidR="00575D54">
        <w:rPr>
          <w:rFonts w:hint="eastAsia"/>
          <w:szCs w:val="21"/>
        </w:rPr>
        <w:t>监测预警指标体系</w:t>
      </w:r>
      <w:r w:rsidR="00BE2AEE">
        <w:rPr>
          <w:rFonts w:hint="eastAsia"/>
          <w:szCs w:val="21"/>
        </w:rPr>
        <w:t>。</w:t>
      </w:r>
      <w:r w:rsidR="006E7C95">
        <w:rPr>
          <w:rFonts w:hint="eastAsia"/>
          <w:szCs w:val="21"/>
        </w:rPr>
        <w:t>指标体系具体包含</w:t>
      </w:r>
      <w:r w:rsidR="00372FD8">
        <w:rPr>
          <w:rFonts w:hint="eastAsia"/>
          <w:szCs w:val="21"/>
        </w:rPr>
        <w:t>以下</w:t>
      </w:r>
      <w:r w:rsidR="00503B1C" w:rsidRPr="00503B1C">
        <w:rPr>
          <w:rFonts w:hint="eastAsia"/>
          <w:szCs w:val="21"/>
        </w:rPr>
        <w:t>内容</w:t>
      </w:r>
      <w:r w:rsidR="006E7C95">
        <w:rPr>
          <w:rFonts w:hint="eastAsia"/>
          <w:szCs w:val="21"/>
        </w:rPr>
        <w:t>：</w:t>
      </w:r>
    </w:p>
    <w:p w:rsidR="00BE2AEE" w:rsidRDefault="00BE2AEE" w:rsidP="00BE2AEE">
      <w:pPr>
        <w:spacing w:line="360" w:lineRule="auto"/>
        <w:ind w:firstLineChars="200" w:firstLine="420"/>
        <w:rPr>
          <w:szCs w:val="21"/>
        </w:rPr>
      </w:pPr>
      <w:r>
        <w:rPr>
          <w:rFonts w:hint="eastAsia"/>
          <w:szCs w:val="21"/>
        </w:rPr>
        <w:t>从经济增长质量</w:t>
      </w:r>
      <w:r w:rsidR="00FA4ADB">
        <w:rPr>
          <w:rFonts w:hint="eastAsia"/>
          <w:szCs w:val="21"/>
        </w:rPr>
        <w:t>的</w:t>
      </w:r>
      <w:r>
        <w:rPr>
          <w:rFonts w:hint="eastAsia"/>
          <w:szCs w:val="21"/>
        </w:rPr>
        <w:t>条件</w:t>
      </w:r>
      <w:r w:rsidR="00654EE2">
        <w:rPr>
          <w:rFonts w:hint="eastAsia"/>
          <w:szCs w:val="21"/>
        </w:rPr>
        <w:t>来</w:t>
      </w:r>
      <w:r>
        <w:rPr>
          <w:rFonts w:hint="eastAsia"/>
          <w:szCs w:val="21"/>
        </w:rPr>
        <w:t>看，主要是对</w:t>
      </w:r>
      <w:r w:rsidRPr="00874A48">
        <w:rPr>
          <w:rFonts w:hint="eastAsia"/>
          <w:szCs w:val="21"/>
        </w:rPr>
        <w:t>经济主体中的半成品产量和投资情况</w:t>
      </w:r>
      <w:r w:rsidR="005B6F4C">
        <w:rPr>
          <w:rFonts w:hint="eastAsia"/>
          <w:szCs w:val="21"/>
        </w:rPr>
        <w:t>进行监测预警</w:t>
      </w:r>
      <w:r>
        <w:rPr>
          <w:rFonts w:hint="eastAsia"/>
          <w:szCs w:val="21"/>
        </w:rPr>
        <w:t>，具体包括</w:t>
      </w:r>
      <w:r w:rsidRPr="00874A48">
        <w:rPr>
          <w:rFonts w:hint="eastAsia"/>
          <w:szCs w:val="21"/>
        </w:rPr>
        <w:t>钢材产量、水泥产量</w:t>
      </w:r>
      <w:r w:rsidR="005B6F4C">
        <w:rPr>
          <w:rFonts w:hint="eastAsia"/>
          <w:szCs w:val="21"/>
        </w:rPr>
        <w:t>、</w:t>
      </w:r>
      <w:r w:rsidRPr="00874A48">
        <w:rPr>
          <w:rFonts w:hint="eastAsia"/>
          <w:szCs w:val="21"/>
        </w:rPr>
        <w:t>货运量、投资新开工项目与深市股票成交量</w:t>
      </w:r>
      <w:r w:rsidR="005B6F4C">
        <w:rPr>
          <w:rFonts w:hint="eastAsia"/>
          <w:szCs w:val="21"/>
        </w:rPr>
        <w:t>五个指标</w:t>
      </w:r>
      <w:r>
        <w:rPr>
          <w:rFonts w:hint="eastAsia"/>
          <w:szCs w:val="21"/>
        </w:rPr>
        <w:t>。</w:t>
      </w:r>
      <w:r w:rsidRPr="00874A48">
        <w:rPr>
          <w:rFonts w:hint="eastAsia"/>
          <w:szCs w:val="21"/>
        </w:rPr>
        <w:t>钢材与水泥是工业</w:t>
      </w:r>
      <w:r w:rsidR="00E84229">
        <w:rPr>
          <w:rFonts w:hint="eastAsia"/>
          <w:szCs w:val="21"/>
        </w:rPr>
        <w:t>发展的基础半成品；货运量反应</w:t>
      </w:r>
      <w:r w:rsidR="00821105">
        <w:rPr>
          <w:rFonts w:hint="eastAsia"/>
          <w:szCs w:val="21"/>
        </w:rPr>
        <w:t>固定资产投入，新开工项目反映社会对经济发展前景的预期</w:t>
      </w:r>
      <w:r w:rsidRPr="00874A48">
        <w:rPr>
          <w:rFonts w:hint="eastAsia"/>
          <w:szCs w:val="21"/>
        </w:rPr>
        <w:t>，而股票成交量反映资金投入情况，三个指标</w:t>
      </w:r>
      <w:r w:rsidR="00FA4ADB">
        <w:rPr>
          <w:rFonts w:hint="eastAsia"/>
          <w:szCs w:val="21"/>
        </w:rPr>
        <w:t>均</w:t>
      </w:r>
      <w:r w:rsidRPr="00874A48">
        <w:rPr>
          <w:rFonts w:hint="eastAsia"/>
          <w:szCs w:val="21"/>
        </w:rPr>
        <w:t>反映经济投资情况。</w:t>
      </w:r>
    </w:p>
    <w:p w:rsidR="00BE2AEE" w:rsidRDefault="00BE2AEE" w:rsidP="00BE2AEE">
      <w:pPr>
        <w:spacing w:line="360" w:lineRule="auto"/>
        <w:ind w:firstLineChars="200" w:firstLine="420"/>
        <w:rPr>
          <w:szCs w:val="21"/>
        </w:rPr>
      </w:pPr>
      <w:r>
        <w:rPr>
          <w:rFonts w:hint="eastAsia"/>
          <w:szCs w:val="21"/>
        </w:rPr>
        <w:t>从经济增长质量</w:t>
      </w:r>
      <w:r w:rsidR="00FA4ADB">
        <w:rPr>
          <w:rFonts w:hint="eastAsia"/>
          <w:szCs w:val="21"/>
        </w:rPr>
        <w:t>的</w:t>
      </w:r>
      <w:r>
        <w:rPr>
          <w:rFonts w:hint="eastAsia"/>
          <w:szCs w:val="21"/>
        </w:rPr>
        <w:t>过程来看，</w:t>
      </w:r>
      <w:r w:rsidR="00723CD3">
        <w:rPr>
          <w:rFonts w:hint="eastAsia"/>
          <w:szCs w:val="21"/>
        </w:rPr>
        <w:t>主要是对</w:t>
      </w:r>
      <w:r w:rsidR="00FA4ADB">
        <w:rPr>
          <w:rFonts w:hint="eastAsia"/>
          <w:szCs w:val="21"/>
        </w:rPr>
        <w:t>各</w:t>
      </w:r>
      <w:r w:rsidR="00723CD3">
        <w:rPr>
          <w:rFonts w:hint="eastAsia"/>
          <w:szCs w:val="21"/>
        </w:rPr>
        <w:t>省区经济结构的监测</w:t>
      </w:r>
      <w:r w:rsidR="00FA4ADB">
        <w:rPr>
          <w:rFonts w:hint="eastAsia"/>
          <w:szCs w:val="21"/>
        </w:rPr>
        <w:t>。本文选取工业增加值、发电量、进出口总额三个指标，反映</w:t>
      </w:r>
      <w:r w:rsidR="00723CD3" w:rsidRPr="00723CD3">
        <w:rPr>
          <w:rFonts w:hint="eastAsia"/>
          <w:szCs w:val="21"/>
        </w:rPr>
        <w:t>地方经济增长质量的形成过程。工业增加值是对地方工业发展状况的反映，发电量与</w:t>
      </w:r>
      <w:r w:rsidR="00723CD3" w:rsidRPr="00723CD3">
        <w:rPr>
          <w:rFonts w:hint="eastAsia"/>
          <w:szCs w:val="21"/>
        </w:rPr>
        <w:t>GDP</w:t>
      </w:r>
      <w:r w:rsidR="00723CD3" w:rsidRPr="00723CD3">
        <w:rPr>
          <w:rFonts w:hint="eastAsia"/>
          <w:szCs w:val="21"/>
        </w:rPr>
        <w:t>变化一致，可以更加准确地反映地方经济发展状况，进出口总额是对地方国际贸易发展状况的体现。</w:t>
      </w:r>
    </w:p>
    <w:p w:rsidR="00723CD3" w:rsidRPr="00874A48" w:rsidRDefault="00723CD3" w:rsidP="00723CD3">
      <w:pPr>
        <w:spacing w:line="360" w:lineRule="auto"/>
        <w:ind w:firstLineChars="200" w:firstLine="420"/>
        <w:rPr>
          <w:szCs w:val="21"/>
        </w:rPr>
      </w:pPr>
      <w:r>
        <w:rPr>
          <w:rFonts w:hint="eastAsia"/>
          <w:szCs w:val="21"/>
        </w:rPr>
        <w:t>从经济增长质量</w:t>
      </w:r>
      <w:r w:rsidR="00FA4ADB">
        <w:rPr>
          <w:rFonts w:hint="eastAsia"/>
          <w:szCs w:val="21"/>
        </w:rPr>
        <w:t>的</w:t>
      </w:r>
      <w:r>
        <w:rPr>
          <w:rFonts w:hint="eastAsia"/>
          <w:szCs w:val="21"/>
        </w:rPr>
        <w:t>结果来看，</w:t>
      </w:r>
      <w:r w:rsidRPr="00874A48">
        <w:rPr>
          <w:rFonts w:hint="eastAsia"/>
          <w:szCs w:val="21"/>
        </w:rPr>
        <w:t>结果维度</w:t>
      </w:r>
      <w:r w:rsidR="00FA4ADB">
        <w:rPr>
          <w:rFonts w:hint="eastAsia"/>
          <w:szCs w:val="21"/>
        </w:rPr>
        <w:t>的监测是</w:t>
      </w:r>
      <w:r>
        <w:rPr>
          <w:rFonts w:hint="eastAsia"/>
          <w:szCs w:val="21"/>
        </w:rPr>
        <w:t>对省区</w:t>
      </w:r>
      <w:r w:rsidR="00FA4ADB">
        <w:rPr>
          <w:rFonts w:hint="eastAsia"/>
          <w:szCs w:val="21"/>
        </w:rPr>
        <w:t>经济增长质量结果的价值判断，对经济</w:t>
      </w:r>
      <w:r w:rsidRPr="00874A48">
        <w:rPr>
          <w:rFonts w:hint="eastAsia"/>
          <w:szCs w:val="21"/>
        </w:rPr>
        <w:t>质量发展的结果评价。经</w:t>
      </w:r>
      <w:r w:rsidR="00FA4ADB">
        <w:rPr>
          <w:rFonts w:hint="eastAsia"/>
          <w:szCs w:val="21"/>
        </w:rPr>
        <w:t>济高质量发展表现在对利益和谐的重视以及经济可持续发展的重视。本文</w:t>
      </w:r>
      <w:r w:rsidRPr="00874A48">
        <w:rPr>
          <w:rFonts w:hint="eastAsia"/>
          <w:szCs w:val="21"/>
        </w:rPr>
        <w:t>选取工业生产者出厂价格指数（</w:t>
      </w:r>
      <w:r w:rsidRPr="00874A48">
        <w:rPr>
          <w:rFonts w:hint="eastAsia"/>
          <w:szCs w:val="21"/>
        </w:rPr>
        <w:t>PPI</w:t>
      </w:r>
      <w:r w:rsidRPr="00874A48">
        <w:rPr>
          <w:rFonts w:hint="eastAsia"/>
          <w:szCs w:val="21"/>
        </w:rPr>
        <w:t>）、工业产品库存以及地方政府的财政收入指标，对经济增长质量的结果进行判断。</w:t>
      </w:r>
      <w:r w:rsidRPr="00874A48">
        <w:rPr>
          <w:rFonts w:hint="eastAsia"/>
          <w:szCs w:val="21"/>
        </w:rPr>
        <w:t>PPI</w:t>
      </w:r>
      <w:r w:rsidRPr="00874A48">
        <w:rPr>
          <w:rFonts w:hint="eastAsia"/>
          <w:szCs w:val="21"/>
        </w:rPr>
        <w:t>反映生产领域价格变动情况，表现不同地区生产领域的市场价格走势；工业产品库存可以直接反映工业持续发展状况，体现工业生产走势；地方政府财政收入是对地方政府财政实力的体现，一定程度上地方财政收入代表地方经济的发展好坏。</w:t>
      </w:r>
    </w:p>
    <w:p w:rsidR="00D00F38" w:rsidRDefault="0057336F" w:rsidP="00125131">
      <w:pPr>
        <w:spacing w:line="360" w:lineRule="auto"/>
        <w:ind w:firstLineChars="200" w:firstLine="420"/>
        <w:rPr>
          <w:szCs w:val="21"/>
        </w:rPr>
      </w:pPr>
      <w:r>
        <w:rPr>
          <w:rFonts w:hint="eastAsia"/>
          <w:szCs w:val="21"/>
        </w:rPr>
        <w:t>从经济增长质量</w:t>
      </w:r>
      <w:r w:rsidR="00FA4ADB">
        <w:rPr>
          <w:rFonts w:hint="eastAsia"/>
          <w:szCs w:val="21"/>
        </w:rPr>
        <w:t>的</w:t>
      </w:r>
      <w:r>
        <w:rPr>
          <w:rFonts w:hint="eastAsia"/>
          <w:szCs w:val="21"/>
        </w:rPr>
        <w:t>效益来看</w:t>
      </w:r>
      <w:r w:rsidRPr="00874A48">
        <w:rPr>
          <w:rFonts w:hint="eastAsia"/>
          <w:szCs w:val="21"/>
        </w:rPr>
        <w:t>，</w:t>
      </w:r>
      <w:r w:rsidR="000F1C65">
        <w:rPr>
          <w:rFonts w:hint="eastAsia"/>
          <w:szCs w:val="21"/>
        </w:rPr>
        <w:t>经济增长效益的内涵包括</w:t>
      </w:r>
      <w:r w:rsidRPr="00874A48">
        <w:rPr>
          <w:rFonts w:hint="eastAsia"/>
          <w:szCs w:val="21"/>
        </w:rPr>
        <w:t>经济效益、社会效益、生态效益三个方面</w:t>
      </w:r>
      <w:r w:rsidR="000F1C65">
        <w:rPr>
          <w:rFonts w:hint="eastAsia"/>
          <w:szCs w:val="21"/>
        </w:rPr>
        <w:t>（任保平，</w:t>
      </w:r>
      <w:r w:rsidRPr="00874A48">
        <w:rPr>
          <w:rFonts w:hint="eastAsia"/>
          <w:szCs w:val="21"/>
        </w:rPr>
        <w:t>2015</w:t>
      </w:r>
      <w:r w:rsidRPr="00874A48">
        <w:rPr>
          <w:rFonts w:hint="eastAsia"/>
          <w:szCs w:val="21"/>
        </w:rPr>
        <w:t>）</w:t>
      </w:r>
      <w:r w:rsidR="000F1C65">
        <w:rPr>
          <w:rFonts w:hint="eastAsia"/>
          <w:szCs w:val="21"/>
        </w:rPr>
        <w:t>，据此本文从经济效益、社会</w:t>
      </w:r>
      <w:r w:rsidRPr="00874A48">
        <w:rPr>
          <w:rFonts w:hint="eastAsia"/>
          <w:szCs w:val="21"/>
        </w:rPr>
        <w:t>我</w:t>
      </w:r>
      <w:r w:rsidR="000F1C65">
        <w:rPr>
          <w:rFonts w:hint="eastAsia"/>
          <w:szCs w:val="21"/>
        </w:rPr>
        <w:t>效益、生态效益进行监测预警。具体地，本文</w:t>
      </w:r>
      <w:r w:rsidRPr="00874A48">
        <w:rPr>
          <w:rFonts w:hint="eastAsia"/>
          <w:szCs w:val="21"/>
        </w:rPr>
        <w:t>选取固定资产投资完成额、客运量、居民消费价格指数（</w:t>
      </w:r>
      <w:r w:rsidRPr="00874A48">
        <w:rPr>
          <w:rFonts w:hint="eastAsia"/>
          <w:szCs w:val="21"/>
        </w:rPr>
        <w:t>CPI</w:t>
      </w:r>
      <w:r w:rsidRPr="00874A48">
        <w:rPr>
          <w:rFonts w:hint="eastAsia"/>
          <w:szCs w:val="21"/>
        </w:rPr>
        <w:t>）以及</w:t>
      </w:r>
      <w:r w:rsidRPr="00874A48">
        <w:rPr>
          <w:rFonts w:hint="eastAsia"/>
          <w:szCs w:val="21"/>
        </w:rPr>
        <w:t>PM2.5</w:t>
      </w:r>
      <w:r w:rsidR="000F1C65">
        <w:rPr>
          <w:rFonts w:hint="eastAsia"/>
          <w:szCs w:val="21"/>
        </w:rPr>
        <w:t>四个指标</w:t>
      </w:r>
      <w:r w:rsidRPr="00874A48">
        <w:rPr>
          <w:rFonts w:hint="eastAsia"/>
          <w:szCs w:val="21"/>
        </w:rPr>
        <w:t>。固定资产投资完成额</w:t>
      </w:r>
      <w:r w:rsidR="000518A3">
        <w:rPr>
          <w:rFonts w:hint="eastAsia"/>
          <w:szCs w:val="21"/>
        </w:rPr>
        <w:t>反映了投入产出效率，是经济增长</w:t>
      </w:r>
      <w:r w:rsidR="000518A3" w:rsidRPr="00874A48">
        <w:rPr>
          <w:rFonts w:hint="eastAsia"/>
          <w:szCs w:val="21"/>
        </w:rPr>
        <w:t>经济效益</w:t>
      </w:r>
      <w:r w:rsidR="000518A3">
        <w:rPr>
          <w:rFonts w:hint="eastAsia"/>
          <w:szCs w:val="21"/>
        </w:rPr>
        <w:t>的体现</w:t>
      </w:r>
      <w:r w:rsidRPr="00874A48">
        <w:rPr>
          <w:rFonts w:hint="eastAsia"/>
          <w:szCs w:val="21"/>
        </w:rPr>
        <w:t>；客运量与</w:t>
      </w:r>
      <w:r w:rsidRPr="00874A48">
        <w:rPr>
          <w:rFonts w:hint="eastAsia"/>
          <w:szCs w:val="21"/>
        </w:rPr>
        <w:t>CPI</w:t>
      </w:r>
      <w:r w:rsidR="00D36DAE">
        <w:rPr>
          <w:rFonts w:hint="eastAsia"/>
          <w:szCs w:val="21"/>
        </w:rPr>
        <w:t>代表着</w:t>
      </w:r>
      <w:r w:rsidRPr="00874A48">
        <w:rPr>
          <w:rFonts w:hint="eastAsia"/>
          <w:szCs w:val="21"/>
        </w:rPr>
        <w:t>人民生活和福利水平，构成对经济增长社会效益的体现；</w:t>
      </w:r>
      <w:r w:rsidRPr="00874A48">
        <w:rPr>
          <w:rFonts w:hint="eastAsia"/>
          <w:szCs w:val="21"/>
        </w:rPr>
        <w:t>PM2.5</w:t>
      </w:r>
      <w:r w:rsidR="00D36DAE">
        <w:rPr>
          <w:rFonts w:hint="eastAsia"/>
          <w:szCs w:val="21"/>
        </w:rPr>
        <w:t>直接反映地方空气环境质量，体现省区</w:t>
      </w:r>
      <w:r w:rsidR="00EA6BEB">
        <w:rPr>
          <w:rFonts w:hint="eastAsia"/>
          <w:szCs w:val="21"/>
        </w:rPr>
        <w:t>经济增长的生态效益。</w:t>
      </w:r>
    </w:p>
    <w:p w:rsidR="00EB2D53" w:rsidRPr="00F313F2" w:rsidRDefault="00F20D10" w:rsidP="00F313F2">
      <w:pPr>
        <w:spacing w:line="360" w:lineRule="auto"/>
        <w:ind w:firstLine="420"/>
        <w:rPr>
          <w:bCs/>
          <w:szCs w:val="21"/>
        </w:rPr>
      </w:pPr>
      <w:r>
        <w:rPr>
          <w:rFonts w:hint="eastAsia"/>
          <w:bCs/>
          <w:szCs w:val="21"/>
        </w:rPr>
        <w:t>由此</w:t>
      </w:r>
      <w:r w:rsidR="00EB2D53" w:rsidRPr="001D11D7">
        <w:rPr>
          <w:rFonts w:hint="eastAsia"/>
          <w:bCs/>
          <w:szCs w:val="21"/>
        </w:rPr>
        <w:t>，</w:t>
      </w:r>
      <w:r>
        <w:rPr>
          <w:rFonts w:hint="eastAsia"/>
          <w:bCs/>
          <w:szCs w:val="21"/>
        </w:rPr>
        <w:t>本文从</w:t>
      </w:r>
      <w:r>
        <w:rPr>
          <w:rFonts w:hint="eastAsia"/>
          <w:bCs/>
          <w:szCs w:val="21"/>
        </w:rPr>
        <w:t>4</w:t>
      </w:r>
      <w:r w:rsidR="00EB2D53" w:rsidRPr="001D11D7">
        <w:rPr>
          <w:rFonts w:hint="eastAsia"/>
          <w:bCs/>
          <w:szCs w:val="21"/>
        </w:rPr>
        <w:t>大维度</w:t>
      </w:r>
      <w:r>
        <w:rPr>
          <w:rFonts w:hint="eastAsia"/>
          <w:bCs/>
          <w:szCs w:val="21"/>
        </w:rPr>
        <w:t>、</w:t>
      </w:r>
      <w:r>
        <w:rPr>
          <w:rFonts w:hint="eastAsia"/>
          <w:bCs/>
          <w:szCs w:val="21"/>
        </w:rPr>
        <w:t>10</w:t>
      </w:r>
      <w:r>
        <w:rPr>
          <w:rFonts w:hint="eastAsia"/>
          <w:bCs/>
          <w:szCs w:val="21"/>
        </w:rPr>
        <w:t>个</w:t>
      </w:r>
      <w:r w:rsidR="00EB2D53">
        <w:rPr>
          <w:rFonts w:hint="eastAsia"/>
          <w:bCs/>
          <w:szCs w:val="21"/>
        </w:rPr>
        <w:t>方面</w:t>
      </w:r>
      <w:r w:rsidR="00EB2D53" w:rsidRPr="001D11D7">
        <w:rPr>
          <w:rFonts w:hint="eastAsia"/>
          <w:bCs/>
          <w:szCs w:val="21"/>
        </w:rPr>
        <w:t>构建</w:t>
      </w:r>
      <w:r>
        <w:rPr>
          <w:rFonts w:hint="eastAsia"/>
          <w:bCs/>
          <w:szCs w:val="21"/>
        </w:rPr>
        <w:t>了</w:t>
      </w:r>
      <w:r w:rsidR="00EB2D53" w:rsidRPr="001D11D7">
        <w:rPr>
          <w:rFonts w:hint="eastAsia"/>
          <w:bCs/>
          <w:szCs w:val="21"/>
        </w:rPr>
        <w:t>包含</w:t>
      </w:r>
      <w:r w:rsidR="00EB2D53">
        <w:rPr>
          <w:bCs/>
          <w:szCs w:val="21"/>
        </w:rPr>
        <w:t>15</w:t>
      </w:r>
      <w:r>
        <w:rPr>
          <w:rFonts w:hint="eastAsia"/>
          <w:bCs/>
          <w:szCs w:val="21"/>
        </w:rPr>
        <w:t>个基础指标的省区</w:t>
      </w:r>
      <w:r w:rsidR="00EB2D53" w:rsidRPr="001D11D7">
        <w:rPr>
          <w:rFonts w:hint="eastAsia"/>
          <w:bCs/>
          <w:szCs w:val="21"/>
        </w:rPr>
        <w:t>经济增长质量</w:t>
      </w:r>
      <w:r w:rsidR="00EB2D53">
        <w:rPr>
          <w:rFonts w:hint="eastAsia"/>
          <w:bCs/>
          <w:szCs w:val="21"/>
        </w:rPr>
        <w:t>和效益</w:t>
      </w:r>
      <w:r>
        <w:rPr>
          <w:rFonts w:hint="eastAsia"/>
          <w:bCs/>
          <w:szCs w:val="21"/>
        </w:rPr>
        <w:t>的监测预警</w:t>
      </w:r>
      <w:r w:rsidR="00EB2D53" w:rsidRPr="001D11D7">
        <w:rPr>
          <w:rFonts w:hint="eastAsia"/>
          <w:bCs/>
          <w:szCs w:val="21"/>
        </w:rPr>
        <w:t>指标体系（如表</w:t>
      </w:r>
      <w:r w:rsidR="00EB2D53" w:rsidRPr="001D11D7">
        <w:rPr>
          <w:rFonts w:hint="eastAsia"/>
          <w:bCs/>
          <w:szCs w:val="21"/>
        </w:rPr>
        <w:t>1</w:t>
      </w:r>
      <w:r w:rsidR="00EB2D53" w:rsidRPr="001D11D7">
        <w:rPr>
          <w:rFonts w:hint="eastAsia"/>
          <w:bCs/>
          <w:szCs w:val="21"/>
        </w:rPr>
        <w:t>所示）。</w:t>
      </w:r>
    </w:p>
    <w:p w:rsidR="00E34CD3" w:rsidRPr="000F3FBF" w:rsidRDefault="00E34CD3" w:rsidP="00E34CD3">
      <w:pPr>
        <w:ind w:firstLine="420"/>
        <w:jc w:val="center"/>
        <w:rPr>
          <w:bCs/>
          <w:szCs w:val="21"/>
        </w:rPr>
      </w:pPr>
      <w:r w:rsidRPr="000F3FBF">
        <w:rPr>
          <w:bCs/>
          <w:szCs w:val="21"/>
        </w:rPr>
        <w:t>表</w:t>
      </w:r>
      <w:r w:rsidRPr="000F3FBF">
        <w:rPr>
          <w:rFonts w:hint="eastAsia"/>
          <w:bCs/>
          <w:szCs w:val="21"/>
        </w:rPr>
        <w:t>1</w:t>
      </w:r>
      <w:r w:rsidR="00046842">
        <w:rPr>
          <w:rFonts w:hint="eastAsia"/>
          <w:bCs/>
          <w:szCs w:val="21"/>
        </w:rPr>
        <w:t>省区</w:t>
      </w:r>
      <w:r w:rsidRPr="000F3FBF">
        <w:rPr>
          <w:rFonts w:hint="eastAsia"/>
          <w:bCs/>
          <w:szCs w:val="21"/>
        </w:rPr>
        <w:t>经济增长质量和效益监测预警指标体系</w:t>
      </w:r>
    </w:p>
    <w:tbl>
      <w:tblPr>
        <w:tblW w:w="5000" w:type="pct"/>
        <w:tblLook w:val="04A0" w:firstRow="1" w:lastRow="0" w:firstColumn="1" w:lastColumn="0" w:noHBand="0" w:noVBand="1"/>
      </w:tblPr>
      <w:tblGrid>
        <w:gridCol w:w="1277"/>
        <w:gridCol w:w="1430"/>
        <w:gridCol w:w="2531"/>
        <w:gridCol w:w="1534"/>
        <w:gridCol w:w="1534"/>
      </w:tblGrid>
      <w:tr w:rsidR="00A578E2" w:rsidRPr="000F3FBF" w:rsidTr="00A578E2">
        <w:trPr>
          <w:trHeight w:val="270"/>
        </w:trPr>
        <w:tc>
          <w:tcPr>
            <w:tcW w:w="833" w:type="pct"/>
            <w:tcBorders>
              <w:top w:val="single" w:sz="12" w:space="0" w:color="auto"/>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b/>
                <w:bCs/>
                <w:color w:val="000000"/>
                <w:kern w:val="0"/>
                <w:szCs w:val="21"/>
              </w:rPr>
            </w:pPr>
            <w:r w:rsidRPr="000F3FBF">
              <w:rPr>
                <w:rFonts w:ascii="宋体" w:hAnsi="宋体" w:cs="宋体" w:hint="eastAsia"/>
                <w:b/>
                <w:bCs/>
                <w:color w:val="000000"/>
                <w:kern w:val="0"/>
                <w:szCs w:val="21"/>
              </w:rPr>
              <w:t>方面指数</w:t>
            </w:r>
          </w:p>
        </w:tc>
        <w:tc>
          <w:tcPr>
            <w:tcW w:w="925" w:type="pct"/>
            <w:tcBorders>
              <w:top w:val="single" w:sz="12" w:space="0" w:color="auto"/>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b/>
                <w:bCs/>
                <w:color w:val="000000"/>
                <w:kern w:val="0"/>
                <w:szCs w:val="21"/>
              </w:rPr>
            </w:pPr>
            <w:r w:rsidRPr="000F3FBF">
              <w:rPr>
                <w:rFonts w:ascii="宋体" w:hAnsi="宋体" w:cs="宋体" w:hint="eastAsia"/>
                <w:b/>
                <w:bCs/>
                <w:color w:val="000000"/>
                <w:kern w:val="0"/>
                <w:szCs w:val="21"/>
              </w:rPr>
              <w:t>分项指标</w:t>
            </w:r>
          </w:p>
        </w:tc>
        <w:tc>
          <w:tcPr>
            <w:tcW w:w="1268" w:type="pct"/>
            <w:tcBorders>
              <w:top w:val="single" w:sz="12" w:space="0" w:color="auto"/>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b/>
                <w:bCs/>
                <w:color w:val="000000"/>
                <w:kern w:val="0"/>
                <w:szCs w:val="21"/>
              </w:rPr>
            </w:pPr>
            <w:r w:rsidRPr="000F3FBF">
              <w:rPr>
                <w:rFonts w:ascii="宋体" w:hAnsi="宋体" w:cs="宋体" w:hint="eastAsia"/>
                <w:b/>
                <w:bCs/>
                <w:color w:val="000000"/>
                <w:kern w:val="0"/>
                <w:szCs w:val="21"/>
              </w:rPr>
              <w:t>基础指标</w:t>
            </w:r>
          </w:p>
        </w:tc>
        <w:tc>
          <w:tcPr>
            <w:tcW w:w="987" w:type="pct"/>
            <w:tcBorders>
              <w:top w:val="single" w:sz="12" w:space="0" w:color="auto"/>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b/>
                <w:bCs/>
                <w:color w:val="000000"/>
                <w:kern w:val="0"/>
                <w:szCs w:val="21"/>
              </w:rPr>
            </w:pPr>
            <w:r w:rsidRPr="000F3FBF">
              <w:rPr>
                <w:rFonts w:ascii="宋体" w:hAnsi="宋体" w:cs="宋体" w:hint="eastAsia"/>
                <w:b/>
                <w:bCs/>
                <w:color w:val="000000"/>
                <w:kern w:val="0"/>
                <w:szCs w:val="21"/>
              </w:rPr>
              <w:t>计量单位</w:t>
            </w:r>
          </w:p>
        </w:tc>
        <w:tc>
          <w:tcPr>
            <w:tcW w:w="987" w:type="pct"/>
            <w:tcBorders>
              <w:top w:val="single" w:sz="12" w:space="0" w:color="auto"/>
              <w:left w:val="nil"/>
              <w:bottom w:val="nil"/>
              <w:right w:val="nil"/>
            </w:tcBorders>
          </w:tcPr>
          <w:p w:rsidR="00A578E2" w:rsidRPr="000F3FBF" w:rsidRDefault="00A578E2" w:rsidP="0099243B">
            <w:pPr>
              <w:widowControl/>
              <w:jc w:val="center"/>
              <w:rPr>
                <w:rFonts w:ascii="宋体" w:hAnsi="宋体" w:cs="宋体"/>
                <w:b/>
                <w:bCs/>
                <w:color w:val="000000"/>
                <w:kern w:val="0"/>
                <w:szCs w:val="21"/>
              </w:rPr>
            </w:pPr>
            <w:r>
              <w:rPr>
                <w:rFonts w:ascii="宋体" w:hAnsi="宋体" w:cs="宋体" w:hint="eastAsia"/>
                <w:b/>
                <w:bCs/>
                <w:color w:val="000000"/>
                <w:kern w:val="0"/>
                <w:szCs w:val="21"/>
              </w:rPr>
              <w:t>指标属性</w:t>
            </w:r>
          </w:p>
        </w:tc>
      </w:tr>
      <w:tr w:rsidR="00A578E2" w:rsidRPr="000F3FBF" w:rsidTr="00A578E2">
        <w:trPr>
          <w:trHeight w:val="270"/>
        </w:trPr>
        <w:tc>
          <w:tcPr>
            <w:tcW w:w="833" w:type="pct"/>
            <w:vMerge w:val="restart"/>
            <w:tcBorders>
              <w:top w:val="single" w:sz="4" w:space="0" w:color="auto"/>
              <w:left w:val="nil"/>
              <w:bottom w:val="single" w:sz="4" w:space="0" w:color="000000"/>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条件维度</w:t>
            </w:r>
          </w:p>
        </w:tc>
        <w:tc>
          <w:tcPr>
            <w:tcW w:w="925" w:type="pct"/>
            <w:vMerge w:val="restart"/>
            <w:tcBorders>
              <w:top w:val="single" w:sz="4" w:space="0" w:color="auto"/>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半成品产量</w:t>
            </w:r>
          </w:p>
        </w:tc>
        <w:tc>
          <w:tcPr>
            <w:tcW w:w="1268" w:type="pct"/>
            <w:tcBorders>
              <w:top w:val="single" w:sz="4" w:space="0" w:color="auto"/>
              <w:left w:val="nil"/>
              <w:bottom w:val="nil"/>
              <w:right w:val="nil"/>
            </w:tcBorders>
            <w:shd w:val="clear" w:color="auto" w:fill="auto"/>
            <w:noWrap/>
            <w:vAlign w:val="center"/>
            <w:hideMark/>
          </w:tcPr>
          <w:p w:rsidR="00A578E2" w:rsidRPr="000F3FBF" w:rsidRDefault="00011A62" w:rsidP="00555A2A">
            <w:pPr>
              <w:widowControl/>
              <w:jc w:val="left"/>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vertAlign w:val="subscript"/>
              </w:rPr>
              <w:t>1</w:t>
            </w:r>
            <w:r w:rsidR="006B37B0">
              <w:rPr>
                <w:rFonts w:ascii="宋体" w:hAnsi="宋体" w:cs="宋体" w:hint="eastAsia"/>
                <w:color w:val="000000"/>
                <w:kern w:val="0"/>
                <w:szCs w:val="21"/>
              </w:rPr>
              <w:t>—</w:t>
            </w:r>
            <w:r w:rsidR="00A578E2" w:rsidRPr="000F3FBF">
              <w:rPr>
                <w:rFonts w:ascii="宋体" w:hAnsi="宋体" w:cs="宋体" w:hint="eastAsia"/>
                <w:color w:val="000000"/>
                <w:kern w:val="0"/>
                <w:szCs w:val="21"/>
              </w:rPr>
              <w:t>钢材产量</w:t>
            </w:r>
          </w:p>
        </w:tc>
        <w:tc>
          <w:tcPr>
            <w:tcW w:w="987" w:type="pct"/>
            <w:tcBorders>
              <w:top w:val="single" w:sz="4" w:space="0" w:color="auto"/>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万吨</w:t>
            </w:r>
          </w:p>
        </w:tc>
        <w:tc>
          <w:tcPr>
            <w:tcW w:w="987" w:type="pct"/>
            <w:tcBorders>
              <w:top w:val="single" w:sz="4" w:space="0" w:color="auto"/>
              <w:left w:val="nil"/>
              <w:bottom w:val="nil"/>
              <w:right w:val="nil"/>
            </w:tcBorders>
          </w:tcPr>
          <w:p w:rsidR="00A578E2" w:rsidRPr="000F3FBF" w:rsidRDefault="004219FD" w:rsidP="0099243B">
            <w:pPr>
              <w:widowControl/>
              <w:jc w:val="center"/>
              <w:rPr>
                <w:rFonts w:ascii="宋体" w:hAnsi="宋体" w:cs="宋体"/>
                <w:color w:val="000000"/>
                <w:kern w:val="0"/>
                <w:szCs w:val="21"/>
              </w:rPr>
            </w:pPr>
            <w:r>
              <w:rPr>
                <w:rFonts w:ascii="宋体" w:hAnsi="宋体" w:cs="宋体" w:hint="eastAsia"/>
                <w:color w:val="000000"/>
                <w:kern w:val="0"/>
                <w:szCs w:val="21"/>
              </w:rPr>
              <w:t>正</w:t>
            </w:r>
          </w:p>
        </w:tc>
      </w:tr>
      <w:tr w:rsidR="00A578E2" w:rsidRPr="000F3FBF" w:rsidTr="00A578E2">
        <w:trPr>
          <w:trHeight w:val="285"/>
        </w:trPr>
        <w:tc>
          <w:tcPr>
            <w:tcW w:w="833" w:type="pct"/>
            <w:vMerge/>
            <w:tcBorders>
              <w:top w:val="single" w:sz="4" w:space="0" w:color="auto"/>
              <w:left w:val="nil"/>
              <w:bottom w:val="single" w:sz="4" w:space="0" w:color="000000"/>
              <w:right w:val="nil"/>
            </w:tcBorders>
            <w:vAlign w:val="center"/>
            <w:hideMark/>
          </w:tcPr>
          <w:p w:rsidR="00A578E2" w:rsidRPr="000F3FBF" w:rsidRDefault="00A578E2" w:rsidP="0099243B">
            <w:pPr>
              <w:widowControl/>
              <w:jc w:val="left"/>
              <w:rPr>
                <w:rFonts w:ascii="宋体" w:hAnsi="宋体" w:cs="宋体"/>
                <w:color w:val="000000"/>
                <w:kern w:val="0"/>
                <w:szCs w:val="21"/>
              </w:rPr>
            </w:pPr>
          </w:p>
        </w:tc>
        <w:tc>
          <w:tcPr>
            <w:tcW w:w="925" w:type="pct"/>
            <w:vMerge/>
            <w:tcBorders>
              <w:top w:val="single" w:sz="4" w:space="0" w:color="auto"/>
              <w:left w:val="nil"/>
              <w:bottom w:val="nil"/>
              <w:right w:val="nil"/>
            </w:tcBorders>
            <w:vAlign w:val="center"/>
            <w:hideMark/>
          </w:tcPr>
          <w:p w:rsidR="00A578E2" w:rsidRPr="000F3FBF" w:rsidRDefault="00A578E2" w:rsidP="0099243B">
            <w:pPr>
              <w:widowControl/>
              <w:jc w:val="left"/>
              <w:rPr>
                <w:rFonts w:ascii="宋体" w:hAnsi="宋体" w:cs="宋体"/>
                <w:color w:val="000000"/>
                <w:kern w:val="0"/>
                <w:szCs w:val="21"/>
              </w:rPr>
            </w:pPr>
          </w:p>
        </w:tc>
        <w:tc>
          <w:tcPr>
            <w:tcW w:w="1268" w:type="pct"/>
            <w:tcBorders>
              <w:top w:val="nil"/>
              <w:left w:val="nil"/>
              <w:bottom w:val="nil"/>
              <w:right w:val="nil"/>
            </w:tcBorders>
            <w:shd w:val="clear" w:color="auto" w:fill="auto"/>
            <w:noWrap/>
            <w:vAlign w:val="center"/>
            <w:hideMark/>
          </w:tcPr>
          <w:p w:rsidR="00A578E2" w:rsidRPr="000F3FBF" w:rsidRDefault="00011A62" w:rsidP="00555A2A">
            <w:pPr>
              <w:widowControl/>
              <w:jc w:val="left"/>
              <w:rPr>
                <w:rFonts w:ascii="宋体" w:hAnsi="宋体" w:cs="宋体"/>
                <w:color w:val="000000"/>
                <w:kern w:val="0"/>
                <w:szCs w:val="21"/>
              </w:rPr>
            </w:pPr>
            <w:r>
              <w:rPr>
                <w:rFonts w:ascii="宋体" w:hAnsi="宋体" w:cs="宋体" w:hint="eastAsia"/>
                <w:color w:val="000000"/>
                <w:kern w:val="0"/>
                <w:szCs w:val="21"/>
              </w:rPr>
              <w:t>I</w:t>
            </w:r>
            <w:r w:rsidR="00C6116F">
              <w:rPr>
                <w:rFonts w:ascii="宋体" w:hAnsi="宋体" w:cs="宋体"/>
                <w:color w:val="000000"/>
                <w:kern w:val="0"/>
                <w:szCs w:val="21"/>
                <w:vertAlign w:val="subscript"/>
              </w:rPr>
              <w:t>2</w:t>
            </w:r>
            <w:r w:rsidR="006B37B0">
              <w:rPr>
                <w:rFonts w:ascii="宋体" w:hAnsi="宋体" w:cs="宋体" w:hint="eastAsia"/>
                <w:color w:val="000000"/>
                <w:kern w:val="0"/>
                <w:szCs w:val="21"/>
              </w:rPr>
              <w:t>—</w:t>
            </w:r>
            <w:r w:rsidR="00A578E2" w:rsidRPr="000F3FBF">
              <w:rPr>
                <w:rFonts w:ascii="宋体" w:hAnsi="宋体" w:cs="宋体" w:hint="eastAsia"/>
                <w:color w:val="000000"/>
                <w:kern w:val="0"/>
                <w:szCs w:val="21"/>
              </w:rPr>
              <w:t>水泥产量</w:t>
            </w:r>
          </w:p>
        </w:tc>
        <w:tc>
          <w:tcPr>
            <w:tcW w:w="987" w:type="pct"/>
            <w:tcBorders>
              <w:top w:val="nil"/>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万吨</w:t>
            </w:r>
          </w:p>
        </w:tc>
        <w:tc>
          <w:tcPr>
            <w:tcW w:w="987" w:type="pct"/>
            <w:tcBorders>
              <w:top w:val="nil"/>
              <w:left w:val="nil"/>
              <w:bottom w:val="nil"/>
              <w:right w:val="nil"/>
            </w:tcBorders>
          </w:tcPr>
          <w:p w:rsidR="00A578E2" w:rsidRPr="000F3FBF" w:rsidRDefault="004219FD" w:rsidP="0099243B">
            <w:pPr>
              <w:widowControl/>
              <w:jc w:val="center"/>
              <w:rPr>
                <w:rFonts w:ascii="宋体" w:hAnsi="宋体" w:cs="宋体"/>
                <w:color w:val="000000"/>
                <w:kern w:val="0"/>
                <w:szCs w:val="21"/>
              </w:rPr>
            </w:pPr>
            <w:r>
              <w:rPr>
                <w:rFonts w:ascii="宋体" w:hAnsi="宋体" w:cs="宋体" w:hint="eastAsia"/>
                <w:color w:val="000000"/>
                <w:kern w:val="0"/>
                <w:szCs w:val="21"/>
              </w:rPr>
              <w:t>正</w:t>
            </w:r>
          </w:p>
        </w:tc>
      </w:tr>
      <w:tr w:rsidR="00A578E2" w:rsidRPr="000F3FBF" w:rsidTr="00A578E2">
        <w:trPr>
          <w:trHeight w:val="270"/>
        </w:trPr>
        <w:tc>
          <w:tcPr>
            <w:tcW w:w="833" w:type="pct"/>
            <w:vMerge/>
            <w:tcBorders>
              <w:top w:val="single" w:sz="4" w:space="0" w:color="auto"/>
              <w:left w:val="nil"/>
              <w:bottom w:val="single" w:sz="4" w:space="0" w:color="000000"/>
              <w:right w:val="nil"/>
            </w:tcBorders>
            <w:vAlign w:val="center"/>
            <w:hideMark/>
          </w:tcPr>
          <w:p w:rsidR="00A578E2" w:rsidRPr="000F3FBF" w:rsidRDefault="00A578E2" w:rsidP="0099243B">
            <w:pPr>
              <w:widowControl/>
              <w:jc w:val="left"/>
              <w:rPr>
                <w:rFonts w:ascii="宋体" w:hAnsi="宋体" w:cs="宋体"/>
                <w:color w:val="000000"/>
                <w:kern w:val="0"/>
                <w:szCs w:val="21"/>
              </w:rPr>
            </w:pPr>
          </w:p>
        </w:tc>
        <w:tc>
          <w:tcPr>
            <w:tcW w:w="925" w:type="pct"/>
            <w:vMerge w:val="restart"/>
            <w:tcBorders>
              <w:top w:val="nil"/>
              <w:left w:val="nil"/>
              <w:bottom w:val="single" w:sz="4" w:space="0" w:color="000000"/>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经济投资</w:t>
            </w:r>
          </w:p>
        </w:tc>
        <w:tc>
          <w:tcPr>
            <w:tcW w:w="1268" w:type="pct"/>
            <w:tcBorders>
              <w:top w:val="nil"/>
              <w:left w:val="nil"/>
              <w:bottom w:val="nil"/>
              <w:right w:val="nil"/>
            </w:tcBorders>
            <w:shd w:val="clear" w:color="auto" w:fill="auto"/>
            <w:noWrap/>
            <w:vAlign w:val="center"/>
            <w:hideMark/>
          </w:tcPr>
          <w:p w:rsidR="00A578E2" w:rsidRPr="000F3FBF" w:rsidRDefault="00011A62" w:rsidP="00555A2A">
            <w:pPr>
              <w:widowControl/>
              <w:jc w:val="left"/>
              <w:rPr>
                <w:rFonts w:ascii="宋体" w:hAnsi="宋体" w:cs="宋体"/>
                <w:color w:val="000000"/>
                <w:kern w:val="0"/>
                <w:szCs w:val="21"/>
              </w:rPr>
            </w:pPr>
            <w:r>
              <w:rPr>
                <w:rFonts w:ascii="宋体" w:hAnsi="宋体" w:cs="宋体" w:hint="eastAsia"/>
                <w:color w:val="000000"/>
                <w:kern w:val="0"/>
                <w:szCs w:val="21"/>
              </w:rPr>
              <w:t>I</w:t>
            </w:r>
            <w:r w:rsidR="00C6116F">
              <w:rPr>
                <w:rFonts w:ascii="宋体" w:hAnsi="宋体" w:cs="宋体"/>
                <w:color w:val="000000"/>
                <w:kern w:val="0"/>
                <w:szCs w:val="21"/>
                <w:vertAlign w:val="subscript"/>
              </w:rPr>
              <w:t>3</w:t>
            </w:r>
            <w:r w:rsidR="006B37B0">
              <w:rPr>
                <w:rFonts w:ascii="宋体" w:hAnsi="宋体" w:cs="宋体" w:hint="eastAsia"/>
                <w:color w:val="000000"/>
                <w:kern w:val="0"/>
                <w:szCs w:val="21"/>
              </w:rPr>
              <w:t>—</w:t>
            </w:r>
            <w:r w:rsidR="00A578E2" w:rsidRPr="000F3FBF">
              <w:rPr>
                <w:rFonts w:ascii="宋体" w:hAnsi="宋体" w:cs="宋体" w:hint="eastAsia"/>
                <w:color w:val="000000"/>
                <w:kern w:val="0"/>
                <w:szCs w:val="21"/>
              </w:rPr>
              <w:t>货运量</w:t>
            </w:r>
          </w:p>
        </w:tc>
        <w:tc>
          <w:tcPr>
            <w:tcW w:w="987" w:type="pct"/>
            <w:tcBorders>
              <w:top w:val="nil"/>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亿吨</w:t>
            </w:r>
          </w:p>
        </w:tc>
        <w:tc>
          <w:tcPr>
            <w:tcW w:w="987" w:type="pct"/>
            <w:tcBorders>
              <w:top w:val="nil"/>
              <w:left w:val="nil"/>
              <w:bottom w:val="nil"/>
              <w:right w:val="nil"/>
            </w:tcBorders>
          </w:tcPr>
          <w:p w:rsidR="00A578E2" w:rsidRPr="000F3FBF" w:rsidRDefault="004219FD" w:rsidP="0099243B">
            <w:pPr>
              <w:widowControl/>
              <w:jc w:val="center"/>
              <w:rPr>
                <w:rFonts w:ascii="宋体" w:hAnsi="宋体" w:cs="宋体"/>
                <w:color w:val="000000"/>
                <w:kern w:val="0"/>
                <w:szCs w:val="21"/>
              </w:rPr>
            </w:pPr>
            <w:r>
              <w:rPr>
                <w:rFonts w:ascii="宋体" w:hAnsi="宋体" w:cs="宋体" w:hint="eastAsia"/>
                <w:color w:val="000000"/>
                <w:kern w:val="0"/>
                <w:szCs w:val="21"/>
              </w:rPr>
              <w:t>正</w:t>
            </w:r>
          </w:p>
        </w:tc>
      </w:tr>
      <w:tr w:rsidR="00A578E2" w:rsidRPr="000F3FBF" w:rsidTr="00A578E2">
        <w:trPr>
          <w:trHeight w:val="270"/>
        </w:trPr>
        <w:tc>
          <w:tcPr>
            <w:tcW w:w="833" w:type="pct"/>
            <w:vMerge/>
            <w:tcBorders>
              <w:top w:val="single" w:sz="4" w:space="0" w:color="auto"/>
              <w:left w:val="nil"/>
              <w:bottom w:val="single" w:sz="4" w:space="0" w:color="000000"/>
              <w:right w:val="nil"/>
            </w:tcBorders>
            <w:vAlign w:val="center"/>
            <w:hideMark/>
          </w:tcPr>
          <w:p w:rsidR="00A578E2" w:rsidRPr="000F3FBF" w:rsidRDefault="00A578E2" w:rsidP="0099243B">
            <w:pPr>
              <w:widowControl/>
              <w:jc w:val="left"/>
              <w:rPr>
                <w:rFonts w:ascii="宋体" w:hAnsi="宋体" w:cs="宋体"/>
                <w:color w:val="000000"/>
                <w:kern w:val="0"/>
                <w:szCs w:val="21"/>
              </w:rPr>
            </w:pPr>
          </w:p>
        </w:tc>
        <w:tc>
          <w:tcPr>
            <w:tcW w:w="925" w:type="pct"/>
            <w:vMerge/>
            <w:tcBorders>
              <w:top w:val="nil"/>
              <w:left w:val="nil"/>
              <w:bottom w:val="single" w:sz="4" w:space="0" w:color="000000"/>
              <w:right w:val="nil"/>
            </w:tcBorders>
            <w:vAlign w:val="center"/>
            <w:hideMark/>
          </w:tcPr>
          <w:p w:rsidR="00A578E2" w:rsidRPr="000F3FBF" w:rsidRDefault="00A578E2" w:rsidP="0099243B">
            <w:pPr>
              <w:widowControl/>
              <w:jc w:val="left"/>
              <w:rPr>
                <w:rFonts w:ascii="宋体" w:hAnsi="宋体" w:cs="宋体"/>
                <w:color w:val="000000"/>
                <w:kern w:val="0"/>
                <w:szCs w:val="21"/>
              </w:rPr>
            </w:pPr>
          </w:p>
        </w:tc>
        <w:tc>
          <w:tcPr>
            <w:tcW w:w="1268" w:type="pct"/>
            <w:tcBorders>
              <w:top w:val="nil"/>
              <w:left w:val="nil"/>
              <w:bottom w:val="nil"/>
              <w:right w:val="nil"/>
            </w:tcBorders>
            <w:shd w:val="clear" w:color="auto" w:fill="auto"/>
            <w:noWrap/>
            <w:vAlign w:val="center"/>
            <w:hideMark/>
          </w:tcPr>
          <w:p w:rsidR="00A578E2" w:rsidRPr="000F3FBF" w:rsidRDefault="00011A62" w:rsidP="00555A2A">
            <w:pPr>
              <w:widowControl/>
              <w:jc w:val="left"/>
              <w:rPr>
                <w:rFonts w:ascii="宋体" w:hAnsi="宋体" w:cs="宋体"/>
                <w:color w:val="000000"/>
                <w:kern w:val="0"/>
                <w:szCs w:val="21"/>
              </w:rPr>
            </w:pPr>
            <w:r>
              <w:rPr>
                <w:rFonts w:ascii="宋体" w:hAnsi="宋体" w:cs="宋体" w:hint="eastAsia"/>
                <w:color w:val="000000"/>
                <w:kern w:val="0"/>
                <w:szCs w:val="21"/>
              </w:rPr>
              <w:t>I</w:t>
            </w:r>
            <w:r w:rsidR="00C6116F">
              <w:rPr>
                <w:rFonts w:ascii="宋体" w:hAnsi="宋体" w:cs="宋体"/>
                <w:color w:val="000000"/>
                <w:kern w:val="0"/>
                <w:szCs w:val="21"/>
                <w:vertAlign w:val="subscript"/>
              </w:rPr>
              <w:t>4</w:t>
            </w:r>
            <w:r w:rsidR="006B37B0">
              <w:rPr>
                <w:rFonts w:ascii="宋体" w:hAnsi="宋体" w:cs="宋体" w:hint="eastAsia"/>
                <w:color w:val="000000"/>
                <w:kern w:val="0"/>
                <w:szCs w:val="21"/>
              </w:rPr>
              <w:t>—</w:t>
            </w:r>
            <w:r w:rsidR="00A578E2" w:rsidRPr="000F3FBF">
              <w:rPr>
                <w:rFonts w:ascii="宋体" w:hAnsi="宋体" w:cs="宋体" w:hint="eastAsia"/>
                <w:color w:val="000000"/>
                <w:kern w:val="0"/>
                <w:szCs w:val="21"/>
              </w:rPr>
              <w:t>投资新开工项目</w:t>
            </w:r>
          </w:p>
        </w:tc>
        <w:tc>
          <w:tcPr>
            <w:tcW w:w="987" w:type="pct"/>
            <w:tcBorders>
              <w:top w:val="nil"/>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个</w:t>
            </w:r>
          </w:p>
        </w:tc>
        <w:tc>
          <w:tcPr>
            <w:tcW w:w="987" w:type="pct"/>
            <w:tcBorders>
              <w:top w:val="nil"/>
              <w:left w:val="nil"/>
              <w:bottom w:val="nil"/>
              <w:right w:val="nil"/>
            </w:tcBorders>
          </w:tcPr>
          <w:p w:rsidR="00A578E2" w:rsidRPr="000F3FBF" w:rsidRDefault="004219FD" w:rsidP="0099243B">
            <w:pPr>
              <w:widowControl/>
              <w:jc w:val="center"/>
              <w:rPr>
                <w:rFonts w:ascii="宋体" w:hAnsi="宋体" w:cs="宋体"/>
                <w:color w:val="000000"/>
                <w:kern w:val="0"/>
                <w:szCs w:val="21"/>
              </w:rPr>
            </w:pPr>
            <w:r>
              <w:rPr>
                <w:rFonts w:ascii="宋体" w:hAnsi="宋体" w:cs="宋体" w:hint="eastAsia"/>
                <w:color w:val="000000"/>
                <w:kern w:val="0"/>
                <w:szCs w:val="21"/>
              </w:rPr>
              <w:t>正</w:t>
            </w:r>
          </w:p>
        </w:tc>
      </w:tr>
      <w:tr w:rsidR="00A578E2" w:rsidRPr="000F3FBF" w:rsidTr="00A578E2">
        <w:trPr>
          <w:trHeight w:val="270"/>
        </w:trPr>
        <w:tc>
          <w:tcPr>
            <w:tcW w:w="833" w:type="pct"/>
            <w:vMerge/>
            <w:tcBorders>
              <w:top w:val="single" w:sz="4" w:space="0" w:color="auto"/>
              <w:left w:val="nil"/>
              <w:bottom w:val="single" w:sz="4" w:space="0" w:color="000000"/>
              <w:right w:val="nil"/>
            </w:tcBorders>
            <w:vAlign w:val="center"/>
            <w:hideMark/>
          </w:tcPr>
          <w:p w:rsidR="00A578E2" w:rsidRPr="000F3FBF" w:rsidRDefault="00A578E2" w:rsidP="0099243B">
            <w:pPr>
              <w:widowControl/>
              <w:jc w:val="left"/>
              <w:rPr>
                <w:rFonts w:ascii="宋体" w:hAnsi="宋体" w:cs="宋体"/>
                <w:color w:val="000000"/>
                <w:kern w:val="0"/>
                <w:szCs w:val="21"/>
              </w:rPr>
            </w:pPr>
          </w:p>
        </w:tc>
        <w:tc>
          <w:tcPr>
            <w:tcW w:w="925" w:type="pct"/>
            <w:vMerge/>
            <w:tcBorders>
              <w:top w:val="nil"/>
              <w:left w:val="nil"/>
              <w:bottom w:val="single" w:sz="4" w:space="0" w:color="000000"/>
              <w:right w:val="nil"/>
            </w:tcBorders>
            <w:vAlign w:val="center"/>
            <w:hideMark/>
          </w:tcPr>
          <w:p w:rsidR="00A578E2" w:rsidRPr="000F3FBF" w:rsidRDefault="00A578E2" w:rsidP="0099243B">
            <w:pPr>
              <w:widowControl/>
              <w:jc w:val="left"/>
              <w:rPr>
                <w:rFonts w:ascii="宋体" w:hAnsi="宋体" w:cs="宋体"/>
                <w:color w:val="000000"/>
                <w:kern w:val="0"/>
                <w:szCs w:val="21"/>
              </w:rPr>
            </w:pPr>
          </w:p>
        </w:tc>
        <w:tc>
          <w:tcPr>
            <w:tcW w:w="1268" w:type="pct"/>
            <w:tcBorders>
              <w:top w:val="nil"/>
              <w:left w:val="nil"/>
              <w:bottom w:val="single" w:sz="4" w:space="0" w:color="auto"/>
              <w:right w:val="nil"/>
            </w:tcBorders>
            <w:shd w:val="clear" w:color="auto" w:fill="auto"/>
            <w:noWrap/>
            <w:vAlign w:val="center"/>
            <w:hideMark/>
          </w:tcPr>
          <w:p w:rsidR="00A578E2" w:rsidRPr="000F3FBF" w:rsidRDefault="00011A62" w:rsidP="00555A2A">
            <w:pPr>
              <w:widowControl/>
              <w:jc w:val="left"/>
              <w:rPr>
                <w:rFonts w:ascii="宋体" w:hAnsi="宋体" w:cs="宋体"/>
                <w:color w:val="000000"/>
                <w:kern w:val="0"/>
                <w:szCs w:val="21"/>
              </w:rPr>
            </w:pPr>
            <w:r>
              <w:rPr>
                <w:rFonts w:ascii="宋体" w:hAnsi="宋体" w:cs="宋体" w:hint="eastAsia"/>
                <w:color w:val="000000"/>
                <w:kern w:val="0"/>
                <w:szCs w:val="21"/>
              </w:rPr>
              <w:t>I</w:t>
            </w:r>
            <w:r w:rsidR="00C6116F">
              <w:rPr>
                <w:rFonts w:ascii="宋体" w:hAnsi="宋体" w:cs="宋体"/>
                <w:color w:val="000000"/>
                <w:kern w:val="0"/>
                <w:szCs w:val="21"/>
                <w:vertAlign w:val="subscript"/>
              </w:rPr>
              <w:t>5</w:t>
            </w:r>
            <w:r w:rsidR="006B37B0">
              <w:rPr>
                <w:rFonts w:ascii="宋体" w:hAnsi="宋体" w:cs="宋体" w:hint="eastAsia"/>
                <w:color w:val="000000"/>
                <w:kern w:val="0"/>
                <w:szCs w:val="21"/>
              </w:rPr>
              <w:t>—</w:t>
            </w:r>
            <w:r w:rsidR="00A578E2" w:rsidRPr="000F3FBF">
              <w:rPr>
                <w:rFonts w:ascii="宋体" w:hAnsi="宋体" w:cs="宋体" w:hint="eastAsia"/>
                <w:color w:val="000000"/>
                <w:kern w:val="0"/>
                <w:szCs w:val="21"/>
              </w:rPr>
              <w:t>深市股票成交量</w:t>
            </w:r>
          </w:p>
        </w:tc>
        <w:tc>
          <w:tcPr>
            <w:tcW w:w="987" w:type="pct"/>
            <w:tcBorders>
              <w:top w:val="nil"/>
              <w:left w:val="nil"/>
              <w:bottom w:val="single" w:sz="4" w:space="0" w:color="auto"/>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百万元</w:t>
            </w:r>
          </w:p>
        </w:tc>
        <w:tc>
          <w:tcPr>
            <w:tcW w:w="987" w:type="pct"/>
            <w:tcBorders>
              <w:top w:val="nil"/>
              <w:left w:val="nil"/>
              <w:bottom w:val="single" w:sz="4" w:space="0" w:color="auto"/>
              <w:right w:val="nil"/>
            </w:tcBorders>
          </w:tcPr>
          <w:p w:rsidR="00A578E2" w:rsidRPr="000F3FBF" w:rsidRDefault="004219FD" w:rsidP="0099243B">
            <w:pPr>
              <w:widowControl/>
              <w:jc w:val="center"/>
              <w:rPr>
                <w:rFonts w:ascii="宋体" w:hAnsi="宋体" w:cs="宋体"/>
                <w:color w:val="000000"/>
                <w:kern w:val="0"/>
                <w:szCs w:val="21"/>
              </w:rPr>
            </w:pPr>
            <w:r>
              <w:rPr>
                <w:rFonts w:ascii="宋体" w:hAnsi="宋体" w:cs="宋体" w:hint="eastAsia"/>
                <w:color w:val="000000"/>
                <w:kern w:val="0"/>
                <w:szCs w:val="21"/>
              </w:rPr>
              <w:t>正</w:t>
            </w:r>
          </w:p>
        </w:tc>
      </w:tr>
      <w:tr w:rsidR="00A578E2" w:rsidRPr="000F3FBF" w:rsidTr="00A578E2">
        <w:trPr>
          <w:trHeight w:val="270"/>
        </w:trPr>
        <w:tc>
          <w:tcPr>
            <w:tcW w:w="833" w:type="pct"/>
            <w:vMerge w:val="restart"/>
            <w:tcBorders>
              <w:top w:val="nil"/>
              <w:left w:val="nil"/>
              <w:bottom w:val="single" w:sz="4" w:space="0" w:color="000000"/>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过程维度</w:t>
            </w:r>
          </w:p>
        </w:tc>
        <w:tc>
          <w:tcPr>
            <w:tcW w:w="925" w:type="pct"/>
            <w:tcBorders>
              <w:top w:val="nil"/>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Pr>
                <w:rFonts w:ascii="宋体" w:hAnsi="宋体" w:cs="宋体" w:hint="eastAsia"/>
                <w:color w:val="000000"/>
                <w:kern w:val="0"/>
                <w:szCs w:val="21"/>
              </w:rPr>
              <w:t>产业结构</w:t>
            </w:r>
          </w:p>
        </w:tc>
        <w:tc>
          <w:tcPr>
            <w:tcW w:w="1268" w:type="pct"/>
            <w:tcBorders>
              <w:top w:val="nil"/>
              <w:left w:val="nil"/>
              <w:bottom w:val="nil"/>
              <w:right w:val="nil"/>
            </w:tcBorders>
            <w:shd w:val="clear" w:color="auto" w:fill="auto"/>
            <w:noWrap/>
            <w:vAlign w:val="center"/>
            <w:hideMark/>
          </w:tcPr>
          <w:p w:rsidR="00A578E2" w:rsidRPr="000F3FBF" w:rsidRDefault="00C6116F" w:rsidP="00555A2A">
            <w:pPr>
              <w:widowControl/>
              <w:jc w:val="left"/>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vertAlign w:val="subscript"/>
              </w:rPr>
              <w:t>6</w:t>
            </w:r>
            <w:r w:rsidR="006B37B0">
              <w:rPr>
                <w:rFonts w:ascii="宋体" w:hAnsi="宋体" w:cs="宋体" w:hint="eastAsia"/>
                <w:color w:val="000000"/>
                <w:kern w:val="0"/>
                <w:szCs w:val="21"/>
              </w:rPr>
              <w:t>—</w:t>
            </w:r>
            <w:r w:rsidR="00A578E2" w:rsidRPr="000F3FBF">
              <w:rPr>
                <w:rFonts w:ascii="宋体" w:hAnsi="宋体" w:cs="宋体" w:hint="eastAsia"/>
                <w:color w:val="000000"/>
                <w:kern w:val="0"/>
                <w:szCs w:val="21"/>
              </w:rPr>
              <w:t>工业增加值（同比）</w:t>
            </w:r>
          </w:p>
        </w:tc>
        <w:tc>
          <w:tcPr>
            <w:tcW w:w="987" w:type="pct"/>
            <w:tcBorders>
              <w:top w:val="nil"/>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w:t>
            </w:r>
          </w:p>
        </w:tc>
        <w:tc>
          <w:tcPr>
            <w:tcW w:w="987" w:type="pct"/>
            <w:tcBorders>
              <w:top w:val="nil"/>
              <w:left w:val="nil"/>
              <w:bottom w:val="nil"/>
              <w:right w:val="nil"/>
            </w:tcBorders>
          </w:tcPr>
          <w:p w:rsidR="00A578E2" w:rsidRPr="000F3FBF" w:rsidRDefault="004219FD" w:rsidP="0099243B">
            <w:pPr>
              <w:widowControl/>
              <w:jc w:val="center"/>
              <w:rPr>
                <w:rFonts w:ascii="宋体" w:hAnsi="宋体" w:cs="宋体"/>
                <w:color w:val="000000"/>
                <w:kern w:val="0"/>
                <w:szCs w:val="21"/>
              </w:rPr>
            </w:pPr>
            <w:r>
              <w:rPr>
                <w:rFonts w:ascii="宋体" w:hAnsi="宋体" w:cs="宋体" w:hint="eastAsia"/>
                <w:color w:val="000000"/>
                <w:kern w:val="0"/>
                <w:szCs w:val="21"/>
              </w:rPr>
              <w:t>正</w:t>
            </w:r>
          </w:p>
        </w:tc>
      </w:tr>
      <w:tr w:rsidR="00A578E2" w:rsidRPr="000F3FBF" w:rsidTr="00A578E2">
        <w:trPr>
          <w:trHeight w:val="270"/>
        </w:trPr>
        <w:tc>
          <w:tcPr>
            <w:tcW w:w="833" w:type="pct"/>
            <w:vMerge/>
            <w:tcBorders>
              <w:top w:val="nil"/>
              <w:left w:val="nil"/>
              <w:bottom w:val="single" w:sz="4" w:space="0" w:color="000000"/>
              <w:right w:val="nil"/>
            </w:tcBorders>
            <w:vAlign w:val="center"/>
            <w:hideMark/>
          </w:tcPr>
          <w:p w:rsidR="00A578E2" w:rsidRPr="000F3FBF" w:rsidRDefault="00A578E2" w:rsidP="0099243B">
            <w:pPr>
              <w:widowControl/>
              <w:jc w:val="left"/>
              <w:rPr>
                <w:rFonts w:ascii="宋体" w:hAnsi="宋体" w:cs="宋体"/>
                <w:color w:val="000000"/>
                <w:kern w:val="0"/>
                <w:szCs w:val="21"/>
              </w:rPr>
            </w:pPr>
          </w:p>
        </w:tc>
        <w:tc>
          <w:tcPr>
            <w:tcW w:w="925" w:type="pct"/>
            <w:tcBorders>
              <w:top w:val="nil"/>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地方经济</w:t>
            </w:r>
          </w:p>
        </w:tc>
        <w:tc>
          <w:tcPr>
            <w:tcW w:w="1268" w:type="pct"/>
            <w:tcBorders>
              <w:top w:val="nil"/>
              <w:left w:val="nil"/>
              <w:bottom w:val="nil"/>
              <w:right w:val="nil"/>
            </w:tcBorders>
            <w:shd w:val="clear" w:color="auto" w:fill="auto"/>
            <w:noWrap/>
            <w:vAlign w:val="center"/>
            <w:hideMark/>
          </w:tcPr>
          <w:p w:rsidR="00A578E2" w:rsidRPr="000F3FBF" w:rsidRDefault="00C6116F" w:rsidP="00555A2A">
            <w:pPr>
              <w:widowControl/>
              <w:jc w:val="left"/>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vertAlign w:val="subscript"/>
              </w:rPr>
              <w:t>7</w:t>
            </w:r>
            <w:r w:rsidR="006B37B0">
              <w:rPr>
                <w:rFonts w:ascii="宋体" w:hAnsi="宋体" w:cs="宋体" w:hint="eastAsia"/>
                <w:color w:val="000000"/>
                <w:kern w:val="0"/>
                <w:szCs w:val="21"/>
              </w:rPr>
              <w:t>—</w:t>
            </w:r>
            <w:r w:rsidR="00A578E2" w:rsidRPr="000F3FBF">
              <w:rPr>
                <w:rFonts w:ascii="宋体" w:hAnsi="宋体" w:cs="宋体" w:hint="eastAsia"/>
                <w:color w:val="000000"/>
                <w:kern w:val="0"/>
                <w:szCs w:val="21"/>
              </w:rPr>
              <w:t>发电量</w:t>
            </w:r>
          </w:p>
        </w:tc>
        <w:tc>
          <w:tcPr>
            <w:tcW w:w="987" w:type="pct"/>
            <w:tcBorders>
              <w:top w:val="nil"/>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亿千瓦时</w:t>
            </w:r>
          </w:p>
        </w:tc>
        <w:tc>
          <w:tcPr>
            <w:tcW w:w="987" w:type="pct"/>
            <w:tcBorders>
              <w:top w:val="nil"/>
              <w:left w:val="nil"/>
              <w:bottom w:val="nil"/>
              <w:right w:val="nil"/>
            </w:tcBorders>
          </w:tcPr>
          <w:p w:rsidR="00A578E2" w:rsidRPr="000F3FBF" w:rsidRDefault="004219FD" w:rsidP="0099243B">
            <w:pPr>
              <w:widowControl/>
              <w:jc w:val="center"/>
              <w:rPr>
                <w:rFonts w:ascii="宋体" w:hAnsi="宋体" w:cs="宋体"/>
                <w:color w:val="000000"/>
                <w:kern w:val="0"/>
                <w:szCs w:val="21"/>
              </w:rPr>
            </w:pPr>
            <w:r>
              <w:rPr>
                <w:rFonts w:ascii="宋体" w:hAnsi="宋体" w:cs="宋体" w:hint="eastAsia"/>
                <w:color w:val="000000"/>
                <w:kern w:val="0"/>
                <w:szCs w:val="21"/>
              </w:rPr>
              <w:t>正</w:t>
            </w:r>
          </w:p>
        </w:tc>
      </w:tr>
      <w:tr w:rsidR="00A578E2" w:rsidRPr="000F3FBF" w:rsidTr="00A578E2">
        <w:trPr>
          <w:trHeight w:val="270"/>
        </w:trPr>
        <w:tc>
          <w:tcPr>
            <w:tcW w:w="833" w:type="pct"/>
            <w:vMerge/>
            <w:tcBorders>
              <w:top w:val="nil"/>
              <w:left w:val="nil"/>
              <w:bottom w:val="single" w:sz="4" w:space="0" w:color="000000"/>
              <w:right w:val="nil"/>
            </w:tcBorders>
            <w:vAlign w:val="center"/>
            <w:hideMark/>
          </w:tcPr>
          <w:p w:rsidR="00A578E2" w:rsidRPr="000F3FBF" w:rsidRDefault="00A578E2" w:rsidP="0099243B">
            <w:pPr>
              <w:widowControl/>
              <w:jc w:val="left"/>
              <w:rPr>
                <w:rFonts w:ascii="宋体" w:hAnsi="宋体" w:cs="宋体"/>
                <w:color w:val="000000"/>
                <w:kern w:val="0"/>
                <w:szCs w:val="21"/>
              </w:rPr>
            </w:pPr>
          </w:p>
        </w:tc>
        <w:tc>
          <w:tcPr>
            <w:tcW w:w="925" w:type="pct"/>
            <w:tcBorders>
              <w:top w:val="nil"/>
              <w:left w:val="nil"/>
              <w:bottom w:val="single" w:sz="4" w:space="0" w:color="auto"/>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国际收支</w:t>
            </w:r>
          </w:p>
        </w:tc>
        <w:tc>
          <w:tcPr>
            <w:tcW w:w="1268" w:type="pct"/>
            <w:tcBorders>
              <w:top w:val="nil"/>
              <w:left w:val="nil"/>
              <w:bottom w:val="single" w:sz="4" w:space="0" w:color="auto"/>
              <w:right w:val="nil"/>
            </w:tcBorders>
            <w:shd w:val="clear" w:color="auto" w:fill="auto"/>
            <w:noWrap/>
            <w:vAlign w:val="center"/>
            <w:hideMark/>
          </w:tcPr>
          <w:p w:rsidR="00A578E2" w:rsidRPr="000F3FBF" w:rsidRDefault="00011A62" w:rsidP="00555A2A">
            <w:pPr>
              <w:widowControl/>
              <w:jc w:val="left"/>
              <w:rPr>
                <w:rFonts w:ascii="宋体" w:hAnsi="宋体" w:cs="宋体"/>
                <w:color w:val="000000"/>
                <w:kern w:val="0"/>
                <w:szCs w:val="21"/>
              </w:rPr>
            </w:pPr>
            <w:r>
              <w:rPr>
                <w:rFonts w:ascii="宋体" w:hAnsi="宋体" w:cs="宋体" w:hint="eastAsia"/>
                <w:color w:val="000000"/>
                <w:kern w:val="0"/>
                <w:szCs w:val="21"/>
              </w:rPr>
              <w:t>I</w:t>
            </w:r>
            <w:r w:rsidR="00C6116F">
              <w:rPr>
                <w:rFonts w:ascii="宋体" w:hAnsi="宋体" w:cs="宋体"/>
                <w:color w:val="000000"/>
                <w:kern w:val="0"/>
                <w:szCs w:val="21"/>
                <w:vertAlign w:val="subscript"/>
              </w:rPr>
              <w:t>8</w:t>
            </w:r>
            <w:r w:rsidR="006B37B0">
              <w:rPr>
                <w:rFonts w:ascii="宋体" w:hAnsi="宋体" w:cs="宋体" w:hint="eastAsia"/>
                <w:color w:val="000000"/>
                <w:kern w:val="0"/>
                <w:szCs w:val="21"/>
              </w:rPr>
              <w:t>—</w:t>
            </w:r>
            <w:r w:rsidR="00A578E2" w:rsidRPr="000F3FBF">
              <w:rPr>
                <w:rFonts w:ascii="宋体" w:hAnsi="宋体" w:cs="宋体" w:hint="eastAsia"/>
                <w:color w:val="000000"/>
                <w:kern w:val="0"/>
                <w:szCs w:val="21"/>
              </w:rPr>
              <w:t>进出口总额</w:t>
            </w:r>
          </w:p>
        </w:tc>
        <w:tc>
          <w:tcPr>
            <w:tcW w:w="987" w:type="pct"/>
            <w:tcBorders>
              <w:top w:val="nil"/>
              <w:left w:val="nil"/>
              <w:bottom w:val="single" w:sz="4" w:space="0" w:color="auto"/>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千美元</w:t>
            </w:r>
          </w:p>
        </w:tc>
        <w:tc>
          <w:tcPr>
            <w:tcW w:w="987" w:type="pct"/>
            <w:tcBorders>
              <w:top w:val="nil"/>
              <w:left w:val="nil"/>
              <w:bottom w:val="single" w:sz="4" w:space="0" w:color="auto"/>
              <w:right w:val="nil"/>
            </w:tcBorders>
          </w:tcPr>
          <w:p w:rsidR="00A578E2" w:rsidRPr="000F3FBF" w:rsidRDefault="004219FD" w:rsidP="0099243B">
            <w:pPr>
              <w:widowControl/>
              <w:jc w:val="center"/>
              <w:rPr>
                <w:rFonts w:ascii="宋体" w:hAnsi="宋体" w:cs="宋体"/>
                <w:color w:val="000000"/>
                <w:kern w:val="0"/>
                <w:szCs w:val="21"/>
              </w:rPr>
            </w:pPr>
            <w:r>
              <w:rPr>
                <w:rFonts w:ascii="宋体" w:hAnsi="宋体" w:cs="宋体" w:hint="eastAsia"/>
                <w:color w:val="000000"/>
                <w:kern w:val="0"/>
                <w:szCs w:val="21"/>
              </w:rPr>
              <w:t>正</w:t>
            </w:r>
          </w:p>
        </w:tc>
      </w:tr>
      <w:tr w:rsidR="00A578E2" w:rsidRPr="000F3FBF" w:rsidTr="00A578E2">
        <w:trPr>
          <w:trHeight w:val="270"/>
        </w:trPr>
        <w:tc>
          <w:tcPr>
            <w:tcW w:w="833" w:type="pct"/>
            <w:vMerge w:val="restart"/>
            <w:tcBorders>
              <w:top w:val="nil"/>
              <w:left w:val="nil"/>
              <w:bottom w:val="single" w:sz="4" w:space="0" w:color="000000"/>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结果维度</w:t>
            </w:r>
          </w:p>
        </w:tc>
        <w:tc>
          <w:tcPr>
            <w:tcW w:w="925" w:type="pct"/>
            <w:vMerge w:val="restart"/>
            <w:tcBorders>
              <w:top w:val="nil"/>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产业发展</w:t>
            </w:r>
          </w:p>
        </w:tc>
        <w:tc>
          <w:tcPr>
            <w:tcW w:w="1268" w:type="pct"/>
            <w:tcBorders>
              <w:top w:val="nil"/>
              <w:left w:val="nil"/>
              <w:bottom w:val="nil"/>
              <w:right w:val="nil"/>
            </w:tcBorders>
            <w:shd w:val="clear" w:color="auto" w:fill="auto"/>
            <w:noWrap/>
            <w:vAlign w:val="center"/>
            <w:hideMark/>
          </w:tcPr>
          <w:p w:rsidR="00A578E2" w:rsidRPr="000F3FBF" w:rsidRDefault="00C6116F" w:rsidP="00555A2A">
            <w:pPr>
              <w:widowControl/>
              <w:jc w:val="left"/>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vertAlign w:val="subscript"/>
              </w:rPr>
              <w:t>9</w:t>
            </w:r>
            <w:r w:rsidR="006B37B0">
              <w:rPr>
                <w:rFonts w:ascii="宋体" w:hAnsi="宋体" w:cs="宋体" w:hint="eastAsia"/>
                <w:color w:val="000000"/>
                <w:kern w:val="0"/>
                <w:szCs w:val="21"/>
              </w:rPr>
              <w:t>—</w:t>
            </w:r>
            <w:r w:rsidR="00A578E2" w:rsidRPr="000F3FBF">
              <w:rPr>
                <w:rFonts w:ascii="宋体" w:hAnsi="宋体" w:cs="宋体" w:hint="eastAsia"/>
                <w:color w:val="000000"/>
                <w:kern w:val="0"/>
                <w:szCs w:val="21"/>
              </w:rPr>
              <w:t>PPI</w:t>
            </w:r>
          </w:p>
        </w:tc>
        <w:tc>
          <w:tcPr>
            <w:tcW w:w="987" w:type="pct"/>
            <w:tcBorders>
              <w:top w:val="nil"/>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w:t>
            </w:r>
          </w:p>
        </w:tc>
        <w:tc>
          <w:tcPr>
            <w:tcW w:w="987" w:type="pct"/>
            <w:tcBorders>
              <w:top w:val="nil"/>
              <w:left w:val="nil"/>
              <w:bottom w:val="nil"/>
              <w:right w:val="nil"/>
            </w:tcBorders>
          </w:tcPr>
          <w:p w:rsidR="00A578E2" w:rsidRPr="000F3FBF" w:rsidRDefault="004219FD" w:rsidP="0099243B">
            <w:pPr>
              <w:widowControl/>
              <w:jc w:val="center"/>
              <w:rPr>
                <w:rFonts w:ascii="宋体" w:hAnsi="宋体" w:cs="宋体"/>
                <w:color w:val="000000"/>
                <w:kern w:val="0"/>
                <w:szCs w:val="21"/>
              </w:rPr>
            </w:pPr>
            <w:r>
              <w:rPr>
                <w:rFonts w:ascii="宋体" w:hAnsi="宋体" w:cs="宋体" w:hint="eastAsia"/>
                <w:color w:val="000000"/>
                <w:kern w:val="0"/>
                <w:szCs w:val="21"/>
              </w:rPr>
              <w:t>逆</w:t>
            </w:r>
          </w:p>
        </w:tc>
      </w:tr>
      <w:tr w:rsidR="00A578E2" w:rsidRPr="000F3FBF" w:rsidTr="00A578E2">
        <w:trPr>
          <w:trHeight w:val="270"/>
        </w:trPr>
        <w:tc>
          <w:tcPr>
            <w:tcW w:w="833" w:type="pct"/>
            <w:vMerge/>
            <w:tcBorders>
              <w:top w:val="nil"/>
              <w:left w:val="nil"/>
              <w:bottom w:val="single" w:sz="4" w:space="0" w:color="000000"/>
              <w:right w:val="nil"/>
            </w:tcBorders>
            <w:vAlign w:val="center"/>
            <w:hideMark/>
          </w:tcPr>
          <w:p w:rsidR="00A578E2" w:rsidRPr="000F3FBF" w:rsidRDefault="00A578E2" w:rsidP="0099243B">
            <w:pPr>
              <w:widowControl/>
              <w:jc w:val="left"/>
              <w:rPr>
                <w:rFonts w:ascii="宋体" w:hAnsi="宋体" w:cs="宋体"/>
                <w:color w:val="000000"/>
                <w:kern w:val="0"/>
                <w:szCs w:val="21"/>
              </w:rPr>
            </w:pPr>
          </w:p>
        </w:tc>
        <w:tc>
          <w:tcPr>
            <w:tcW w:w="925" w:type="pct"/>
            <w:vMerge/>
            <w:tcBorders>
              <w:top w:val="nil"/>
              <w:left w:val="nil"/>
              <w:bottom w:val="nil"/>
              <w:right w:val="nil"/>
            </w:tcBorders>
            <w:vAlign w:val="center"/>
            <w:hideMark/>
          </w:tcPr>
          <w:p w:rsidR="00A578E2" w:rsidRPr="000F3FBF" w:rsidRDefault="00A578E2" w:rsidP="0099243B">
            <w:pPr>
              <w:widowControl/>
              <w:jc w:val="left"/>
              <w:rPr>
                <w:rFonts w:ascii="宋体" w:hAnsi="宋体" w:cs="宋体"/>
                <w:color w:val="000000"/>
                <w:kern w:val="0"/>
                <w:szCs w:val="21"/>
              </w:rPr>
            </w:pPr>
          </w:p>
        </w:tc>
        <w:tc>
          <w:tcPr>
            <w:tcW w:w="1268" w:type="pct"/>
            <w:tcBorders>
              <w:top w:val="nil"/>
              <w:left w:val="nil"/>
              <w:bottom w:val="nil"/>
              <w:right w:val="nil"/>
            </w:tcBorders>
            <w:shd w:val="clear" w:color="auto" w:fill="auto"/>
            <w:noWrap/>
            <w:vAlign w:val="center"/>
            <w:hideMark/>
          </w:tcPr>
          <w:p w:rsidR="00A578E2" w:rsidRPr="000F3FBF" w:rsidRDefault="00C6116F" w:rsidP="00555A2A">
            <w:pPr>
              <w:widowControl/>
              <w:jc w:val="left"/>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vertAlign w:val="subscript"/>
              </w:rPr>
              <w:t>10</w:t>
            </w:r>
            <w:r w:rsidR="006B37B0">
              <w:rPr>
                <w:rFonts w:ascii="宋体" w:hAnsi="宋体" w:cs="宋体" w:hint="eastAsia"/>
                <w:color w:val="000000"/>
                <w:kern w:val="0"/>
                <w:szCs w:val="21"/>
              </w:rPr>
              <w:t>—</w:t>
            </w:r>
            <w:r w:rsidR="00A578E2" w:rsidRPr="000F3FBF">
              <w:rPr>
                <w:rFonts w:ascii="宋体" w:hAnsi="宋体" w:cs="宋体" w:hint="eastAsia"/>
                <w:color w:val="000000"/>
                <w:kern w:val="0"/>
                <w:szCs w:val="21"/>
              </w:rPr>
              <w:t>工业产品库存</w:t>
            </w:r>
          </w:p>
        </w:tc>
        <w:tc>
          <w:tcPr>
            <w:tcW w:w="987" w:type="pct"/>
            <w:tcBorders>
              <w:top w:val="nil"/>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亿元</w:t>
            </w:r>
          </w:p>
        </w:tc>
        <w:tc>
          <w:tcPr>
            <w:tcW w:w="987" w:type="pct"/>
            <w:tcBorders>
              <w:top w:val="nil"/>
              <w:left w:val="nil"/>
              <w:bottom w:val="nil"/>
              <w:right w:val="nil"/>
            </w:tcBorders>
          </w:tcPr>
          <w:p w:rsidR="00A578E2" w:rsidRPr="000F3FBF" w:rsidRDefault="004219FD" w:rsidP="0099243B">
            <w:pPr>
              <w:widowControl/>
              <w:jc w:val="center"/>
              <w:rPr>
                <w:rFonts w:ascii="宋体" w:hAnsi="宋体" w:cs="宋体"/>
                <w:color w:val="000000"/>
                <w:kern w:val="0"/>
                <w:szCs w:val="21"/>
              </w:rPr>
            </w:pPr>
            <w:r>
              <w:rPr>
                <w:rFonts w:ascii="宋体" w:hAnsi="宋体" w:cs="宋体" w:hint="eastAsia"/>
                <w:color w:val="000000"/>
                <w:kern w:val="0"/>
                <w:szCs w:val="21"/>
              </w:rPr>
              <w:t>正</w:t>
            </w:r>
          </w:p>
        </w:tc>
      </w:tr>
      <w:tr w:rsidR="00A578E2" w:rsidRPr="000F3FBF" w:rsidTr="00A578E2">
        <w:trPr>
          <w:trHeight w:val="270"/>
        </w:trPr>
        <w:tc>
          <w:tcPr>
            <w:tcW w:w="833" w:type="pct"/>
            <w:vMerge/>
            <w:tcBorders>
              <w:top w:val="nil"/>
              <w:left w:val="nil"/>
              <w:bottom w:val="single" w:sz="4" w:space="0" w:color="000000"/>
              <w:right w:val="nil"/>
            </w:tcBorders>
            <w:vAlign w:val="center"/>
            <w:hideMark/>
          </w:tcPr>
          <w:p w:rsidR="00A578E2" w:rsidRPr="000F3FBF" w:rsidRDefault="00A578E2" w:rsidP="0099243B">
            <w:pPr>
              <w:widowControl/>
              <w:jc w:val="left"/>
              <w:rPr>
                <w:rFonts w:ascii="宋体" w:hAnsi="宋体" w:cs="宋体"/>
                <w:color w:val="000000"/>
                <w:kern w:val="0"/>
                <w:szCs w:val="21"/>
              </w:rPr>
            </w:pPr>
          </w:p>
        </w:tc>
        <w:tc>
          <w:tcPr>
            <w:tcW w:w="925" w:type="pct"/>
            <w:tcBorders>
              <w:top w:val="nil"/>
              <w:left w:val="nil"/>
              <w:bottom w:val="single" w:sz="4" w:space="0" w:color="auto"/>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财政实力</w:t>
            </w:r>
          </w:p>
        </w:tc>
        <w:tc>
          <w:tcPr>
            <w:tcW w:w="1268" w:type="pct"/>
            <w:tcBorders>
              <w:top w:val="nil"/>
              <w:left w:val="nil"/>
              <w:bottom w:val="single" w:sz="4" w:space="0" w:color="auto"/>
              <w:right w:val="nil"/>
            </w:tcBorders>
            <w:shd w:val="clear" w:color="auto" w:fill="auto"/>
            <w:noWrap/>
            <w:vAlign w:val="center"/>
            <w:hideMark/>
          </w:tcPr>
          <w:p w:rsidR="00A578E2" w:rsidRPr="000F3FBF" w:rsidRDefault="00011A62" w:rsidP="00555A2A">
            <w:pPr>
              <w:widowControl/>
              <w:jc w:val="left"/>
              <w:rPr>
                <w:rFonts w:ascii="宋体" w:hAnsi="宋体" w:cs="宋体"/>
                <w:color w:val="000000"/>
                <w:kern w:val="0"/>
                <w:szCs w:val="21"/>
              </w:rPr>
            </w:pPr>
            <w:r>
              <w:rPr>
                <w:rFonts w:ascii="宋体" w:hAnsi="宋体" w:cs="宋体" w:hint="eastAsia"/>
                <w:color w:val="000000"/>
                <w:kern w:val="0"/>
                <w:szCs w:val="21"/>
              </w:rPr>
              <w:t>I</w:t>
            </w:r>
            <w:r w:rsidR="00C6116F">
              <w:rPr>
                <w:rFonts w:ascii="宋体" w:hAnsi="宋体" w:cs="宋体"/>
                <w:color w:val="000000"/>
                <w:kern w:val="0"/>
                <w:szCs w:val="21"/>
                <w:vertAlign w:val="subscript"/>
              </w:rPr>
              <w:t>11</w:t>
            </w:r>
            <w:r w:rsidR="006B37B0">
              <w:rPr>
                <w:rFonts w:ascii="宋体" w:hAnsi="宋体" w:cs="宋体" w:hint="eastAsia"/>
                <w:color w:val="000000"/>
                <w:kern w:val="0"/>
                <w:szCs w:val="21"/>
              </w:rPr>
              <w:t>—</w:t>
            </w:r>
            <w:r w:rsidR="00A578E2" w:rsidRPr="000F3FBF">
              <w:rPr>
                <w:rFonts w:ascii="宋体" w:hAnsi="宋体" w:cs="宋体" w:hint="eastAsia"/>
                <w:color w:val="000000"/>
                <w:kern w:val="0"/>
                <w:szCs w:val="21"/>
              </w:rPr>
              <w:t>地方政府的财政收入</w:t>
            </w:r>
          </w:p>
        </w:tc>
        <w:tc>
          <w:tcPr>
            <w:tcW w:w="987" w:type="pct"/>
            <w:tcBorders>
              <w:top w:val="nil"/>
              <w:left w:val="nil"/>
              <w:bottom w:val="single" w:sz="4" w:space="0" w:color="auto"/>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亿元</w:t>
            </w:r>
          </w:p>
        </w:tc>
        <w:tc>
          <w:tcPr>
            <w:tcW w:w="987" w:type="pct"/>
            <w:tcBorders>
              <w:top w:val="nil"/>
              <w:left w:val="nil"/>
              <w:bottom w:val="single" w:sz="4" w:space="0" w:color="auto"/>
              <w:right w:val="nil"/>
            </w:tcBorders>
          </w:tcPr>
          <w:p w:rsidR="00A578E2" w:rsidRPr="000F3FBF" w:rsidRDefault="004219FD" w:rsidP="0099243B">
            <w:pPr>
              <w:widowControl/>
              <w:jc w:val="center"/>
              <w:rPr>
                <w:rFonts w:ascii="宋体" w:hAnsi="宋体" w:cs="宋体"/>
                <w:color w:val="000000"/>
                <w:kern w:val="0"/>
                <w:szCs w:val="21"/>
              </w:rPr>
            </w:pPr>
            <w:r>
              <w:rPr>
                <w:rFonts w:ascii="宋体" w:hAnsi="宋体" w:cs="宋体" w:hint="eastAsia"/>
                <w:color w:val="000000"/>
                <w:kern w:val="0"/>
                <w:szCs w:val="21"/>
              </w:rPr>
              <w:t>正</w:t>
            </w:r>
          </w:p>
        </w:tc>
      </w:tr>
      <w:tr w:rsidR="00A578E2" w:rsidRPr="000F3FBF" w:rsidTr="00A578E2">
        <w:trPr>
          <w:trHeight w:val="270"/>
        </w:trPr>
        <w:tc>
          <w:tcPr>
            <w:tcW w:w="833" w:type="pct"/>
            <w:vMerge w:val="restart"/>
            <w:tcBorders>
              <w:top w:val="nil"/>
              <w:left w:val="nil"/>
              <w:bottom w:val="single" w:sz="8" w:space="0" w:color="000000"/>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效益维度</w:t>
            </w:r>
          </w:p>
        </w:tc>
        <w:tc>
          <w:tcPr>
            <w:tcW w:w="925" w:type="pct"/>
            <w:tcBorders>
              <w:top w:val="nil"/>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经济效益</w:t>
            </w:r>
          </w:p>
        </w:tc>
        <w:tc>
          <w:tcPr>
            <w:tcW w:w="1268" w:type="pct"/>
            <w:tcBorders>
              <w:top w:val="nil"/>
              <w:left w:val="nil"/>
              <w:bottom w:val="nil"/>
              <w:right w:val="nil"/>
            </w:tcBorders>
            <w:shd w:val="clear" w:color="auto" w:fill="auto"/>
            <w:noWrap/>
            <w:vAlign w:val="center"/>
            <w:hideMark/>
          </w:tcPr>
          <w:p w:rsidR="00A578E2" w:rsidRPr="000F3FBF" w:rsidRDefault="00011A62" w:rsidP="00555A2A">
            <w:pPr>
              <w:widowControl/>
              <w:jc w:val="left"/>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vertAlign w:val="subscript"/>
              </w:rPr>
              <w:t>1</w:t>
            </w:r>
            <w:r w:rsidR="00C6116F">
              <w:rPr>
                <w:rFonts w:ascii="宋体" w:hAnsi="宋体" w:cs="宋体"/>
                <w:color w:val="000000"/>
                <w:kern w:val="0"/>
                <w:szCs w:val="21"/>
                <w:vertAlign w:val="subscript"/>
              </w:rPr>
              <w:t>2</w:t>
            </w:r>
            <w:r w:rsidR="006B37B0">
              <w:rPr>
                <w:rFonts w:ascii="宋体" w:hAnsi="宋体" w:cs="宋体" w:hint="eastAsia"/>
                <w:color w:val="000000"/>
                <w:kern w:val="0"/>
                <w:szCs w:val="21"/>
              </w:rPr>
              <w:t>—</w:t>
            </w:r>
            <w:r w:rsidR="00A578E2" w:rsidRPr="000F3FBF">
              <w:rPr>
                <w:rFonts w:ascii="宋体" w:hAnsi="宋体" w:cs="宋体" w:hint="eastAsia"/>
                <w:color w:val="000000"/>
                <w:kern w:val="0"/>
                <w:szCs w:val="21"/>
              </w:rPr>
              <w:t>固定资产投资完成额</w:t>
            </w:r>
          </w:p>
        </w:tc>
        <w:tc>
          <w:tcPr>
            <w:tcW w:w="987" w:type="pct"/>
            <w:tcBorders>
              <w:top w:val="nil"/>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亿元</w:t>
            </w:r>
          </w:p>
        </w:tc>
        <w:tc>
          <w:tcPr>
            <w:tcW w:w="987" w:type="pct"/>
            <w:tcBorders>
              <w:top w:val="nil"/>
              <w:left w:val="nil"/>
              <w:bottom w:val="nil"/>
              <w:right w:val="nil"/>
            </w:tcBorders>
          </w:tcPr>
          <w:p w:rsidR="00A578E2" w:rsidRPr="000F3FBF" w:rsidRDefault="004219FD" w:rsidP="0099243B">
            <w:pPr>
              <w:widowControl/>
              <w:jc w:val="center"/>
              <w:rPr>
                <w:rFonts w:ascii="宋体" w:hAnsi="宋体" w:cs="宋体"/>
                <w:color w:val="000000"/>
                <w:kern w:val="0"/>
                <w:szCs w:val="21"/>
              </w:rPr>
            </w:pPr>
            <w:r>
              <w:rPr>
                <w:rFonts w:ascii="宋体" w:hAnsi="宋体" w:cs="宋体" w:hint="eastAsia"/>
                <w:color w:val="000000"/>
                <w:kern w:val="0"/>
                <w:szCs w:val="21"/>
              </w:rPr>
              <w:t>正</w:t>
            </w:r>
          </w:p>
        </w:tc>
      </w:tr>
      <w:tr w:rsidR="00A578E2" w:rsidRPr="000F3FBF" w:rsidTr="00A578E2">
        <w:trPr>
          <w:trHeight w:val="270"/>
        </w:trPr>
        <w:tc>
          <w:tcPr>
            <w:tcW w:w="833" w:type="pct"/>
            <w:vMerge/>
            <w:tcBorders>
              <w:top w:val="nil"/>
              <w:left w:val="nil"/>
              <w:bottom w:val="single" w:sz="8" w:space="0" w:color="000000"/>
              <w:right w:val="nil"/>
            </w:tcBorders>
            <w:vAlign w:val="center"/>
            <w:hideMark/>
          </w:tcPr>
          <w:p w:rsidR="00A578E2" w:rsidRPr="000F3FBF" w:rsidRDefault="00A578E2" w:rsidP="0099243B">
            <w:pPr>
              <w:widowControl/>
              <w:jc w:val="left"/>
              <w:rPr>
                <w:rFonts w:ascii="宋体" w:hAnsi="宋体" w:cs="宋体"/>
                <w:color w:val="000000"/>
                <w:kern w:val="0"/>
                <w:szCs w:val="21"/>
              </w:rPr>
            </w:pPr>
          </w:p>
        </w:tc>
        <w:tc>
          <w:tcPr>
            <w:tcW w:w="925" w:type="pct"/>
            <w:vMerge w:val="restart"/>
            <w:tcBorders>
              <w:top w:val="nil"/>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社会效益</w:t>
            </w:r>
          </w:p>
        </w:tc>
        <w:tc>
          <w:tcPr>
            <w:tcW w:w="1268" w:type="pct"/>
            <w:tcBorders>
              <w:top w:val="nil"/>
              <w:left w:val="nil"/>
              <w:bottom w:val="nil"/>
              <w:right w:val="nil"/>
            </w:tcBorders>
            <w:shd w:val="clear" w:color="auto" w:fill="auto"/>
            <w:noWrap/>
            <w:vAlign w:val="center"/>
            <w:hideMark/>
          </w:tcPr>
          <w:p w:rsidR="00A578E2" w:rsidRPr="000F3FBF" w:rsidRDefault="00011A62" w:rsidP="00555A2A">
            <w:pPr>
              <w:widowControl/>
              <w:jc w:val="left"/>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vertAlign w:val="subscript"/>
              </w:rPr>
              <w:t>1</w:t>
            </w:r>
            <w:r w:rsidR="00C6116F">
              <w:rPr>
                <w:rFonts w:ascii="宋体" w:hAnsi="宋体" w:cs="宋体"/>
                <w:color w:val="000000"/>
                <w:kern w:val="0"/>
                <w:szCs w:val="21"/>
                <w:vertAlign w:val="subscript"/>
              </w:rPr>
              <w:t>3</w:t>
            </w:r>
            <w:r w:rsidR="006B37B0">
              <w:rPr>
                <w:rFonts w:ascii="宋体" w:hAnsi="宋体" w:cs="宋体" w:hint="eastAsia"/>
                <w:color w:val="000000"/>
                <w:kern w:val="0"/>
                <w:szCs w:val="21"/>
              </w:rPr>
              <w:t>—</w:t>
            </w:r>
            <w:r w:rsidR="00A578E2" w:rsidRPr="000F3FBF">
              <w:rPr>
                <w:rFonts w:ascii="宋体" w:hAnsi="宋体" w:cs="宋体" w:hint="eastAsia"/>
                <w:color w:val="000000"/>
                <w:kern w:val="0"/>
                <w:szCs w:val="21"/>
              </w:rPr>
              <w:t>客运量</w:t>
            </w:r>
          </w:p>
        </w:tc>
        <w:tc>
          <w:tcPr>
            <w:tcW w:w="987" w:type="pct"/>
            <w:tcBorders>
              <w:top w:val="nil"/>
              <w:left w:val="nil"/>
              <w:bottom w:val="nil"/>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万人</w:t>
            </w:r>
          </w:p>
        </w:tc>
        <w:tc>
          <w:tcPr>
            <w:tcW w:w="987" w:type="pct"/>
            <w:tcBorders>
              <w:top w:val="nil"/>
              <w:left w:val="nil"/>
              <w:bottom w:val="nil"/>
              <w:right w:val="nil"/>
            </w:tcBorders>
          </w:tcPr>
          <w:p w:rsidR="00A578E2" w:rsidRPr="000F3FBF" w:rsidRDefault="004219FD" w:rsidP="0099243B">
            <w:pPr>
              <w:widowControl/>
              <w:jc w:val="center"/>
              <w:rPr>
                <w:rFonts w:ascii="宋体" w:hAnsi="宋体" w:cs="宋体"/>
                <w:color w:val="000000"/>
                <w:kern w:val="0"/>
                <w:szCs w:val="21"/>
              </w:rPr>
            </w:pPr>
            <w:r>
              <w:rPr>
                <w:rFonts w:ascii="宋体" w:hAnsi="宋体" w:cs="宋体" w:hint="eastAsia"/>
                <w:color w:val="000000"/>
                <w:kern w:val="0"/>
                <w:szCs w:val="21"/>
              </w:rPr>
              <w:t>正</w:t>
            </w:r>
          </w:p>
        </w:tc>
      </w:tr>
      <w:tr w:rsidR="00A578E2" w:rsidRPr="000F3FBF" w:rsidTr="004219FD">
        <w:trPr>
          <w:trHeight w:val="270"/>
        </w:trPr>
        <w:tc>
          <w:tcPr>
            <w:tcW w:w="833" w:type="pct"/>
            <w:vMerge/>
            <w:tcBorders>
              <w:top w:val="nil"/>
              <w:left w:val="nil"/>
              <w:bottom w:val="single" w:sz="12" w:space="0" w:color="auto"/>
              <w:right w:val="nil"/>
            </w:tcBorders>
            <w:vAlign w:val="center"/>
            <w:hideMark/>
          </w:tcPr>
          <w:p w:rsidR="00A578E2" w:rsidRPr="000F3FBF" w:rsidRDefault="00A578E2" w:rsidP="0099243B">
            <w:pPr>
              <w:widowControl/>
              <w:jc w:val="left"/>
              <w:rPr>
                <w:rFonts w:ascii="宋体" w:hAnsi="宋体" w:cs="宋体"/>
                <w:color w:val="000000"/>
                <w:kern w:val="0"/>
                <w:szCs w:val="21"/>
              </w:rPr>
            </w:pPr>
          </w:p>
        </w:tc>
        <w:tc>
          <w:tcPr>
            <w:tcW w:w="925" w:type="pct"/>
            <w:vMerge/>
            <w:tcBorders>
              <w:top w:val="nil"/>
              <w:left w:val="nil"/>
              <w:bottom w:val="single" w:sz="12" w:space="0" w:color="auto"/>
              <w:right w:val="nil"/>
            </w:tcBorders>
            <w:vAlign w:val="center"/>
            <w:hideMark/>
          </w:tcPr>
          <w:p w:rsidR="00A578E2" w:rsidRPr="000F3FBF" w:rsidRDefault="00A578E2" w:rsidP="0099243B">
            <w:pPr>
              <w:widowControl/>
              <w:jc w:val="left"/>
              <w:rPr>
                <w:rFonts w:ascii="宋体" w:hAnsi="宋体" w:cs="宋体"/>
                <w:color w:val="000000"/>
                <w:kern w:val="0"/>
                <w:szCs w:val="21"/>
              </w:rPr>
            </w:pPr>
          </w:p>
        </w:tc>
        <w:tc>
          <w:tcPr>
            <w:tcW w:w="1268" w:type="pct"/>
            <w:tcBorders>
              <w:top w:val="nil"/>
              <w:left w:val="nil"/>
              <w:bottom w:val="single" w:sz="12" w:space="0" w:color="auto"/>
              <w:right w:val="nil"/>
            </w:tcBorders>
            <w:shd w:val="clear" w:color="auto" w:fill="auto"/>
            <w:noWrap/>
            <w:vAlign w:val="center"/>
            <w:hideMark/>
          </w:tcPr>
          <w:p w:rsidR="00A578E2" w:rsidRPr="000F3FBF" w:rsidRDefault="00011A62" w:rsidP="00555A2A">
            <w:pPr>
              <w:widowControl/>
              <w:jc w:val="left"/>
              <w:rPr>
                <w:rFonts w:ascii="宋体" w:hAnsi="宋体" w:cs="宋体"/>
                <w:color w:val="000000"/>
                <w:kern w:val="0"/>
                <w:szCs w:val="21"/>
              </w:rPr>
            </w:pPr>
            <w:r>
              <w:rPr>
                <w:rFonts w:ascii="宋体" w:hAnsi="宋体" w:cs="宋体" w:hint="eastAsia"/>
                <w:color w:val="000000"/>
                <w:kern w:val="0"/>
                <w:szCs w:val="21"/>
              </w:rPr>
              <w:t>I</w:t>
            </w:r>
            <w:r>
              <w:rPr>
                <w:rFonts w:ascii="宋体" w:hAnsi="宋体" w:cs="宋体"/>
                <w:color w:val="000000"/>
                <w:kern w:val="0"/>
                <w:szCs w:val="21"/>
                <w:vertAlign w:val="subscript"/>
              </w:rPr>
              <w:t>1</w:t>
            </w:r>
            <w:r w:rsidR="00C6116F">
              <w:rPr>
                <w:rFonts w:ascii="宋体" w:hAnsi="宋体" w:cs="宋体"/>
                <w:color w:val="000000"/>
                <w:kern w:val="0"/>
                <w:szCs w:val="21"/>
                <w:vertAlign w:val="subscript"/>
              </w:rPr>
              <w:t>4</w:t>
            </w:r>
            <w:r w:rsidR="006B37B0">
              <w:rPr>
                <w:rFonts w:ascii="宋体" w:hAnsi="宋体" w:cs="宋体" w:hint="eastAsia"/>
                <w:color w:val="000000"/>
                <w:kern w:val="0"/>
                <w:szCs w:val="21"/>
              </w:rPr>
              <w:t>—</w:t>
            </w:r>
            <w:r w:rsidR="00A578E2" w:rsidRPr="000F3FBF">
              <w:rPr>
                <w:rFonts w:ascii="宋体" w:hAnsi="宋体" w:cs="宋体" w:hint="eastAsia"/>
                <w:color w:val="000000"/>
                <w:kern w:val="0"/>
                <w:szCs w:val="21"/>
              </w:rPr>
              <w:t>CPI</w:t>
            </w:r>
          </w:p>
        </w:tc>
        <w:tc>
          <w:tcPr>
            <w:tcW w:w="987" w:type="pct"/>
            <w:tcBorders>
              <w:top w:val="nil"/>
              <w:left w:val="nil"/>
              <w:bottom w:val="single" w:sz="12" w:space="0" w:color="auto"/>
              <w:right w:val="nil"/>
            </w:tcBorders>
            <w:shd w:val="clear" w:color="auto" w:fill="auto"/>
            <w:noWrap/>
            <w:vAlign w:val="center"/>
            <w:hideMark/>
          </w:tcPr>
          <w:p w:rsidR="00A578E2" w:rsidRPr="000F3FBF" w:rsidRDefault="00A578E2" w:rsidP="0099243B">
            <w:pPr>
              <w:widowControl/>
              <w:jc w:val="center"/>
              <w:rPr>
                <w:rFonts w:ascii="宋体" w:hAnsi="宋体" w:cs="宋体"/>
                <w:color w:val="000000"/>
                <w:kern w:val="0"/>
                <w:szCs w:val="21"/>
              </w:rPr>
            </w:pPr>
            <w:r w:rsidRPr="000F3FBF">
              <w:rPr>
                <w:rFonts w:ascii="宋体" w:hAnsi="宋体" w:cs="宋体" w:hint="eastAsia"/>
                <w:color w:val="000000"/>
                <w:kern w:val="0"/>
                <w:szCs w:val="21"/>
              </w:rPr>
              <w:t>-</w:t>
            </w:r>
          </w:p>
        </w:tc>
        <w:tc>
          <w:tcPr>
            <w:tcW w:w="987" w:type="pct"/>
            <w:tcBorders>
              <w:top w:val="nil"/>
              <w:left w:val="nil"/>
              <w:bottom w:val="single" w:sz="12" w:space="0" w:color="auto"/>
              <w:right w:val="nil"/>
            </w:tcBorders>
          </w:tcPr>
          <w:p w:rsidR="00A578E2" w:rsidRPr="000F3FBF" w:rsidRDefault="004219FD" w:rsidP="0099243B">
            <w:pPr>
              <w:widowControl/>
              <w:jc w:val="center"/>
              <w:rPr>
                <w:rFonts w:ascii="宋体" w:hAnsi="宋体" w:cs="宋体"/>
                <w:color w:val="000000"/>
                <w:kern w:val="0"/>
                <w:szCs w:val="21"/>
              </w:rPr>
            </w:pPr>
            <w:r>
              <w:rPr>
                <w:rFonts w:ascii="宋体" w:hAnsi="宋体" w:cs="宋体" w:hint="eastAsia"/>
                <w:color w:val="000000"/>
                <w:kern w:val="0"/>
                <w:szCs w:val="21"/>
              </w:rPr>
              <w:t>逆</w:t>
            </w:r>
          </w:p>
        </w:tc>
      </w:tr>
    </w:tbl>
    <w:p w:rsidR="00E34CD3" w:rsidRPr="000F3FBF" w:rsidRDefault="00E34CD3" w:rsidP="00E34CD3">
      <w:pPr>
        <w:spacing w:line="360" w:lineRule="auto"/>
        <w:rPr>
          <w:bCs/>
          <w:szCs w:val="21"/>
        </w:rPr>
      </w:pPr>
      <w:r w:rsidRPr="000F3FBF">
        <w:rPr>
          <w:bCs/>
          <w:szCs w:val="21"/>
        </w:rPr>
        <w:tab/>
      </w:r>
      <w:r w:rsidRPr="000F3FBF">
        <w:rPr>
          <w:bCs/>
          <w:szCs w:val="21"/>
        </w:rPr>
        <w:t>这些指标直接使用原始数据</w:t>
      </w:r>
      <w:r w:rsidRPr="000F3FBF">
        <w:rPr>
          <w:rFonts w:hint="eastAsia"/>
          <w:bCs/>
          <w:szCs w:val="21"/>
        </w:rPr>
        <w:t>，</w:t>
      </w:r>
      <w:r w:rsidRPr="000F3FBF">
        <w:rPr>
          <w:bCs/>
          <w:szCs w:val="21"/>
        </w:rPr>
        <w:t>数据主要来自于历年</w:t>
      </w:r>
      <w:r w:rsidRPr="000F3FBF">
        <w:rPr>
          <w:rFonts w:hint="eastAsia"/>
          <w:bCs/>
          <w:szCs w:val="21"/>
        </w:rPr>
        <w:t>《中国统计年鉴》，各省区统计年鉴，以及《中国经济数据库》。</w:t>
      </w:r>
    </w:p>
    <w:p w:rsidR="005B389D" w:rsidRPr="00AC63FD" w:rsidRDefault="005B389D" w:rsidP="005B389D">
      <w:pPr>
        <w:spacing w:line="360" w:lineRule="auto"/>
        <w:ind w:firstLineChars="200" w:firstLine="422"/>
        <w:rPr>
          <w:b/>
          <w:szCs w:val="21"/>
        </w:rPr>
      </w:pPr>
      <w:r>
        <w:rPr>
          <w:rFonts w:hint="eastAsia"/>
          <w:b/>
          <w:szCs w:val="21"/>
        </w:rPr>
        <w:t>9.2.2</w:t>
      </w:r>
      <w:r w:rsidRPr="000F3FBF">
        <w:rPr>
          <w:b/>
          <w:szCs w:val="21"/>
        </w:rPr>
        <w:t>省区层面经济增长质量</w:t>
      </w:r>
      <w:r>
        <w:rPr>
          <w:rFonts w:hint="eastAsia"/>
          <w:b/>
          <w:szCs w:val="21"/>
        </w:rPr>
        <w:t>和效益</w:t>
      </w:r>
      <w:r>
        <w:rPr>
          <w:b/>
          <w:szCs w:val="21"/>
        </w:rPr>
        <w:t>监测预警</w:t>
      </w:r>
      <w:r>
        <w:rPr>
          <w:rFonts w:hint="eastAsia"/>
          <w:b/>
          <w:szCs w:val="21"/>
        </w:rPr>
        <w:t>方法的选取</w:t>
      </w:r>
    </w:p>
    <w:p w:rsidR="001C6B70" w:rsidRDefault="001413AC" w:rsidP="00664F1E">
      <w:pPr>
        <w:spacing w:line="360" w:lineRule="auto"/>
        <w:ind w:firstLine="420"/>
        <w:rPr>
          <w:bCs/>
          <w:szCs w:val="21"/>
        </w:rPr>
      </w:pPr>
      <w:r>
        <w:rPr>
          <w:rFonts w:hint="eastAsia"/>
          <w:bCs/>
          <w:szCs w:val="21"/>
        </w:rPr>
        <w:t>经济增长质量和效益的监测预警是一个</w:t>
      </w:r>
      <w:r w:rsidR="00D9522F">
        <w:rPr>
          <w:rFonts w:hint="eastAsia"/>
          <w:bCs/>
          <w:szCs w:val="21"/>
        </w:rPr>
        <w:t>包含多个指标和输入输出的复杂评估系统，并且彼此之间存在非线性关联性。</w:t>
      </w:r>
      <w:r w:rsidR="003807B6">
        <w:rPr>
          <w:rFonts w:hint="eastAsia"/>
          <w:bCs/>
          <w:szCs w:val="21"/>
        </w:rPr>
        <w:t>对于非线性方法选取</w:t>
      </w:r>
      <w:r w:rsidR="001C6B70">
        <w:rPr>
          <w:rFonts w:hint="eastAsia"/>
          <w:bCs/>
          <w:szCs w:val="21"/>
        </w:rPr>
        <w:t>，</w:t>
      </w:r>
      <w:r w:rsidR="003807B6">
        <w:rPr>
          <w:rFonts w:hint="eastAsia"/>
          <w:bCs/>
          <w:szCs w:val="21"/>
        </w:rPr>
        <w:t>考虑到经济增长质量是价值评价而非最优目标问题，以</w:t>
      </w:r>
      <w:r w:rsidR="003807B6">
        <w:rPr>
          <w:bCs/>
          <w:szCs w:val="21"/>
        </w:rPr>
        <w:t>结构风险最小化</w:t>
      </w:r>
      <w:r w:rsidR="003807B6">
        <w:rPr>
          <w:rFonts w:hint="eastAsia"/>
          <w:bCs/>
          <w:szCs w:val="21"/>
        </w:rPr>
        <w:t>为原理的</w:t>
      </w:r>
      <w:r w:rsidR="003807B6">
        <w:rPr>
          <w:bCs/>
          <w:szCs w:val="21"/>
        </w:rPr>
        <w:t>支持向量机</w:t>
      </w:r>
      <w:r w:rsidR="003807B6">
        <w:rPr>
          <w:rFonts w:hint="eastAsia"/>
          <w:bCs/>
          <w:szCs w:val="21"/>
        </w:rPr>
        <w:t>方法不能应用于经济增长质量和效益的监测预警。</w:t>
      </w:r>
      <w:r w:rsidR="001C6B70">
        <w:rPr>
          <w:rFonts w:hint="eastAsia"/>
          <w:bCs/>
          <w:szCs w:val="21"/>
        </w:rPr>
        <w:t>BP</w:t>
      </w:r>
      <w:r w:rsidR="001C6B70">
        <w:rPr>
          <w:rFonts w:hint="eastAsia"/>
          <w:bCs/>
          <w:szCs w:val="21"/>
        </w:rPr>
        <w:t>神经网络</w:t>
      </w:r>
      <w:r w:rsidR="003807B6">
        <w:rPr>
          <w:rFonts w:hint="eastAsia"/>
          <w:bCs/>
          <w:szCs w:val="21"/>
        </w:rPr>
        <w:t>方法</w:t>
      </w:r>
      <w:r w:rsidR="00622C0B">
        <w:rPr>
          <w:rFonts w:hint="eastAsia"/>
          <w:bCs/>
          <w:szCs w:val="21"/>
        </w:rPr>
        <w:t>虽非求解最优目标问题，但其</w:t>
      </w:r>
      <w:r w:rsidR="003807B6">
        <w:rPr>
          <w:rFonts w:hint="eastAsia"/>
          <w:bCs/>
          <w:szCs w:val="21"/>
        </w:rPr>
        <w:t>网络结构较为</w:t>
      </w:r>
      <w:r w:rsidR="001C6B70">
        <w:rPr>
          <w:rFonts w:hint="eastAsia"/>
          <w:bCs/>
          <w:szCs w:val="21"/>
        </w:rPr>
        <w:t>复杂，</w:t>
      </w:r>
      <w:r w:rsidR="003807B6">
        <w:rPr>
          <w:rFonts w:hint="eastAsia"/>
          <w:bCs/>
          <w:szCs w:val="21"/>
        </w:rPr>
        <w:t>在指标较多的情况下</w:t>
      </w:r>
      <w:r w:rsidR="001C6B70">
        <w:rPr>
          <w:rFonts w:hint="eastAsia"/>
          <w:bCs/>
          <w:szCs w:val="21"/>
        </w:rPr>
        <w:t>会拉低误差下降速度、延长计算调整时间、</w:t>
      </w:r>
      <w:r w:rsidR="003807B6">
        <w:rPr>
          <w:rFonts w:hint="eastAsia"/>
          <w:bCs/>
          <w:szCs w:val="21"/>
        </w:rPr>
        <w:t>训练存在局部极小问题。</w:t>
      </w:r>
      <w:r w:rsidR="00664F1E">
        <w:rPr>
          <w:rFonts w:hint="eastAsia"/>
          <w:bCs/>
          <w:szCs w:val="21"/>
        </w:rPr>
        <w:t>在应用</w:t>
      </w:r>
      <w:r w:rsidR="00664F1E">
        <w:rPr>
          <w:rFonts w:hint="eastAsia"/>
          <w:bCs/>
          <w:szCs w:val="21"/>
        </w:rPr>
        <w:t>B</w:t>
      </w:r>
      <w:r w:rsidR="00664F1E">
        <w:rPr>
          <w:bCs/>
          <w:szCs w:val="21"/>
        </w:rPr>
        <w:t>P</w:t>
      </w:r>
      <w:r w:rsidR="00664F1E">
        <w:rPr>
          <w:rFonts w:hint="eastAsia"/>
          <w:bCs/>
          <w:szCs w:val="21"/>
        </w:rPr>
        <w:t>神经网络方法之前，应用粗糙集方法对指标进行约减，可以很好的解决这一问题。</w:t>
      </w:r>
      <w:r w:rsidR="001C6B70">
        <w:rPr>
          <w:rFonts w:hint="eastAsia"/>
          <w:bCs/>
          <w:szCs w:val="21"/>
        </w:rPr>
        <w:t>粗糙集理论可以在保持原本能力不变的前提下剔除冗余信息，降低信息系统的复杂度，可以有效的降低</w:t>
      </w:r>
      <w:r w:rsidR="001C6B70">
        <w:rPr>
          <w:rFonts w:hint="eastAsia"/>
          <w:bCs/>
          <w:szCs w:val="21"/>
        </w:rPr>
        <w:t>BP</w:t>
      </w:r>
      <w:r w:rsidR="001C6B70">
        <w:rPr>
          <w:rFonts w:hint="eastAsia"/>
          <w:bCs/>
          <w:szCs w:val="21"/>
        </w:rPr>
        <w:t>神经网络的复杂性。</w:t>
      </w:r>
    </w:p>
    <w:p w:rsidR="0054566D" w:rsidRDefault="00664F1E" w:rsidP="00EF5ED2">
      <w:pPr>
        <w:spacing w:line="360" w:lineRule="auto"/>
        <w:ind w:firstLine="420"/>
        <w:rPr>
          <w:bCs/>
          <w:szCs w:val="21"/>
        </w:rPr>
      </w:pPr>
      <w:r>
        <w:rPr>
          <w:rFonts w:hint="eastAsia"/>
          <w:bCs/>
          <w:szCs w:val="21"/>
        </w:rPr>
        <w:t>通过上述分析，本文</w:t>
      </w:r>
      <w:r w:rsidR="001C6B70">
        <w:rPr>
          <w:rFonts w:hint="eastAsia"/>
          <w:bCs/>
          <w:szCs w:val="21"/>
        </w:rPr>
        <w:t>采用粗糙集与</w:t>
      </w:r>
      <w:r w:rsidR="001C6B70">
        <w:rPr>
          <w:rFonts w:hint="eastAsia"/>
          <w:bCs/>
          <w:szCs w:val="21"/>
        </w:rPr>
        <w:t>BP</w:t>
      </w:r>
      <w:r>
        <w:rPr>
          <w:rFonts w:hint="eastAsia"/>
          <w:bCs/>
          <w:szCs w:val="21"/>
        </w:rPr>
        <w:t>神经网络结合的方法</w:t>
      </w:r>
      <w:r w:rsidR="00CB6B05">
        <w:rPr>
          <w:rFonts w:hint="eastAsia"/>
          <w:bCs/>
          <w:szCs w:val="21"/>
        </w:rPr>
        <w:t>构建省区</w:t>
      </w:r>
      <w:r>
        <w:rPr>
          <w:rFonts w:hint="eastAsia"/>
          <w:bCs/>
          <w:szCs w:val="21"/>
        </w:rPr>
        <w:t>经济增长质量和效益的</w:t>
      </w:r>
      <w:r w:rsidR="008756AF">
        <w:rPr>
          <w:rFonts w:hint="eastAsia"/>
          <w:bCs/>
          <w:szCs w:val="21"/>
        </w:rPr>
        <w:t>非线性</w:t>
      </w:r>
      <w:r w:rsidR="001C6B70">
        <w:rPr>
          <w:rFonts w:hint="eastAsia"/>
          <w:bCs/>
          <w:szCs w:val="21"/>
        </w:rPr>
        <w:t>监测预警</w:t>
      </w:r>
      <w:r w:rsidR="008756AF">
        <w:rPr>
          <w:rFonts w:hint="eastAsia"/>
          <w:bCs/>
          <w:szCs w:val="21"/>
        </w:rPr>
        <w:t>系统</w:t>
      </w:r>
      <w:r w:rsidR="001C6B70">
        <w:rPr>
          <w:rFonts w:hint="eastAsia"/>
          <w:bCs/>
          <w:szCs w:val="21"/>
        </w:rPr>
        <w:t>。首先运用粗糙集方法对预警指标进行属性约简，然后用简约后的预警指标作为</w:t>
      </w:r>
      <w:r w:rsidR="001C6B70">
        <w:rPr>
          <w:rFonts w:hint="eastAsia"/>
          <w:bCs/>
          <w:szCs w:val="21"/>
        </w:rPr>
        <w:t>BP</w:t>
      </w:r>
      <w:r>
        <w:rPr>
          <w:rFonts w:hint="eastAsia"/>
          <w:bCs/>
          <w:szCs w:val="21"/>
        </w:rPr>
        <w:t>神经网络的样本数据进行训练，最后根据得出的结果进行警情分析，实现对经济增长质量和效益监测</w:t>
      </w:r>
      <w:r w:rsidR="001C6B70">
        <w:rPr>
          <w:rFonts w:hint="eastAsia"/>
          <w:bCs/>
          <w:szCs w:val="21"/>
        </w:rPr>
        <w:t>预警的目的。</w:t>
      </w:r>
      <w:r w:rsidR="00FB1A14">
        <w:rPr>
          <w:rFonts w:hint="eastAsia"/>
          <w:bCs/>
          <w:szCs w:val="21"/>
        </w:rPr>
        <w:t>具体地：</w:t>
      </w:r>
    </w:p>
    <w:p w:rsidR="008E0AA9" w:rsidRDefault="008E0AA9" w:rsidP="00EF5ED2">
      <w:pPr>
        <w:spacing w:line="360" w:lineRule="auto"/>
        <w:ind w:firstLine="420"/>
        <w:rPr>
          <w:bCs/>
          <w:szCs w:val="21"/>
        </w:rPr>
      </w:pPr>
      <w:r>
        <w:rPr>
          <w:rFonts w:hint="eastAsia"/>
          <w:bCs/>
          <w:szCs w:val="21"/>
        </w:rPr>
        <w:t>（</w:t>
      </w:r>
      <w:r>
        <w:rPr>
          <w:rFonts w:hint="eastAsia"/>
          <w:bCs/>
          <w:szCs w:val="21"/>
        </w:rPr>
        <w:t>1</w:t>
      </w:r>
      <w:r>
        <w:rPr>
          <w:rFonts w:hint="eastAsia"/>
          <w:bCs/>
          <w:szCs w:val="21"/>
        </w:rPr>
        <w:t>）以粗糙集作为前置系统</w:t>
      </w:r>
      <w:r w:rsidR="001A5EF8">
        <w:rPr>
          <w:rFonts w:hint="eastAsia"/>
          <w:bCs/>
          <w:szCs w:val="21"/>
        </w:rPr>
        <w:t>约简</w:t>
      </w:r>
      <w:r>
        <w:rPr>
          <w:rFonts w:hint="eastAsia"/>
          <w:bCs/>
          <w:szCs w:val="21"/>
        </w:rPr>
        <w:t>指标属性</w:t>
      </w:r>
    </w:p>
    <w:p w:rsidR="00FB1A14" w:rsidRDefault="00367E5B" w:rsidP="00EF5ED2">
      <w:pPr>
        <w:spacing w:line="360" w:lineRule="auto"/>
        <w:ind w:firstLine="420"/>
        <w:rPr>
          <w:bCs/>
          <w:szCs w:val="21"/>
        </w:rPr>
      </w:pPr>
      <w:r>
        <w:rPr>
          <w:rFonts w:hint="eastAsia"/>
          <w:bCs/>
          <w:szCs w:val="21"/>
        </w:rPr>
        <w:t>粗糙集理论中，</w:t>
      </w:r>
      <w:r w:rsidR="008D5C0F">
        <w:rPr>
          <w:rFonts w:hint="eastAsia"/>
          <w:bCs/>
          <w:szCs w:val="21"/>
        </w:rPr>
        <w:t>知识由</w:t>
      </w:r>
      <w:r>
        <w:rPr>
          <w:rFonts w:hint="eastAsia"/>
          <w:bCs/>
          <w:szCs w:val="21"/>
        </w:rPr>
        <w:t>信息系统（属性和对象）来表示，信息系统中的属性</w:t>
      </w:r>
      <w:r w:rsidR="00C61D7D">
        <w:rPr>
          <w:rFonts w:hint="eastAsia"/>
          <w:bCs/>
          <w:szCs w:val="21"/>
        </w:rPr>
        <w:t>可</w:t>
      </w:r>
      <w:r>
        <w:rPr>
          <w:rFonts w:hint="eastAsia"/>
          <w:bCs/>
          <w:szCs w:val="21"/>
        </w:rPr>
        <w:t>进一步分为条件属性和决策属性。</w:t>
      </w:r>
      <w:r w:rsidR="00993F12">
        <w:rPr>
          <w:rStyle w:val="ab"/>
          <w:bCs/>
          <w:szCs w:val="21"/>
        </w:rPr>
        <w:footnoteReference w:id="3"/>
      </w:r>
      <w:r>
        <w:rPr>
          <w:rFonts w:hint="eastAsia"/>
          <w:bCs/>
          <w:szCs w:val="21"/>
        </w:rPr>
        <w:t>本文的条件属性即指上述基础指标体系，但无决策属性。本文构建的经济增长质量和效益预警体系属于粗糙集理论中无决策属性的信息系统，</w:t>
      </w:r>
      <w:r w:rsidR="00BF7F8E">
        <w:rPr>
          <w:rFonts w:hint="eastAsia"/>
          <w:bCs/>
          <w:szCs w:val="21"/>
        </w:rPr>
        <w:t>不适用于邻域粗糙集。</w:t>
      </w:r>
      <w:r w:rsidR="00D811E1">
        <w:rPr>
          <w:rFonts w:hint="eastAsia"/>
          <w:bCs/>
          <w:szCs w:val="21"/>
        </w:rPr>
        <w:t>鉴于此，</w:t>
      </w:r>
      <w:r>
        <w:rPr>
          <w:rFonts w:hint="eastAsia"/>
          <w:bCs/>
          <w:szCs w:val="21"/>
        </w:rPr>
        <w:t>本文</w:t>
      </w:r>
      <w:r w:rsidR="00FC1A20">
        <w:rPr>
          <w:rFonts w:hint="eastAsia"/>
          <w:bCs/>
          <w:szCs w:val="21"/>
        </w:rPr>
        <w:t>运用</w:t>
      </w:r>
      <w:r w:rsidR="00993F12">
        <w:rPr>
          <w:rFonts w:hint="eastAsia"/>
          <w:bCs/>
          <w:szCs w:val="21"/>
        </w:rPr>
        <w:t>基础指标构建经济增长质量和效益的指数，并根据指标的数值范围确定决策属性</w:t>
      </w:r>
      <w:r w:rsidR="00C573BA">
        <w:rPr>
          <w:rFonts w:hint="eastAsia"/>
          <w:bCs/>
          <w:szCs w:val="21"/>
        </w:rPr>
        <w:t>，构建包含条件属性和决策属性的信息系统</w:t>
      </w:r>
      <w:r w:rsidR="001A5EF8">
        <w:rPr>
          <w:rFonts w:hint="eastAsia"/>
          <w:bCs/>
          <w:szCs w:val="21"/>
        </w:rPr>
        <w:t>，进而采用邻域粗糙集约简</w:t>
      </w:r>
      <w:r w:rsidR="003E1111">
        <w:rPr>
          <w:rFonts w:hint="eastAsia"/>
          <w:bCs/>
          <w:szCs w:val="21"/>
        </w:rPr>
        <w:t>指标属性及计算各指标权重</w:t>
      </w:r>
      <w:r w:rsidR="00993F12">
        <w:rPr>
          <w:rFonts w:hint="eastAsia"/>
          <w:bCs/>
          <w:szCs w:val="21"/>
        </w:rPr>
        <w:t>。</w:t>
      </w:r>
      <w:r w:rsidR="00BF7F8E">
        <w:rPr>
          <w:rFonts w:hint="eastAsia"/>
          <w:bCs/>
          <w:szCs w:val="21"/>
        </w:rPr>
        <w:t>其中综合指数的</w:t>
      </w:r>
      <w:r w:rsidR="00D811E1">
        <w:rPr>
          <w:rFonts w:hint="eastAsia"/>
          <w:bCs/>
          <w:szCs w:val="21"/>
        </w:rPr>
        <w:t>计算如下：</w:t>
      </w:r>
    </w:p>
    <w:p w:rsidR="00F4296C" w:rsidRPr="00F4296C" w:rsidRDefault="00D619BD" w:rsidP="00BF7F8E">
      <w:pPr>
        <w:spacing w:line="360" w:lineRule="auto"/>
        <w:ind w:firstLineChars="200" w:firstLine="420"/>
        <w:rPr>
          <w:bCs/>
          <w:szCs w:val="21"/>
        </w:rPr>
      </w:pPr>
      <w:r>
        <w:rPr>
          <w:rFonts w:hint="eastAsia"/>
          <w:bCs/>
          <w:szCs w:val="21"/>
        </w:rPr>
        <w:t>首先，</w:t>
      </w:r>
      <w:r w:rsidR="00F4296C" w:rsidRPr="00F4296C">
        <w:rPr>
          <w:rFonts w:hint="eastAsia"/>
          <w:bCs/>
          <w:szCs w:val="21"/>
        </w:rPr>
        <w:t>将指标属性分为两类：正向指标和逆向指标，在此采取以下两种公式对两类指标</w:t>
      </w:r>
      <w:r w:rsidR="00F4296C" w:rsidRPr="00F4296C">
        <w:rPr>
          <w:rFonts w:hint="eastAsia"/>
          <w:bCs/>
          <w:szCs w:val="21"/>
        </w:rPr>
        <w:lastRenderedPageBreak/>
        <w:t>进行无量纲化处理。</w:t>
      </w:r>
    </w:p>
    <w:p w:rsidR="00F4296C" w:rsidRPr="00F4296C" w:rsidRDefault="00F4296C" w:rsidP="00F4296C">
      <w:pPr>
        <w:pStyle w:val="ListParagraph1"/>
        <w:spacing w:line="360" w:lineRule="auto"/>
        <w:rPr>
          <w:rFonts w:ascii="Times New Roman" w:eastAsiaTheme="minorEastAsia" w:hAnsi="Times New Roman"/>
          <w:bCs/>
          <w:szCs w:val="21"/>
        </w:rPr>
      </w:pPr>
      <w:r w:rsidRPr="00F4296C">
        <w:rPr>
          <w:rFonts w:hint="eastAsia"/>
          <w:bCs/>
          <w:szCs w:val="21"/>
        </w:rPr>
        <w:t>正向指标：</w:t>
      </w:r>
      <m:oMath>
        <m:r>
          <m:rPr>
            <m:sty m:val="p"/>
          </m:rPr>
          <w:rPr>
            <w:rFonts w:ascii="Cambria Math" w:eastAsiaTheme="minorEastAsia" w:hAnsi="Cambria Math"/>
            <w:szCs w:val="21"/>
          </w:rPr>
          <m:t>A</m:t>
        </m:r>
        <m:d>
          <m:dPr>
            <m:ctrlPr>
              <w:rPr>
                <w:rFonts w:ascii="Cambria Math" w:eastAsiaTheme="minorEastAsia" w:hAnsi="Cambria Math"/>
                <w:bCs/>
                <w:szCs w:val="21"/>
              </w:rPr>
            </m:ctrlPr>
          </m:dPr>
          <m:e>
            <m:sSub>
              <m:sSubPr>
                <m:ctrlPr>
                  <w:rPr>
                    <w:rFonts w:ascii="Cambria Math" w:eastAsiaTheme="minorEastAsia" w:hAnsi="Cambria Math"/>
                    <w:bCs/>
                    <w:i/>
                    <w:szCs w:val="21"/>
                  </w:rPr>
                </m:ctrlPr>
              </m:sSubPr>
              <m:e>
                <m:r>
                  <w:rPr>
                    <w:rFonts w:ascii="Cambria Math" w:eastAsiaTheme="minorEastAsia" w:hAnsi="Cambria Math"/>
                    <w:szCs w:val="21"/>
                  </w:rPr>
                  <m:t>X</m:t>
                </m:r>
              </m:e>
              <m:sub>
                <m:r>
                  <w:rPr>
                    <w:rFonts w:ascii="Cambria Math" w:eastAsiaTheme="minorEastAsia" w:hAnsi="Cambria Math"/>
                    <w:szCs w:val="21"/>
                  </w:rPr>
                  <m:t>i</m:t>
                </m:r>
              </m:sub>
            </m:sSub>
          </m:e>
        </m:d>
        <m:r>
          <m:rPr>
            <m:sty m:val="p"/>
          </m:rPr>
          <w:rPr>
            <w:rFonts w:ascii="Cambria Math" w:eastAsiaTheme="minorEastAsia" w:hAnsi="Cambria Math"/>
            <w:szCs w:val="21"/>
          </w:rPr>
          <m:t>=(</m:t>
        </m:r>
        <m:sSub>
          <m:sSubPr>
            <m:ctrlPr>
              <w:rPr>
                <w:rFonts w:ascii="Cambria Math" w:eastAsiaTheme="minorEastAsia" w:hAnsi="Cambria Math"/>
                <w:bCs/>
                <w:i/>
                <w:szCs w:val="21"/>
              </w:rPr>
            </m:ctrlPr>
          </m:sSubPr>
          <m:e>
            <m:r>
              <w:rPr>
                <w:rFonts w:ascii="Cambria Math" w:eastAsiaTheme="minorEastAsia" w:hAnsi="Cambria Math"/>
                <w:szCs w:val="21"/>
              </w:rPr>
              <m:t>X</m:t>
            </m:r>
          </m:e>
          <m:sub>
            <m:r>
              <w:rPr>
                <w:rFonts w:ascii="Cambria Math" w:eastAsiaTheme="minorEastAsia" w:hAnsi="Cambria Math"/>
                <w:szCs w:val="21"/>
              </w:rPr>
              <m:t>i</m:t>
            </m:r>
          </m:sub>
        </m:sSub>
        <m:r>
          <m:rPr>
            <m:sty m:val="p"/>
          </m:rPr>
          <w:rPr>
            <w:rFonts w:ascii="Cambria Math" w:eastAsiaTheme="minorEastAsia" w:hAnsi="Cambria Math"/>
            <w:szCs w:val="21"/>
          </w:rPr>
          <m:t>-</m:t>
        </m:r>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min</m:t>
            </m:r>
          </m:sub>
        </m:sSub>
        <m:r>
          <m:rPr>
            <m:sty m:val="p"/>
          </m:rPr>
          <w:rPr>
            <w:rFonts w:ascii="Cambria Math" w:eastAsiaTheme="minorEastAsia" w:hAnsi="Cambria Math"/>
            <w:szCs w:val="21"/>
          </w:rPr>
          <m:t>)/(</m:t>
        </m:r>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max</m:t>
            </m:r>
          </m:sub>
        </m:sSub>
        <m:r>
          <m:rPr>
            <m:sty m:val="p"/>
          </m:rPr>
          <w:rPr>
            <w:rFonts w:ascii="Cambria Math" w:eastAsiaTheme="minorEastAsia" w:hAnsi="Cambria Math"/>
            <w:szCs w:val="21"/>
          </w:rPr>
          <m:t>-</m:t>
        </m:r>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min</m:t>
            </m:r>
          </m:sub>
        </m:sSub>
        <m:r>
          <m:rPr>
            <m:sty m:val="p"/>
          </m:rPr>
          <w:rPr>
            <w:rFonts w:ascii="Cambria Math" w:eastAsiaTheme="minorEastAsia" w:hAnsi="Cambria Math"/>
            <w:szCs w:val="21"/>
          </w:rPr>
          <m:t>)</m:t>
        </m:r>
      </m:oMath>
    </w:p>
    <w:p w:rsidR="00F4296C" w:rsidRPr="00F4296C" w:rsidRDefault="00F4296C" w:rsidP="00F4296C">
      <w:pPr>
        <w:spacing w:line="360" w:lineRule="auto"/>
        <w:ind w:firstLine="420"/>
        <w:rPr>
          <w:bCs/>
          <w:szCs w:val="21"/>
        </w:rPr>
      </w:pPr>
      <w:r w:rsidRPr="00F4296C">
        <w:rPr>
          <w:rFonts w:hint="eastAsia"/>
          <w:bCs/>
          <w:szCs w:val="21"/>
        </w:rPr>
        <w:t>逆向指标：</w:t>
      </w:r>
      <m:oMath>
        <m:r>
          <m:rPr>
            <m:sty m:val="p"/>
          </m:rPr>
          <w:rPr>
            <w:rFonts w:ascii="Cambria Math" w:eastAsiaTheme="minorEastAsia" w:hAnsi="Cambria Math"/>
            <w:szCs w:val="21"/>
          </w:rPr>
          <m:t>A</m:t>
        </m:r>
        <m:d>
          <m:dPr>
            <m:ctrlPr>
              <w:rPr>
                <w:rFonts w:ascii="Cambria Math" w:eastAsiaTheme="minorEastAsia" w:hAnsi="Cambria Math"/>
                <w:bCs/>
                <w:szCs w:val="21"/>
              </w:rPr>
            </m:ctrlPr>
          </m:dPr>
          <m:e>
            <m:sSub>
              <m:sSubPr>
                <m:ctrlPr>
                  <w:rPr>
                    <w:rFonts w:ascii="Cambria Math" w:eastAsiaTheme="minorEastAsia" w:hAnsi="Cambria Math"/>
                    <w:bCs/>
                    <w:i/>
                    <w:szCs w:val="21"/>
                  </w:rPr>
                </m:ctrlPr>
              </m:sSubPr>
              <m:e>
                <m:r>
                  <w:rPr>
                    <w:rFonts w:ascii="Cambria Math" w:eastAsiaTheme="minorEastAsia" w:hAnsi="Cambria Math"/>
                    <w:szCs w:val="21"/>
                  </w:rPr>
                  <m:t>X</m:t>
                </m:r>
              </m:e>
              <m:sub>
                <m:r>
                  <w:rPr>
                    <w:rFonts w:ascii="Cambria Math" w:eastAsiaTheme="minorEastAsia" w:hAnsi="Cambria Math"/>
                    <w:szCs w:val="21"/>
                  </w:rPr>
                  <m:t>i</m:t>
                </m:r>
              </m:sub>
            </m:sSub>
          </m:e>
        </m:d>
        <m:r>
          <m:rPr>
            <m:sty m:val="p"/>
          </m:rPr>
          <w:rPr>
            <w:rFonts w:ascii="Cambria Math" w:eastAsiaTheme="minorEastAsia" w:hAnsi="Cambria Math"/>
            <w:szCs w:val="21"/>
          </w:rPr>
          <m:t>=(</m:t>
        </m:r>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max</m:t>
            </m:r>
          </m:sub>
        </m:sSub>
        <m:r>
          <m:rPr>
            <m:sty m:val="p"/>
          </m:rPr>
          <w:rPr>
            <w:rFonts w:ascii="Cambria Math" w:eastAsiaTheme="minorEastAsia" w:hAnsi="Cambria Math"/>
            <w:szCs w:val="21"/>
          </w:rPr>
          <m:t>-</m:t>
        </m:r>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i</m:t>
            </m:r>
          </m:sub>
        </m:sSub>
        <m:r>
          <m:rPr>
            <m:sty m:val="p"/>
          </m:rPr>
          <w:rPr>
            <w:rFonts w:ascii="Cambria Math" w:eastAsiaTheme="minorEastAsia" w:hAnsi="Cambria Math"/>
            <w:szCs w:val="21"/>
          </w:rPr>
          <m:t>)/(</m:t>
        </m:r>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max</m:t>
            </m:r>
          </m:sub>
        </m:sSub>
        <m:r>
          <m:rPr>
            <m:sty m:val="p"/>
          </m:rPr>
          <w:rPr>
            <w:rFonts w:ascii="Cambria Math" w:eastAsiaTheme="minorEastAsia" w:hAnsi="Cambria Math"/>
            <w:szCs w:val="21"/>
          </w:rPr>
          <m:t>-</m:t>
        </m:r>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min</m:t>
            </m:r>
          </m:sub>
        </m:sSub>
        <m:r>
          <m:rPr>
            <m:sty m:val="p"/>
          </m:rPr>
          <w:rPr>
            <w:rFonts w:ascii="Cambria Math" w:eastAsiaTheme="minorEastAsia" w:hAnsi="Cambria Math"/>
            <w:szCs w:val="21"/>
          </w:rPr>
          <m:t>)</m:t>
        </m:r>
      </m:oMath>
    </w:p>
    <w:p w:rsidR="00F4296C" w:rsidRPr="00F4296C" w:rsidRDefault="00F4296C" w:rsidP="00F4296C">
      <w:pPr>
        <w:spacing w:line="360" w:lineRule="auto"/>
        <w:ind w:firstLine="420"/>
        <w:rPr>
          <w:bCs/>
          <w:szCs w:val="21"/>
        </w:rPr>
      </w:pPr>
      <w:r w:rsidRPr="00F4296C">
        <w:rPr>
          <w:rFonts w:hint="eastAsia"/>
          <w:bCs/>
          <w:szCs w:val="21"/>
        </w:rPr>
        <w:t>其中，</w:t>
      </w:r>
      <m:oMath>
        <m:r>
          <m:rPr>
            <m:sty m:val="p"/>
          </m:rPr>
          <w:rPr>
            <w:rFonts w:ascii="Cambria Math" w:eastAsiaTheme="minorEastAsia" w:hAnsi="Cambria Math"/>
            <w:szCs w:val="21"/>
          </w:rPr>
          <m:t>A</m:t>
        </m:r>
        <m:d>
          <m:dPr>
            <m:ctrlPr>
              <w:rPr>
                <w:rFonts w:ascii="Cambria Math" w:eastAsiaTheme="minorEastAsia" w:hAnsi="Cambria Math"/>
                <w:bCs/>
                <w:szCs w:val="21"/>
              </w:rPr>
            </m:ctrlPr>
          </m:dPr>
          <m:e>
            <m:sSub>
              <m:sSubPr>
                <m:ctrlPr>
                  <w:rPr>
                    <w:rFonts w:ascii="Cambria Math" w:eastAsiaTheme="minorEastAsia" w:hAnsi="Cambria Math"/>
                    <w:bCs/>
                    <w:i/>
                    <w:szCs w:val="21"/>
                  </w:rPr>
                </m:ctrlPr>
              </m:sSubPr>
              <m:e>
                <m:r>
                  <w:rPr>
                    <w:rFonts w:ascii="Cambria Math" w:eastAsiaTheme="minorEastAsia" w:hAnsi="Cambria Math"/>
                    <w:szCs w:val="21"/>
                  </w:rPr>
                  <m:t>X</m:t>
                </m:r>
              </m:e>
              <m:sub>
                <m:r>
                  <w:rPr>
                    <w:rFonts w:ascii="Cambria Math" w:eastAsiaTheme="minorEastAsia" w:hAnsi="Cambria Math"/>
                    <w:szCs w:val="21"/>
                  </w:rPr>
                  <m:t>i</m:t>
                </m:r>
              </m:sub>
            </m:sSub>
          </m:e>
        </m:d>
      </m:oMath>
      <w:r w:rsidRPr="00F4296C">
        <w:rPr>
          <w:rFonts w:hint="eastAsia"/>
          <w:bCs/>
          <w:szCs w:val="21"/>
        </w:rPr>
        <w:t>为指标标准化后的值，</w:t>
      </w:r>
      <m:oMath>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i</m:t>
            </m:r>
          </m:sub>
        </m:sSub>
      </m:oMath>
      <w:r w:rsidRPr="00F4296C">
        <w:rPr>
          <w:rFonts w:hint="eastAsia"/>
          <w:bCs/>
          <w:szCs w:val="21"/>
        </w:rPr>
        <w:t>为指标的实际数值，</w:t>
      </w:r>
      <m:oMath>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max</m:t>
            </m:r>
          </m:sub>
        </m:sSub>
      </m:oMath>
      <w:r w:rsidRPr="00F4296C">
        <w:rPr>
          <w:rFonts w:hint="eastAsia"/>
          <w:bCs/>
          <w:szCs w:val="21"/>
        </w:rPr>
        <w:t>和</w:t>
      </w:r>
      <m:oMath>
        <m:sSub>
          <m:sSubPr>
            <m:ctrlPr>
              <w:rPr>
                <w:rFonts w:ascii="Cambria Math" w:eastAsiaTheme="minorEastAsia" w:hAnsi="Cambria Math"/>
                <w:bCs/>
                <w:szCs w:val="21"/>
              </w:rPr>
            </m:ctrlPr>
          </m:sSubPr>
          <m:e>
            <m:r>
              <w:rPr>
                <w:rFonts w:ascii="Cambria Math" w:eastAsiaTheme="minorEastAsia" w:hAnsi="Cambria Math"/>
                <w:szCs w:val="21"/>
              </w:rPr>
              <m:t>X</m:t>
            </m:r>
          </m:e>
          <m:sub>
            <m:r>
              <w:rPr>
                <w:rFonts w:ascii="Cambria Math" w:eastAsiaTheme="minorEastAsia" w:hAnsi="Cambria Math"/>
                <w:szCs w:val="21"/>
              </w:rPr>
              <m:t>min</m:t>
            </m:r>
          </m:sub>
        </m:sSub>
      </m:oMath>
      <w:r w:rsidRPr="00F4296C">
        <w:rPr>
          <w:rFonts w:hint="eastAsia"/>
          <w:bCs/>
          <w:szCs w:val="21"/>
        </w:rPr>
        <w:t>为指标的最大值和最小值。</w:t>
      </w:r>
    </w:p>
    <w:p w:rsidR="00C573BA" w:rsidRPr="00F4296C" w:rsidRDefault="00D619BD" w:rsidP="00F4296C">
      <w:pPr>
        <w:spacing w:line="360" w:lineRule="auto"/>
        <w:ind w:firstLine="420"/>
        <w:rPr>
          <w:bCs/>
          <w:szCs w:val="21"/>
        </w:rPr>
      </w:pPr>
      <w:r>
        <w:rPr>
          <w:rFonts w:hint="eastAsia"/>
          <w:bCs/>
          <w:szCs w:val="21"/>
        </w:rPr>
        <w:t>其次，</w:t>
      </w:r>
      <w:r w:rsidR="00F4296C" w:rsidRPr="00F4296C">
        <w:rPr>
          <w:rFonts w:hint="eastAsia"/>
          <w:bCs/>
          <w:szCs w:val="21"/>
        </w:rPr>
        <w:t>依据</w:t>
      </w:r>
      <w:r w:rsidR="007742C3">
        <w:rPr>
          <w:rFonts w:hint="eastAsia"/>
          <w:bCs/>
          <w:szCs w:val="21"/>
        </w:rPr>
        <w:t>经济增长质量和效益预警体系</w:t>
      </w:r>
      <w:r w:rsidR="00F4296C" w:rsidRPr="00F4296C">
        <w:rPr>
          <w:rFonts w:hint="eastAsia"/>
          <w:bCs/>
          <w:szCs w:val="21"/>
        </w:rPr>
        <w:t>，将去除量纲的基础指标</w:t>
      </w:r>
      <w:r w:rsidR="007742C3">
        <w:rPr>
          <w:rFonts w:hint="eastAsia"/>
          <w:bCs/>
          <w:szCs w:val="21"/>
        </w:rPr>
        <w:t>加权平均</w:t>
      </w:r>
      <w:r w:rsidR="00F4296C" w:rsidRPr="00F4296C">
        <w:rPr>
          <w:rFonts w:hint="eastAsia"/>
          <w:bCs/>
          <w:szCs w:val="21"/>
        </w:rPr>
        <w:t>，并采用同样的方法合成综合指数。</w:t>
      </w:r>
    </w:p>
    <w:p w:rsidR="00A478DA" w:rsidRDefault="008E0AA9" w:rsidP="00EF5ED2">
      <w:pPr>
        <w:spacing w:line="360" w:lineRule="auto"/>
        <w:ind w:firstLine="420"/>
        <w:rPr>
          <w:bCs/>
          <w:szCs w:val="21"/>
        </w:rPr>
      </w:pPr>
      <w:r>
        <w:rPr>
          <w:rFonts w:hint="eastAsia"/>
          <w:bCs/>
          <w:szCs w:val="21"/>
        </w:rPr>
        <w:t>（</w:t>
      </w:r>
      <w:r>
        <w:rPr>
          <w:rFonts w:hint="eastAsia"/>
          <w:bCs/>
          <w:szCs w:val="21"/>
        </w:rPr>
        <w:t>2</w:t>
      </w:r>
      <w:r>
        <w:rPr>
          <w:rFonts w:hint="eastAsia"/>
          <w:bCs/>
          <w:szCs w:val="21"/>
        </w:rPr>
        <w:t>）</w:t>
      </w:r>
      <w:r w:rsidR="00A478DA" w:rsidRPr="00A478DA">
        <w:rPr>
          <w:rFonts w:hint="eastAsia"/>
          <w:bCs/>
          <w:szCs w:val="21"/>
        </w:rPr>
        <w:t>经济增长质量和效益预警综合指数合成与评价</w:t>
      </w:r>
    </w:p>
    <w:p w:rsidR="00EB5A5B" w:rsidRDefault="00654175" w:rsidP="00EF5ED2">
      <w:pPr>
        <w:spacing w:line="360" w:lineRule="auto"/>
        <w:ind w:firstLine="420"/>
        <w:rPr>
          <w:bCs/>
          <w:szCs w:val="21"/>
        </w:rPr>
      </w:pPr>
      <w:r>
        <w:rPr>
          <w:rFonts w:hint="eastAsia"/>
          <w:bCs/>
          <w:szCs w:val="21"/>
        </w:rPr>
        <w:t>以约</w:t>
      </w:r>
      <w:r w:rsidR="00A11EB7">
        <w:rPr>
          <w:rFonts w:hint="eastAsia"/>
          <w:bCs/>
          <w:szCs w:val="21"/>
        </w:rPr>
        <w:t>简</w:t>
      </w:r>
      <w:r>
        <w:rPr>
          <w:rFonts w:hint="eastAsia"/>
          <w:bCs/>
          <w:szCs w:val="21"/>
        </w:rPr>
        <w:t>后的基础指标体系为基合成经济增长和效益的预警评价指数，合成方法如下：</w:t>
      </w:r>
    </w:p>
    <w:p w:rsidR="00654175" w:rsidRDefault="00654175" w:rsidP="00EF5ED2">
      <w:pPr>
        <w:spacing w:line="360" w:lineRule="auto"/>
        <w:ind w:firstLine="420"/>
        <w:rPr>
          <w:bCs/>
          <w:szCs w:val="21"/>
        </w:rPr>
      </w:pPr>
      <m:oMathPara>
        <m:oMath>
          <m:r>
            <m:rPr>
              <m:sty m:val="p"/>
            </m:rPr>
            <w:rPr>
              <w:rFonts w:ascii="Cambria Math" w:hAnsi="Cambria Math"/>
              <w:szCs w:val="21"/>
            </w:rPr>
            <m:t>Q=F</m:t>
          </m:r>
          <m:d>
            <m:dPr>
              <m:ctrlPr>
                <w:rPr>
                  <w:rFonts w:ascii="Cambria Math" w:hAnsi="Cambria Math"/>
                  <w:bCs/>
                  <w:szCs w:val="21"/>
                </w:rPr>
              </m:ctrlPr>
            </m:dPr>
            <m:e>
              <m:sSub>
                <m:sSubPr>
                  <m:ctrlPr>
                    <w:rPr>
                      <w:rFonts w:ascii="Cambria Math" w:hAnsi="Cambria Math"/>
                      <w:bCs/>
                      <w:szCs w:val="21"/>
                    </w:rPr>
                  </m:ctrlPr>
                </m:sSubPr>
                <m:e>
                  <m:r>
                    <w:rPr>
                      <w:rFonts w:ascii="Cambria Math" w:hAnsi="Cambria Math"/>
                      <w:szCs w:val="21"/>
                    </w:rPr>
                    <m:t>Q</m:t>
                  </m:r>
                </m:e>
                <m:sub>
                  <m:r>
                    <w:rPr>
                      <w:rFonts w:ascii="Cambria Math" w:hAnsi="Cambria Math" w:hint="eastAsia"/>
                      <w:szCs w:val="21"/>
                    </w:rPr>
                    <m:t>i</m:t>
                  </m:r>
                </m:sub>
              </m:sSub>
            </m:e>
          </m:d>
          <m:r>
            <m:rPr>
              <m:sty m:val="p"/>
            </m:rPr>
            <w:rPr>
              <w:rFonts w:ascii="Cambria Math" w:hAnsi="Cambria Math"/>
              <w:szCs w:val="21"/>
            </w:rPr>
            <m:t>=</m:t>
          </m:r>
          <m:nary>
            <m:naryPr>
              <m:chr m:val="∑"/>
              <m:limLoc m:val="undOvr"/>
              <m:ctrlPr>
                <w:rPr>
                  <w:rFonts w:ascii="Cambria Math" w:hAnsi="Cambria Math"/>
                  <w:bCs/>
                  <w:szCs w:val="21"/>
                </w:rPr>
              </m:ctrlPr>
            </m:naryPr>
            <m:sub>
              <m:r>
                <w:rPr>
                  <w:rFonts w:ascii="Cambria Math" w:hAnsi="Cambria Math" w:hint="eastAsia"/>
                  <w:szCs w:val="21"/>
                </w:rPr>
                <m:t>i</m:t>
              </m:r>
              <m:r>
                <w:rPr>
                  <w:rFonts w:ascii="Cambria Math" w:hAnsi="Cambria Math"/>
                  <w:szCs w:val="21"/>
                </w:rPr>
                <m:t>=1</m:t>
              </m:r>
            </m:sub>
            <m:sup>
              <m:r>
                <w:rPr>
                  <w:rFonts w:ascii="Cambria Math" w:hAnsi="Cambria Math"/>
                  <w:szCs w:val="21"/>
                </w:rPr>
                <m:t>n</m:t>
              </m:r>
            </m:sup>
            <m:e>
              <m:sSub>
                <m:sSubPr>
                  <m:ctrlPr>
                    <w:rPr>
                      <w:rFonts w:ascii="Cambria Math" w:hAnsi="Cambria Math"/>
                      <w:bCs/>
                      <w:i/>
                      <w:szCs w:val="21"/>
                    </w:rPr>
                  </m:ctrlPr>
                </m:sSubPr>
                <m:e>
                  <m:r>
                    <w:rPr>
                      <w:rFonts w:ascii="Cambria Math" w:hAnsi="Cambria Math"/>
                      <w:szCs w:val="21"/>
                    </w:rPr>
                    <m:t>W</m:t>
                  </m:r>
                </m:e>
                <m:sub>
                  <m:r>
                    <w:rPr>
                      <w:rFonts w:ascii="Cambria Math" w:hAnsi="Cambria Math"/>
                      <w:szCs w:val="21"/>
                    </w:rPr>
                    <m:t>i</m:t>
                  </m:r>
                </m:sub>
              </m:sSub>
            </m:e>
          </m:nary>
          <m:r>
            <w:rPr>
              <w:rFonts w:ascii="Cambria Math" w:hAnsi="Cambria Math"/>
              <w:szCs w:val="21"/>
            </w:rPr>
            <m:t>*</m:t>
          </m:r>
          <m:sSub>
            <m:sSubPr>
              <m:ctrlPr>
                <w:rPr>
                  <w:rFonts w:ascii="Cambria Math" w:hAnsi="Cambria Math"/>
                  <w:bCs/>
                  <w:i/>
                  <w:szCs w:val="21"/>
                </w:rPr>
              </m:ctrlPr>
            </m:sSubPr>
            <m:e>
              <m:r>
                <w:rPr>
                  <w:rFonts w:ascii="Cambria Math" w:hAnsi="Cambria Math"/>
                  <w:szCs w:val="21"/>
                </w:rPr>
                <m:t>Q</m:t>
              </m:r>
            </m:e>
            <m:sub>
              <m:r>
                <w:rPr>
                  <w:rFonts w:ascii="Cambria Math" w:hAnsi="Cambria Math"/>
                  <w:szCs w:val="21"/>
                </w:rPr>
                <m:t>i</m:t>
              </m:r>
            </m:sub>
          </m:sSub>
        </m:oMath>
      </m:oMathPara>
    </w:p>
    <w:p w:rsidR="00A11EB7" w:rsidRDefault="00A11EB7" w:rsidP="006B187C">
      <w:pPr>
        <w:spacing w:line="360" w:lineRule="auto"/>
        <w:ind w:firstLine="420"/>
        <w:rPr>
          <w:bCs/>
          <w:szCs w:val="21"/>
        </w:rPr>
      </w:pPr>
      <w:r>
        <w:rPr>
          <w:rFonts w:hint="eastAsia"/>
          <w:bCs/>
          <w:szCs w:val="21"/>
        </w:rPr>
        <w:t>其中，</w:t>
      </w:r>
      <m:oMath>
        <m:sSub>
          <m:sSubPr>
            <m:ctrlPr>
              <w:rPr>
                <w:rFonts w:ascii="Cambria Math" w:hAnsi="Cambria Math"/>
                <w:bCs/>
                <w:szCs w:val="21"/>
              </w:rPr>
            </m:ctrlPr>
          </m:sSubPr>
          <m:e>
            <m:r>
              <w:rPr>
                <w:rFonts w:ascii="Cambria Math" w:hAnsi="Cambria Math"/>
                <w:szCs w:val="21"/>
              </w:rPr>
              <m:t>W</m:t>
            </m:r>
          </m:e>
          <m:sub>
            <m:r>
              <w:rPr>
                <w:rFonts w:ascii="Cambria Math" w:hAnsi="Cambria Math"/>
                <w:szCs w:val="21"/>
              </w:rPr>
              <m:t>i</m:t>
            </m:r>
          </m:sub>
        </m:sSub>
      </m:oMath>
      <w:r>
        <w:rPr>
          <w:rFonts w:hint="eastAsia"/>
          <w:bCs/>
          <w:szCs w:val="21"/>
        </w:rPr>
        <w:t>为第</w:t>
      </w:r>
      <m:oMath>
        <m:r>
          <m:rPr>
            <m:sty m:val="p"/>
          </m:rPr>
          <w:rPr>
            <w:rFonts w:ascii="Cambria Math" w:hAnsi="Cambria Math" w:hint="eastAsia"/>
            <w:szCs w:val="21"/>
          </w:rPr>
          <m:t>i</m:t>
        </m:r>
      </m:oMath>
      <w:r>
        <w:rPr>
          <w:rFonts w:hint="eastAsia"/>
          <w:bCs/>
          <w:szCs w:val="21"/>
        </w:rPr>
        <w:t>个指标的权重，</w:t>
      </w:r>
      <m:oMath>
        <m:sSub>
          <m:sSubPr>
            <m:ctrlPr>
              <w:rPr>
                <w:rFonts w:ascii="Cambria Math" w:hAnsi="Cambria Math"/>
                <w:bCs/>
                <w:szCs w:val="21"/>
              </w:rPr>
            </m:ctrlPr>
          </m:sSubPr>
          <m:e>
            <m:r>
              <w:rPr>
                <w:rFonts w:ascii="Cambria Math" w:hAnsi="Cambria Math"/>
                <w:szCs w:val="21"/>
              </w:rPr>
              <m:t>Q</m:t>
            </m:r>
          </m:e>
          <m:sub>
            <m:r>
              <w:rPr>
                <w:rFonts w:ascii="Cambria Math" w:hAnsi="Cambria Math"/>
                <w:szCs w:val="21"/>
              </w:rPr>
              <m:t>i</m:t>
            </m:r>
          </m:sub>
        </m:sSub>
      </m:oMath>
      <w:r>
        <w:rPr>
          <w:rFonts w:hint="eastAsia"/>
          <w:bCs/>
          <w:szCs w:val="21"/>
        </w:rPr>
        <w:t>表示第</w:t>
      </w:r>
      <m:oMath>
        <m:r>
          <m:rPr>
            <m:sty m:val="p"/>
          </m:rPr>
          <w:rPr>
            <w:rFonts w:ascii="Cambria Math" w:hAnsi="Cambria Math" w:hint="eastAsia"/>
            <w:szCs w:val="21"/>
          </w:rPr>
          <m:t>i</m:t>
        </m:r>
      </m:oMath>
      <w:r>
        <w:rPr>
          <w:rFonts w:hint="eastAsia"/>
          <w:bCs/>
          <w:szCs w:val="21"/>
        </w:rPr>
        <w:t>个指标</w:t>
      </w:r>
      <w:r w:rsidR="006B187C">
        <w:rPr>
          <w:rFonts w:hint="eastAsia"/>
          <w:bCs/>
          <w:szCs w:val="21"/>
        </w:rPr>
        <w:t>去量纲后</w:t>
      </w:r>
      <w:r>
        <w:rPr>
          <w:rFonts w:hint="eastAsia"/>
          <w:bCs/>
          <w:szCs w:val="21"/>
        </w:rPr>
        <w:t>的</w:t>
      </w:r>
      <w:r w:rsidR="006B187C">
        <w:rPr>
          <w:rFonts w:hint="eastAsia"/>
          <w:bCs/>
          <w:szCs w:val="21"/>
        </w:rPr>
        <w:t>值。根据综合指数的范围，</w:t>
      </w:r>
      <w:r w:rsidR="006B187C" w:rsidRPr="006B187C">
        <w:rPr>
          <w:rFonts w:hint="eastAsia"/>
          <w:bCs/>
          <w:szCs w:val="21"/>
        </w:rPr>
        <w:t>划分相应警度</w:t>
      </w:r>
      <w:r w:rsidR="006B187C">
        <w:rPr>
          <w:rFonts w:hint="eastAsia"/>
          <w:bCs/>
          <w:szCs w:val="21"/>
        </w:rPr>
        <w:t>界限</w:t>
      </w:r>
      <w:r w:rsidR="006B187C" w:rsidRPr="006B187C">
        <w:rPr>
          <w:rFonts w:hint="eastAsia"/>
          <w:bCs/>
          <w:szCs w:val="21"/>
        </w:rPr>
        <w:t>，对</w:t>
      </w:r>
      <w:r w:rsidR="006B187C">
        <w:rPr>
          <w:rFonts w:hint="eastAsia"/>
          <w:bCs/>
          <w:szCs w:val="21"/>
        </w:rPr>
        <w:t>省区</w:t>
      </w:r>
      <w:r w:rsidR="006B187C" w:rsidRPr="006B187C">
        <w:rPr>
          <w:rFonts w:hint="eastAsia"/>
          <w:bCs/>
          <w:szCs w:val="21"/>
        </w:rPr>
        <w:t>经济增长质量和效益进行预警评价</w:t>
      </w:r>
      <w:r w:rsidR="00365ACE">
        <w:rPr>
          <w:rFonts w:hint="eastAsia"/>
          <w:bCs/>
          <w:szCs w:val="21"/>
        </w:rPr>
        <w:t>及</w:t>
      </w:r>
      <w:r w:rsidR="006B187C" w:rsidRPr="006B187C">
        <w:rPr>
          <w:rFonts w:hint="eastAsia"/>
          <w:bCs/>
          <w:szCs w:val="21"/>
        </w:rPr>
        <w:t>分析</w:t>
      </w:r>
      <w:r w:rsidR="00365ACE">
        <w:rPr>
          <w:rFonts w:hint="eastAsia"/>
          <w:bCs/>
          <w:szCs w:val="21"/>
        </w:rPr>
        <w:t>。</w:t>
      </w:r>
    </w:p>
    <w:p w:rsidR="008E0AA9" w:rsidRDefault="00A478DA" w:rsidP="00EF5ED2">
      <w:pPr>
        <w:spacing w:line="360" w:lineRule="auto"/>
        <w:ind w:firstLine="420"/>
        <w:rPr>
          <w:bCs/>
          <w:szCs w:val="21"/>
        </w:rPr>
      </w:pPr>
      <w:r>
        <w:rPr>
          <w:rFonts w:hint="eastAsia"/>
          <w:bCs/>
          <w:szCs w:val="21"/>
        </w:rPr>
        <w:t>（</w:t>
      </w:r>
      <w:r>
        <w:rPr>
          <w:rFonts w:hint="eastAsia"/>
          <w:bCs/>
          <w:szCs w:val="21"/>
        </w:rPr>
        <w:t>3</w:t>
      </w:r>
      <w:r>
        <w:rPr>
          <w:rFonts w:hint="eastAsia"/>
          <w:bCs/>
          <w:szCs w:val="21"/>
        </w:rPr>
        <w:t>）</w:t>
      </w:r>
      <w:r w:rsidR="008E0AA9">
        <w:rPr>
          <w:rFonts w:hint="eastAsia"/>
          <w:bCs/>
          <w:szCs w:val="21"/>
        </w:rPr>
        <w:t>以</w:t>
      </w:r>
      <w:r w:rsidR="008E0AA9">
        <w:rPr>
          <w:rFonts w:hint="eastAsia"/>
          <w:bCs/>
          <w:szCs w:val="21"/>
        </w:rPr>
        <w:t>B</w:t>
      </w:r>
      <w:r w:rsidR="008E0AA9">
        <w:rPr>
          <w:bCs/>
          <w:szCs w:val="21"/>
        </w:rPr>
        <w:t>P</w:t>
      </w:r>
      <w:r w:rsidR="008E0AA9">
        <w:rPr>
          <w:rFonts w:hint="eastAsia"/>
          <w:bCs/>
          <w:szCs w:val="21"/>
        </w:rPr>
        <w:t>神经网络</w:t>
      </w:r>
      <w:r w:rsidR="00FB1A14">
        <w:rPr>
          <w:rFonts w:hint="eastAsia"/>
          <w:bCs/>
          <w:szCs w:val="21"/>
        </w:rPr>
        <w:t>为</w:t>
      </w:r>
      <w:r w:rsidR="00365ACE">
        <w:rPr>
          <w:rFonts w:hint="eastAsia"/>
          <w:bCs/>
          <w:szCs w:val="21"/>
        </w:rPr>
        <w:t>核心</w:t>
      </w:r>
      <w:r w:rsidR="00FB1A14">
        <w:rPr>
          <w:rFonts w:hint="eastAsia"/>
          <w:bCs/>
          <w:szCs w:val="21"/>
        </w:rPr>
        <w:t>构建</w:t>
      </w:r>
      <w:r w:rsidR="00365ACE">
        <w:rPr>
          <w:rFonts w:hint="eastAsia"/>
          <w:bCs/>
          <w:szCs w:val="21"/>
        </w:rPr>
        <w:t>经济增长质量和效益</w:t>
      </w:r>
      <w:r w:rsidR="00FB1A14">
        <w:rPr>
          <w:rFonts w:hint="eastAsia"/>
          <w:bCs/>
          <w:szCs w:val="21"/>
        </w:rPr>
        <w:t>预警</w:t>
      </w:r>
      <w:r w:rsidR="00365ACE">
        <w:rPr>
          <w:rFonts w:hint="eastAsia"/>
          <w:bCs/>
          <w:szCs w:val="21"/>
        </w:rPr>
        <w:t>系统</w:t>
      </w:r>
    </w:p>
    <w:p w:rsidR="00FB1A14" w:rsidRPr="00FB1A14" w:rsidRDefault="005A1B7C" w:rsidP="00AF7F75">
      <w:pPr>
        <w:spacing w:line="360" w:lineRule="auto"/>
        <w:ind w:firstLine="420"/>
        <w:rPr>
          <w:bCs/>
          <w:szCs w:val="21"/>
        </w:rPr>
      </w:pPr>
      <w:r>
        <w:rPr>
          <w:rFonts w:hint="eastAsia"/>
          <w:bCs/>
          <w:szCs w:val="21"/>
        </w:rPr>
        <w:t>B</w:t>
      </w:r>
      <w:r>
        <w:rPr>
          <w:bCs/>
          <w:szCs w:val="21"/>
        </w:rPr>
        <w:t>P</w:t>
      </w:r>
      <w:r>
        <w:rPr>
          <w:rFonts w:hint="eastAsia"/>
          <w:bCs/>
          <w:szCs w:val="21"/>
        </w:rPr>
        <w:t>神经网络预警系统以约减后的指标集合作为输入值，经济增长和效益的预警评价指数为输出值，</w:t>
      </w:r>
      <w:r w:rsidR="003A19B6">
        <w:rPr>
          <w:rFonts w:hint="eastAsia"/>
          <w:bCs/>
          <w:szCs w:val="21"/>
        </w:rPr>
        <w:t>进行</w:t>
      </w:r>
      <w:r>
        <w:rPr>
          <w:rFonts w:hint="eastAsia"/>
          <w:bCs/>
          <w:szCs w:val="21"/>
        </w:rPr>
        <w:t>训练</w:t>
      </w:r>
      <w:r w:rsidR="003A19B6">
        <w:rPr>
          <w:rFonts w:hint="eastAsia"/>
          <w:bCs/>
          <w:szCs w:val="21"/>
        </w:rPr>
        <w:t>。</w:t>
      </w:r>
      <w:r w:rsidR="003A19B6" w:rsidRPr="003A19B6">
        <w:rPr>
          <w:rFonts w:hint="eastAsia"/>
          <w:bCs/>
          <w:szCs w:val="21"/>
        </w:rPr>
        <w:t>隐含层设置为</w:t>
      </w:r>
      <w:r w:rsidR="003A19B6" w:rsidRPr="003A19B6">
        <w:rPr>
          <w:rFonts w:hint="eastAsia"/>
          <w:bCs/>
          <w:szCs w:val="21"/>
        </w:rPr>
        <w:t>1</w:t>
      </w:r>
      <w:r w:rsidR="003A19B6" w:rsidRPr="003A19B6">
        <w:rPr>
          <w:rFonts w:hint="eastAsia"/>
          <w:bCs/>
          <w:szCs w:val="21"/>
        </w:rPr>
        <w:t>—</w:t>
      </w:r>
      <w:r w:rsidR="003A19B6" w:rsidRPr="003A19B6">
        <w:rPr>
          <w:rFonts w:hint="eastAsia"/>
          <w:bCs/>
          <w:szCs w:val="21"/>
        </w:rPr>
        <w:t>4</w:t>
      </w:r>
      <w:r w:rsidR="003A19B6" w:rsidRPr="003A19B6">
        <w:rPr>
          <w:rFonts w:hint="eastAsia"/>
          <w:bCs/>
          <w:szCs w:val="21"/>
        </w:rPr>
        <w:t>层，每个隐含层节点个数</w:t>
      </w:r>
      <w:r w:rsidR="003A19B6" w:rsidRPr="003A19B6">
        <w:rPr>
          <w:rFonts w:hint="eastAsia"/>
          <w:bCs/>
          <w:szCs w:val="21"/>
        </w:rPr>
        <w:t>(</w:t>
      </w:r>
      <m:oMath>
        <m:r>
          <m:rPr>
            <m:sty m:val="p"/>
          </m:rPr>
          <w:rPr>
            <w:rFonts w:ascii="Cambria Math" w:hAnsi="Cambria Math" w:hint="eastAsia"/>
            <w:szCs w:val="21"/>
          </w:rPr>
          <m:t>y</m:t>
        </m:r>
      </m:oMath>
      <w:r w:rsidR="003A19B6" w:rsidRPr="003A19B6">
        <w:rPr>
          <w:rFonts w:hint="eastAsia"/>
          <w:bCs/>
          <w:szCs w:val="21"/>
        </w:rPr>
        <w:t>)</w:t>
      </w:r>
      <w:r w:rsidR="00AF7F75">
        <w:rPr>
          <w:rFonts w:hint="eastAsia"/>
          <w:bCs/>
          <w:szCs w:val="21"/>
        </w:rPr>
        <w:t>由</w:t>
      </w:r>
      <w:r w:rsidR="003A19B6" w:rsidRPr="003A19B6">
        <w:rPr>
          <w:rFonts w:hint="eastAsia"/>
          <w:bCs/>
          <w:szCs w:val="21"/>
        </w:rPr>
        <w:t>经验公式</w:t>
      </w:r>
      <m:oMath>
        <m:r>
          <m:rPr>
            <m:sty m:val="p"/>
          </m:rPr>
          <w:rPr>
            <w:rFonts w:ascii="Cambria Math" w:hAnsi="Cambria Math"/>
            <w:szCs w:val="21"/>
          </w:rPr>
          <m:t>y=</m:t>
        </m:r>
        <m:rad>
          <m:radPr>
            <m:degHide m:val="1"/>
            <m:ctrlPr>
              <w:rPr>
                <w:rFonts w:ascii="Cambria Math" w:hAnsi="Cambria Math"/>
                <w:bCs/>
                <w:szCs w:val="21"/>
              </w:rPr>
            </m:ctrlPr>
          </m:radPr>
          <m:deg/>
          <m:e>
            <m:r>
              <w:rPr>
                <w:rFonts w:ascii="Cambria Math" w:hAnsi="Cambria Math"/>
                <w:szCs w:val="21"/>
              </w:rPr>
              <m:t>n+m</m:t>
            </m:r>
          </m:e>
        </m:rad>
        <m:r>
          <w:rPr>
            <w:rFonts w:ascii="Cambria Math" w:hAnsi="Cambria Math"/>
            <w:szCs w:val="21"/>
          </w:rPr>
          <m:t>+a</m:t>
        </m:r>
      </m:oMath>
      <w:r w:rsidR="003A19B6" w:rsidRPr="003A19B6">
        <w:rPr>
          <w:rFonts w:hint="eastAsia"/>
          <w:bCs/>
          <w:szCs w:val="21"/>
        </w:rPr>
        <w:t>确定</w:t>
      </w:r>
      <w:r w:rsidR="00AF7F75">
        <w:rPr>
          <w:rFonts w:hint="eastAsia"/>
          <w:bCs/>
          <w:szCs w:val="21"/>
        </w:rPr>
        <w:t>，</w:t>
      </w:r>
      <w:r w:rsidR="00AF7F75" w:rsidRPr="00AF7F75">
        <w:rPr>
          <w:rFonts w:hint="eastAsia"/>
          <w:bCs/>
          <w:szCs w:val="21"/>
        </w:rPr>
        <w:t>其中</w:t>
      </w:r>
      <m:oMath>
        <m:r>
          <m:rPr>
            <m:sty m:val="p"/>
          </m:rPr>
          <w:rPr>
            <w:rFonts w:ascii="Cambria Math" w:hAnsi="Cambria Math"/>
            <w:szCs w:val="21"/>
          </w:rPr>
          <m:t>m</m:t>
        </m:r>
      </m:oMath>
      <w:r w:rsidR="00AF7F75" w:rsidRPr="00AF7F75">
        <w:rPr>
          <w:rFonts w:hint="eastAsia"/>
          <w:bCs/>
          <w:szCs w:val="21"/>
        </w:rPr>
        <w:t>为输入节点个数，</w:t>
      </w:r>
      <m:oMath>
        <m:r>
          <m:rPr>
            <m:sty m:val="p"/>
          </m:rPr>
          <w:rPr>
            <w:rFonts w:ascii="Cambria Math" w:hAnsi="Cambria Math"/>
            <w:szCs w:val="21"/>
          </w:rPr>
          <m:t>n</m:t>
        </m:r>
      </m:oMath>
      <w:r w:rsidR="00AF7F75" w:rsidRPr="00AF7F75">
        <w:rPr>
          <w:rFonts w:hint="eastAsia"/>
          <w:bCs/>
          <w:szCs w:val="21"/>
        </w:rPr>
        <w:t>为输出节点个数，</w:t>
      </w:r>
      <m:oMath>
        <m:r>
          <m:rPr>
            <m:sty m:val="p"/>
          </m:rPr>
          <w:rPr>
            <w:rFonts w:ascii="Cambria Math" w:hAnsi="Cambria Math"/>
            <w:szCs w:val="21"/>
          </w:rPr>
          <m:t>aϵ[1,10]</m:t>
        </m:r>
      </m:oMath>
      <w:r w:rsidR="00AF7F75" w:rsidRPr="00AF7F75">
        <w:rPr>
          <w:rFonts w:hint="eastAsia"/>
          <w:bCs/>
          <w:szCs w:val="21"/>
        </w:rPr>
        <w:t>且</w:t>
      </w:r>
      <m:oMath>
        <m:r>
          <m:rPr>
            <m:sty m:val="p"/>
          </m:rPr>
          <w:rPr>
            <w:rFonts w:ascii="Cambria Math" w:hAnsi="Cambria Math"/>
            <w:szCs w:val="21"/>
          </w:rPr>
          <m:t>a∈Z</m:t>
        </m:r>
      </m:oMath>
      <w:r w:rsidR="00AF7F75">
        <w:rPr>
          <w:rFonts w:hint="eastAsia"/>
          <w:bCs/>
          <w:szCs w:val="21"/>
        </w:rPr>
        <w:t>。</w:t>
      </w:r>
      <w:r w:rsidR="00AF7F75" w:rsidRPr="00AF7F75">
        <w:rPr>
          <w:rFonts w:hint="eastAsia"/>
          <w:bCs/>
          <w:szCs w:val="21"/>
        </w:rPr>
        <w:t>运用训练出的神经网络检验样本输出进行系统综合分析，并对精度提高程度进行对比说明</w:t>
      </w:r>
      <w:r w:rsidR="00AF7F75">
        <w:rPr>
          <w:rFonts w:hint="eastAsia"/>
          <w:bCs/>
          <w:szCs w:val="21"/>
        </w:rPr>
        <w:t>。</w:t>
      </w:r>
    </w:p>
    <w:p w:rsidR="00D90EEC" w:rsidRPr="00EF5ED2" w:rsidRDefault="00D90EEC" w:rsidP="002F5030">
      <w:pPr>
        <w:spacing w:line="360" w:lineRule="auto"/>
        <w:ind w:firstLineChars="200" w:firstLine="422"/>
        <w:rPr>
          <w:b/>
          <w:szCs w:val="21"/>
        </w:rPr>
      </w:pPr>
      <w:r w:rsidRPr="00EF5ED2">
        <w:rPr>
          <w:rFonts w:hint="eastAsia"/>
          <w:b/>
          <w:szCs w:val="21"/>
        </w:rPr>
        <w:t>9</w:t>
      </w:r>
      <w:r w:rsidRPr="00EF5ED2">
        <w:rPr>
          <w:b/>
          <w:szCs w:val="21"/>
        </w:rPr>
        <w:t>.3</w:t>
      </w:r>
      <w:r w:rsidR="00CB59D1">
        <w:rPr>
          <w:rFonts w:hint="eastAsia"/>
          <w:b/>
          <w:szCs w:val="21"/>
        </w:rPr>
        <w:t>我国</w:t>
      </w:r>
      <w:r w:rsidRPr="00EF5ED2">
        <w:rPr>
          <w:b/>
          <w:szCs w:val="21"/>
        </w:rPr>
        <w:t>分省区层面经济增长质量监测预警的实施</w:t>
      </w:r>
    </w:p>
    <w:p w:rsidR="004313A0" w:rsidRPr="00555107" w:rsidRDefault="002A38F1" w:rsidP="002F5030">
      <w:pPr>
        <w:spacing w:line="360" w:lineRule="auto"/>
        <w:ind w:firstLineChars="200" w:firstLine="422"/>
        <w:rPr>
          <w:b/>
          <w:szCs w:val="21"/>
        </w:rPr>
      </w:pPr>
      <w:r w:rsidRPr="00555107">
        <w:rPr>
          <w:rFonts w:hint="eastAsia"/>
          <w:b/>
          <w:szCs w:val="21"/>
        </w:rPr>
        <w:t>9.3.1</w:t>
      </w:r>
      <w:r w:rsidRPr="00555107">
        <w:rPr>
          <w:rFonts w:hint="eastAsia"/>
          <w:b/>
          <w:szCs w:val="21"/>
        </w:rPr>
        <w:t>数据来源</w:t>
      </w:r>
    </w:p>
    <w:p w:rsidR="002A38F1" w:rsidRDefault="002A38F1" w:rsidP="00555107">
      <w:pPr>
        <w:spacing w:line="360" w:lineRule="auto"/>
        <w:ind w:firstLineChars="200" w:firstLine="420"/>
        <w:rPr>
          <w:szCs w:val="21"/>
        </w:rPr>
      </w:pPr>
      <w:r>
        <w:rPr>
          <w:rFonts w:hint="eastAsia"/>
          <w:szCs w:val="21"/>
        </w:rPr>
        <w:t>本文</w:t>
      </w:r>
      <w:r w:rsidR="00555107">
        <w:rPr>
          <w:rFonts w:hint="eastAsia"/>
          <w:szCs w:val="21"/>
        </w:rPr>
        <w:t>构建的我国省区</w:t>
      </w:r>
      <w:r>
        <w:rPr>
          <w:rFonts w:hint="eastAsia"/>
          <w:szCs w:val="21"/>
        </w:rPr>
        <w:t>经济增长质量和效益预警系统</w:t>
      </w:r>
      <w:r w:rsidR="00555107">
        <w:rPr>
          <w:rFonts w:hint="eastAsia"/>
          <w:szCs w:val="21"/>
        </w:rPr>
        <w:t>的</w:t>
      </w:r>
      <w:r>
        <w:rPr>
          <w:rFonts w:hint="eastAsia"/>
          <w:szCs w:val="21"/>
        </w:rPr>
        <w:t>14</w:t>
      </w:r>
      <w:r>
        <w:rPr>
          <w:rFonts w:hint="eastAsia"/>
          <w:szCs w:val="21"/>
        </w:rPr>
        <w:t>个预警指标为我国</w:t>
      </w:r>
      <w:r>
        <w:rPr>
          <w:rFonts w:hint="eastAsia"/>
          <w:szCs w:val="21"/>
        </w:rPr>
        <w:t>30</w:t>
      </w:r>
      <w:r>
        <w:rPr>
          <w:rFonts w:hint="eastAsia"/>
          <w:szCs w:val="21"/>
        </w:rPr>
        <w:t>个省市自治区（除去西藏）</w:t>
      </w:r>
      <w:r>
        <w:rPr>
          <w:rFonts w:hint="eastAsia"/>
          <w:szCs w:val="21"/>
        </w:rPr>
        <w:t>2011</w:t>
      </w:r>
      <w:r>
        <w:rPr>
          <w:rFonts w:hint="eastAsia"/>
          <w:szCs w:val="21"/>
        </w:rPr>
        <w:t>年</w:t>
      </w:r>
      <w:r>
        <w:rPr>
          <w:rFonts w:hint="eastAsia"/>
          <w:szCs w:val="21"/>
        </w:rPr>
        <w:t>1</w:t>
      </w:r>
      <w:r>
        <w:rPr>
          <w:rFonts w:hint="eastAsia"/>
          <w:szCs w:val="21"/>
        </w:rPr>
        <w:t>月—</w:t>
      </w:r>
      <w:r>
        <w:rPr>
          <w:rFonts w:hint="eastAsia"/>
          <w:szCs w:val="21"/>
        </w:rPr>
        <w:t>2017</w:t>
      </w:r>
      <w:r>
        <w:rPr>
          <w:rFonts w:hint="eastAsia"/>
          <w:szCs w:val="21"/>
        </w:rPr>
        <w:t>年</w:t>
      </w:r>
      <w:r>
        <w:rPr>
          <w:rFonts w:hint="eastAsia"/>
          <w:szCs w:val="21"/>
        </w:rPr>
        <w:t>6</w:t>
      </w:r>
      <w:r>
        <w:rPr>
          <w:rFonts w:hint="eastAsia"/>
          <w:szCs w:val="21"/>
        </w:rPr>
        <w:t>月</w:t>
      </w:r>
      <w:r w:rsidR="00555107">
        <w:rPr>
          <w:rFonts w:hint="eastAsia"/>
          <w:szCs w:val="21"/>
        </w:rPr>
        <w:t>的数据。</w:t>
      </w:r>
      <w:r w:rsidR="00555107" w:rsidRPr="00555107">
        <w:rPr>
          <w:rFonts w:hint="eastAsia"/>
          <w:szCs w:val="21"/>
        </w:rPr>
        <w:t>样本数据来源于中</w:t>
      </w:r>
      <w:r w:rsidR="00E32E5C">
        <w:rPr>
          <w:rFonts w:hint="eastAsia"/>
          <w:szCs w:val="21"/>
        </w:rPr>
        <w:t>经</w:t>
      </w:r>
      <w:r w:rsidR="00555107" w:rsidRPr="00555107">
        <w:rPr>
          <w:rFonts w:hint="eastAsia"/>
          <w:szCs w:val="21"/>
        </w:rPr>
        <w:t>数据库、国家及地方统计局，个别缺失数据根据</w:t>
      </w:r>
      <w:r w:rsidR="00555107">
        <w:rPr>
          <w:rFonts w:hint="eastAsia"/>
          <w:szCs w:val="21"/>
        </w:rPr>
        <w:t>线性最小二乘法进行插补</w:t>
      </w:r>
      <w:r w:rsidR="00555107" w:rsidRPr="00555107">
        <w:rPr>
          <w:rFonts w:hint="eastAsia"/>
          <w:szCs w:val="21"/>
        </w:rPr>
        <w:t>。</w:t>
      </w:r>
      <w:r w:rsidR="00781F84">
        <w:rPr>
          <w:rFonts w:hint="eastAsia"/>
          <w:szCs w:val="21"/>
        </w:rPr>
        <w:t>考虑到样本数据</w:t>
      </w:r>
      <w:r w:rsidR="00555107" w:rsidRPr="00555107">
        <w:rPr>
          <w:rFonts w:hint="eastAsia"/>
          <w:szCs w:val="21"/>
        </w:rPr>
        <w:t>为月度数据，</w:t>
      </w:r>
      <w:r w:rsidR="00781F84">
        <w:rPr>
          <w:rFonts w:hint="eastAsia"/>
          <w:szCs w:val="21"/>
        </w:rPr>
        <w:t>且</w:t>
      </w:r>
      <w:r w:rsidR="00781F84" w:rsidRPr="00555107">
        <w:rPr>
          <w:rFonts w:hint="eastAsia"/>
          <w:szCs w:val="21"/>
        </w:rPr>
        <w:t>样本数据</w:t>
      </w:r>
      <w:r w:rsidR="00555107" w:rsidRPr="00555107">
        <w:rPr>
          <w:rFonts w:hint="eastAsia"/>
          <w:szCs w:val="21"/>
        </w:rPr>
        <w:t>散点图</w:t>
      </w:r>
      <w:r w:rsidR="00781F84">
        <w:rPr>
          <w:rFonts w:hint="eastAsia"/>
          <w:szCs w:val="21"/>
        </w:rPr>
        <w:t>显示指标</w:t>
      </w:r>
      <w:r w:rsidR="00555107" w:rsidRPr="00555107">
        <w:rPr>
          <w:rFonts w:hint="eastAsia"/>
          <w:szCs w:val="21"/>
        </w:rPr>
        <w:t>具有较强的季节性波动，故使用</w:t>
      </w:r>
      <w:r w:rsidR="00555107" w:rsidRPr="00555107">
        <w:rPr>
          <w:rFonts w:hint="eastAsia"/>
          <w:szCs w:val="21"/>
        </w:rPr>
        <w:t>Eviews</w:t>
      </w:r>
      <w:r w:rsidR="00555107" w:rsidRPr="00555107">
        <w:rPr>
          <w:rFonts w:hint="eastAsia"/>
          <w:szCs w:val="21"/>
        </w:rPr>
        <w:t>软件中的</w:t>
      </w:r>
      <w:r w:rsidR="00555107" w:rsidRPr="00555107">
        <w:rPr>
          <w:rFonts w:hint="eastAsia"/>
          <w:szCs w:val="21"/>
        </w:rPr>
        <w:t>X-12</w:t>
      </w:r>
      <w:r w:rsidR="00555107" w:rsidRPr="00555107">
        <w:rPr>
          <w:rFonts w:hint="eastAsia"/>
          <w:szCs w:val="21"/>
        </w:rPr>
        <w:t>方法</w:t>
      </w:r>
      <w:r w:rsidR="00781F84" w:rsidRPr="00555107">
        <w:rPr>
          <w:rFonts w:hint="eastAsia"/>
          <w:szCs w:val="21"/>
        </w:rPr>
        <w:t>对原始样本数据进行季节调整</w:t>
      </w:r>
      <w:r w:rsidR="00555107" w:rsidRPr="00555107">
        <w:rPr>
          <w:rFonts w:hint="eastAsia"/>
          <w:szCs w:val="21"/>
        </w:rPr>
        <w:t>，</w:t>
      </w:r>
      <w:r w:rsidR="003E57FC">
        <w:rPr>
          <w:rFonts w:hint="eastAsia"/>
          <w:szCs w:val="21"/>
        </w:rPr>
        <w:t>并以调整后的数据作为应用粗糙集的基础数据</w:t>
      </w:r>
      <w:r w:rsidR="00555107" w:rsidRPr="00555107">
        <w:rPr>
          <w:rFonts w:hint="eastAsia"/>
          <w:szCs w:val="21"/>
        </w:rPr>
        <w:t>。</w:t>
      </w:r>
    </w:p>
    <w:p w:rsidR="00555107" w:rsidRPr="00555107" w:rsidRDefault="00555107" w:rsidP="00555107">
      <w:pPr>
        <w:spacing w:line="360" w:lineRule="auto"/>
        <w:ind w:firstLineChars="200" w:firstLine="422"/>
        <w:rPr>
          <w:b/>
          <w:szCs w:val="21"/>
        </w:rPr>
      </w:pPr>
      <w:r w:rsidRPr="00555107">
        <w:rPr>
          <w:rFonts w:hint="eastAsia"/>
          <w:b/>
          <w:szCs w:val="21"/>
        </w:rPr>
        <w:t>9.3.</w:t>
      </w:r>
      <w:r>
        <w:rPr>
          <w:rFonts w:hint="eastAsia"/>
          <w:b/>
          <w:szCs w:val="21"/>
        </w:rPr>
        <w:t>2</w:t>
      </w:r>
      <w:r>
        <w:rPr>
          <w:rFonts w:hint="eastAsia"/>
          <w:b/>
          <w:szCs w:val="21"/>
        </w:rPr>
        <w:t>指标离散化</w:t>
      </w:r>
      <w:r w:rsidR="005213BB">
        <w:rPr>
          <w:rFonts w:hint="eastAsia"/>
          <w:b/>
          <w:szCs w:val="21"/>
        </w:rPr>
        <w:t>及决策属性的确定</w:t>
      </w:r>
    </w:p>
    <w:p w:rsidR="00F91FFC" w:rsidRDefault="00F91FFC" w:rsidP="00DA1F7C">
      <w:pPr>
        <w:spacing w:line="360" w:lineRule="auto"/>
        <w:ind w:firstLineChars="200" w:firstLine="420"/>
        <w:rPr>
          <w:szCs w:val="21"/>
        </w:rPr>
      </w:pPr>
      <w:r w:rsidRPr="00F91FFC">
        <w:rPr>
          <w:rFonts w:hint="eastAsia"/>
          <w:szCs w:val="21"/>
        </w:rPr>
        <w:t>在应用粗糙集理论对实际数据进行分析和获取知识时</w:t>
      </w:r>
      <w:r>
        <w:rPr>
          <w:rFonts w:hint="eastAsia"/>
          <w:szCs w:val="21"/>
        </w:rPr>
        <w:t>，</w:t>
      </w:r>
      <w:r w:rsidRPr="00F91FFC">
        <w:rPr>
          <w:rFonts w:hint="eastAsia"/>
          <w:szCs w:val="21"/>
        </w:rPr>
        <w:t>一般要求由实际数据构成的决策表中各个属性值必须用离散值表达</w:t>
      </w:r>
      <w:r w:rsidR="009C236D">
        <w:rPr>
          <w:rFonts w:hint="eastAsia"/>
          <w:szCs w:val="21"/>
        </w:rPr>
        <w:t>。</w:t>
      </w:r>
      <w:r w:rsidR="009C236D" w:rsidRPr="009C236D">
        <w:rPr>
          <w:rFonts w:hint="eastAsia"/>
          <w:szCs w:val="21"/>
        </w:rPr>
        <w:t>如果某些条件属性或决策属性的值域为连续的</w:t>
      </w:r>
      <w:r w:rsidR="009C236D" w:rsidRPr="009C236D">
        <w:rPr>
          <w:rFonts w:hint="eastAsia"/>
          <w:szCs w:val="21"/>
        </w:rPr>
        <w:t>,</w:t>
      </w:r>
      <w:r w:rsidR="009C236D" w:rsidRPr="009C236D">
        <w:rPr>
          <w:rFonts w:hint="eastAsia"/>
          <w:szCs w:val="21"/>
        </w:rPr>
        <w:t>则在处</w:t>
      </w:r>
      <w:r w:rsidR="009C236D" w:rsidRPr="009C236D">
        <w:rPr>
          <w:rFonts w:hint="eastAsia"/>
          <w:szCs w:val="21"/>
        </w:rPr>
        <w:lastRenderedPageBreak/>
        <w:t>理前必须经过离散化</w:t>
      </w:r>
      <w:r w:rsidR="000531D8">
        <w:rPr>
          <w:rStyle w:val="ab"/>
          <w:szCs w:val="21"/>
        </w:rPr>
        <w:footnoteReference w:id="4"/>
      </w:r>
      <w:r w:rsidR="009C236D">
        <w:rPr>
          <w:rFonts w:hint="eastAsia"/>
          <w:szCs w:val="21"/>
        </w:rPr>
        <w:t>。</w:t>
      </w:r>
      <w:r w:rsidR="00DA1F7C">
        <w:rPr>
          <w:rFonts w:hint="eastAsia"/>
          <w:szCs w:val="21"/>
        </w:rPr>
        <w:t>按各指标对经济增长质量和效益的贡献度，</w:t>
      </w:r>
      <w:r w:rsidR="001C21A0">
        <w:rPr>
          <w:rFonts w:hint="eastAsia"/>
          <w:szCs w:val="21"/>
        </w:rPr>
        <w:t>本文所选取的经济增长质量和效益</w:t>
      </w:r>
      <w:r w:rsidR="00DA1F7C">
        <w:rPr>
          <w:rFonts w:hint="eastAsia"/>
          <w:szCs w:val="21"/>
        </w:rPr>
        <w:t>的预警指标可分为正向指标和逆向指标，前者指在其他条件保持不变的情况下，经济增长质量和效益与基础指标成正比，后者则反之。</w:t>
      </w:r>
      <w:r w:rsidR="00DA1F7C" w:rsidRPr="00DA1F7C">
        <w:rPr>
          <w:rFonts w:hint="eastAsia"/>
          <w:szCs w:val="21"/>
        </w:rPr>
        <w:t>为避免</w:t>
      </w:r>
      <w:r w:rsidR="00DA1F7C">
        <w:rPr>
          <w:rFonts w:hint="eastAsia"/>
          <w:szCs w:val="21"/>
        </w:rPr>
        <w:t>各指标</w:t>
      </w:r>
      <w:r w:rsidR="00DA1F7C" w:rsidRPr="00DA1F7C">
        <w:rPr>
          <w:rFonts w:hint="eastAsia"/>
          <w:szCs w:val="21"/>
        </w:rPr>
        <w:t>作用力方向不同无法反应综合结果，在离散化之</w:t>
      </w:r>
      <w:r w:rsidR="00DA1F7C">
        <w:rPr>
          <w:rFonts w:hint="eastAsia"/>
          <w:szCs w:val="21"/>
        </w:rPr>
        <w:t>前</w:t>
      </w:r>
      <w:r w:rsidR="00DA1F7C" w:rsidRPr="00DA1F7C">
        <w:rPr>
          <w:rFonts w:hint="eastAsia"/>
          <w:szCs w:val="21"/>
        </w:rPr>
        <w:t>，</w:t>
      </w:r>
      <w:r w:rsidR="00DA1F7C">
        <w:rPr>
          <w:rFonts w:hint="eastAsia"/>
          <w:szCs w:val="21"/>
        </w:rPr>
        <w:t>本文</w:t>
      </w:r>
      <w:r w:rsidR="00DA1F7C" w:rsidRPr="00DA1F7C">
        <w:rPr>
          <w:rFonts w:hint="eastAsia"/>
          <w:szCs w:val="21"/>
        </w:rPr>
        <w:t>对逆向指标统一取倒数，使</w:t>
      </w:r>
      <w:r w:rsidR="00DA1F7C">
        <w:rPr>
          <w:rFonts w:hint="eastAsia"/>
          <w:szCs w:val="21"/>
        </w:rPr>
        <w:t>所有指标与</w:t>
      </w:r>
      <w:r w:rsidR="00DA1F7C" w:rsidRPr="00DA1F7C">
        <w:rPr>
          <w:rFonts w:hint="eastAsia"/>
          <w:szCs w:val="21"/>
        </w:rPr>
        <w:t>经济增长</w:t>
      </w:r>
      <w:r w:rsidR="00DA1F7C">
        <w:rPr>
          <w:rFonts w:hint="eastAsia"/>
          <w:szCs w:val="21"/>
        </w:rPr>
        <w:t>质量和效益</w:t>
      </w:r>
      <w:r w:rsidR="00DA1F7C" w:rsidRPr="00DA1F7C">
        <w:rPr>
          <w:rFonts w:hint="eastAsia"/>
          <w:szCs w:val="21"/>
        </w:rPr>
        <w:t>的预警</w:t>
      </w:r>
      <w:r w:rsidR="00DA1F7C">
        <w:rPr>
          <w:rFonts w:hint="eastAsia"/>
          <w:szCs w:val="21"/>
        </w:rPr>
        <w:t>指标成正相关</w:t>
      </w:r>
      <w:r w:rsidR="00DA1F7C" w:rsidRPr="00DA1F7C">
        <w:rPr>
          <w:rFonts w:hint="eastAsia"/>
          <w:szCs w:val="21"/>
        </w:rPr>
        <w:t>。</w:t>
      </w:r>
    </w:p>
    <w:p w:rsidR="000D3FFC" w:rsidRDefault="006E72A1" w:rsidP="006474F3">
      <w:pPr>
        <w:spacing w:line="360" w:lineRule="auto"/>
        <w:ind w:firstLineChars="200" w:firstLine="420"/>
        <w:rPr>
          <w:szCs w:val="21"/>
        </w:rPr>
      </w:pPr>
      <w:r>
        <w:rPr>
          <w:rFonts w:hint="eastAsia"/>
          <w:szCs w:val="21"/>
        </w:rPr>
        <w:t>在趋同化处理后的数据的基础上，进行指标离散化处理。</w:t>
      </w:r>
      <w:r w:rsidR="00173048">
        <w:rPr>
          <w:rFonts w:hint="eastAsia"/>
          <w:szCs w:val="21"/>
        </w:rPr>
        <w:t>指标离散化</w:t>
      </w:r>
      <w:r>
        <w:rPr>
          <w:rFonts w:hint="eastAsia"/>
          <w:szCs w:val="21"/>
        </w:rPr>
        <w:t>具体处理方法为：</w:t>
      </w:r>
      <w:r w:rsidR="009036E4">
        <w:rPr>
          <w:rFonts w:hint="eastAsia"/>
          <w:szCs w:val="21"/>
        </w:rPr>
        <w:t>以</w:t>
      </w:r>
      <w:r w:rsidR="003A038B" w:rsidRPr="006E72A1">
        <w:rPr>
          <w:rFonts w:hint="eastAsia"/>
          <w:szCs w:val="21"/>
        </w:rPr>
        <w:t>样本数据</w:t>
      </w:r>
      <w:r w:rsidR="003A038B">
        <w:rPr>
          <w:rFonts w:hint="eastAsia"/>
          <w:szCs w:val="21"/>
        </w:rPr>
        <w:t>的三分位数为截点将</w:t>
      </w:r>
      <w:r w:rsidR="003A038B">
        <w:rPr>
          <w:rFonts w:hint="eastAsia"/>
          <w:szCs w:val="21"/>
        </w:rPr>
        <w:t>14</w:t>
      </w:r>
      <w:r w:rsidR="003A038B">
        <w:rPr>
          <w:rFonts w:hint="eastAsia"/>
          <w:szCs w:val="21"/>
        </w:rPr>
        <w:t>个</w:t>
      </w:r>
      <w:r w:rsidR="003A038B" w:rsidRPr="006E72A1">
        <w:rPr>
          <w:rFonts w:hint="eastAsia"/>
          <w:szCs w:val="21"/>
        </w:rPr>
        <w:t>预警指标</w:t>
      </w:r>
      <w:r w:rsidR="003A038B">
        <w:rPr>
          <w:rFonts w:hint="eastAsia"/>
          <w:szCs w:val="21"/>
        </w:rPr>
        <w:t>数据划分为三段</w:t>
      </w:r>
      <w:r w:rsidRPr="006E72A1">
        <w:rPr>
          <w:rFonts w:hint="eastAsia"/>
          <w:szCs w:val="21"/>
        </w:rPr>
        <w:t>，当某项预警指标的基础数据处于第一段时，</w:t>
      </w:r>
      <w:r w:rsidR="004A5D0D">
        <w:rPr>
          <w:rFonts w:hint="eastAsia"/>
          <w:szCs w:val="21"/>
        </w:rPr>
        <w:t>赋值</w:t>
      </w:r>
      <w:r w:rsidR="004A5D0D">
        <w:rPr>
          <w:rFonts w:hint="eastAsia"/>
          <w:szCs w:val="21"/>
        </w:rPr>
        <w:t>1</w:t>
      </w:r>
      <w:r w:rsidRPr="006E72A1">
        <w:rPr>
          <w:rFonts w:hint="eastAsia"/>
          <w:szCs w:val="21"/>
        </w:rPr>
        <w:t>；当某项预警指标的基础数据处于第二段时，</w:t>
      </w:r>
      <w:r w:rsidR="004A5D0D">
        <w:rPr>
          <w:rFonts w:hint="eastAsia"/>
          <w:szCs w:val="21"/>
        </w:rPr>
        <w:t>赋值</w:t>
      </w:r>
      <w:r w:rsidR="004A5D0D">
        <w:rPr>
          <w:rFonts w:hint="eastAsia"/>
          <w:szCs w:val="21"/>
        </w:rPr>
        <w:t>2</w:t>
      </w:r>
      <w:r w:rsidRPr="006E72A1">
        <w:rPr>
          <w:rFonts w:hint="eastAsia"/>
          <w:szCs w:val="21"/>
        </w:rPr>
        <w:t>；当某项预警指标的基础数据处于第三段时，</w:t>
      </w:r>
      <w:r w:rsidR="00352787">
        <w:rPr>
          <w:rFonts w:hint="eastAsia"/>
          <w:szCs w:val="21"/>
        </w:rPr>
        <w:t>赋值</w:t>
      </w:r>
      <w:r w:rsidR="00352787">
        <w:rPr>
          <w:rFonts w:hint="eastAsia"/>
          <w:szCs w:val="21"/>
        </w:rPr>
        <w:t>3</w:t>
      </w:r>
      <w:r w:rsidRPr="006E72A1">
        <w:rPr>
          <w:rFonts w:hint="eastAsia"/>
          <w:szCs w:val="21"/>
        </w:rPr>
        <w:t>，</w:t>
      </w:r>
      <w:r w:rsidR="006474F3">
        <w:rPr>
          <w:rFonts w:hint="eastAsia"/>
          <w:szCs w:val="21"/>
        </w:rPr>
        <w:t>将数据汇总统计形成</w:t>
      </w:r>
      <w:r w:rsidRPr="006E72A1">
        <w:rPr>
          <w:rFonts w:hint="eastAsia"/>
          <w:szCs w:val="21"/>
        </w:rPr>
        <w:t>离散化属性决策表，离散化等级即为相应月度指标属性值。</w:t>
      </w:r>
      <w:r w:rsidR="00A01756">
        <w:rPr>
          <w:rFonts w:hint="eastAsia"/>
          <w:szCs w:val="21"/>
        </w:rPr>
        <w:t>与此同时，对预警指标进行归一化处理，并将个指标加权平均得到预警综合指数</w:t>
      </w:r>
      <w:r w:rsidR="007D24B3">
        <w:rPr>
          <w:rFonts w:hint="eastAsia"/>
          <w:szCs w:val="21"/>
        </w:rPr>
        <w:t>，预警综合指数大于等于</w:t>
      </w:r>
      <w:r w:rsidR="007D24B3">
        <w:rPr>
          <w:rFonts w:hint="eastAsia"/>
          <w:szCs w:val="21"/>
        </w:rPr>
        <w:t>2</w:t>
      </w:r>
      <w:r w:rsidR="007D24B3">
        <w:rPr>
          <w:rFonts w:hint="eastAsia"/>
          <w:szCs w:val="21"/>
        </w:rPr>
        <w:t>时，赋值</w:t>
      </w:r>
      <w:r w:rsidR="007D24B3">
        <w:rPr>
          <w:rFonts w:hint="eastAsia"/>
          <w:szCs w:val="21"/>
        </w:rPr>
        <w:t>1</w:t>
      </w:r>
      <w:r w:rsidR="007D24B3">
        <w:rPr>
          <w:rFonts w:hint="eastAsia"/>
          <w:szCs w:val="21"/>
        </w:rPr>
        <w:t>；否则</w:t>
      </w:r>
      <w:r w:rsidR="007A63CE">
        <w:rPr>
          <w:rFonts w:hint="eastAsia"/>
          <w:szCs w:val="21"/>
        </w:rPr>
        <w:t>，</w:t>
      </w:r>
      <w:r w:rsidR="007D24B3">
        <w:rPr>
          <w:rFonts w:hint="eastAsia"/>
          <w:szCs w:val="21"/>
        </w:rPr>
        <w:t>赋值为零。</w:t>
      </w:r>
      <w:r w:rsidR="00352787">
        <w:rPr>
          <w:rFonts w:hint="eastAsia"/>
          <w:szCs w:val="21"/>
        </w:rPr>
        <w:t>鉴于文章篇幅限制，本文</w:t>
      </w:r>
      <w:r w:rsidR="00956AFC">
        <w:rPr>
          <w:rFonts w:hint="eastAsia"/>
          <w:szCs w:val="21"/>
        </w:rPr>
        <w:t>以北京地区为代</w:t>
      </w:r>
      <w:r w:rsidR="000D3FFC">
        <w:rPr>
          <w:rFonts w:hint="eastAsia"/>
          <w:szCs w:val="21"/>
        </w:rPr>
        <w:t>表</w:t>
      </w:r>
      <w:r w:rsidR="00130D90">
        <w:rPr>
          <w:rFonts w:hint="eastAsia"/>
          <w:szCs w:val="21"/>
        </w:rPr>
        <w:t>省份列示</w:t>
      </w:r>
      <w:r w:rsidR="0055133D">
        <w:rPr>
          <w:rFonts w:hint="eastAsia"/>
          <w:szCs w:val="21"/>
        </w:rPr>
        <w:t>预警指标决策表</w:t>
      </w:r>
      <w:r w:rsidR="00E1138D">
        <w:rPr>
          <w:rFonts w:hint="eastAsia"/>
          <w:szCs w:val="21"/>
        </w:rPr>
        <w:t>（如表</w:t>
      </w:r>
      <w:r w:rsidR="00E1138D">
        <w:rPr>
          <w:rFonts w:hint="eastAsia"/>
          <w:szCs w:val="21"/>
        </w:rPr>
        <w:t>2</w:t>
      </w:r>
      <w:r w:rsidR="00E1138D">
        <w:rPr>
          <w:rFonts w:hint="eastAsia"/>
          <w:szCs w:val="21"/>
        </w:rPr>
        <w:t>所示）</w:t>
      </w:r>
      <w:r w:rsidR="000D3FFC">
        <w:rPr>
          <w:rFonts w:hint="eastAsia"/>
          <w:szCs w:val="21"/>
        </w:rPr>
        <w:t>。</w:t>
      </w:r>
    </w:p>
    <w:p w:rsidR="000D3FFC" w:rsidRPr="00B062F5" w:rsidRDefault="001A0EC9" w:rsidP="00B062F5">
      <w:pPr>
        <w:spacing w:line="360" w:lineRule="auto"/>
        <w:ind w:firstLineChars="200" w:firstLine="422"/>
        <w:jc w:val="center"/>
        <w:rPr>
          <w:b/>
          <w:szCs w:val="21"/>
        </w:rPr>
      </w:pPr>
      <w:r w:rsidRPr="00B062F5">
        <w:rPr>
          <w:rFonts w:hint="eastAsia"/>
          <w:b/>
          <w:szCs w:val="21"/>
        </w:rPr>
        <w:t>表</w:t>
      </w:r>
      <w:r w:rsidRPr="00B062F5">
        <w:rPr>
          <w:rFonts w:hint="eastAsia"/>
          <w:b/>
          <w:szCs w:val="21"/>
        </w:rPr>
        <w:t>2</w:t>
      </w:r>
      <w:r w:rsidR="00E1138D" w:rsidRPr="00B062F5">
        <w:rPr>
          <w:rFonts w:hint="eastAsia"/>
          <w:b/>
          <w:szCs w:val="21"/>
        </w:rPr>
        <w:t>北京</w:t>
      </w:r>
      <w:r w:rsidR="00E1138D" w:rsidRPr="00B062F5">
        <w:rPr>
          <w:rFonts w:hint="eastAsia"/>
          <w:b/>
          <w:szCs w:val="21"/>
        </w:rPr>
        <w:t>2011</w:t>
      </w:r>
      <w:r w:rsidR="00E1138D" w:rsidRPr="00B062F5">
        <w:rPr>
          <w:rFonts w:hint="eastAsia"/>
          <w:b/>
          <w:szCs w:val="21"/>
        </w:rPr>
        <w:t>年</w:t>
      </w:r>
      <w:r w:rsidR="00E1138D" w:rsidRPr="00B062F5">
        <w:rPr>
          <w:rFonts w:hint="eastAsia"/>
          <w:b/>
          <w:szCs w:val="21"/>
        </w:rPr>
        <w:t>1</w:t>
      </w:r>
      <w:r w:rsidR="00E1138D" w:rsidRPr="00B062F5">
        <w:rPr>
          <w:rFonts w:hint="eastAsia"/>
          <w:b/>
          <w:szCs w:val="21"/>
        </w:rPr>
        <w:t>月</w:t>
      </w:r>
      <w:r w:rsidR="00E1138D" w:rsidRPr="00B062F5">
        <w:rPr>
          <w:rFonts w:hint="eastAsia"/>
          <w:b/>
          <w:szCs w:val="21"/>
        </w:rPr>
        <w:t>-2017</w:t>
      </w:r>
      <w:r w:rsidR="00E1138D" w:rsidRPr="00B062F5">
        <w:rPr>
          <w:rFonts w:hint="eastAsia"/>
          <w:b/>
          <w:szCs w:val="21"/>
        </w:rPr>
        <w:t>年</w:t>
      </w:r>
      <w:r w:rsidR="00E1138D" w:rsidRPr="00B062F5">
        <w:rPr>
          <w:rFonts w:hint="eastAsia"/>
          <w:b/>
          <w:szCs w:val="21"/>
        </w:rPr>
        <w:t>6</w:t>
      </w:r>
      <w:r w:rsidR="00E1138D" w:rsidRPr="00B062F5">
        <w:rPr>
          <w:rFonts w:hint="eastAsia"/>
          <w:b/>
          <w:szCs w:val="21"/>
        </w:rPr>
        <w:t>月月度样本数据预警指标决策表</w:t>
      </w:r>
    </w:p>
    <w:tbl>
      <w:tblPr>
        <w:tblW w:w="8364" w:type="dxa"/>
        <w:tblBorders>
          <w:top w:val="single" w:sz="12" w:space="0" w:color="auto"/>
          <w:bottom w:val="single" w:sz="12" w:space="0" w:color="auto"/>
        </w:tblBorders>
        <w:tblLayout w:type="fixed"/>
        <w:tblLook w:val="04A0" w:firstRow="1" w:lastRow="0" w:firstColumn="1" w:lastColumn="0" w:noHBand="0" w:noVBand="1"/>
      </w:tblPr>
      <w:tblGrid>
        <w:gridCol w:w="964"/>
        <w:gridCol w:w="480"/>
        <w:gridCol w:w="480"/>
        <w:gridCol w:w="480"/>
        <w:gridCol w:w="480"/>
        <w:gridCol w:w="480"/>
        <w:gridCol w:w="480"/>
        <w:gridCol w:w="480"/>
        <w:gridCol w:w="480"/>
        <w:gridCol w:w="480"/>
        <w:gridCol w:w="480"/>
        <w:gridCol w:w="480"/>
        <w:gridCol w:w="480"/>
        <w:gridCol w:w="480"/>
        <w:gridCol w:w="480"/>
        <w:gridCol w:w="680"/>
      </w:tblGrid>
      <w:tr w:rsidR="006901C7" w:rsidRPr="0099243B" w:rsidTr="00A96850">
        <w:trPr>
          <w:trHeight w:val="311"/>
        </w:trPr>
        <w:tc>
          <w:tcPr>
            <w:tcW w:w="964" w:type="dxa"/>
            <w:vMerge w:val="restart"/>
            <w:tcBorders>
              <w:top w:val="single" w:sz="12" w:space="0" w:color="auto"/>
              <w:bottom w:val="nil"/>
            </w:tcBorders>
            <w:noWrap/>
          </w:tcPr>
          <w:p w:rsidR="006901C7" w:rsidRDefault="006901C7" w:rsidP="001F445E">
            <w:pPr>
              <w:spacing w:line="360" w:lineRule="auto"/>
              <w:jc w:val="center"/>
              <w:rPr>
                <w:szCs w:val="21"/>
              </w:rPr>
            </w:pPr>
            <w:r w:rsidRPr="001F445E">
              <w:rPr>
                <w:rFonts w:hint="eastAsia"/>
                <w:szCs w:val="21"/>
              </w:rPr>
              <w:t>预警</w:t>
            </w:r>
          </w:p>
          <w:p w:rsidR="006901C7" w:rsidRPr="001F445E" w:rsidRDefault="006901C7" w:rsidP="001F445E">
            <w:pPr>
              <w:spacing w:line="360" w:lineRule="auto"/>
              <w:jc w:val="center"/>
              <w:rPr>
                <w:szCs w:val="21"/>
              </w:rPr>
            </w:pPr>
            <w:r w:rsidRPr="001F445E">
              <w:rPr>
                <w:rFonts w:hint="eastAsia"/>
                <w:szCs w:val="21"/>
              </w:rPr>
              <w:t>指标</w:t>
            </w:r>
          </w:p>
        </w:tc>
        <w:tc>
          <w:tcPr>
            <w:tcW w:w="6720" w:type="dxa"/>
            <w:gridSpan w:val="14"/>
            <w:tcBorders>
              <w:top w:val="single" w:sz="12" w:space="0" w:color="auto"/>
              <w:bottom w:val="single" w:sz="4" w:space="0" w:color="auto"/>
            </w:tcBorders>
            <w:noWrap/>
          </w:tcPr>
          <w:p w:rsidR="006901C7" w:rsidRPr="0099243B" w:rsidRDefault="00F42272" w:rsidP="00F42272">
            <w:pPr>
              <w:spacing w:line="360" w:lineRule="auto"/>
              <w:jc w:val="center"/>
              <w:rPr>
                <w:szCs w:val="21"/>
              </w:rPr>
            </w:pPr>
            <w:r>
              <w:rPr>
                <w:rFonts w:hint="eastAsia"/>
                <w:szCs w:val="21"/>
              </w:rPr>
              <w:t>条件属性</w:t>
            </w:r>
          </w:p>
        </w:tc>
        <w:tc>
          <w:tcPr>
            <w:tcW w:w="680" w:type="dxa"/>
            <w:tcBorders>
              <w:top w:val="single" w:sz="12" w:space="0" w:color="auto"/>
              <w:bottom w:val="nil"/>
            </w:tcBorders>
          </w:tcPr>
          <w:p w:rsidR="006901C7" w:rsidRPr="00F527A2" w:rsidRDefault="00D530F5" w:rsidP="0099243B">
            <w:pPr>
              <w:spacing w:line="360" w:lineRule="auto"/>
              <w:rPr>
                <w:szCs w:val="21"/>
              </w:rPr>
            </w:pPr>
            <w:r w:rsidRPr="00F527A2">
              <w:rPr>
                <w:rFonts w:hint="eastAsia"/>
                <w:szCs w:val="21"/>
              </w:rPr>
              <w:t>决策</w:t>
            </w:r>
          </w:p>
        </w:tc>
      </w:tr>
      <w:tr w:rsidR="008C5C37" w:rsidRPr="0099243B" w:rsidTr="00A96850">
        <w:trPr>
          <w:trHeight w:val="311"/>
        </w:trPr>
        <w:tc>
          <w:tcPr>
            <w:tcW w:w="964" w:type="dxa"/>
            <w:vMerge/>
            <w:tcBorders>
              <w:top w:val="nil"/>
              <w:bottom w:val="single" w:sz="12" w:space="0" w:color="auto"/>
            </w:tcBorders>
            <w:noWrap/>
          </w:tcPr>
          <w:p w:rsidR="008C5C37" w:rsidRPr="00A33FB9" w:rsidRDefault="008C5C37" w:rsidP="008C5C37">
            <w:pPr>
              <w:spacing w:line="360" w:lineRule="auto"/>
              <w:rPr>
                <w:sz w:val="18"/>
                <w:szCs w:val="18"/>
              </w:rPr>
            </w:pPr>
          </w:p>
        </w:tc>
        <w:tc>
          <w:tcPr>
            <w:tcW w:w="480" w:type="dxa"/>
            <w:tcBorders>
              <w:top w:val="single" w:sz="4" w:space="0" w:color="auto"/>
              <w:bottom w:val="single" w:sz="12" w:space="0" w:color="auto"/>
            </w:tcBorders>
            <w:noWrap/>
          </w:tcPr>
          <w:p w:rsidR="008C5C37" w:rsidRPr="008C5C37" w:rsidRDefault="008C5C37" w:rsidP="008C5C37">
            <w:pPr>
              <w:spacing w:line="360" w:lineRule="auto"/>
              <w:rPr>
                <w:szCs w:val="21"/>
                <w:vertAlign w:val="subscript"/>
              </w:rPr>
            </w:pPr>
            <w:r>
              <w:rPr>
                <w:rFonts w:hint="eastAsia"/>
                <w:szCs w:val="21"/>
              </w:rPr>
              <w:t>I</w:t>
            </w:r>
            <w:r>
              <w:rPr>
                <w:szCs w:val="21"/>
                <w:vertAlign w:val="subscript"/>
              </w:rPr>
              <w:t>1</w:t>
            </w:r>
          </w:p>
        </w:tc>
        <w:tc>
          <w:tcPr>
            <w:tcW w:w="480" w:type="dxa"/>
            <w:tcBorders>
              <w:top w:val="single" w:sz="4" w:space="0" w:color="auto"/>
              <w:bottom w:val="single" w:sz="12" w:space="0" w:color="auto"/>
            </w:tcBorders>
            <w:noWrap/>
          </w:tcPr>
          <w:p w:rsidR="008C5C37" w:rsidRPr="008C5C37" w:rsidRDefault="008C5C37" w:rsidP="008C5C37">
            <w:pPr>
              <w:spacing w:line="360" w:lineRule="auto"/>
              <w:rPr>
                <w:szCs w:val="21"/>
                <w:vertAlign w:val="subscript"/>
              </w:rPr>
            </w:pPr>
            <w:r>
              <w:rPr>
                <w:rFonts w:hint="eastAsia"/>
                <w:szCs w:val="21"/>
              </w:rPr>
              <w:t>I</w:t>
            </w:r>
            <w:r>
              <w:rPr>
                <w:szCs w:val="21"/>
                <w:vertAlign w:val="subscript"/>
              </w:rPr>
              <w:t>2</w:t>
            </w:r>
          </w:p>
        </w:tc>
        <w:tc>
          <w:tcPr>
            <w:tcW w:w="480" w:type="dxa"/>
            <w:tcBorders>
              <w:top w:val="single" w:sz="4" w:space="0" w:color="auto"/>
              <w:bottom w:val="single" w:sz="12" w:space="0" w:color="auto"/>
            </w:tcBorders>
            <w:noWrap/>
          </w:tcPr>
          <w:p w:rsidR="008C5C37" w:rsidRPr="008C5C37" w:rsidRDefault="008C5C37" w:rsidP="008C5C37">
            <w:pPr>
              <w:spacing w:line="360" w:lineRule="auto"/>
              <w:rPr>
                <w:szCs w:val="21"/>
                <w:vertAlign w:val="subscript"/>
              </w:rPr>
            </w:pPr>
            <w:r>
              <w:rPr>
                <w:rFonts w:hint="eastAsia"/>
                <w:szCs w:val="21"/>
              </w:rPr>
              <w:t>I</w:t>
            </w:r>
            <w:r>
              <w:rPr>
                <w:szCs w:val="21"/>
                <w:vertAlign w:val="subscript"/>
              </w:rPr>
              <w:t>3</w:t>
            </w:r>
          </w:p>
        </w:tc>
        <w:tc>
          <w:tcPr>
            <w:tcW w:w="480" w:type="dxa"/>
            <w:tcBorders>
              <w:top w:val="single" w:sz="4" w:space="0" w:color="auto"/>
              <w:bottom w:val="single" w:sz="12" w:space="0" w:color="auto"/>
            </w:tcBorders>
            <w:noWrap/>
          </w:tcPr>
          <w:p w:rsidR="008C5C37" w:rsidRPr="008C5C37" w:rsidRDefault="008C5C37" w:rsidP="008C5C37">
            <w:pPr>
              <w:spacing w:line="360" w:lineRule="auto"/>
              <w:rPr>
                <w:szCs w:val="21"/>
                <w:vertAlign w:val="subscript"/>
              </w:rPr>
            </w:pPr>
            <w:r>
              <w:rPr>
                <w:rFonts w:hint="eastAsia"/>
                <w:szCs w:val="21"/>
              </w:rPr>
              <w:t>I</w:t>
            </w:r>
            <w:r>
              <w:rPr>
                <w:szCs w:val="21"/>
                <w:vertAlign w:val="subscript"/>
              </w:rPr>
              <w:t>4</w:t>
            </w:r>
          </w:p>
        </w:tc>
        <w:tc>
          <w:tcPr>
            <w:tcW w:w="480" w:type="dxa"/>
            <w:tcBorders>
              <w:top w:val="single" w:sz="4" w:space="0" w:color="auto"/>
              <w:bottom w:val="single" w:sz="12" w:space="0" w:color="auto"/>
            </w:tcBorders>
            <w:noWrap/>
          </w:tcPr>
          <w:p w:rsidR="008C5C37" w:rsidRPr="008C5C37" w:rsidRDefault="008C5C37" w:rsidP="008C5C37">
            <w:pPr>
              <w:spacing w:line="360" w:lineRule="auto"/>
              <w:rPr>
                <w:szCs w:val="21"/>
                <w:vertAlign w:val="subscript"/>
              </w:rPr>
            </w:pPr>
            <w:r>
              <w:rPr>
                <w:rFonts w:hint="eastAsia"/>
                <w:szCs w:val="21"/>
              </w:rPr>
              <w:t>I</w:t>
            </w:r>
            <w:r>
              <w:rPr>
                <w:szCs w:val="21"/>
                <w:vertAlign w:val="subscript"/>
              </w:rPr>
              <w:t>5</w:t>
            </w:r>
          </w:p>
        </w:tc>
        <w:tc>
          <w:tcPr>
            <w:tcW w:w="480" w:type="dxa"/>
            <w:tcBorders>
              <w:top w:val="single" w:sz="4" w:space="0" w:color="auto"/>
              <w:bottom w:val="single" w:sz="12" w:space="0" w:color="auto"/>
            </w:tcBorders>
            <w:noWrap/>
          </w:tcPr>
          <w:p w:rsidR="008C5C37" w:rsidRPr="008C5C37" w:rsidRDefault="008C5C37" w:rsidP="008C5C37">
            <w:pPr>
              <w:spacing w:line="360" w:lineRule="auto"/>
              <w:rPr>
                <w:szCs w:val="21"/>
                <w:vertAlign w:val="subscript"/>
              </w:rPr>
            </w:pPr>
            <w:r>
              <w:rPr>
                <w:rFonts w:hint="eastAsia"/>
                <w:szCs w:val="21"/>
              </w:rPr>
              <w:t>I</w:t>
            </w:r>
            <w:r>
              <w:rPr>
                <w:szCs w:val="21"/>
                <w:vertAlign w:val="subscript"/>
              </w:rPr>
              <w:t>6</w:t>
            </w:r>
          </w:p>
        </w:tc>
        <w:tc>
          <w:tcPr>
            <w:tcW w:w="480" w:type="dxa"/>
            <w:tcBorders>
              <w:top w:val="single" w:sz="4" w:space="0" w:color="auto"/>
              <w:bottom w:val="single" w:sz="12" w:space="0" w:color="auto"/>
            </w:tcBorders>
            <w:noWrap/>
          </w:tcPr>
          <w:p w:rsidR="008C5C37" w:rsidRPr="008C5C37" w:rsidRDefault="008C5C37" w:rsidP="008C5C37">
            <w:pPr>
              <w:spacing w:line="360" w:lineRule="auto"/>
              <w:rPr>
                <w:szCs w:val="21"/>
                <w:vertAlign w:val="subscript"/>
              </w:rPr>
            </w:pPr>
            <w:r>
              <w:rPr>
                <w:rFonts w:hint="eastAsia"/>
                <w:szCs w:val="21"/>
              </w:rPr>
              <w:t>I</w:t>
            </w:r>
            <w:r>
              <w:rPr>
                <w:szCs w:val="21"/>
                <w:vertAlign w:val="subscript"/>
              </w:rPr>
              <w:t>7</w:t>
            </w:r>
          </w:p>
        </w:tc>
        <w:tc>
          <w:tcPr>
            <w:tcW w:w="480" w:type="dxa"/>
            <w:tcBorders>
              <w:top w:val="single" w:sz="4" w:space="0" w:color="auto"/>
              <w:bottom w:val="single" w:sz="12" w:space="0" w:color="auto"/>
            </w:tcBorders>
            <w:noWrap/>
          </w:tcPr>
          <w:p w:rsidR="008C5C37" w:rsidRPr="008C5C37" w:rsidRDefault="008C5C37" w:rsidP="008C5C37">
            <w:pPr>
              <w:spacing w:line="360" w:lineRule="auto"/>
              <w:rPr>
                <w:szCs w:val="21"/>
                <w:vertAlign w:val="subscript"/>
              </w:rPr>
            </w:pPr>
            <w:r>
              <w:rPr>
                <w:rFonts w:hint="eastAsia"/>
                <w:szCs w:val="21"/>
              </w:rPr>
              <w:t>I</w:t>
            </w:r>
            <w:r>
              <w:rPr>
                <w:szCs w:val="21"/>
                <w:vertAlign w:val="subscript"/>
              </w:rPr>
              <w:t>8</w:t>
            </w:r>
          </w:p>
        </w:tc>
        <w:tc>
          <w:tcPr>
            <w:tcW w:w="480" w:type="dxa"/>
            <w:tcBorders>
              <w:top w:val="single" w:sz="4" w:space="0" w:color="auto"/>
              <w:bottom w:val="single" w:sz="12" w:space="0" w:color="auto"/>
            </w:tcBorders>
            <w:noWrap/>
          </w:tcPr>
          <w:p w:rsidR="008C5C37" w:rsidRPr="008C5C37" w:rsidRDefault="008C5C37" w:rsidP="008C5C37">
            <w:pPr>
              <w:spacing w:line="360" w:lineRule="auto"/>
              <w:rPr>
                <w:szCs w:val="21"/>
                <w:vertAlign w:val="subscript"/>
              </w:rPr>
            </w:pPr>
            <w:r>
              <w:rPr>
                <w:rFonts w:hint="eastAsia"/>
                <w:szCs w:val="21"/>
              </w:rPr>
              <w:t>I</w:t>
            </w:r>
            <w:r>
              <w:rPr>
                <w:szCs w:val="21"/>
                <w:vertAlign w:val="subscript"/>
              </w:rPr>
              <w:t>9</w:t>
            </w:r>
          </w:p>
        </w:tc>
        <w:tc>
          <w:tcPr>
            <w:tcW w:w="480" w:type="dxa"/>
            <w:tcBorders>
              <w:top w:val="single" w:sz="4" w:space="0" w:color="auto"/>
              <w:bottom w:val="single" w:sz="12" w:space="0" w:color="auto"/>
            </w:tcBorders>
            <w:noWrap/>
          </w:tcPr>
          <w:p w:rsidR="008C5C37" w:rsidRPr="008C5C37" w:rsidRDefault="008C5C37" w:rsidP="008C5C37">
            <w:pPr>
              <w:spacing w:line="360" w:lineRule="auto"/>
              <w:rPr>
                <w:szCs w:val="21"/>
                <w:vertAlign w:val="subscript"/>
              </w:rPr>
            </w:pPr>
            <w:r>
              <w:rPr>
                <w:rFonts w:hint="eastAsia"/>
                <w:szCs w:val="21"/>
              </w:rPr>
              <w:t>I</w:t>
            </w:r>
            <w:r>
              <w:rPr>
                <w:szCs w:val="21"/>
                <w:vertAlign w:val="subscript"/>
              </w:rPr>
              <w:t>10</w:t>
            </w:r>
          </w:p>
        </w:tc>
        <w:tc>
          <w:tcPr>
            <w:tcW w:w="480" w:type="dxa"/>
            <w:tcBorders>
              <w:top w:val="single" w:sz="4" w:space="0" w:color="auto"/>
              <w:bottom w:val="single" w:sz="12" w:space="0" w:color="auto"/>
            </w:tcBorders>
            <w:noWrap/>
          </w:tcPr>
          <w:p w:rsidR="008C5C37" w:rsidRPr="008C5C37" w:rsidRDefault="008C5C37" w:rsidP="008C5C37">
            <w:pPr>
              <w:spacing w:line="360" w:lineRule="auto"/>
              <w:rPr>
                <w:szCs w:val="21"/>
                <w:vertAlign w:val="subscript"/>
              </w:rPr>
            </w:pPr>
            <w:r>
              <w:rPr>
                <w:rFonts w:hint="eastAsia"/>
                <w:szCs w:val="21"/>
              </w:rPr>
              <w:t>I</w:t>
            </w:r>
            <w:r>
              <w:rPr>
                <w:szCs w:val="21"/>
                <w:vertAlign w:val="subscript"/>
              </w:rPr>
              <w:t>11</w:t>
            </w:r>
          </w:p>
        </w:tc>
        <w:tc>
          <w:tcPr>
            <w:tcW w:w="480" w:type="dxa"/>
            <w:tcBorders>
              <w:top w:val="single" w:sz="4" w:space="0" w:color="auto"/>
              <w:bottom w:val="single" w:sz="12" w:space="0" w:color="auto"/>
            </w:tcBorders>
            <w:noWrap/>
          </w:tcPr>
          <w:p w:rsidR="008C5C37" w:rsidRPr="008C5C37" w:rsidRDefault="008C5C37" w:rsidP="008C5C37">
            <w:pPr>
              <w:spacing w:line="360" w:lineRule="auto"/>
              <w:rPr>
                <w:szCs w:val="21"/>
                <w:vertAlign w:val="subscript"/>
              </w:rPr>
            </w:pPr>
            <w:r>
              <w:rPr>
                <w:rFonts w:hint="eastAsia"/>
                <w:szCs w:val="21"/>
              </w:rPr>
              <w:t>I</w:t>
            </w:r>
            <w:r>
              <w:rPr>
                <w:szCs w:val="21"/>
                <w:vertAlign w:val="subscript"/>
              </w:rPr>
              <w:t>12</w:t>
            </w:r>
          </w:p>
        </w:tc>
        <w:tc>
          <w:tcPr>
            <w:tcW w:w="480" w:type="dxa"/>
            <w:tcBorders>
              <w:top w:val="single" w:sz="4" w:space="0" w:color="auto"/>
              <w:bottom w:val="single" w:sz="12" w:space="0" w:color="auto"/>
            </w:tcBorders>
            <w:noWrap/>
          </w:tcPr>
          <w:p w:rsidR="008C5C37" w:rsidRPr="008C5C37" w:rsidRDefault="008C5C37" w:rsidP="008C5C37">
            <w:pPr>
              <w:spacing w:line="360" w:lineRule="auto"/>
              <w:rPr>
                <w:szCs w:val="21"/>
                <w:vertAlign w:val="subscript"/>
              </w:rPr>
            </w:pPr>
            <w:r>
              <w:rPr>
                <w:rFonts w:hint="eastAsia"/>
                <w:szCs w:val="21"/>
              </w:rPr>
              <w:t>I</w:t>
            </w:r>
            <w:r>
              <w:rPr>
                <w:szCs w:val="21"/>
                <w:vertAlign w:val="subscript"/>
              </w:rPr>
              <w:t>13</w:t>
            </w:r>
          </w:p>
        </w:tc>
        <w:tc>
          <w:tcPr>
            <w:tcW w:w="480" w:type="dxa"/>
            <w:tcBorders>
              <w:top w:val="single" w:sz="4" w:space="0" w:color="auto"/>
              <w:bottom w:val="single" w:sz="12" w:space="0" w:color="auto"/>
            </w:tcBorders>
            <w:noWrap/>
          </w:tcPr>
          <w:p w:rsidR="008C5C37" w:rsidRPr="008C5C37" w:rsidRDefault="008C5C37" w:rsidP="008C5C37">
            <w:pPr>
              <w:spacing w:line="360" w:lineRule="auto"/>
              <w:rPr>
                <w:szCs w:val="21"/>
                <w:vertAlign w:val="subscript"/>
              </w:rPr>
            </w:pPr>
            <w:r>
              <w:rPr>
                <w:rFonts w:hint="eastAsia"/>
                <w:szCs w:val="21"/>
              </w:rPr>
              <w:t>I</w:t>
            </w:r>
            <w:r>
              <w:rPr>
                <w:szCs w:val="21"/>
                <w:vertAlign w:val="subscript"/>
              </w:rPr>
              <w:t>14</w:t>
            </w:r>
          </w:p>
        </w:tc>
        <w:tc>
          <w:tcPr>
            <w:tcW w:w="680" w:type="dxa"/>
            <w:tcBorders>
              <w:top w:val="nil"/>
              <w:bottom w:val="single" w:sz="12" w:space="0" w:color="auto"/>
            </w:tcBorders>
          </w:tcPr>
          <w:p w:rsidR="008C5C37" w:rsidRPr="00F527A2" w:rsidRDefault="00D530F5" w:rsidP="008C5C37">
            <w:pPr>
              <w:spacing w:line="360" w:lineRule="auto"/>
              <w:rPr>
                <w:szCs w:val="21"/>
              </w:rPr>
            </w:pPr>
            <w:r w:rsidRPr="00F527A2">
              <w:rPr>
                <w:rFonts w:hint="eastAsia"/>
                <w:szCs w:val="21"/>
              </w:rPr>
              <w:t>属性</w:t>
            </w:r>
          </w:p>
        </w:tc>
      </w:tr>
      <w:tr w:rsidR="00A96850" w:rsidRPr="0099243B" w:rsidTr="00A96850">
        <w:trPr>
          <w:trHeight w:val="311"/>
        </w:trPr>
        <w:tc>
          <w:tcPr>
            <w:tcW w:w="964" w:type="dxa"/>
            <w:tcBorders>
              <w:top w:val="single" w:sz="12" w:space="0" w:color="auto"/>
            </w:tcBorders>
            <w:noWrap/>
            <w:hideMark/>
          </w:tcPr>
          <w:p w:rsidR="00A96850" w:rsidRPr="0099243B" w:rsidRDefault="00A96850" w:rsidP="00A96850">
            <w:pPr>
              <w:spacing w:line="360" w:lineRule="auto"/>
              <w:rPr>
                <w:szCs w:val="21"/>
              </w:rPr>
            </w:pPr>
            <w:r w:rsidRPr="0099243B">
              <w:rPr>
                <w:szCs w:val="21"/>
              </w:rPr>
              <w:t>2011-01</w:t>
            </w:r>
          </w:p>
        </w:tc>
        <w:tc>
          <w:tcPr>
            <w:tcW w:w="480" w:type="dxa"/>
            <w:tcBorders>
              <w:top w:val="single" w:sz="12" w:space="0" w:color="auto"/>
            </w:tcBorders>
            <w:noWrap/>
            <w:hideMark/>
          </w:tcPr>
          <w:p w:rsidR="00A96850" w:rsidRPr="0099243B" w:rsidRDefault="00A96850" w:rsidP="00A96850">
            <w:pPr>
              <w:spacing w:line="360" w:lineRule="auto"/>
              <w:rPr>
                <w:szCs w:val="21"/>
              </w:rPr>
            </w:pPr>
            <w:r w:rsidRPr="0099243B">
              <w:rPr>
                <w:rFonts w:hint="eastAsia"/>
                <w:szCs w:val="21"/>
              </w:rPr>
              <w:t>1</w:t>
            </w:r>
          </w:p>
        </w:tc>
        <w:tc>
          <w:tcPr>
            <w:tcW w:w="480" w:type="dxa"/>
            <w:tcBorders>
              <w:top w:val="single" w:sz="12" w:space="0" w:color="auto"/>
            </w:tcBorders>
            <w:noWrap/>
            <w:hideMark/>
          </w:tcPr>
          <w:p w:rsidR="00A96850" w:rsidRPr="0099243B" w:rsidRDefault="00A96850" w:rsidP="00A96850">
            <w:pPr>
              <w:spacing w:line="360" w:lineRule="auto"/>
              <w:rPr>
                <w:szCs w:val="21"/>
              </w:rPr>
            </w:pPr>
            <w:r w:rsidRPr="0099243B">
              <w:rPr>
                <w:rFonts w:hint="eastAsia"/>
                <w:szCs w:val="21"/>
              </w:rPr>
              <w:t>1</w:t>
            </w:r>
          </w:p>
        </w:tc>
        <w:tc>
          <w:tcPr>
            <w:tcW w:w="480" w:type="dxa"/>
            <w:tcBorders>
              <w:top w:val="single" w:sz="12" w:space="0" w:color="auto"/>
            </w:tcBorders>
            <w:noWrap/>
            <w:hideMark/>
          </w:tcPr>
          <w:p w:rsidR="00A96850" w:rsidRPr="0099243B" w:rsidRDefault="00A96850" w:rsidP="00A96850">
            <w:pPr>
              <w:spacing w:line="360" w:lineRule="auto"/>
              <w:rPr>
                <w:szCs w:val="21"/>
              </w:rPr>
            </w:pPr>
            <w:r w:rsidRPr="0099243B">
              <w:rPr>
                <w:rFonts w:hint="eastAsia"/>
                <w:szCs w:val="21"/>
              </w:rPr>
              <w:t>1</w:t>
            </w:r>
          </w:p>
        </w:tc>
        <w:tc>
          <w:tcPr>
            <w:tcW w:w="480" w:type="dxa"/>
            <w:tcBorders>
              <w:top w:val="single" w:sz="12" w:space="0" w:color="auto"/>
            </w:tcBorders>
            <w:noWrap/>
            <w:hideMark/>
          </w:tcPr>
          <w:p w:rsidR="00A96850" w:rsidRPr="0099243B" w:rsidRDefault="00A96850" w:rsidP="00A96850">
            <w:pPr>
              <w:spacing w:line="360" w:lineRule="auto"/>
              <w:rPr>
                <w:szCs w:val="21"/>
              </w:rPr>
            </w:pPr>
            <w:r w:rsidRPr="0099243B">
              <w:rPr>
                <w:rFonts w:hint="eastAsia"/>
                <w:szCs w:val="21"/>
              </w:rPr>
              <w:t>1</w:t>
            </w:r>
          </w:p>
        </w:tc>
        <w:tc>
          <w:tcPr>
            <w:tcW w:w="480" w:type="dxa"/>
            <w:tcBorders>
              <w:top w:val="single" w:sz="12" w:space="0" w:color="auto"/>
            </w:tcBorders>
            <w:noWrap/>
            <w:hideMark/>
          </w:tcPr>
          <w:p w:rsidR="00A96850" w:rsidRPr="0099243B" w:rsidRDefault="00A96850" w:rsidP="00A96850">
            <w:pPr>
              <w:spacing w:line="360" w:lineRule="auto"/>
              <w:rPr>
                <w:szCs w:val="21"/>
              </w:rPr>
            </w:pPr>
            <w:r w:rsidRPr="0099243B">
              <w:rPr>
                <w:rFonts w:hint="eastAsia"/>
                <w:szCs w:val="21"/>
              </w:rPr>
              <w:t>3</w:t>
            </w:r>
          </w:p>
        </w:tc>
        <w:tc>
          <w:tcPr>
            <w:tcW w:w="480" w:type="dxa"/>
            <w:tcBorders>
              <w:top w:val="single" w:sz="12" w:space="0" w:color="auto"/>
            </w:tcBorders>
            <w:noWrap/>
            <w:hideMark/>
          </w:tcPr>
          <w:p w:rsidR="00A96850" w:rsidRPr="0099243B" w:rsidRDefault="00A96850" w:rsidP="00A96850">
            <w:pPr>
              <w:spacing w:line="360" w:lineRule="auto"/>
              <w:rPr>
                <w:szCs w:val="21"/>
              </w:rPr>
            </w:pPr>
            <w:r w:rsidRPr="0099243B">
              <w:rPr>
                <w:rFonts w:hint="eastAsia"/>
                <w:szCs w:val="21"/>
              </w:rPr>
              <w:t>1</w:t>
            </w:r>
          </w:p>
        </w:tc>
        <w:tc>
          <w:tcPr>
            <w:tcW w:w="480" w:type="dxa"/>
            <w:tcBorders>
              <w:top w:val="single" w:sz="12" w:space="0" w:color="auto"/>
            </w:tcBorders>
            <w:noWrap/>
            <w:hideMark/>
          </w:tcPr>
          <w:p w:rsidR="00A96850" w:rsidRPr="0099243B" w:rsidRDefault="00A96850" w:rsidP="00A96850">
            <w:pPr>
              <w:spacing w:line="360" w:lineRule="auto"/>
              <w:rPr>
                <w:szCs w:val="21"/>
              </w:rPr>
            </w:pPr>
            <w:r w:rsidRPr="0099243B">
              <w:rPr>
                <w:rFonts w:hint="eastAsia"/>
                <w:szCs w:val="21"/>
              </w:rPr>
              <w:t>1</w:t>
            </w:r>
          </w:p>
        </w:tc>
        <w:tc>
          <w:tcPr>
            <w:tcW w:w="480" w:type="dxa"/>
            <w:tcBorders>
              <w:top w:val="single" w:sz="12" w:space="0" w:color="auto"/>
            </w:tcBorders>
            <w:noWrap/>
            <w:hideMark/>
          </w:tcPr>
          <w:p w:rsidR="00A96850" w:rsidRPr="0099243B" w:rsidRDefault="00A96850" w:rsidP="00A96850">
            <w:pPr>
              <w:spacing w:line="360" w:lineRule="auto"/>
              <w:rPr>
                <w:szCs w:val="21"/>
              </w:rPr>
            </w:pPr>
            <w:r w:rsidRPr="0099243B">
              <w:rPr>
                <w:rFonts w:hint="eastAsia"/>
                <w:szCs w:val="21"/>
              </w:rPr>
              <w:t>3</w:t>
            </w:r>
          </w:p>
        </w:tc>
        <w:tc>
          <w:tcPr>
            <w:tcW w:w="480" w:type="dxa"/>
            <w:tcBorders>
              <w:top w:val="single" w:sz="12" w:space="0" w:color="auto"/>
            </w:tcBorders>
            <w:noWrap/>
            <w:hideMark/>
          </w:tcPr>
          <w:p w:rsidR="00A96850" w:rsidRPr="0099243B" w:rsidRDefault="00A96850" w:rsidP="00A96850">
            <w:pPr>
              <w:spacing w:line="360" w:lineRule="auto"/>
              <w:rPr>
                <w:szCs w:val="21"/>
              </w:rPr>
            </w:pPr>
            <w:r w:rsidRPr="0099243B">
              <w:rPr>
                <w:rFonts w:hint="eastAsia"/>
                <w:szCs w:val="21"/>
              </w:rPr>
              <w:t>2</w:t>
            </w:r>
          </w:p>
        </w:tc>
        <w:tc>
          <w:tcPr>
            <w:tcW w:w="480" w:type="dxa"/>
            <w:tcBorders>
              <w:top w:val="single" w:sz="12" w:space="0" w:color="auto"/>
            </w:tcBorders>
            <w:noWrap/>
            <w:hideMark/>
          </w:tcPr>
          <w:p w:rsidR="00A96850" w:rsidRPr="0099243B" w:rsidRDefault="00A96850" w:rsidP="00A96850">
            <w:pPr>
              <w:spacing w:line="360" w:lineRule="auto"/>
              <w:rPr>
                <w:szCs w:val="21"/>
              </w:rPr>
            </w:pPr>
            <w:r w:rsidRPr="0099243B">
              <w:rPr>
                <w:rFonts w:hint="eastAsia"/>
                <w:szCs w:val="21"/>
              </w:rPr>
              <w:t>2</w:t>
            </w:r>
          </w:p>
        </w:tc>
        <w:tc>
          <w:tcPr>
            <w:tcW w:w="480" w:type="dxa"/>
            <w:tcBorders>
              <w:top w:val="single" w:sz="12" w:space="0" w:color="auto"/>
            </w:tcBorders>
            <w:noWrap/>
            <w:hideMark/>
          </w:tcPr>
          <w:p w:rsidR="00A96850" w:rsidRPr="0099243B" w:rsidRDefault="00A96850" w:rsidP="00A96850">
            <w:pPr>
              <w:spacing w:line="360" w:lineRule="auto"/>
              <w:rPr>
                <w:szCs w:val="21"/>
              </w:rPr>
            </w:pPr>
            <w:r w:rsidRPr="0099243B">
              <w:rPr>
                <w:rFonts w:hint="eastAsia"/>
                <w:szCs w:val="21"/>
              </w:rPr>
              <w:t>3</w:t>
            </w:r>
          </w:p>
        </w:tc>
        <w:tc>
          <w:tcPr>
            <w:tcW w:w="480" w:type="dxa"/>
            <w:tcBorders>
              <w:top w:val="single" w:sz="12" w:space="0" w:color="auto"/>
            </w:tcBorders>
            <w:noWrap/>
            <w:hideMark/>
          </w:tcPr>
          <w:p w:rsidR="00A96850" w:rsidRPr="0099243B" w:rsidRDefault="00A96850" w:rsidP="00A96850">
            <w:pPr>
              <w:spacing w:line="360" w:lineRule="auto"/>
              <w:rPr>
                <w:szCs w:val="21"/>
              </w:rPr>
            </w:pPr>
            <w:r w:rsidRPr="0099243B">
              <w:rPr>
                <w:rFonts w:hint="eastAsia"/>
                <w:szCs w:val="21"/>
              </w:rPr>
              <w:t>1</w:t>
            </w:r>
          </w:p>
        </w:tc>
        <w:tc>
          <w:tcPr>
            <w:tcW w:w="480" w:type="dxa"/>
            <w:tcBorders>
              <w:top w:val="single" w:sz="12" w:space="0" w:color="auto"/>
            </w:tcBorders>
            <w:noWrap/>
            <w:hideMark/>
          </w:tcPr>
          <w:p w:rsidR="00A96850" w:rsidRPr="0099243B" w:rsidRDefault="00A96850" w:rsidP="00A96850">
            <w:pPr>
              <w:spacing w:line="360" w:lineRule="auto"/>
              <w:rPr>
                <w:szCs w:val="21"/>
              </w:rPr>
            </w:pPr>
            <w:r w:rsidRPr="0099243B">
              <w:rPr>
                <w:rFonts w:hint="eastAsia"/>
                <w:szCs w:val="21"/>
              </w:rPr>
              <w:t>3</w:t>
            </w:r>
          </w:p>
        </w:tc>
        <w:tc>
          <w:tcPr>
            <w:tcW w:w="480" w:type="dxa"/>
            <w:tcBorders>
              <w:top w:val="single" w:sz="12" w:space="0" w:color="auto"/>
            </w:tcBorders>
            <w:noWrap/>
            <w:hideMark/>
          </w:tcPr>
          <w:p w:rsidR="00A96850" w:rsidRPr="0099243B" w:rsidRDefault="00A96850" w:rsidP="00DC33CB">
            <w:pPr>
              <w:spacing w:line="360" w:lineRule="auto"/>
              <w:rPr>
                <w:szCs w:val="21"/>
              </w:rPr>
            </w:pPr>
            <w:r w:rsidRPr="0099243B">
              <w:rPr>
                <w:rFonts w:hint="eastAsia"/>
                <w:szCs w:val="21"/>
              </w:rPr>
              <w:t>2</w:t>
            </w:r>
          </w:p>
        </w:tc>
        <w:tc>
          <w:tcPr>
            <w:tcW w:w="680" w:type="dxa"/>
            <w:tcBorders>
              <w:top w:val="single" w:sz="12" w:space="0" w:color="auto"/>
            </w:tcBorders>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2011-02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2011-03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2011-04</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2011-05</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2011-06</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2011-07</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2011-08</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2011-09</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2011-10</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2011-11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2011-12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2012-01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lastRenderedPageBreak/>
              <w:t>2012-02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2012-03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2012-04</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2012-05</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2012-06</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2012-07</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2012-08</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2012-09</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2012-10</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2012-11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2012-12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2013-01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2013-02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2013-03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2013-04</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2013-05</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2013-06</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2013-07</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2013-08</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2013-09</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2013-10</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2013-11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2013-12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2014-01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2014-02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2014-03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2014-04</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2014-05</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2014-06</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lastRenderedPageBreak/>
              <w:t>2014-07</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2014-08</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2014-09</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2014-10</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2014-11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2014-12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2015-01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2015-02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2015-03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2015-04</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2015-05</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2015-06</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2015-07</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2015-08</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2015-09</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2015-10</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2015-11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2015-12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2016-01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2016-02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2016-03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2016-04</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2016-05</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2016-06</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2016-07</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2016-08</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2016-09</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2016-10</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2016-11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lastRenderedPageBreak/>
              <w:t>2016-12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2017-01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2017-02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0</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2017-03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2017-04</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11"/>
        </w:trPr>
        <w:tc>
          <w:tcPr>
            <w:tcW w:w="964" w:type="dxa"/>
            <w:noWrap/>
            <w:hideMark/>
          </w:tcPr>
          <w:p w:rsidR="00A96850" w:rsidRPr="0099243B" w:rsidRDefault="00A96850" w:rsidP="00A96850">
            <w:pPr>
              <w:spacing w:line="360" w:lineRule="auto"/>
              <w:rPr>
                <w:szCs w:val="21"/>
              </w:rPr>
            </w:pPr>
            <w:r w:rsidRPr="0099243B">
              <w:rPr>
                <w:szCs w:val="21"/>
              </w:rPr>
              <w:t>2017-05</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Pr="0043065F" w:rsidRDefault="00A96850" w:rsidP="00A96850">
            <w:pPr>
              <w:jc w:val="center"/>
            </w:pPr>
            <w:r w:rsidRPr="0043065F">
              <w:t>1</w:t>
            </w:r>
          </w:p>
        </w:tc>
      </w:tr>
      <w:tr w:rsidR="00A96850" w:rsidRPr="0099243B" w:rsidTr="00A96850">
        <w:trPr>
          <w:trHeight w:val="323"/>
        </w:trPr>
        <w:tc>
          <w:tcPr>
            <w:tcW w:w="964" w:type="dxa"/>
            <w:noWrap/>
            <w:hideMark/>
          </w:tcPr>
          <w:p w:rsidR="00A96850" w:rsidRPr="0099243B" w:rsidRDefault="00A96850" w:rsidP="00A96850">
            <w:pPr>
              <w:spacing w:line="360" w:lineRule="auto"/>
              <w:rPr>
                <w:szCs w:val="21"/>
              </w:rPr>
            </w:pPr>
            <w:r w:rsidRPr="0099243B">
              <w:rPr>
                <w:szCs w:val="21"/>
              </w:rPr>
              <w:t>2017-06</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3</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480" w:type="dxa"/>
            <w:noWrap/>
            <w:hideMark/>
          </w:tcPr>
          <w:p w:rsidR="00A96850" w:rsidRPr="0099243B" w:rsidRDefault="00A96850" w:rsidP="00A96850">
            <w:pPr>
              <w:spacing w:line="360" w:lineRule="auto"/>
              <w:rPr>
                <w:szCs w:val="21"/>
              </w:rPr>
            </w:pPr>
            <w:r w:rsidRPr="0099243B">
              <w:rPr>
                <w:rFonts w:hint="eastAsia"/>
                <w:szCs w:val="21"/>
              </w:rPr>
              <w:t>2</w:t>
            </w:r>
          </w:p>
        </w:tc>
        <w:tc>
          <w:tcPr>
            <w:tcW w:w="480" w:type="dxa"/>
            <w:noWrap/>
            <w:hideMark/>
          </w:tcPr>
          <w:p w:rsidR="00A96850" w:rsidRPr="0099243B" w:rsidRDefault="00A96850" w:rsidP="00A96850">
            <w:pPr>
              <w:spacing w:line="360" w:lineRule="auto"/>
              <w:rPr>
                <w:szCs w:val="21"/>
              </w:rPr>
            </w:pPr>
            <w:r w:rsidRPr="0099243B">
              <w:rPr>
                <w:rFonts w:hint="eastAsia"/>
                <w:szCs w:val="21"/>
              </w:rPr>
              <w:t>1</w:t>
            </w:r>
          </w:p>
        </w:tc>
        <w:tc>
          <w:tcPr>
            <w:tcW w:w="680" w:type="dxa"/>
          </w:tcPr>
          <w:p w:rsidR="00A96850" w:rsidRDefault="00A96850" w:rsidP="00A96850">
            <w:pPr>
              <w:jc w:val="center"/>
            </w:pPr>
            <w:r w:rsidRPr="0043065F">
              <w:t>1</w:t>
            </w:r>
          </w:p>
        </w:tc>
      </w:tr>
    </w:tbl>
    <w:p w:rsidR="00612DAC" w:rsidRPr="00555107" w:rsidRDefault="00612DAC" w:rsidP="00612DAC">
      <w:pPr>
        <w:spacing w:line="360" w:lineRule="auto"/>
        <w:rPr>
          <w:b/>
          <w:szCs w:val="21"/>
        </w:rPr>
      </w:pPr>
      <w:r w:rsidRPr="00555107">
        <w:rPr>
          <w:rFonts w:hint="eastAsia"/>
          <w:b/>
          <w:szCs w:val="21"/>
        </w:rPr>
        <w:t>9.3.</w:t>
      </w:r>
      <w:r>
        <w:rPr>
          <w:rFonts w:hint="eastAsia"/>
          <w:b/>
          <w:szCs w:val="21"/>
        </w:rPr>
        <w:t>2</w:t>
      </w:r>
      <w:r w:rsidR="0098118C">
        <w:rPr>
          <w:rFonts w:hint="eastAsia"/>
          <w:b/>
          <w:szCs w:val="21"/>
        </w:rPr>
        <w:t>粗糙集对预警指标进行</w:t>
      </w:r>
      <w:r w:rsidR="003F105B">
        <w:rPr>
          <w:rFonts w:hint="eastAsia"/>
          <w:b/>
          <w:szCs w:val="21"/>
        </w:rPr>
        <w:t>属性</w:t>
      </w:r>
      <w:bookmarkStart w:id="0" w:name="_Hlk498753633"/>
      <w:r w:rsidR="0098118C">
        <w:rPr>
          <w:rFonts w:hint="eastAsia"/>
          <w:b/>
          <w:szCs w:val="21"/>
        </w:rPr>
        <w:t>约简</w:t>
      </w:r>
      <w:bookmarkEnd w:id="0"/>
    </w:p>
    <w:p w:rsidR="00352787" w:rsidRDefault="001765E5" w:rsidP="00A22401">
      <w:pPr>
        <w:spacing w:line="360" w:lineRule="auto"/>
        <w:ind w:firstLine="420"/>
        <w:rPr>
          <w:szCs w:val="21"/>
        </w:rPr>
      </w:pPr>
      <w:r>
        <w:rPr>
          <w:rFonts w:hint="eastAsia"/>
          <w:szCs w:val="21"/>
        </w:rPr>
        <w:t>根据</w:t>
      </w:r>
      <w:r w:rsidRPr="001765E5">
        <w:rPr>
          <w:rFonts w:hint="eastAsia"/>
          <w:szCs w:val="21"/>
        </w:rPr>
        <w:t>预警指标决策表</w:t>
      </w:r>
      <w:r>
        <w:rPr>
          <w:rFonts w:hint="eastAsia"/>
          <w:szCs w:val="21"/>
        </w:rPr>
        <w:t>，</w:t>
      </w:r>
      <w:r w:rsidR="00CB7EA2">
        <w:rPr>
          <w:rFonts w:hint="eastAsia"/>
          <w:szCs w:val="21"/>
        </w:rPr>
        <w:t>运用</w:t>
      </w:r>
      <w:r w:rsidR="002620E6">
        <w:rPr>
          <w:rFonts w:hint="eastAsia"/>
          <w:szCs w:val="21"/>
        </w:rPr>
        <w:t>邻域粗糙集进行属性</w:t>
      </w:r>
      <w:r w:rsidR="002620E6" w:rsidRPr="002620E6">
        <w:rPr>
          <w:rFonts w:hint="eastAsia"/>
          <w:szCs w:val="21"/>
        </w:rPr>
        <w:t>约简</w:t>
      </w:r>
      <w:r w:rsidR="004E0C9D">
        <w:rPr>
          <w:rFonts w:hint="eastAsia"/>
          <w:szCs w:val="21"/>
        </w:rPr>
        <w:t>，依据粗糙集程序运行结果报告预警指标权重，预警指标体系中保留权重非零的指标，约简权重为零的指标。本文在东、中、西、东北四个地区选择代表性省份列示预警指标权重。</w:t>
      </w:r>
      <w:r w:rsidR="009120EA">
        <w:rPr>
          <w:rFonts w:hint="eastAsia"/>
          <w:szCs w:val="21"/>
        </w:rPr>
        <w:t>东部地区选取北京和广东、中部地区选取安徽和湖北、西部地区选取四川和陕西、东北地区选取吉林和黑龙江。</w:t>
      </w:r>
    </w:p>
    <w:p w:rsidR="00044C2E" w:rsidRPr="00D1227B" w:rsidRDefault="00D1227B" w:rsidP="00D1227B">
      <w:pPr>
        <w:spacing w:line="360" w:lineRule="auto"/>
        <w:ind w:firstLine="420"/>
        <w:jc w:val="center"/>
        <w:rPr>
          <w:b/>
          <w:szCs w:val="21"/>
        </w:rPr>
      </w:pPr>
      <w:r w:rsidRPr="00D1227B">
        <w:rPr>
          <w:rFonts w:hint="eastAsia"/>
          <w:b/>
          <w:szCs w:val="21"/>
        </w:rPr>
        <w:t>表</w:t>
      </w:r>
      <w:r w:rsidRPr="00D1227B">
        <w:rPr>
          <w:rFonts w:hint="eastAsia"/>
          <w:b/>
          <w:szCs w:val="21"/>
        </w:rPr>
        <w:t>3</w:t>
      </w:r>
      <w:r w:rsidR="00951DC2">
        <w:rPr>
          <w:rFonts w:hint="eastAsia"/>
          <w:b/>
          <w:szCs w:val="21"/>
        </w:rPr>
        <w:t>东部代表性</w:t>
      </w:r>
      <w:r>
        <w:rPr>
          <w:rFonts w:hint="eastAsia"/>
          <w:b/>
          <w:szCs w:val="21"/>
        </w:rPr>
        <w:t>省</w:t>
      </w:r>
      <w:r w:rsidRPr="00D1227B">
        <w:rPr>
          <w:rFonts w:hint="eastAsia"/>
          <w:b/>
          <w:szCs w:val="21"/>
        </w:rPr>
        <w:t>区各项预警指标权重及入选情况</w:t>
      </w:r>
    </w:p>
    <w:tbl>
      <w:tblPr>
        <w:tblW w:w="8760" w:type="dxa"/>
        <w:tblLook w:val="04A0" w:firstRow="1" w:lastRow="0" w:firstColumn="1" w:lastColumn="0" w:noHBand="0" w:noVBand="1"/>
      </w:tblPr>
      <w:tblGrid>
        <w:gridCol w:w="2410"/>
        <w:gridCol w:w="851"/>
        <w:gridCol w:w="1159"/>
        <w:gridCol w:w="2243"/>
        <w:gridCol w:w="850"/>
        <w:gridCol w:w="1247"/>
      </w:tblGrid>
      <w:tr w:rsidR="004A62EA" w:rsidRPr="00A22401" w:rsidTr="00197C75">
        <w:trPr>
          <w:trHeight w:val="351"/>
        </w:trPr>
        <w:tc>
          <w:tcPr>
            <w:tcW w:w="4420" w:type="dxa"/>
            <w:gridSpan w:val="3"/>
            <w:tcBorders>
              <w:top w:val="single" w:sz="8" w:space="0" w:color="auto"/>
              <w:left w:val="nil"/>
              <w:bottom w:val="single" w:sz="4" w:space="0" w:color="auto"/>
              <w:right w:val="nil"/>
            </w:tcBorders>
            <w:shd w:val="clear" w:color="auto" w:fill="auto"/>
            <w:vAlign w:val="center"/>
          </w:tcPr>
          <w:p w:rsidR="004A62EA" w:rsidRPr="00A22401" w:rsidRDefault="004A62EA" w:rsidP="004A62EA">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北京</w:t>
            </w:r>
          </w:p>
        </w:tc>
        <w:tc>
          <w:tcPr>
            <w:tcW w:w="4340" w:type="dxa"/>
            <w:gridSpan w:val="3"/>
            <w:tcBorders>
              <w:top w:val="single" w:sz="8" w:space="0" w:color="auto"/>
              <w:left w:val="nil"/>
              <w:bottom w:val="single" w:sz="4" w:space="0" w:color="auto"/>
              <w:right w:val="nil"/>
            </w:tcBorders>
            <w:shd w:val="clear" w:color="auto" w:fill="auto"/>
            <w:vAlign w:val="center"/>
          </w:tcPr>
          <w:p w:rsidR="004A62EA" w:rsidRPr="00A22401" w:rsidRDefault="004A62EA" w:rsidP="004A62EA">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广东</w:t>
            </w:r>
          </w:p>
        </w:tc>
      </w:tr>
      <w:tr w:rsidR="00A22401" w:rsidRPr="00A22401" w:rsidTr="00EF5D69">
        <w:trPr>
          <w:trHeight w:val="564"/>
        </w:trPr>
        <w:tc>
          <w:tcPr>
            <w:tcW w:w="2410" w:type="dxa"/>
            <w:tcBorders>
              <w:top w:val="single" w:sz="4" w:space="0" w:color="auto"/>
              <w:left w:val="nil"/>
              <w:bottom w:val="single" w:sz="4" w:space="0" w:color="auto"/>
              <w:right w:val="nil"/>
            </w:tcBorders>
            <w:shd w:val="clear" w:color="auto" w:fill="auto"/>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属性集合</w:t>
            </w:r>
          </w:p>
        </w:tc>
        <w:tc>
          <w:tcPr>
            <w:tcW w:w="851" w:type="dxa"/>
            <w:tcBorders>
              <w:top w:val="single" w:sz="4" w:space="0" w:color="auto"/>
              <w:left w:val="nil"/>
              <w:bottom w:val="single" w:sz="4" w:space="0" w:color="auto"/>
              <w:right w:val="nil"/>
            </w:tcBorders>
            <w:shd w:val="clear" w:color="auto" w:fill="auto"/>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预警指标权重</w:t>
            </w:r>
          </w:p>
        </w:tc>
        <w:tc>
          <w:tcPr>
            <w:tcW w:w="1159" w:type="dxa"/>
            <w:tcBorders>
              <w:top w:val="single" w:sz="4" w:space="0" w:color="auto"/>
              <w:left w:val="nil"/>
              <w:bottom w:val="single" w:sz="4" w:space="0" w:color="auto"/>
              <w:right w:val="nil"/>
            </w:tcBorders>
            <w:shd w:val="clear" w:color="auto" w:fill="auto"/>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是否入选关键预警指标</w:t>
            </w:r>
          </w:p>
        </w:tc>
        <w:tc>
          <w:tcPr>
            <w:tcW w:w="2243" w:type="dxa"/>
            <w:tcBorders>
              <w:top w:val="single" w:sz="4" w:space="0" w:color="auto"/>
              <w:left w:val="nil"/>
              <w:bottom w:val="single" w:sz="4" w:space="0" w:color="auto"/>
              <w:right w:val="nil"/>
            </w:tcBorders>
            <w:shd w:val="clear" w:color="auto" w:fill="auto"/>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属性集合</w:t>
            </w:r>
          </w:p>
        </w:tc>
        <w:tc>
          <w:tcPr>
            <w:tcW w:w="850" w:type="dxa"/>
            <w:tcBorders>
              <w:top w:val="single" w:sz="4" w:space="0" w:color="auto"/>
              <w:left w:val="nil"/>
              <w:bottom w:val="single" w:sz="4" w:space="0" w:color="auto"/>
              <w:right w:val="nil"/>
            </w:tcBorders>
            <w:shd w:val="clear" w:color="auto" w:fill="auto"/>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预警指标权重</w:t>
            </w:r>
          </w:p>
        </w:tc>
        <w:tc>
          <w:tcPr>
            <w:tcW w:w="1247" w:type="dxa"/>
            <w:tcBorders>
              <w:top w:val="single" w:sz="4" w:space="0" w:color="auto"/>
              <w:left w:val="nil"/>
              <w:bottom w:val="single" w:sz="4" w:space="0" w:color="auto"/>
              <w:right w:val="nil"/>
            </w:tcBorders>
            <w:shd w:val="clear" w:color="auto" w:fill="auto"/>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是否入选关键预警指标</w:t>
            </w:r>
          </w:p>
        </w:tc>
      </w:tr>
      <w:tr w:rsidR="00A22401" w:rsidRPr="00A22401" w:rsidTr="00B8641D">
        <w:trPr>
          <w:trHeight w:val="336"/>
        </w:trPr>
        <w:tc>
          <w:tcPr>
            <w:tcW w:w="2410" w:type="dxa"/>
            <w:tcBorders>
              <w:top w:val="single" w:sz="4" w:space="0" w:color="auto"/>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w:t>
            </w:r>
            <w:r w:rsidRPr="00A22401">
              <w:rPr>
                <w:rFonts w:asciiTheme="minorEastAsia" w:eastAsiaTheme="minorEastAsia" w:hAnsiTheme="minorEastAsia" w:cs="宋体" w:hint="eastAsia"/>
                <w:color w:val="000000"/>
                <w:kern w:val="0"/>
                <w:sz w:val="18"/>
                <w:szCs w:val="18"/>
              </w:rPr>
              <w:t>—钢材产量</w:t>
            </w:r>
          </w:p>
        </w:tc>
        <w:tc>
          <w:tcPr>
            <w:tcW w:w="851" w:type="dxa"/>
            <w:tcBorders>
              <w:top w:val="single" w:sz="4" w:space="0" w:color="auto"/>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0.039</w:t>
            </w:r>
          </w:p>
        </w:tc>
        <w:tc>
          <w:tcPr>
            <w:tcW w:w="1159" w:type="dxa"/>
            <w:tcBorders>
              <w:top w:val="single" w:sz="4" w:space="0" w:color="auto"/>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c>
          <w:tcPr>
            <w:tcW w:w="2243" w:type="dxa"/>
            <w:tcBorders>
              <w:top w:val="single" w:sz="4" w:space="0" w:color="auto"/>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w:t>
            </w:r>
            <w:r w:rsidRPr="00A22401">
              <w:rPr>
                <w:rFonts w:asciiTheme="minorEastAsia" w:eastAsiaTheme="minorEastAsia" w:hAnsiTheme="minorEastAsia" w:cs="宋体" w:hint="eastAsia"/>
                <w:color w:val="000000"/>
                <w:kern w:val="0"/>
                <w:sz w:val="18"/>
                <w:szCs w:val="18"/>
              </w:rPr>
              <w:t>—钢材产量</w:t>
            </w:r>
          </w:p>
        </w:tc>
        <w:tc>
          <w:tcPr>
            <w:tcW w:w="850" w:type="dxa"/>
            <w:tcBorders>
              <w:top w:val="single" w:sz="4" w:space="0" w:color="auto"/>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0.042</w:t>
            </w:r>
          </w:p>
        </w:tc>
        <w:tc>
          <w:tcPr>
            <w:tcW w:w="1247" w:type="dxa"/>
            <w:tcBorders>
              <w:top w:val="single" w:sz="4" w:space="0" w:color="auto"/>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r>
      <w:tr w:rsidR="00A22401" w:rsidRPr="00A22401" w:rsidTr="00B8641D">
        <w:trPr>
          <w:trHeight w:val="336"/>
        </w:trPr>
        <w:tc>
          <w:tcPr>
            <w:tcW w:w="2410"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2</w:t>
            </w:r>
            <w:r w:rsidRPr="00A22401">
              <w:rPr>
                <w:rFonts w:asciiTheme="minorEastAsia" w:eastAsiaTheme="minorEastAsia" w:hAnsiTheme="minorEastAsia" w:cs="宋体" w:hint="eastAsia"/>
                <w:color w:val="000000"/>
                <w:kern w:val="0"/>
                <w:sz w:val="18"/>
                <w:szCs w:val="18"/>
              </w:rPr>
              <w:t>—水泥产量</w:t>
            </w:r>
          </w:p>
        </w:tc>
        <w:tc>
          <w:tcPr>
            <w:tcW w:w="851"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0.058</w:t>
            </w:r>
          </w:p>
        </w:tc>
        <w:tc>
          <w:tcPr>
            <w:tcW w:w="1159"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2</w:t>
            </w:r>
            <w:r w:rsidRPr="00A22401">
              <w:rPr>
                <w:rFonts w:asciiTheme="minorEastAsia" w:eastAsiaTheme="minorEastAsia" w:hAnsiTheme="minorEastAsia" w:cs="宋体" w:hint="eastAsia"/>
                <w:color w:val="000000"/>
                <w:kern w:val="0"/>
                <w:sz w:val="18"/>
                <w:szCs w:val="18"/>
              </w:rPr>
              <w:t>—水泥产量</w:t>
            </w:r>
          </w:p>
        </w:tc>
        <w:tc>
          <w:tcPr>
            <w:tcW w:w="850"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0.000</w:t>
            </w:r>
          </w:p>
        </w:tc>
        <w:tc>
          <w:tcPr>
            <w:tcW w:w="1247"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否</w:t>
            </w:r>
          </w:p>
        </w:tc>
      </w:tr>
      <w:tr w:rsidR="00A22401" w:rsidRPr="00A22401" w:rsidTr="00B8641D">
        <w:trPr>
          <w:trHeight w:val="336"/>
        </w:trPr>
        <w:tc>
          <w:tcPr>
            <w:tcW w:w="2410"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3</w:t>
            </w:r>
            <w:r w:rsidRPr="00A22401">
              <w:rPr>
                <w:rFonts w:asciiTheme="minorEastAsia" w:eastAsiaTheme="minorEastAsia" w:hAnsiTheme="minorEastAsia" w:cs="宋体" w:hint="eastAsia"/>
                <w:color w:val="000000"/>
                <w:kern w:val="0"/>
                <w:sz w:val="18"/>
                <w:szCs w:val="18"/>
              </w:rPr>
              <w:t>—货运量</w:t>
            </w:r>
          </w:p>
        </w:tc>
        <w:tc>
          <w:tcPr>
            <w:tcW w:w="851"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0.000</w:t>
            </w:r>
          </w:p>
        </w:tc>
        <w:tc>
          <w:tcPr>
            <w:tcW w:w="1159"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否</w:t>
            </w:r>
          </w:p>
        </w:tc>
        <w:tc>
          <w:tcPr>
            <w:tcW w:w="2243"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3</w:t>
            </w:r>
            <w:r w:rsidRPr="00A22401">
              <w:rPr>
                <w:rFonts w:asciiTheme="minorEastAsia" w:eastAsiaTheme="minorEastAsia" w:hAnsiTheme="minorEastAsia" w:cs="宋体" w:hint="eastAsia"/>
                <w:color w:val="000000"/>
                <w:kern w:val="0"/>
                <w:sz w:val="18"/>
                <w:szCs w:val="18"/>
              </w:rPr>
              <w:t>—货运量</w:t>
            </w:r>
          </w:p>
        </w:tc>
        <w:tc>
          <w:tcPr>
            <w:tcW w:w="850"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0.000</w:t>
            </w:r>
          </w:p>
        </w:tc>
        <w:tc>
          <w:tcPr>
            <w:tcW w:w="1247"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否</w:t>
            </w:r>
          </w:p>
        </w:tc>
      </w:tr>
      <w:tr w:rsidR="00A22401" w:rsidRPr="00A22401" w:rsidTr="00B8641D">
        <w:trPr>
          <w:trHeight w:val="336"/>
        </w:trPr>
        <w:tc>
          <w:tcPr>
            <w:tcW w:w="2410"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4</w:t>
            </w:r>
            <w:r w:rsidRPr="00A22401">
              <w:rPr>
                <w:rFonts w:asciiTheme="minorEastAsia" w:eastAsiaTheme="minorEastAsia" w:hAnsiTheme="minorEastAsia" w:cs="宋体" w:hint="eastAsia"/>
                <w:color w:val="000000"/>
                <w:kern w:val="0"/>
                <w:sz w:val="18"/>
                <w:szCs w:val="18"/>
              </w:rPr>
              <w:t>—投资新开工项目</w:t>
            </w:r>
          </w:p>
        </w:tc>
        <w:tc>
          <w:tcPr>
            <w:tcW w:w="851"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0.173</w:t>
            </w:r>
          </w:p>
        </w:tc>
        <w:tc>
          <w:tcPr>
            <w:tcW w:w="1159"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4</w:t>
            </w:r>
            <w:r w:rsidRPr="00A22401">
              <w:rPr>
                <w:rFonts w:asciiTheme="minorEastAsia" w:eastAsiaTheme="minorEastAsia" w:hAnsiTheme="minorEastAsia" w:cs="宋体" w:hint="eastAsia"/>
                <w:color w:val="000000"/>
                <w:kern w:val="0"/>
                <w:sz w:val="18"/>
                <w:szCs w:val="18"/>
              </w:rPr>
              <w:t>—投资新开工项目</w:t>
            </w:r>
          </w:p>
        </w:tc>
        <w:tc>
          <w:tcPr>
            <w:tcW w:w="850"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0.083</w:t>
            </w:r>
          </w:p>
        </w:tc>
        <w:tc>
          <w:tcPr>
            <w:tcW w:w="1247"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r>
      <w:tr w:rsidR="00A22401" w:rsidRPr="00A22401" w:rsidTr="00B8641D">
        <w:trPr>
          <w:trHeight w:val="336"/>
        </w:trPr>
        <w:tc>
          <w:tcPr>
            <w:tcW w:w="2410"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5</w:t>
            </w:r>
            <w:r w:rsidRPr="00A22401">
              <w:rPr>
                <w:rFonts w:asciiTheme="minorEastAsia" w:eastAsiaTheme="minorEastAsia" w:hAnsiTheme="minorEastAsia" w:cs="宋体" w:hint="eastAsia"/>
                <w:color w:val="000000"/>
                <w:kern w:val="0"/>
                <w:sz w:val="18"/>
                <w:szCs w:val="18"/>
              </w:rPr>
              <w:t>—深市股票成交量</w:t>
            </w:r>
          </w:p>
        </w:tc>
        <w:tc>
          <w:tcPr>
            <w:tcW w:w="851"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0.039</w:t>
            </w:r>
          </w:p>
        </w:tc>
        <w:tc>
          <w:tcPr>
            <w:tcW w:w="1159"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5</w:t>
            </w:r>
            <w:r w:rsidRPr="00A22401">
              <w:rPr>
                <w:rFonts w:asciiTheme="minorEastAsia" w:eastAsiaTheme="minorEastAsia" w:hAnsiTheme="minorEastAsia" w:cs="宋体" w:hint="eastAsia"/>
                <w:color w:val="000000"/>
                <w:kern w:val="0"/>
                <w:sz w:val="18"/>
                <w:szCs w:val="18"/>
              </w:rPr>
              <w:t>—深市股票成交量</w:t>
            </w:r>
          </w:p>
        </w:tc>
        <w:tc>
          <w:tcPr>
            <w:tcW w:w="850"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0.083</w:t>
            </w:r>
          </w:p>
        </w:tc>
        <w:tc>
          <w:tcPr>
            <w:tcW w:w="1247"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r>
      <w:tr w:rsidR="00A22401" w:rsidRPr="00A22401" w:rsidTr="00B8641D">
        <w:trPr>
          <w:trHeight w:val="336"/>
        </w:trPr>
        <w:tc>
          <w:tcPr>
            <w:tcW w:w="2410"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6</w:t>
            </w:r>
            <w:r w:rsidRPr="00A22401">
              <w:rPr>
                <w:rFonts w:asciiTheme="minorEastAsia" w:eastAsiaTheme="minorEastAsia" w:hAnsiTheme="minorEastAsia" w:cs="宋体" w:hint="eastAsia"/>
                <w:color w:val="000000"/>
                <w:kern w:val="0"/>
                <w:sz w:val="18"/>
                <w:szCs w:val="18"/>
              </w:rPr>
              <w:t>—工业增加值（同比）</w:t>
            </w:r>
          </w:p>
        </w:tc>
        <w:tc>
          <w:tcPr>
            <w:tcW w:w="851"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0.115</w:t>
            </w:r>
          </w:p>
        </w:tc>
        <w:tc>
          <w:tcPr>
            <w:tcW w:w="1159"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6</w:t>
            </w:r>
            <w:r w:rsidRPr="00A22401">
              <w:rPr>
                <w:rFonts w:asciiTheme="minorEastAsia" w:eastAsiaTheme="minorEastAsia" w:hAnsiTheme="minorEastAsia" w:cs="宋体" w:hint="eastAsia"/>
                <w:color w:val="000000"/>
                <w:kern w:val="0"/>
                <w:sz w:val="18"/>
                <w:szCs w:val="18"/>
              </w:rPr>
              <w:t>—工业增加值（同比）</w:t>
            </w:r>
          </w:p>
        </w:tc>
        <w:tc>
          <w:tcPr>
            <w:tcW w:w="850"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0.167</w:t>
            </w:r>
          </w:p>
        </w:tc>
        <w:tc>
          <w:tcPr>
            <w:tcW w:w="1247"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r>
      <w:tr w:rsidR="00A22401" w:rsidRPr="00A22401" w:rsidTr="00B8641D">
        <w:trPr>
          <w:trHeight w:val="336"/>
        </w:trPr>
        <w:tc>
          <w:tcPr>
            <w:tcW w:w="2410"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7</w:t>
            </w:r>
            <w:r w:rsidRPr="00A22401">
              <w:rPr>
                <w:rFonts w:asciiTheme="minorEastAsia" w:eastAsiaTheme="minorEastAsia" w:hAnsiTheme="minorEastAsia" w:cs="宋体" w:hint="eastAsia"/>
                <w:color w:val="000000"/>
                <w:kern w:val="0"/>
                <w:sz w:val="18"/>
                <w:szCs w:val="18"/>
              </w:rPr>
              <w:t>—发电量</w:t>
            </w:r>
          </w:p>
        </w:tc>
        <w:tc>
          <w:tcPr>
            <w:tcW w:w="851"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0.039</w:t>
            </w:r>
          </w:p>
        </w:tc>
        <w:tc>
          <w:tcPr>
            <w:tcW w:w="1159"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7</w:t>
            </w:r>
            <w:r w:rsidRPr="00A22401">
              <w:rPr>
                <w:rFonts w:asciiTheme="minorEastAsia" w:eastAsiaTheme="minorEastAsia" w:hAnsiTheme="minorEastAsia" w:cs="宋体" w:hint="eastAsia"/>
                <w:color w:val="000000"/>
                <w:kern w:val="0"/>
                <w:sz w:val="18"/>
                <w:szCs w:val="18"/>
              </w:rPr>
              <w:t>—发电量</w:t>
            </w:r>
          </w:p>
        </w:tc>
        <w:tc>
          <w:tcPr>
            <w:tcW w:w="850"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0.104</w:t>
            </w:r>
          </w:p>
        </w:tc>
        <w:tc>
          <w:tcPr>
            <w:tcW w:w="1247"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r>
      <w:tr w:rsidR="00A22401" w:rsidRPr="00A22401" w:rsidTr="00B8641D">
        <w:trPr>
          <w:trHeight w:val="336"/>
        </w:trPr>
        <w:tc>
          <w:tcPr>
            <w:tcW w:w="2410"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8</w:t>
            </w:r>
            <w:r w:rsidRPr="00A22401">
              <w:rPr>
                <w:rFonts w:asciiTheme="minorEastAsia" w:eastAsiaTheme="minorEastAsia" w:hAnsiTheme="minorEastAsia" w:cs="宋体" w:hint="eastAsia"/>
                <w:color w:val="000000"/>
                <w:kern w:val="0"/>
                <w:sz w:val="18"/>
                <w:szCs w:val="18"/>
              </w:rPr>
              <w:t>—进出口总额</w:t>
            </w:r>
          </w:p>
        </w:tc>
        <w:tc>
          <w:tcPr>
            <w:tcW w:w="851"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0.039</w:t>
            </w:r>
          </w:p>
        </w:tc>
        <w:tc>
          <w:tcPr>
            <w:tcW w:w="1159"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8</w:t>
            </w:r>
            <w:r w:rsidRPr="00A22401">
              <w:rPr>
                <w:rFonts w:asciiTheme="minorEastAsia" w:eastAsiaTheme="minorEastAsia" w:hAnsiTheme="minorEastAsia" w:cs="宋体" w:hint="eastAsia"/>
                <w:color w:val="000000"/>
                <w:kern w:val="0"/>
                <w:sz w:val="18"/>
                <w:szCs w:val="18"/>
              </w:rPr>
              <w:t>—进出口总额</w:t>
            </w:r>
          </w:p>
        </w:tc>
        <w:tc>
          <w:tcPr>
            <w:tcW w:w="850"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0.104</w:t>
            </w:r>
          </w:p>
        </w:tc>
        <w:tc>
          <w:tcPr>
            <w:tcW w:w="1247"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r>
      <w:tr w:rsidR="00A22401" w:rsidRPr="00A22401" w:rsidTr="00B8641D">
        <w:trPr>
          <w:trHeight w:val="336"/>
        </w:trPr>
        <w:tc>
          <w:tcPr>
            <w:tcW w:w="2410"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9</w:t>
            </w:r>
            <w:r w:rsidRPr="00A22401">
              <w:rPr>
                <w:rFonts w:asciiTheme="minorEastAsia" w:eastAsiaTheme="minorEastAsia" w:hAnsiTheme="minorEastAsia" w:cs="宋体" w:hint="eastAsia"/>
                <w:color w:val="000000"/>
                <w:kern w:val="0"/>
                <w:sz w:val="18"/>
                <w:szCs w:val="18"/>
              </w:rPr>
              <w:t>—PPI</w:t>
            </w:r>
          </w:p>
        </w:tc>
        <w:tc>
          <w:tcPr>
            <w:tcW w:w="851"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0.173</w:t>
            </w:r>
          </w:p>
        </w:tc>
        <w:tc>
          <w:tcPr>
            <w:tcW w:w="1159"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9</w:t>
            </w:r>
            <w:r w:rsidRPr="00A22401">
              <w:rPr>
                <w:rFonts w:asciiTheme="minorEastAsia" w:eastAsiaTheme="minorEastAsia" w:hAnsiTheme="minorEastAsia" w:cs="宋体" w:hint="eastAsia"/>
                <w:color w:val="000000"/>
                <w:kern w:val="0"/>
                <w:sz w:val="18"/>
                <w:szCs w:val="18"/>
              </w:rPr>
              <w:t>—PPI</w:t>
            </w:r>
          </w:p>
        </w:tc>
        <w:tc>
          <w:tcPr>
            <w:tcW w:w="850"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0.146</w:t>
            </w:r>
          </w:p>
        </w:tc>
        <w:tc>
          <w:tcPr>
            <w:tcW w:w="1247"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r>
      <w:tr w:rsidR="00A22401" w:rsidRPr="00A22401" w:rsidTr="00B8641D">
        <w:trPr>
          <w:trHeight w:val="336"/>
        </w:trPr>
        <w:tc>
          <w:tcPr>
            <w:tcW w:w="2410"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10</w:t>
            </w:r>
            <w:r w:rsidRPr="00A22401">
              <w:rPr>
                <w:rFonts w:asciiTheme="minorEastAsia" w:eastAsiaTheme="minorEastAsia" w:hAnsiTheme="minorEastAsia" w:cs="宋体" w:hint="eastAsia"/>
                <w:color w:val="000000"/>
                <w:kern w:val="0"/>
                <w:sz w:val="18"/>
                <w:szCs w:val="18"/>
              </w:rPr>
              <w:t>—工业产品库存</w:t>
            </w:r>
          </w:p>
        </w:tc>
        <w:tc>
          <w:tcPr>
            <w:tcW w:w="851"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0.058</w:t>
            </w:r>
          </w:p>
        </w:tc>
        <w:tc>
          <w:tcPr>
            <w:tcW w:w="1159"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10</w:t>
            </w:r>
            <w:r w:rsidRPr="00A22401">
              <w:rPr>
                <w:rFonts w:asciiTheme="minorEastAsia" w:eastAsiaTheme="minorEastAsia" w:hAnsiTheme="minorEastAsia" w:cs="宋体" w:hint="eastAsia"/>
                <w:color w:val="000000"/>
                <w:kern w:val="0"/>
                <w:sz w:val="18"/>
                <w:szCs w:val="18"/>
              </w:rPr>
              <w:t>—工业产品库存</w:t>
            </w:r>
          </w:p>
        </w:tc>
        <w:tc>
          <w:tcPr>
            <w:tcW w:w="850"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0.000</w:t>
            </w:r>
          </w:p>
        </w:tc>
        <w:tc>
          <w:tcPr>
            <w:tcW w:w="1247"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否</w:t>
            </w:r>
          </w:p>
        </w:tc>
      </w:tr>
      <w:tr w:rsidR="00A22401" w:rsidRPr="00A22401" w:rsidTr="00B8641D">
        <w:trPr>
          <w:trHeight w:val="336"/>
        </w:trPr>
        <w:tc>
          <w:tcPr>
            <w:tcW w:w="2410"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11</w:t>
            </w:r>
            <w:r w:rsidRPr="00A22401">
              <w:rPr>
                <w:rFonts w:asciiTheme="minorEastAsia" w:eastAsiaTheme="minorEastAsia" w:hAnsiTheme="minorEastAsia" w:cs="宋体" w:hint="eastAsia"/>
                <w:color w:val="000000"/>
                <w:kern w:val="0"/>
                <w:sz w:val="18"/>
                <w:szCs w:val="18"/>
              </w:rPr>
              <w:t>—地方政府的财政收入</w:t>
            </w:r>
          </w:p>
        </w:tc>
        <w:tc>
          <w:tcPr>
            <w:tcW w:w="851"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0.077</w:t>
            </w:r>
          </w:p>
        </w:tc>
        <w:tc>
          <w:tcPr>
            <w:tcW w:w="1159"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11</w:t>
            </w:r>
            <w:r w:rsidRPr="00A22401">
              <w:rPr>
                <w:rFonts w:asciiTheme="minorEastAsia" w:eastAsiaTheme="minorEastAsia" w:hAnsiTheme="minorEastAsia" w:cs="宋体" w:hint="eastAsia"/>
                <w:color w:val="000000"/>
                <w:kern w:val="0"/>
                <w:sz w:val="18"/>
                <w:szCs w:val="18"/>
              </w:rPr>
              <w:t>—地方政府的财政收入</w:t>
            </w:r>
          </w:p>
        </w:tc>
        <w:tc>
          <w:tcPr>
            <w:tcW w:w="850"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0.063</w:t>
            </w:r>
          </w:p>
        </w:tc>
        <w:tc>
          <w:tcPr>
            <w:tcW w:w="1247"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r>
      <w:tr w:rsidR="00A22401" w:rsidRPr="00A22401" w:rsidTr="00B8641D">
        <w:trPr>
          <w:trHeight w:val="336"/>
        </w:trPr>
        <w:tc>
          <w:tcPr>
            <w:tcW w:w="2410"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12</w:t>
            </w:r>
            <w:r w:rsidRPr="00A22401">
              <w:rPr>
                <w:rFonts w:asciiTheme="minorEastAsia" w:eastAsiaTheme="minorEastAsia" w:hAnsiTheme="minorEastAsia" w:cs="宋体" w:hint="eastAsia"/>
                <w:color w:val="000000"/>
                <w:kern w:val="0"/>
                <w:sz w:val="18"/>
                <w:szCs w:val="18"/>
              </w:rPr>
              <w:t>—固定资产投资完成额</w:t>
            </w:r>
          </w:p>
        </w:tc>
        <w:tc>
          <w:tcPr>
            <w:tcW w:w="851"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0.154</w:t>
            </w:r>
          </w:p>
        </w:tc>
        <w:tc>
          <w:tcPr>
            <w:tcW w:w="1159"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12</w:t>
            </w:r>
            <w:r w:rsidRPr="00A22401">
              <w:rPr>
                <w:rFonts w:asciiTheme="minorEastAsia" w:eastAsiaTheme="minorEastAsia" w:hAnsiTheme="minorEastAsia" w:cs="宋体" w:hint="eastAsia"/>
                <w:color w:val="000000"/>
                <w:kern w:val="0"/>
                <w:sz w:val="18"/>
                <w:szCs w:val="18"/>
              </w:rPr>
              <w:t>—固定资产投资完成额</w:t>
            </w:r>
          </w:p>
        </w:tc>
        <w:tc>
          <w:tcPr>
            <w:tcW w:w="850"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0.063</w:t>
            </w:r>
          </w:p>
        </w:tc>
        <w:tc>
          <w:tcPr>
            <w:tcW w:w="1247"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r>
      <w:tr w:rsidR="00A22401" w:rsidRPr="00A22401" w:rsidTr="00B8641D">
        <w:trPr>
          <w:trHeight w:val="336"/>
        </w:trPr>
        <w:tc>
          <w:tcPr>
            <w:tcW w:w="2410"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13</w:t>
            </w:r>
            <w:r w:rsidRPr="00A22401">
              <w:rPr>
                <w:rFonts w:asciiTheme="minorEastAsia" w:eastAsiaTheme="minorEastAsia" w:hAnsiTheme="minorEastAsia" w:cs="宋体" w:hint="eastAsia"/>
                <w:color w:val="000000"/>
                <w:kern w:val="0"/>
                <w:sz w:val="18"/>
                <w:szCs w:val="18"/>
              </w:rPr>
              <w:t>—客运量</w:t>
            </w:r>
          </w:p>
        </w:tc>
        <w:tc>
          <w:tcPr>
            <w:tcW w:w="851"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0.039</w:t>
            </w:r>
          </w:p>
        </w:tc>
        <w:tc>
          <w:tcPr>
            <w:tcW w:w="1159"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13</w:t>
            </w:r>
            <w:r w:rsidRPr="00A22401">
              <w:rPr>
                <w:rFonts w:asciiTheme="minorEastAsia" w:eastAsiaTheme="minorEastAsia" w:hAnsiTheme="minorEastAsia" w:cs="宋体" w:hint="eastAsia"/>
                <w:color w:val="000000"/>
                <w:kern w:val="0"/>
                <w:sz w:val="18"/>
                <w:szCs w:val="18"/>
              </w:rPr>
              <w:t>—客运量</w:t>
            </w:r>
          </w:p>
        </w:tc>
        <w:tc>
          <w:tcPr>
            <w:tcW w:w="850"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0.000</w:t>
            </w:r>
          </w:p>
        </w:tc>
        <w:tc>
          <w:tcPr>
            <w:tcW w:w="1247" w:type="dxa"/>
            <w:tcBorders>
              <w:top w:val="nil"/>
              <w:left w:val="nil"/>
              <w:bottom w:val="nil"/>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否</w:t>
            </w:r>
          </w:p>
        </w:tc>
      </w:tr>
      <w:tr w:rsidR="00A22401" w:rsidRPr="00A22401" w:rsidTr="00B8641D">
        <w:trPr>
          <w:trHeight w:val="348"/>
        </w:trPr>
        <w:tc>
          <w:tcPr>
            <w:tcW w:w="2410" w:type="dxa"/>
            <w:tcBorders>
              <w:top w:val="nil"/>
              <w:left w:val="nil"/>
              <w:bottom w:val="single" w:sz="8" w:space="0" w:color="auto"/>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14</w:t>
            </w:r>
            <w:r w:rsidRPr="00A22401">
              <w:rPr>
                <w:rFonts w:asciiTheme="minorEastAsia" w:eastAsiaTheme="minorEastAsia" w:hAnsiTheme="minorEastAsia" w:cs="宋体" w:hint="eastAsia"/>
                <w:color w:val="000000"/>
                <w:kern w:val="0"/>
                <w:sz w:val="18"/>
                <w:szCs w:val="18"/>
              </w:rPr>
              <w:t>—CPI</w:t>
            </w:r>
          </w:p>
        </w:tc>
        <w:tc>
          <w:tcPr>
            <w:tcW w:w="851" w:type="dxa"/>
            <w:tcBorders>
              <w:top w:val="nil"/>
              <w:left w:val="nil"/>
              <w:bottom w:val="single" w:sz="8" w:space="0" w:color="auto"/>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0.000</w:t>
            </w:r>
          </w:p>
        </w:tc>
        <w:tc>
          <w:tcPr>
            <w:tcW w:w="1159" w:type="dxa"/>
            <w:tcBorders>
              <w:top w:val="nil"/>
              <w:left w:val="nil"/>
              <w:bottom w:val="single" w:sz="8" w:space="0" w:color="auto"/>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否</w:t>
            </w:r>
          </w:p>
        </w:tc>
        <w:tc>
          <w:tcPr>
            <w:tcW w:w="2243" w:type="dxa"/>
            <w:tcBorders>
              <w:top w:val="nil"/>
              <w:left w:val="nil"/>
              <w:bottom w:val="single" w:sz="8" w:space="0" w:color="auto"/>
              <w:right w:val="nil"/>
            </w:tcBorders>
            <w:shd w:val="clear" w:color="auto" w:fill="auto"/>
            <w:noWrap/>
            <w:vAlign w:val="center"/>
            <w:hideMark/>
          </w:tcPr>
          <w:p w:rsidR="00A22401" w:rsidRPr="00A22401" w:rsidRDefault="00A22401" w:rsidP="00A22401">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14</w:t>
            </w:r>
            <w:r w:rsidRPr="00A22401">
              <w:rPr>
                <w:rFonts w:asciiTheme="minorEastAsia" w:eastAsiaTheme="minorEastAsia" w:hAnsiTheme="minorEastAsia" w:cs="宋体" w:hint="eastAsia"/>
                <w:color w:val="000000"/>
                <w:kern w:val="0"/>
                <w:sz w:val="18"/>
                <w:szCs w:val="18"/>
              </w:rPr>
              <w:t>—CPI</w:t>
            </w:r>
          </w:p>
        </w:tc>
        <w:tc>
          <w:tcPr>
            <w:tcW w:w="850" w:type="dxa"/>
            <w:tcBorders>
              <w:top w:val="nil"/>
              <w:left w:val="nil"/>
              <w:bottom w:val="single" w:sz="8" w:space="0" w:color="auto"/>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0.146</w:t>
            </w:r>
          </w:p>
        </w:tc>
        <w:tc>
          <w:tcPr>
            <w:tcW w:w="1247" w:type="dxa"/>
            <w:tcBorders>
              <w:top w:val="nil"/>
              <w:left w:val="nil"/>
              <w:bottom w:val="single" w:sz="8" w:space="0" w:color="auto"/>
              <w:right w:val="nil"/>
            </w:tcBorders>
            <w:shd w:val="clear" w:color="auto" w:fill="auto"/>
            <w:noWrap/>
            <w:vAlign w:val="center"/>
            <w:hideMark/>
          </w:tcPr>
          <w:p w:rsidR="00A22401" w:rsidRPr="00A22401" w:rsidRDefault="00A22401" w:rsidP="00841A81">
            <w:pPr>
              <w:widowControl/>
              <w:jc w:val="center"/>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w:t>
            </w:r>
          </w:p>
        </w:tc>
      </w:tr>
    </w:tbl>
    <w:p w:rsidR="007262E9" w:rsidRPr="0060723B" w:rsidRDefault="00951DC2" w:rsidP="0060723B">
      <w:pPr>
        <w:spacing w:line="360" w:lineRule="auto"/>
        <w:jc w:val="center"/>
        <w:rPr>
          <w:szCs w:val="21"/>
        </w:rPr>
      </w:pPr>
      <w:r w:rsidRPr="00D1227B">
        <w:rPr>
          <w:rFonts w:hint="eastAsia"/>
          <w:b/>
          <w:szCs w:val="21"/>
        </w:rPr>
        <w:t>表</w:t>
      </w:r>
      <w:r>
        <w:rPr>
          <w:rFonts w:hint="eastAsia"/>
          <w:b/>
          <w:szCs w:val="21"/>
        </w:rPr>
        <w:t>4</w:t>
      </w:r>
      <w:r>
        <w:rPr>
          <w:rFonts w:hint="eastAsia"/>
          <w:b/>
          <w:szCs w:val="21"/>
        </w:rPr>
        <w:t>中部代表性省</w:t>
      </w:r>
      <w:r w:rsidRPr="00D1227B">
        <w:rPr>
          <w:rFonts w:hint="eastAsia"/>
          <w:b/>
          <w:szCs w:val="21"/>
        </w:rPr>
        <w:t>区各项预警指标权重及入选情况</w:t>
      </w:r>
    </w:p>
    <w:tbl>
      <w:tblPr>
        <w:tblW w:w="8760" w:type="dxa"/>
        <w:tblLook w:val="04A0" w:firstRow="1" w:lastRow="0" w:firstColumn="1" w:lastColumn="0" w:noHBand="0" w:noVBand="1"/>
      </w:tblPr>
      <w:tblGrid>
        <w:gridCol w:w="2410"/>
        <w:gridCol w:w="851"/>
        <w:gridCol w:w="1159"/>
        <w:gridCol w:w="2243"/>
        <w:gridCol w:w="850"/>
        <w:gridCol w:w="1247"/>
      </w:tblGrid>
      <w:tr w:rsidR="007262E9" w:rsidRPr="00A22401" w:rsidTr="00197C75">
        <w:trPr>
          <w:trHeight w:val="351"/>
        </w:trPr>
        <w:tc>
          <w:tcPr>
            <w:tcW w:w="4420" w:type="dxa"/>
            <w:gridSpan w:val="3"/>
            <w:tcBorders>
              <w:top w:val="single" w:sz="8" w:space="0" w:color="auto"/>
              <w:left w:val="nil"/>
              <w:bottom w:val="single" w:sz="4" w:space="0" w:color="auto"/>
              <w:right w:val="nil"/>
            </w:tcBorders>
            <w:shd w:val="clear" w:color="auto" w:fill="auto"/>
            <w:vAlign w:val="center"/>
          </w:tcPr>
          <w:p w:rsidR="007262E9" w:rsidRPr="00A22401" w:rsidRDefault="002E2FA9" w:rsidP="00197C75">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安徽</w:t>
            </w:r>
          </w:p>
        </w:tc>
        <w:tc>
          <w:tcPr>
            <w:tcW w:w="4340" w:type="dxa"/>
            <w:gridSpan w:val="3"/>
            <w:tcBorders>
              <w:top w:val="single" w:sz="8" w:space="0" w:color="auto"/>
              <w:left w:val="nil"/>
              <w:bottom w:val="single" w:sz="4" w:space="0" w:color="auto"/>
              <w:right w:val="nil"/>
            </w:tcBorders>
            <w:shd w:val="clear" w:color="auto" w:fill="auto"/>
            <w:vAlign w:val="center"/>
          </w:tcPr>
          <w:p w:rsidR="007262E9" w:rsidRPr="00A22401" w:rsidRDefault="002E2FA9" w:rsidP="00197C75">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湖北</w:t>
            </w:r>
          </w:p>
        </w:tc>
      </w:tr>
      <w:tr w:rsidR="007262E9" w:rsidRPr="00A22401" w:rsidTr="00197C75">
        <w:trPr>
          <w:trHeight w:val="564"/>
        </w:trPr>
        <w:tc>
          <w:tcPr>
            <w:tcW w:w="2410" w:type="dxa"/>
            <w:tcBorders>
              <w:top w:val="single" w:sz="4" w:space="0" w:color="auto"/>
              <w:left w:val="nil"/>
              <w:bottom w:val="single" w:sz="4" w:space="0" w:color="auto"/>
              <w:right w:val="nil"/>
            </w:tcBorders>
            <w:shd w:val="clear" w:color="auto" w:fill="auto"/>
            <w:vAlign w:val="center"/>
            <w:hideMark/>
          </w:tcPr>
          <w:p w:rsidR="007262E9" w:rsidRPr="00A22401" w:rsidRDefault="007262E9"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属性集合</w:t>
            </w:r>
          </w:p>
        </w:tc>
        <w:tc>
          <w:tcPr>
            <w:tcW w:w="851" w:type="dxa"/>
            <w:tcBorders>
              <w:top w:val="single" w:sz="4" w:space="0" w:color="auto"/>
              <w:left w:val="nil"/>
              <w:bottom w:val="single" w:sz="4" w:space="0" w:color="auto"/>
              <w:right w:val="nil"/>
            </w:tcBorders>
            <w:shd w:val="clear" w:color="auto" w:fill="auto"/>
            <w:vAlign w:val="center"/>
            <w:hideMark/>
          </w:tcPr>
          <w:p w:rsidR="007262E9" w:rsidRPr="00A22401" w:rsidRDefault="007262E9"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预警指标权重</w:t>
            </w:r>
          </w:p>
        </w:tc>
        <w:tc>
          <w:tcPr>
            <w:tcW w:w="1159" w:type="dxa"/>
            <w:tcBorders>
              <w:top w:val="single" w:sz="4" w:space="0" w:color="auto"/>
              <w:left w:val="nil"/>
              <w:bottom w:val="single" w:sz="4" w:space="0" w:color="auto"/>
              <w:right w:val="nil"/>
            </w:tcBorders>
            <w:shd w:val="clear" w:color="auto" w:fill="auto"/>
            <w:vAlign w:val="center"/>
            <w:hideMark/>
          </w:tcPr>
          <w:p w:rsidR="007262E9" w:rsidRPr="00A22401" w:rsidRDefault="007262E9"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是否入选关键预警指标</w:t>
            </w:r>
          </w:p>
        </w:tc>
        <w:tc>
          <w:tcPr>
            <w:tcW w:w="2243" w:type="dxa"/>
            <w:tcBorders>
              <w:top w:val="single" w:sz="4" w:space="0" w:color="auto"/>
              <w:left w:val="nil"/>
              <w:bottom w:val="single" w:sz="4" w:space="0" w:color="auto"/>
              <w:right w:val="nil"/>
            </w:tcBorders>
            <w:shd w:val="clear" w:color="auto" w:fill="auto"/>
            <w:vAlign w:val="center"/>
            <w:hideMark/>
          </w:tcPr>
          <w:p w:rsidR="007262E9" w:rsidRPr="00A22401" w:rsidRDefault="007262E9"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属性集合</w:t>
            </w:r>
          </w:p>
        </w:tc>
        <w:tc>
          <w:tcPr>
            <w:tcW w:w="850" w:type="dxa"/>
            <w:tcBorders>
              <w:top w:val="single" w:sz="4" w:space="0" w:color="auto"/>
              <w:left w:val="nil"/>
              <w:bottom w:val="single" w:sz="4" w:space="0" w:color="auto"/>
              <w:right w:val="nil"/>
            </w:tcBorders>
            <w:shd w:val="clear" w:color="auto" w:fill="auto"/>
            <w:vAlign w:val="center"/>
            <w:hideMark/>
          </w:tcPr>
          <w:p w:rsidR="007262E9" w:rsidRPr="00A22401" w:rsidRDefault="007262E9"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预警指标权重</w:t>
            </w:r>
          </w:p>
        </w:tc>
        <w:tc>
          <w:tcPr>
            <w:tcW w:w="1247" w:type="dxa"/>
            <w:tcBorders>
              <w:top w:val="single" w:sz="4" w:space="0" w:color="auto"/>
              <w:left w:val="nil"/>
              <w:bottom w:val="single" w:sz="4" w:space="0" w:color="auto"/>
              <w:right w:val="nil"/>
            </w:tcBorders>
            <w:shd w:val="clear" w:color="auto" w:fill="auto"/>
            <w:vAlign w:val="center"/>
            <w:hideMark/>
          </w:tcPr>
          <w:p w:rsidR="007262E9" w:rsidRPr="00A22401" w:rsidRDefault="007262E9"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是否入选关键预警指标</w:t>
            </w:r>
          </w:p>
        </w:tc>
      </w:tr>
      <w:tr w:rsidR="00600BC7" w:rsidRPr="00A22401" w:rsidTr="00197C75">
        <w:trPr>
          <w:trHeight w:val="336"/>
        </w:trPr>
        <w:tc>
          <w:tcPr>
            <w:tcW w:w="2410" w:type="dxa"/>
            <w:tcBorders>
              <w:top w:val="single" w:sz="4" w:space="0" w:color="auto"/>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w:t>
            </w:r>
            <w:r w:rsidRPr="00A22401">
              <w:rPr>
                <w:rFonts w:asciiTheme="minorEastAsia" w:eastAsiaTheme="minorEastAsia" w:hAnsiTheme="minorEastAsia" w:cs="宋体" w:hint="eastAsia"/>
                <w:color w:val="000000"/>
                <w:kern w:val="0"/>
                <w:sz w:val="18"/>
                <w:szCs w:val="18"/>
              </w:rPr>
              <w:t>—钢材产量</w:t>
            </w:r>
          </w:p>
        </w:tc>
        <w:tc>
          <w:tcPr>
            <w:tcW w:w="851" w:type="dxa"/>
            <w:tcBorders>
              <w:top w:val="single" w:sz="4" w:space="0" w:color="auto"/>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0.077</w:t>
            </w:r>
          </w:p>
        </w:tc>
        <w:tc>
          <w:tcPr>
            <w:tcW w:w="1159" w:type="dxa"/>
            <w:tcBorders>
              <w:top w:val="single" w:sz="4" w:space="0" w:color="auto"/>
              <w:left w:val="nil"/>
              <w:bottom w:val="nil"/>
              <w:right w:val="nil"/>
            </w:tcBorders>
            <w:shd w:val="clear" w:color="auto" w:fill="auto"/>
            <w:noWrap/>
            <w:vAlign w:val="center"/>
            <w:hideMark/>
          </w:tcPr>
          <w:p w:rsidR="00600BC7" w:rsidRPr="009E5F89" w:rsidRDefault="00600BC7" w:rsidP="00600BC7">
            <w:pPr>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是</w:t>
            </w:r>
          </w:p>
        </w:tc>
        <w:tc>
          <w:tcPr>
            <w:tcW w:w="2243" w:type="dxa"/>
            <w:tcBorders>
              <w:top w:val="single" w:sz="4" w:space="0" w:color="auto"/>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w:t>
            </w:r>
            <w:r w:rsidRPr="00A22401">
              <w:rPr>
                <w:rFonts w:asciiTheme="minorEastAsia" w:eastAsiaTheme="minorEastAsia" w:hAnsiTheme="minorEastAsia" w:cs="宋体" w:hint="eastAsia"/>
                <w:color w:val="000000"/>
                <w:kern w:val="0"/>
                <w:sz w:val="18"/>
                <w:szCs w:val="18"/>
              </w:rPr>
              <w:t>—钢材产量</w:t>
            </w:r>
          </w:p>
        </w:tc>
        <w:tc>
          <w:tcPr>
            <w:tcW w:w="850" w:type="dxa"/>
            <w:tcBorders>
              <w:top w:val="single" w:sz="4" w:space="0" w:color="auto"/>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0.368</w:t>
            </w:r>
          </w:p>
        </w:tc>
        <w:tc>
          <w:tcPr>
            <w:tcW w:w="1247" w:type="dxa"/>
            <w:tcBorders>
              <w:top w:val="single" w:sz="4" w:space="0" w:color="auto"/>
              <w:left w:val="nil"/>
              <w:bottom w:val="nil"/>
              <w:right w:val="nil"/>
            </w:tcBorders>
            <w:shd w:val="clear" w:color="auto" w:fill="auto"/>
            <w:noWrap/>
            <w:vAlign w:val="center"/>
            <w:hideMark/>
          </w:tcPr>
          <w:p w:rsidR="00600BC7" w:rsidRPr="00600BC7" w:rsidRDefault="00600BC7" w:rsidP="00600BC7">
            <w:pPr>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是</w:t>
            </w:r>
          </w:p>
        </w:tc>
      </w:tr>
      <w:tr w:rsidR="00600BC7" w:rsidRPr="00A22401" w:rsidTr="00197C75">
        <w:trPr>
          <w:trHeight w:val="336"/>
        </w:trPr>
        <w:tc>
          <w:tcPr>
            <w:tcW w:w="2410"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lastRenderedPageBreak/>
              <w:t>I</w:t>
            </w:r>
            <w:r w:rsidRPr="00A22401">
              <w:rPr>
                <w:rFonts w:asciiTheme="minorEastAsia" w:eastAsiaTheme="minorEastAsia" w:hAnsiTheme="minorEastAsia" w:cs="宋体" w:hint="eastAsia"/>
                <w:color w:val="000000"/>
                <w:kern w:val="0"/>
                <w:sz w:val="18"/>
                <w:szCs w:val="18"/>
                <w:vertAlign w:val="subscript"/>
              </w:rPr>
              <w:t>2</w:t>
            </w:r>
            <w:r w:rsidRPr="00A22401">
              <w:rPr>
                <w:rFonts w:asciiTheme="minorEastAsia" w:eastAsiaTheme="minorEastAsia" w:hAnsiTheme="minorEastAsia" w:cs="宋体" w:hint="eastAsia"/>
                <w:color w:val="000000"/>
                <w:kern w:val="0"/>
                <w:sz w:val="18"/>
                <w:szCs w:val="18"/>
              </w:rPr>
              <w:t>—水泥产量</w:t>
            </w:r>
          </w:p>
        </w:tc>
        <w:tc>
          <w:tcPr>
            <w:tcW w:w="851"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0.000</w:t>
            </w:r>
          </w:p>
        </w:tc>
        <w:tc>
          <w:tcPr>
            <w:tcW w:w="1159"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否</w:t>
            </w:r>
          </w:p>
        </w:tc>
        <w:tc>
          <w:tcPr>
            <w:tcW w:w="2243"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2</w:t>
            </w:r>
            <w:r w:rsidRPr="00A22401">
              <w:rPr>
                <w:rFonts w:asciiTheme="minorEastAsia" w:eastAsiaTheme="minorEastAsia" w:hAnsiTheme="minorEastAsia" w:cs="宋体" w:hint="eastAsia"/>
                <w:color w:val="000000"/>
                <w:kern w:val="0"/>
                <w:sz w:val="18"/>
                <w:szCs w:val="18"/>
              </w:rPr>
              <w:t>—水泥产量</w:t>
            </w:r>
          </w:p>
        </w:tc>
        <w:tc>
          <w:tcPr>
            <w:tcW w:w="850"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0.000</w:t>
            </w:r>
          </w:p>
        </w:tc>
        <w:tc>
          <w:tcPr>
            <w:tcW w:w="1247"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否</w:t>
            </w:r>
          </w:p>
        </w:tc>
      </w:tr>
      <w:tr w:rsidR="00600BC7" w:rsidRPr="00A22401" w:rsidTr="00197C75">
        <w:trPr>
          <w:trHeight w:val="336"/>
        </w:trPr>
        <w:tc>
          <w:tcPr>
            <w:tcW w:w="2410"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3</w:t>
            </w:r>
            <w:r w:rsidRPr="00A22401">
              <w:rPr>
                <w:rFonts w:asciiTheme="minorEastAsia" w:eastAsiaTheme="minorEastAsia" w:hAnsiTheme="minorEastAsia" w:cs="宋体" w:hint="eastAsia"/>
                <w:color w:val="000000"/>
                <w:kern w:val="0"/>
                <w:sz w:val="18"/>
                <w:szCs w:val="18"/>
              </w:rPr>
              <w:t>—货运量</w:t>
            </w:r>
          </w:p>
        </w:tc>
        <w:tc>
          <w:tcPr>
            <w:tcW w:w="851"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0.039</w:t>
            </w:r>
          </w:p>
        </w:tc>
        <w:tc>
          <w:tcPr>
            <w:tcW w:w="1159"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3</w:t>
            </w:r>
            <w:r w:rsidRPr="00A22401">
              <w:rPr>
                <w:rFonts w:asciiTheme="minorEastAsia" w:eastAsiaTheme="minorEastAsia" w:hAnsiTheme="minorEastAsia" w:cs="宋体" w:hint="eastAsia"/>
                <w:color w:val="000000"/>
                <w:kern w:val="0"/>
                <w:sz w:val="18"/>
                <w:szCs w:val="18"/>
              </w:rPr>
              <w:t>—货运量</w:t>
            </w:r>
          </w:p>
        </w:tc>
        <w:tc>
          <w:tcPr>
            <w:tcW w:w="850"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0.026</w:t>
            </w:r>
          </w:p>
        </w:tc>
        <w:tc>
          <w:tcPr>
            <w:tcW w:w="1247"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是</w:t>
            </w:r>
          </w:p>
        </w:tc>
      </w:tr>
      <w:tr w:rsidR="00600BC7" w:rsidRPr="00A22401" w:rsidTr="00197C75">
        <w:trPr>
          <w:trHeight w:val="336"/>
        </w:trPr>
        <w:tc>
          <w:tcPr>
            <w:tcW w:w="2410"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4</w:t>
            </w:r>
            <w:r w:rsidRPr="00A22401">
              <w:rPr>
                <w:rFonts w:asciiTheme="minorEastAsia" w:eastAsiaTheme="minorEastAsia" w:hAnsiTheme="minorEastAsia" w:cs="宋体" w:hint="eastAsia"/>
                <w:color w:val="000000"/>
                <w:kern w:val="0"/>
                <w:sz w:val="18"/>
                <w:szCs w:val="18"/>
              </w:rPr>
              <w:t>—投资新开工项目</w:t>
            </w:r>
          </w:p>
        </w:tc>
        <w:tc>
          <w:tcPr>
            <w:tcW w:w="851"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0.115</w:t>
            </w:r>
          </w:p>
        </w:tc>
        <w:tc>
          <w:tcPr>
            <w:tcW w:w="1159"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4</w:t>
            </w:r>
            <w:r w:rsidRPr="00A22401">
              <w:rPr>
                <w:rFonts w:asciiTheme="minorEastAsia" w:eastAsiaTheme="minorEastAsia" w:hAnsiTheme="minorEastAsia" w:cs="宋体" w:hint="eastAsia"/>
                <w:color w:val="000000"/>
                <w:kern w:val="0"/>
                <w:sz w:val="18"/>
                <w:szCs w:val="18"/>
              </w:rPr>
              <w:t>—投资新开工项目</w:t>
            </w:r>
          </w:p>
        </w:tc>
        <w:tc>
          <w:tcPr>
            <w:tcW w:w="850"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0.132</w:t>
            </w:r>
          </w:p>
        </w:tc>
        <w:tc>
          <w:tcPr>
            <w:tcW w:w="1247"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是</w:t>
            </w:r>
          </w:p>
        </w:tc>
      </w:tr>
      <w:tr w:rsidR="00600BC7" w:rsidRPr="00A22401" w:rsidTr="00197C75">
        <w:trPr>
          <w:trHeight w:val="336"/>
        </w:trPr>
        <w:tc>
          <w:tcPr>
            <w:tcW w:w="2410"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5</w:t>
            </w:r>
            <w:r w:rsidRPr="00A22401">
              <w:rPr>
                <w:rFonts w:asciiTheme="minorEastAsia" w:eastAsiaTheme="minorEastAsia" w:hAnsiTheme="minorEastAsia" w:cs="宋体" w:hint="eastAsia"/>
                <w:color w:val="000000"/>
                <w:kern w:val="0"/>
                <w:sz w:val="18"/>
                <w:szCs w:val="18"/>
              </w:rPr>
              <w:t>—深市股票成交量</w:t>
            </w:r>
          </w:p>
        </w:tc>
        <w:tc>
          <w:tcPr>
            <w:tcW w:w="851"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0.231</w:t>
            </w:r>
          </w:p>
        </w:tc>
        <w:tc>
          <w:tcPr>
            <w:tcW w:w="1159"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5</w:t>
            </w:r>
            <w:r w:rsidRPr="00A22401">
              <w:rPr>
                <w:rFonts w:asciiTheme="minorEastAsia" w:eastAsiaTheme="minorEastAsia" w:hAnsiTheme="minorEastAsia" w:cs="宋体" w:hint="eastAsia"/>
                <w:color w:val="000000"/>
                <w:kern w:val="0"/>
                <w:sz w:val="18"/>
                <w:szCs w:val="18"/>
              </w:rPr>
              <w:t>—深市股票成交量</w:t>
            </w:r>
          </w:p>
        </w:tc>
        <w:tc>
          <w:tcPr>
            <w:tcW w:w="850"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0.158</w:t>
            </w:r>
          </w:p>
        </w:tc>
        <w:tc>
          <w:tcPr>
            <w:tcW w:w="1247"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是</w:t>
            </w:r>
          </w:p>
        </w:tc>
      </w:tr>
      <w:tr w:rsidR="00600BC7" w:rsidRPr="00A22401" w:rsidTr="00197C75">
        <w:trPr>
          <w:trHeight w:val="336"/>
        </w:trPr>
        <w:tc>
          <w:tcPr>
            <w:tcW w:w="2410"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6</w:t>
            </w:r>
            <w:r w:rsidRPr="00A22401">
              <w:rPr>
                <w:rFonts w:asciiTheme="minorEastAsia" w:eastAsiaTheme="minorEastAsia" w:hAnsiTheme="minorEastAsia" w:cs="宋体" w:hint="eastAsia"/>
                <w:color w:val="000000"/>
                <w:kern w:val="0"/>
                <w:sz w:val="18"/>
                <w:szCs w:val="18"/>
              </w:rPr>
              <w:t>—工业增加值（同比）</w:t>
            </w:r>
          </w:p>
        </w:tc>
        <w:tc>
          <w:tcPr>
            <w:tcW w:w="851"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0.077</w:t>
            </w:r>
          </w:p>
        </w:tc>
        <w:tc>
          <w:tcPr>
            <w:tcW w:w="1159"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6</w:t>
            </w:r>
            <w:r w:rsidRPr="00A22401">
              <w:rPr>
                <w:rFonts w:asciiTheme="minorEastAsia" w:eastAsiaTheme="minorEastAsia" w:hAnsiTheme="minorEastAsia" w:cs="宋体" w:hint="eastAsia"/>
                <w:color w:val="000000"/>
                <w:kern w:val="0"/>
                <w:sz w:val="18"/>
                <w:szCs w:val="18"/>
              </w:rPr>
              <w:t>—工业增加值（同比）</w:t>
            </w:r>
          </w:p>
        </w:tc>
        <w:tc>
          <w:tcPr>
            <w:tcW w:w="850"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0.000</w:t>
            </w:r>
          </w:p>
        </w:tc>
        <w:tc>
          <w:tcPr>
            <w:tcW w:w="1247"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否</w:t>
            </w:r>
          </w:p>
        </w:tc>
      </w:tr>
      <w:tr w:rsidR="00600BC7" w:rsidRPr="00A22401" w:rsidTr="00197C75">
        <w:trPr>
          <w:trHeight w:val="336"/>
        </w:trPr>
        <w:tc>
          <w:tcPr>
            <w:tcW w:w="2410"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7</w:t>
            </w:r>
            <w:r w:rsidRPr="00A22401">
              <w:rPr>
                <w:rFonts w:asciiTheme="minorEastAsia" w:eastAsiaTheme="minorEastAsia" w:hAnsiTheme="minorEastAsia" w:cs="宋体" w:hint="eastAsia"/>
                <w:color w:val="000000"/>
                <w:kern w:val="0"/>
                <w:sz w:val="18"/>
                <w:szCs w:val="18"/>
              </w:rPr>
              <w:t>—发电量</w:t>
            </w:r>
          </w:p>
        </w:tc>
        <w:tc>
          <w:tcPr>
            <w:tcW w:w="851"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0.154</w:t>
            </w:r>
          </w:p>
        </w:tc>
        <w:tc>
          <w:tcPr>
            <w:tcW w:w="1159"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7</w:t>
            </w:r>
            <w:r w:rsidRPr="00A22401">
              <w:rPr>
                <w:rFonts w:asciiTheme="minorEastAsia" w:eastAsiaTheme="minorEastAsia" w:hAnsiTheme="minorEastAsia" w:cs="宋体" w:hint="eastAsia"/>
                <w:color w:val="000000"/>
                <w:kern w:val="0"/>
                <w:sz w:val="18"/>
                <w:szCs w:val="18"/>
              </w:rPr>
              <w:t>—发电量</w:t>
            </w:r>
          </w:p>
        </w:tc>
        <w:tc>
          <w:tcPr>
            <w:tcW w:w="850"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0.079</w:t>
            </w:r>
          </w:p>
        </w:tc>
        <w:tc>
          <w:tcPr>
            <w:tcW w:w="1247"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是</w:t>
            </w:r>
          </w:p>
        </w:tc>
      </w:tr>
      <w:tr w:rsidR="00600BC7" w:rsidRPr="00A22401" w:rsidTr="00197C75">
        <w:trPr>
          <w:trHeight w:val="336"/>
        </w:trPr>
        <w:tc>
          <w:tcPr>
            <w:tcW w:w="2410"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8</w:t>
            </w:r>
            <w:r w:rsidRPr="00A22401">
              <w:rPr>
                <w:rFonts w:asciiTheme="minorEastAsia" w:eastAsiaTheme="minorEastAsia" w:hAnsiTheme="minorEastAsia" w:cs="宋体" w:hint="eastAsia"/>
                <w:color w:val="000000"/>
                <w:kern w:val="0"/>
                <w:sz w:val="18"/>
                <w:szCs w:val="18"/>
              </w:rPr>
              <w:t>—进出口总额</w:t>
            </w:r>
          </w:p>
        </w:tc>
        <w:tc>
          <w:tcPr>
            <w:tcW w:w="851"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0.039</w:t>
            </w:r>
          </w:p>
        </w:tc>
        <w:tc>
          <w:tcPr>
            <w:tcW w:w="1159"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8</w:t>
            </w:r>
            <w:r w:rsidRPr="00A22401">
              <w:rPr>
                <w:rFonts w:asciiTheme="minorEastAsia" w:eastAsiaTheme="minorEastAsia" w:hAnsiTheme="minorEastAsia" w:cs="宋体" w:hint="eastAsia"/>
                <w:color w:val="000000"/>
                <w:kern w:val="0"/>
                <w:sz w:val="18"/>
                <w:szCs w:val="18"/>
              </w:rPr>
              <w:t>—进出口总额</w:t>
            </w:r>
          </w:p>
        </w:tc>
        <w:tc>
          <w:tcPr>
            <w:tcW w:w="850"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0.079</w:t>
            </w:r>
          </w:p>
        </w:tc>
        <w:tc>
          <w:tcPr>
            <w:tcW w:w="1247"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是</w:t>
            </w:r>
          </w:p>
        </w:tc>
      </w:tr>
      <w:tr w:rsidR="00600BC7" w:rsidRPr="00A22401" w:rsidTr="00197C75">
        <w:trPr>
          <w:trHeight w:val="336"/>
        </w:trPr>
        <w:tc>
          <w:tcPr>
            <w:tcW w:w="2410"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9</w:t>
            </w:r>
            <w:r w:rsidRPr="00A22401">
              <w:rPr>
                <w:rFonts w:asciiTheme="minorEastAsia" w:eastAsiaTheme="minorEastAsia" w:hAnsiTheme="minorEastAsia" w:cs="宋体" w:hint="eastAsia"/>
                <w:color w:val="000000"/>
                <w:kern w:val="0"/>
                <w:sz w:val="18"/>
                <w:szCs w:val="18"/>
              </w:rPr>
              <w:t>—PPI</w:t>
            </w:r>
          </w:p>
        </w:tc>
        <w:tc>
          <w:tcPr>
            <w:tcW w:w="851"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0.039</w:t>
            </w:r>
          </w:p>
        </w:tc>
        <w:tc>
          <w:tcPr>
            <w:tcW w:w="1159"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9</w:t>
            </w:r>
            <w:r w:rsidRPr="00A22401">
              <w:rPr>
                <w:rFonts w:asciiTheme="minorEastAsia" w:eastAsiaTheme="minorEastAsia" w:hAnsiTheme="minorEastAsia" w:cs="宋体" w:hint="eastAsia"/>
                <w:color w:val="000000"/>
                <w:kern w:val="0"/>
                <w:sz w:val="18"/>
                <w:szCs w:val="18"/>
              </w:rPr>
              <w:t>—PPI</w:t>
            </w:r>
          </w:p>
        </w:tc>
        <w:tc>
          <w:tcPr>
            <w:tcW w:w="850"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0.132</w:t>
            </w:r>
          </w:p>
        </w:tc>
        <w:tc>
          <w:tcPr>
            <w:tcW w:w="1247"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是</w:t>
            </w:r>
          </w:p>
        </w:tc>
      </w:tr>
      <w:tr w:rsidR="00600BC7" w:rsidRPr="00A22401" w:rsidTr="00197C75">
        <w:trPr>
          <w:trHeight w:val="336"/>
        </w:trPr>
        <w:tc>
          <w:tcPr>
            <w:tcW w:w="2410"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10</w:t>
            </w:r>
            <w:r w:rsidRPr="00A22401">
              <w:rPr>
                <w:rFonts w:asciiTheme="minorEastAsia" w:eastAsiaTheme="minorEastAsia" w:hAnsiTheme="minorEastAsia" w:cs="宋体" w:hint="eastAsia"/>
                <w:color w:val="000000"/>
                <w:kern w:val="0"/>
                <w:sz w:val="18"/>
                <w:szCs w:val="18"/>
              </w:rPr>
              <w:t>—工业产品库存</w:t>
            </w:r>
          </w:p>
        </w:tc>
        <w:tc>
          <w:tcPr>
            <w:tcW w:w="851"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0.000</w:t>
            </w:r>
          </w:p>
        </w:tc>
        <w:tc>
          <w:tcPr>
            <w:tcW w:w="1159"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否</w:t>
            </w:r>
          </w:p>
        </w:tc>
        <w:tc>
          <w:tcPr>
            <w:tcW w:w="2243"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10</w:t>
            </w:r>
            <w:r w:rsidRPr="00A22401">
              <w:rPr>
                <w:rFonts w:asciiTheme="minorEastAsia" w:eastAsiaTheme="minorEastAsia" w:hAnsiTheme="minorEastAsia" w:cs="宋体" w:hint="eastAsia"/>
                <w:color w:val="000000"/>
                <w:kern w:val="0"/>
                <w:sz w:val="18"/>
                <w:szCs w:val="18"/>
              </w:rPr>
              <w:t>—工业产品库存</w:t>
            </w:r>
          </w:p>
        </w:tc>
        <w:tc>
          <w:tcPr>
            <w:tcW w:w="850"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0.000</w:t>
            </w:r>
          </w:p>
        </w:tc>
        <w:tc>
          <w:tcPr>
            <w:tcW w:w="1247"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否</w:t>
            </w:r>
          </w:p>
        </w:tc>
      </w:tr>
      <w:tr w:rsidR="00600BC7" w:rsidRPr="00A22401" w:rsidTr="00197C75">
        <w:trPr>
          <w:trHeight w:val="336"/>
        </w:trPr>
        <w:tc>
          <w:tcPr>
            <w:tcW w:w="2410"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11</w:t>
            </w:r>
            <w:r w:rsidRPr="00A22401">
              <w:rPr>
                <w:rFonts w:asciiTheme="minorEastAsia" w:eastAsiaTheme="minorEastAsia" w:hAnsiTheme="minorEastAsia" w:cs="宋体" w:hint="eastAsia"/>
                <w:color w:val="000000"/>
                <w:kern w:val="0"/>
                <w:sz w:val="18"/>
                <w:szCs w:val="18"/>
              </w:rPr>
              <w:t>—地方政府的财政收入</w:t>
            </w:r>
          </w:p>
        </w:tc>
        <w:tc>
          <w:tcPr>
            <w:tcW w:w="851"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0.077</w:t>
            </w:r>
          </w:p>
        </w:tc>
        <w:tc>
          <w:tcPr>
            <w:tcW w:w="1159"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11</w:t>
            </w:r>
            <w:r w:rsidRPr="00A22401">
              <w:rPr>
                <w:rFonts w:asciiTheme="minorEastAsia" w:eastAsiaTheme="minorEastAsia" w:hAnsiTheme="minorEastAsia" w:cs="宋体" w:hint="eastAsia"/>
                <w:color w:val="000000"/>
                <w:kern w:val="0"/>
                <w:sz w:val="18"/>
                <w:szCs w:val="18"/>
              </w:rPr>
              <w:t>—地方政府的财政收入</w:t>
            </w:r>
          </w:p>
        </w:tc>
        <w:tc>
          <w:tcPr>
            <w:tcW w:w="850"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0.000</w:t>
            </w:r>
          </w:p>
        </w:tc>
        <w:tc>
          <w:tcPr>
            <w:tcW w:w="1247"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否</w:t>
            </w:r>
          </w:p>
        </w:tc>
      </w:tr>
      <w:tr w:rsidR="00600BC7" w:rsidRPr="00A22401" w:rsidTr="00197C75">
        <w:trPr>
          <w:trHeight w:val="336"/>
        </w:trPr>
        <w:tc>
          <w:tcPr>
            <w:tcW w:w="2410"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12</w:t>
            </w:r>
            <w:r w:rsidRPr="00A22401">
              <w:rPr>
                <w:rFonts w:asciiTheme="minorEastAsia" w:eastAsiaTheme="minorEastAsia" w:hAnsiTheme="minorEastAsia" w:cs="宋体" w:hint="eastAsia"/>
                <w:color w:val="000000"/>
                <w:kern w:val="0"/>
                <w:sz w:val="18"/>
                <w:szCs w:val="18"/>
              </w:rPr>
              <w:t>—固定资产投资完成额</w:t>
            </w:r>
          </w:p>
        </w:tc>
        <w:tc>
          <w:tcPr>
            <w:tcW w:w="851"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0.154</w:t>
            </w:r>
          </w:p>
        </w:tc>
        <w:tc>
          <w:tcPr>
            <w:tcW w:w="1159"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12</w:t>
            </w:r>
            <w:r w:rsidRPr="00A22401">
              <w:rPr>
                <w:rFonts w:asciiTheme="minorEastAsia" w:eastAsiaTheme="minorEastAsia" w:hAnsiTheme="minorEastAsia" w:cs="宋体" w:hint="eastAsia"/>
                <w:color w:val="000000"/>
                <w:kern w:val="0"/>
                <w:sz w:val="18"/>
                <w:szCs w:val="18"/>
              </w:rPr>
              <w:t>—固定资产投资完成额</w:t>
            </w:r>
          </w:p>
        </w:tc>
        <w:tc>
          <w:tcPr>
            <w:tcW w:w="850"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0.000</w:t>
            </w:r>
          </w:p>
        </w:tc>
        <w:tc>
          <w:tcPr>
            <w:tcW w:w="1247"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否</w:t>
            </w:r>
          </w:p>
        </w:tc>
      </w:tr>
      <w:tr w:rsidR="00600BC7" w:rsidRPr="00A22401" w:rsidTr="00197C75">
        <w:trPr>
          <w:trHeight w:val="336"/>
        </w:trPr>
        <w:tc>
          <w:tcPr>
            <w:tcW w:w="2410"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13</w:t>
            </w:r>
            <w:r w:rsidRPr="00A22401">
              <w:rPr>
                <w:rFonts w:asciiTheme="minorEastAsia" w:eastAsiaTheme="minorEastAsia" w:hAnsiTheme="minorEastAsia" w:cs="宋体" w:hint="eastAsia"/>
                <w:color w:val="000000"/>
                <w:kern w:val="0"/>
                <w:sz w:val="18"/>
                <w:szCs w:val="18"/>
              </w:rPr>
              <w:t>—客运量</w:t>
            </w:r>
          </w:p>
        </w:tc>
        <w:tc>
          <w:tcPr>
            <w:tcW w:w="851"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0.000</w:t>
            </w:r>
          </w:p>
        </w:tc>
        <w:tc>
          <w:tcPr>
            <w:tcW w:w="1159" w:type="dxa"/>
            <w:tcBorders>
              <w:top w:val="nil"/>
              <w:left w:val="nil"/>
              <w:bottom w:val="nil"/>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否</w:t>
            </w:r>
          </w:p>
        </w:tc>
        <w:tc>
          <w:tcPr>
            <w:tcW w:w="2243" w:type="dxa"/>
            <w:tcBorders>
              <w:top w:val="nil"/>
              <w:left w:val="nil"/>
              <w:bottom w:val="nil"/>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13</w:t>
            </w:r>
            <w:r w:rsidRPr="00A22401">
              <w:rPr>
                <w:rFonts w:asciiTheme="minorEastAsia" w:eastAsiaTheme="minorEastAsia" w:hAnsiTheme="minorEastAsia" w:cs="宋体" w:hint="eastAsia"/>
                <w:color w:val="000000"/>
                <w:kern w:val="0"/>
                <w:sz w:val="18"/>
                <w:szCs w:val="18"/>
              </w:rPr>
              <w:t>—客运量</w:t>
            </w:r>
          </w:p>
        </w:tc>
        <w:tc>
          <w:tcPr>
            <w:tcW w:w="850"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0.026</w:t>
            </w:r>
          </w:p>
        </w:tc>
        <w:tc>
          <w:tcPr>
            <w:tcW w:w="1247" w:type="dxa"/>
            <w:tcBorders>
              <w:top w:val="nil"/>
              <w:left w:val="nil"/>
              <w:bottom w:val="nil"/>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是</w:t>
            </w:r>
          </w:p>
        </w:tc>
      </w:tr>
      <w:tr w:rsidR="00600BC7" w:rsidRPr="00A22401" w:rsidTr="00197C75">
        <w:trPr>
          <w:trHeight w:val="348"/>
        </w:trPr>
        <w:tc>
          <w:tcPr>
            <w:tcW w:w="2410" w:type="dxa"/>
            <w:tcBorders>
              <w:top w:val="nil"/>
              <w:left w:val="nil"/>
              <w:bottom w:val="single" w:sz="8" w:space="0" w:color="auto"/>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14</w:t>
            </w:r>
            <w:r w:rsidRPr="00A22401">
              <w:rPr>
                <w:rFonts w:asciiTheme="minorEastAsia" w:eastAsiaTheme="minorEastAsia" w:hAnsiTheme="minorEastAsia" w:cs="宋体" w:hint="eastAsia"/>
                <w:color w:val="000000"/>
                <w:kern w:val="0"/>
                <w:sz w:val="18"/>
                <w:szCs w:val="18"/>
              </w:rPr>
              <w:t>—CPI</w:t>
            </w:r>
          </w:p>
        </w:tc>
        <w:tc>
          <w:tcPr>
            <w:tcW w:w="851" w:type="dxa"/>
            <w:tcBorders>
              <w:top w:val="nil"/>
              <w:left w:val="nil"/>
              <w:bottom w:val="single" w:sz="8" w:space="0" w:color="auto"/>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0.000</w:t>
            </w:r>
          </w:p>
        </w:tc>
        <w:tc>
          <w:tcPr>
            <w:tcW w:w="1159" w:type="dxa"/>
            <w:tcBorders>
              <w:top w:val="nil"/>
              <w:left w:val="nil"/>
              <w:bottom w:val="single" w:sz="8" w:space="0" w:color="auto"/>
              <w:right w:val="nil"/>
            </w:tcBorders>
            <w:shd w:val="clear" w:color="auto" w:fill="auto"/>
            <w:noWrap/>
            <w:vAlign w:val="center"/>
            <w:hideMark/>
          </w:tcPr>
          <w:p w:rsidR="00600BC7" w:rsidRPr="009E5F89" w:rsidRDefault="00600BC7" w:rsidP="00600BC7">
            <w:pPr>
              <w:widowControl/>
              <w:jc w:val="center"/>
              <w:rPr>
                <w:rFonts w:asciiTheme="minorEastAsia" w:eastAsiaTheme="minorEastAsia" w:hAnsiTheme="minorEastAsia" w:cs="宋体"/>
                <w:color w:val="000000"/>
                <w:kern w:val="0"/>
                <w:sz w:val="18"/>
                <w:szCs w:val="18"/>
              </w:rPr>
            </w:pPr>
            <w:r w:rsidRPr="009E5F89">
              <w:rPr>
                <w:rFonts w:asciiTheme="minorEastAsia" w:eastAsiaTheme="minorEastAsia" w:hAnsiTheme="minorEastAsia" w:cs="宋体" w:hint="eastAsia"/>
                <w:color w:val="000000"/>
                <w:kern w:val="0"/>
                <w:sz w:val="18"/>
                <w:szCs w:val="18"/>
              </w:rPr>
              <w:t>否</w:t>
            </w:r>
          </w:p>
        </w:tc>
        <w:tc>
          <w:tcPr>
            <w:tcW w:w="2243" w:type="dxa"/>
            <w:tcBorders>
              <w:top w:val="nil"/>
              <w:left w:val="nil"/>
              <w:bottom w:val="single" w:sz="8" w:space="0" w:color="auto"/>
              <w:right w:val="nil"/>
            </w:tcBorders>
            <w:shd w:val="clear" w:color="auto" w:fill="auto"/>
            <w:noWrap/>
            <w:vAlign w:val="center"/>
            <w:hideMark/>
          </w:tcPr>
          <w:p w:rsidR="00600BC7" w:rsidRPr="00A22401" w:rsidRDefault="00600BC7" w:rsidP="00600BC7">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14</w:t>
            </w:r>
            <w:r w:rsidRPr="00A22401">
              <w:rPr>
                <w:rFonts w:asciiTheme="minorEastAsia" w:eastAsiaTheme="minorEastAsia" w:hAnsiTheme="minorEastAsia" w:cs="宋体" w:hint="eastAsia"/>
                <w:color w:val="000000"/>
                <w:kern w:val="0"/>
                <w:sz w:val="18"/>
                <w:szCs w:val="18"/>
              </w:rPr>
              <w:t>—CPI</w:t>
            </w:r>
          </w:p>
        </w:tc>
        <w:tc>
          <w:tcPr>
            <w:tcW w:w="850" w:type="dxa"/>
            <w:tcBorders>
              <w:top w:val="nil"/>
              <w:left w:val="nil"/>
              <w:bottom w:val="single" w:sz="8" w:space="0" w:color="auto"/>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0.000</w:t>
            </w:r>
          </w:p>
        </w:tc>
        <w:tc>
          <w:tcPr>
            <w:tcW w:w="1247" w:type="dxa"/>
            <w:tcBorders>
              <w:top w:val="nil"/>
              <w:left w:val="nil"/>
              <w:bottom w:val="single" w:sz="8" w:space="0" w:color="auto"/>
              <w:right w:val="nil"/>
            </w:tcBorders>
            <w:shd w:val="clear" w:color="auto" w:fill="auto"/>
            <w:noWrap/>
            <w:vAlign w:val="center"/>
            <w:hideMark/>
          </w:tcPr>
          <w:p w:rsidR="00600BC7" w:rsidRPr="00600BC7" w:rsidRDefault="00600BC7" w:rsidP="00600BC7">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否</w:t>
            </w:r>
          </w:p>
        </w:tc>
      </w:tr>
    </w:tbl>
    <w:p w:rsidR="00A22401" w:rsidRDefault="00951DC2" w:rsidP="00951DC2">
      <w:pPr>
        <w:spacing w:line="360" w:lineRule="auto"/>
        <w:jc w:val="center"/>
        <w:rPr>
          <w:szCs w:val="21"/>
        </w:rPr>
      </w:pPr>
      <w:r w:rsidRPr="00D1227B">
        <w:rPr>
          <w:rFonts w:hint="eastAsia"/>
          <w:b/>
          <w:szCs w:val="21"/>
        </w:rPr>
        <w:t>表</w:t>
      </w:r>
      <w:r>
        <w:rPr>
          <w:rFonts w:hint="eastAsia"/>
          <w:b/>
          <w:szCs w:val="21"/>
        </w:rPr>
        <w:t>5</w:t>
      </w:r>
      <w:r>
        <w:rPr>
          <w:rFonts w:hint="eastAsia"/>
          <w:b/>
          <w:szCs w:val="21"/>
        </w:rPr>
        <w:t>西部代表性省</w:t>
      </w:r>
      <w:r w:rsidRPr="00D1227B">
        <w:rPr>
          <w:rFonts w:hint="eastAsia"/>
          <w:b/>
          <w:szCs w:val="21"/>
        </w:rPr>
        <w:t>区各项预警指标权重及入选情况</w:t>
      </w:r>
    </w:p>
    <w:tbl>
      <w:tblPr>
        <w:tblW w:w="8760" w:type="dxa"/>
        <w:tblLook w:val="04A0" w:firstRow="1" w:lastRow="0" w:firstColumn="1" w:lastColumn="0" w:noHBand="0" w:noVBand="1"/>
      </w:tblPr>
      <w:tblGrid>
        <w:gridCol w:w="2410"/>
        <w:gridCol w:w="851"/>
        <w:gridCol w:w="1159"/>
        <w:gridCol w:w="2243"/>
        <w:gridCol w:w="850"/>
        <w:gridCol w:w="1247"/>
      </w:tblGrid>
      <w:tr w:rsidR="00197C75" w:rsidRPr="00A22401" w:rsidTr="00197C75">
        <w:trPr>
          <w:trHeight w:val="351"/>
        </w:trPr>
        <w:tc>
          <w:tcPr>
            <w:tcW w:w="4420" w:type="dxa"/>
            <w:gridSpan w:val="3"/>
            <w:tcBorders>
              <w:top w:val="single" w:sz="8" w:space="0" w:color="auto"/>
              <w:left w:val="nil"/>
              <w:bottom w:val="single" w:sz="4" w:space="0" w:color="auto"/>
              <w:right w:val="nil"/>
            </w:tcBorders>
            <w:shd w:val="clear" w:color="auto" w:fill="auto"/>
            <w:vAlign w:val="center"/>
          </w:tcPr>
          <w:p w:rsidR="00197C75" w:rsidRPr="00A22401" w:rsidRDefault="00C15727" w:rsidP="00197C75">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四川</w:t>
            </w:r>
          </w:p>
        </w:tc>
        <w:tc>
          <w:tcPr>
            <w:tcW w:w="4340" w:type="dxa"/>
            <w:gridSpan w:val="3"/>
            <w:tcBorders>
              <w:top w:val="single" w:sz="8" w:space="0" w:color="auto"/>
              <w:left w:val="nil"/>
              <w:bottom w:val="single" w:sz="4" w:space="0" w:color="auto"/>
              <w:right w:val="nil"/>
            </w:tcBorders>
            <w:shd w:val="clear" w:color="auto" w:fill="auto"/>
            <w:vAlign w:val="center"/>
          </w:tcPr>
          <w:p w:rsidR="00197C75" w:rsidRPr="00A22401" w:rsidRDefault="00C15727" w:rsidP="00197C75">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陕西</w:t>
            </w:r>
          </w:p>
        </w:tc>
      </w:tr>
      <w:tr w:rsidR="00197C75" w:rsidRPr="00A22401" w:rsidTr="00197C75">
        <w:trPr>
          <w:trHeight w:val="564"/>
        </w:trPr>
        <w:tc>
          <w:tcPr>
            <w:tcW w:w="2410" w:type="dxa"/>
            <w:tcBorders>
              <w:top w:val="single" w:sz="4" w:space="0" w:color="auto"/>
              <w:left w:val="nil"/>
              <w:bottom w:val="single" w:sz="4" w:space="0" w:color="auto"/>
              <w:right w:val="nil"/>
            </w:tcBorders>
            <w:shd w:val="clear" w:color="auto" w:fill="auto"/>
            <w:vAlign w:val="center"/>
            <w:hideMark/>
          </w:tcPr>
          <w:p w:rsidR="00197C75" w:rsidRPr="00A22401" w:rsidRDefault="00197C75"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属性集合</w:t>
            </w:r>
          </w:p>
        </w:tc>
        <w:tc>
          <w:tcPr>
            <w:tcW w:w="851" w:type="dxa"/>
            <w:tcBorders>
              <w:top w:val="single" w:sz="4" w:space="0" w:color="auto"/>
              <w:left w:val="nil"/>
              <w:bottom w:val="single" w:sz="4" w:space="0" w:color="auto"/>
              <w:right w:val="nil"/>
            </w:tcBorders>
            <w:shd w:val="clear" w:color="auto" w:fill="auto"/>
            <w:vAlign w:val="center"/>
            <w:hideMark/>
          </w:tcPr>
          <w:p w:rsidR="00197C75" w:rsidRPr="00A22401" w:rsidRDefault="00197C75"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预警指标权重</w:t>
            </w:r>
          </w:p>
        </w:tc>
        <w:tc>
          <w:tcPr>
            <w:tcW w:w="1159" w:type="dxa"/>
            <w:tcBorders>
              <w:top w:val="single" w:sz="4" w:space="0" w:color="auto"/>
              <w:left w:val="nil"/>
              <w:bottom w:val="single" w:sz="4" w:space="0" w:color="auto"/>
              <w:right w:val="nil"/>
            </w:tcBorders>
            <w:shd w:val="clear" w:color="auto" w:fill="auto"/>
            <w:vAlign w:val="center"/>
            <w:hideMark/>
          </w:tcPr>
          <w:p w:rsidR="00197C75" w:rsidRPr="00A22401" w:rsidRDefault="00197C75"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是否入选关键预警指标</w:t>
            </w:r>
          </w:p>
        </w:tc>
        <w:tc>
          <w:tcPr>
            <w:tcW w:w="2243" w:type="dxa"/>
            <w:tcBorders>
              <w:top w:val="single" w:sz="4" w:space="0" w:color="auto"/>
              <w:left w:val="nil"/>
              <w:bottom w:val="single" w:sz="4" w:space="0" w:color="auto"/>
              <w:right w:val="nil"/>
            </w:tcBorders>
            <w:shd w:val="clear" w:color="auto" w:fill="auto"/>
            <w:vAlign w:val="center"/>
            <w:hideMark/>
          </w:tcPr>
          <w:p w:rsidR="00197C75" w:rsidRPr="00A22401" w:rsidRDefault="00197C75"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属性集合</w:t>
            </w:r>
          </w:p>
        </w:tc>
        <w:tc>
          <w:tcPr>
            <w:tcW w:w="850" w:type="dxa"/>
            <w:tcBorders>
              <w:top w:val="single" w:sz="4" w:space="0" w:color="auto"/>
              <w:left w:val="nil"/>
              <w:bottom w:val="single" w:sz="4" w:space="0" w:color="auto"/>
              <w:right w:val="nil"/>
            </w:tcBorders>
            <w:shd w:val="clear" w:color="auto" w:fill="auto"/>
            <w:vAlign w:val="center"/>
            <w:hideMark/>
          </w:tcPr>
          <w:p w:rsidR="00197C75" w:rsidRPr="00A22401" w:rsidRDefault="00197C75"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预警指标权重</w:t>
            </w:r>
          </w:p>
        </w:tc>
        <w:tc>
          <w:tcPr>
            <w:tcW w:w="1247" w:type="dxa"/>
            <w:tcBorders>
              <w:top w:val="single" w:sz="4" w:space="0" w:color="auto"/>
              <w:left w:val="nil"/>
              <w:bottom w:val="single" w:sz="4" w:space="0" w:color="auto"/>
              <w:right w:val="nil"/>
            </w:tcBorders>
            <w:shd w:val="clear" w:color="auto" w:fill="auto"/>
            <w:vAlign w:val="center"/>
            <w:hideMark/>
          </w:tcPr>
          <w:p w:rsidR="00197C75" w:rsidRPr="00A22401" w:rsidRDefault="00197C75"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是否入选关键预警指标</w:t>
            </w:r>
          </w:p>
        </w:tc>
      </w:tr>
      <w:tr w:rsidR="00615A39" w:rsidRPr="00A22401" w:rsidTr="00197C75">
        <w:trPr>
          <w:trHeight w:val="336"/>
        </w:trPr>
        <w:tc>
          <w:tcPr>
            <w:tcW w:w="2410" w:type="dxa"/>
            <w:tcBorders>
              <w:top w:val="single" w:sz="4" w:space="0" w:color="auto"/>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w:t>
            </w:r>
            <w:r w:rsidRPr="00A22401">
              <w:rPr>
                <w:rFonts w:asciiTheme="minorEastAsia" w:eastAsiaTheme="minorEastAsia" w:hAnsiTheme="minorEastAsia" w:cs="宋体" w:hint="eastAsia"/>
                <w:color w:val="000000"/>
                <w:kern w:val="0"/>
                <w:sz w:val="18"/>
                <w:szCs w:val="18"/>
              </w:rPr>
              <w:t>—钢材产量</w:t>
            </w:r>
          </w:p>
        </w:tc>
        <w:tc>
          <w:tcPr>
            <w:tcW w:w="851" w:type="dxa"/>
            <w:tcBorders>
              <w:top w:val="single" w:sz="4" w:space="0" w:color="auto"/>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0.000</w:t>
            </w:r>
          </w:p>
        </w:tc>
        <w:tc>
          <w:tcPr>
            <w:tcW w:w="1159" w:type="dxa"/>
            <w:tcBorders>
              <w:top w:val="single" w:sz="4" w:space="0" w:color="auto"/>
              <w:left w:val="nil"/>
              <w:bottom w:val="nil"/>
              <w:right w:val="nil"/>
            </w:tcBorders>
            <w:shd w:val="clear" w:color="auto" w:fill="auto"/>
            <w:noWrap/>
            <w:vAlign w:val="center"/>
            <w:hideMark/>
          </w:tcPr>
          <w:p w:rsidR="00615A39" w:rsidRPr="00615A39" w:rsidRDefault="00615A39" w:rsidP="00615A39">
            <w:pPr>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否</w:t>
            </w:r>
          </w:p>
        </w:tc>
        <w:tc>
          <w:tcPr>
            <w:tcW w:w="2243" w:type="dxa"/>
            <w:tcBorders>
              <w:top w:val="single" w:sz="4" w:space="0" w:color="auto"/>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w:t>
            </w:r>
            <w:r w:rsidRPr="00A22401">
              <w:rPr>
                <w:rFonts w:asciiTheme="minorEastAsia" w:eastAsiaTheme="minorEastAsia" w:hAnsiTheme="minorEastAsia" w:cs="宋体" w:hint="eastAsia"/>
                <w:color w:val="000000"/>
                <w:kern w:val="0"/>
                <w:sz w:val="18"/>
                <w:szCs w:val="18"/>
              </w:rPr>
              <w:t>—钢材产量</w:t>
            </w:r>
          </w:p>
        </w:tc>
        <w:tc>
          <w:tcPr>
            <w:tcW w:w="850" w:type="dxa"/>
            <w:tcBorders>
              <w:top w:val="single" w:sz="4" w:space="0" w:color="auto"/>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0.000</w:t>
            </w:r>
          </w:p>
        </w:tc>
        <w:tc>
          <w:tcPr>
            <w:tcW w:w="1247" w:type="dxa"/>
            <w:tcBorders>
              <w:top w:val="single" w:sz="4" w:space="0" w:color="auto"/>
              <w:left w:val="nil"/>
              <w:bottom w:val="nil"/>
              <w:right w:val="nil"/>
            </w:tcBorders>
            <w:shd w:val="clear" w:color="auto" w:fill="auto"/>
            <w:noWrap/>
            <w:vAlign w:val="center"/>
            <w:hideMark/>
          </w:tcPr>
          <w:p w:rsidR="00615A39" w:rsidRPr="00615A39" w:rsidRDefault="00615A39" w:rsidP="00615A39">
            <w:pPr>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否</w:t>
            </w:r>
          </w:p>
        </w:tc>
      </w:tr>
      <w:tr w:rsidR="00615A39" w:rsidRPr="00A22401" w:rsidTr="00197C75">
        <w:trPr>
          <w:trHeight w:val="336"/>
        </w:trPr>
        <w:tc>
          <w:tcPr>
            <w:tcW w:w="2410"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2</w:t>
            </w:r>
            <w:r w:rsidRPr="00A22401">
              <w:rPr>
                <w:rFonts w:asciiTheme="minorEastAsia" w:eastAsiaTheme="minorEastAsia" w:hAnsiTheme="minorEastAsia" w:cs="宋体" w:hint="eastAsia"/>
                <w:color w:val="000000"/>
                <w:kern w:val="0"/>
                <w:sz w:val="18"/>
                <w:szCs w:val="18"/>
              </w:rPr>
              <w:t>—水泥产量</w:t>
            </w:r>
          </w:p>
        </w:tc>
        <w:tc>
          <w:tcPr>
            <w:tcW w:w="851"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0.154</w:t>
            </w:r>
          </w:p>
        </w:tc>
        <w:tc>
          <w:tcPr>
            <w:tcW w:w="1159"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2</w:t>
            </w:r>
            <w:r w:rsidRPr="00A22401">
              <w:rPr>
                <w:rFonts w:asciiTheme="minorEastAsia" w:eastAsiaTheme="minorEastAsia" w:hAnsiTheme="minorEastAsia" w:cs="宋体" w:hint="eastAsia"/>
                <w:color w:val="000000"/>
                <w:kern w:val="0"/>
                <w:sz w:val="18"/>
                <w:szCs w:val="18"/>
              </w:rPr>
              <w:t>—水泥产量</w:t>
            </w:r>
          </w:p>
        </w:tc>
        <w:tc>
          <w:tcPr>
            <w:tcW w:w="850"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0.077</w:t>
            </w:r>
          </w:p>
        </w:tc>
        <w:tc>
          <w:tcPr>
            <w:tcW w:w="1247"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r>
      <w:tr w:rsidR="00615A39" w:rsidRPr="00A22401" w:rsidTr="00197C75">
        <w:trPr>
          <w:trHeight w:val="336"/>
        </w:trPr>
        <w:tc>
          <w:tcPr>
            <w:tcW w:w="2410"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3</w:t>
            </w:r>
            <w:r w:rsidRPr="00A22401">
              <w:rPr>
                <w:rFonts w:asciiTheme="minorEastAsia" w:eastAsiaTheme="minorEastAsia" w:hAnsiTheme="minorEastAsia" w:cs="宋体" w:hint="eastAsia"/>
                <w:color w:val="000000"/>
                <w:kern w:val="0"/>
                <w:sz w:val="18"/>
                <w:szCs w:val="18"/>
              </w:rPr>
              <w:t>—货运量</w:t>
            </w:r>
          </w:p>
        </w:tc>
        <w:tc>
          <w:tcPr>
            <w:tcW w:w="851"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0.026</w:t>
            </w:r>
          </w:p>
        </w:tc>
        <w:tc>
          <w:tcPr>
            <w:tcW w:w="1159"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3</w:t>
            </w:r>
            <w:r w:rsidRPr="00A22401">
              <w:rPr>
                <w:rFonts w:asciiTheme="minorEastAsia" w:eastAsiaTheme="minorEastAsia" w:hAnsiTheme="minorEastAsia" w:cs="宋体" w:hint="eastAsia"/>
                <w:color w:val="000000"/>
                <w:kern w:val="0"/>
                <w:sz w:val="18"/>
                <w:szCs w:val="18"/>
              </w:rPr>
              <w:t>—货运量</w:t>
            </w:r>
          </w:p>
        </w:tc>
        <w:tc>
          <w:tcPr>
            <w:tcW w:w="850"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-0.039</w:t>
            </w:r>
          </w:p>
        </w:tc>
        <w:tc>
          <w:tcPr>
            <w:tcW w:w="1247"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r>
      <w:tr w:rsidR="00615A39" w:rsidRPr="00A22401" w:rsidTr="00197C75">
        <w:trPr>
          <w:trHeight w:val="336"/>
        </w:trPr>
        <w:tc>
          <w:tcPr>
            <w:tcW w:w="2410"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4</w:t>
            </w:r>
            <w:r w:rsidRPr="00A22401">
              <w:rPr>
                <w:rFonts w:asciiTheme="minorEastAsia" w:eastAsiaTheme="minorEastAsia" w:hAnsiTheme="minorEastAsia" w:cs="宋体" w:hint="eastAsia"/>
                <w:color w:val="000000"/>
                <w:kern w:val="0"/>
                <w:sz w:val="18"/>
                <w:szCs w:val="18"/>
              </w:rPr>
              <w:t>—投资新开工项目</w:t>
            </w:r>
          </w:p>
        </w:tc>
        <w:tc>
          <w:tcPr>
            <w:tcW w:w="851"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0.000</w:t>
            </w:r>
          </w:p>
        </w:tc>
        <w:tc>
          <w:tcPr>
            <w:tcW w:w="1159"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否</w:t>
            </w:r>
          </w:p>
        </w:tc>
        <w:tc>
          <w:tcPr>
            <w:tcW w:w="2243"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4</w:t>
            </w:r>
            <w:r w:rsidRPr="00A22401">
              <w:rPr>
                <w:rFonts w:asciiTheme="minorEastAsia" w:eastAsiaTheme="minorEastAsia" w:hAnsiTheme="minorEastAsia" w:cs="宋体" w:hint="eastAsia"/>
                <w:color w:val="000000"/>
                <w:kern w:val="0"/>
                <w:sz w:val="18"/>
                <w:szCs w:val="18"/>
              </w:rPr>
              <w:t>—投资新开工项目</w:t>
            </w:r>
          </w:p>
        </w:tc>
        <w:tc>
          <w:tcPr>
            <w:tcW w:w="850"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0.154</w:t>
            </w:r>
          </w:p>
        </w:tc>
        <w:tc>
          <w:tcPr>
            <w:tcW w:w="1247"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r>
      <w:tr w:rsidR="00615A39" w:rsidRPr="00A22401" w:rsidTr="00197C75">
        <w:trPr>
          <w:trHeight w:val="336"/>
        </w:trPr>
        <w:tc>
          <w:tcPr>
            <w:tcW w:w="2410"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5</w:t>
            </w:r>
            <w:r w:rsidRPr="00A22401">
              <w:rPr>
                <w:rFonts w:asciiTheme="minorEastAsia" w:eastAsiaTheme="minorEastAsia" w:hAnsiTheme="minorEastAsia" w:cs="宋体" w:hint="eastAsia"/>
                <w:color w:val="000000"/>
                <w:kern w:val="0"/>
                <w:sz w:val="18"/>
                <w:szCs w:val="18"/>
              </w:rPr>
              <w:t>—深市股票成交量</w:t>
            </w:r>
          </w:p>
        </w:tc>
        <w:tc>
          <w:tcPr>
            <w:tcW w:w="851"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0.026</w:t>
            </w:r>
          </w:p>
        </w:tc>
        <w:tc>
          <w:tcPr>
            <w:tcW w:w="1159"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5</w:t>
            </w:r>
            <w:r w:rsidRPr="00A22401">
              <w:rPr>
                <w:rFonts w:asciiTheme="minorEastAsia" w:eastAsiaTheme="minorEastAsia" w:hAnsiTheme="minorEastAsia" w:cs="宋体" w:hint="eastAsia"/>
                <w:color w:val="000000"/>
                <w:kern w:val="0"/>
                <w:sz w:val="18"/>
                <w:szCs w:val="18"/>
              </w:rPr>
              <w:t>—深市股票成交量</w:t>
            </w:r>
          </w:p>
        </w:tc>
        <w:tc>
          <w:tcPr>
            <w:tcW w:w="850"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-0.077</w:t>
            </w:r>
          </w:p>
        </w:tc>
        <w:tc>
          <w:tcPr>
            <w:tcW w:w="1247"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r>
      <w:tr w:rsidR="00615A39" w:rsidRPr="00A22401" w:rsidTr="00197C75">
        <w:trPr>
          <w:trHeight w:val="336"/>
        </w:trPr>
        <w:tc>
          <w:tcPr>
            <w:tcW w:w="2410"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6</w:t>
            </w:r>
            <w:r w:rsidRPr="00A22401">
              <w:rPr>
                <w:rFonts w:asciiTheme="minorEastAsia" w:eastAsiaTheme="minorEastAsia" w:hAnsiTheme="minorEastAsia" w:cs="宋体" w:hint="eastAsia"/>
                <w:color w:val="000000"/>
                <w:kern w:val="0"/>
                <w:sz w:val="18"/>
                <w:szCs w:val="18"/>
              </w:rPr>
              <w:t>—工业增加值（同比）</w:t>
            </w:r>
          </w:p>
        </w:tc>
        <w:tc>
          <w:tcPr>
            <w:tcW w:w="851"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0.000</w:t>
            </w:r>
          </w:p>
        </w:tc>
        <w:tc>
          <w:tcPr>
            <w:tcW w:w="1159"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否</w:t>
            </w:r>
          </w:p>
        </w:tc>
        <w:tc>
          <w:tcPr>
            <w:tcW w:w="2243"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6</w:t>
            </w:r>
            <w:r w:rsidRPr="00A22401">
              <w:rPr>
                <w:rFonts w:asciiTheme="minorEastAsia" w:eastAsiaTheme="minorEastAsia" w:hAnsiTheme="minorEastAsia" w:cs="宋体" w:hint="eastAsia"/>
                <w:color w:val="000000"/>
                <w:kern w:val="0"/>
                <w:sz w:val="18"/>
                <w:szCs w:val="18"/>
              </w:rPr>
              <w:t>—工业增加值（同比）</w:t>
            </w:r>
          </w:p>
        </w:tc>
        <w:tc>
          <w:tcPr>
            <w:tcW w:w="850"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0.039</w:t>
            </w:r>
          </w:p>
        </w:tc>
        <w:tc>
          <w:tcPr>
            <w:tcW w:w="1247"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r>
      <w:tr w:rsidR="00615A39" w:rsidRPr="00A22401" w:rsidTr="00197C75">
        <w:trPr>
          <w:trHeight w:val="336"/>
        </w:trPr>
        <w:tc>
          <w:tcPr>
            <w:tcW w:w="2410"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7</w:t>
            </w:r>
            <w:r w:rsidRPr="00A22401">
              <w:rPr>
                <w:rFonts w:asciiTheme="minorEastAsia" w:eastAsiaTheme="minorEastAsia" w:hAnsiTheme="minorEastAsia" w:cs="宋体" w:hint="eastAsia"/>
                <w:color w:val="000000"/>
                <w:kern w:val="0"/>
                <w:sz w:val="18"/>
                <w:szCs w:val="18"/>
              </w:rPr>
              <w:t>—发电量</w:t>
            </w:r>
          </w:p>
        </w:tc>
        <w:tc>
          <w:tcPr>
            <w:tcW w:w="851"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0.128</w:t>
            </w:r>
          </w:p>
        </w:tc>
        <w:tc>
          <w:tcPr>
            <w:tcW w:w="1159"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7</w:t>
            </w:r>
            <w:r w:rsidRPr="00A22401">
              <w:rPr>
                <w:rFonts w:asciiTheme="minorEastAsia" w:eastAsiaTheme="minorEastAsia" w:hAnsiTheme="minorEastAsia" w:cs="宋体" w:hint="eastAsia"/>
                <w:color w:val="000000"/>
                <w:kern w:val="0"/>
                <w:sz w:val="18"/>
                <w:szCs w:val="18"/>
              </w:rPr>
              <w:t>—发电量</w:t>
            </w:r>
          </w:p>
        </w:tc>
        <w:tc>
          <w:tcPr>
            <w:tcW w:w="850"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0.039</w:t>
            </w:r>
          </w:p>
        </w:tc>
        <w:tc>
          <w:tcPr>
            <w:tcW w:w="1247"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r>
      <w:tr w:rsidR="00615A39" w:rsidRPr="00A22401" w:rsidTr="00197C75">
        <w:trPr>
          <w:trHeight w:val="336"/>
        </w:trPr>
        <w:tc>
          <w:tcPr>
            <w:tcW w:w="2410"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8</w:t>
            </w:r>
            <w:r w:rsidRPr="00A22401">
              <w:rPr>
                <w:rFonts w:asciiTheme="minorEastAsia" w:eastAsiaTheme="minorEastAsia" w:hAnsiTheme="minorEastAsia" w:cs="宋体" w:hint="eastAsia"/>
                <w:color w:val="000000"/>
                <w:kern w:val="0"/>
                <w:sz w:val="18"/>
                <w:szCs w:val="18"/>
              </w:rPr>
              <w:t>—进出口总额</w:t>
            </w:r>
          </w:p>
        </w:tc>
        <w:tc>
          <w:tcPr>
            <w:tcW w:w="851"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0.359</w:t>
            </w:r>
          </w:p>
        </w:tc>
        <w:tc>
          <w:tcPr>
            <w:tcW w:w="1159"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8</w:t>
            </w:r>
            <w:r w:rsidRPr="00A22401">
              <w:rPr>
                <w:rFonts w:asciiTheme="minorEastAsia" w:eastAsiaTheme="minorEastAsia" w:hAnsiTheme="minorEastAsia" w:cs="宋体" w:hint="eastAsia"/>
                <w:color w:val="000000"/>
                <w:kern w:val="0"/>
                <w:sz w:val="18"/>
                <w:szCs w:val="18"/>
              </w:rPr>
              <w:t>—进出口总额</w:t>
            </w:r>
          </w:p>
        </w:tc>
        <w:tc>
          <w:tcPr>
            <w:tcW w:w="850"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0.039</w:t>
            </w:r>
          </w:p>
        </w:tc>
        <w:tc>
          <w:tcPr>
            <w:tcW w:w="1247"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r>
      <w:tr w:rsidR="00615A39" w:rsidRPr="00A22401" w:rsidTr="00197C75">
        <w:trPr>
          <w:trHeight w:val="336"/>
        </w:trPr>
        <w:tc>
          <w:tcPr>
            <w:tcW w:w="2410"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9</w:t>
            </w:r>
            <w:r w:rsidRPr="00A22401">
              <w:rPr>
                <w:rFonts w:asciiTheme="minorEastAsia" w:eastAsiaTheme="minorEastAsia" w:hAnsiTheme="minorEastAsia" w:cs="宋体" w:hint="eastAsia"/>
                <w:color w:val="000000"/>
                <w:kern w:val="0"/>
                <w:sz w:val="18"/>
                <w:szCs w:val="18"/>
              </w:rPr>
              <w:t>—PPI</w:t>
            </w:r>
          </w:p>
        </w:tc>
        <w:tc>
          <w:tcPr>
            <w:tcW w:w="851"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0.103</w:t>
            </w:r>
          </w:p>
        </w:tc>
        <w:tc>
          <w:tcPr>
            <w:tcW w:w="1159"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9</w:t>
            </w:r>
            <w:r w:rsidRPr="00A22401">
              <w:rPr>
                <w:rFonts w:asciiTheme="minorEastAsia" w:eastAsiaTheme="minorEastAsia" w:hAnsiTheme="minorEastAsia" w:cs="宋体" w:hint="eastAsia"/>
                <w:color w:val="000000"/>
                <w:kern w:val="0"/>
                <w:sz w:val="18"/>
                <w:szCs w:val="18"/>
              </w:rPr>
              <w:t>—PPI</w:t>
            </w:r>
          </w:p>
        </w:tc>
        <w:tc>
          <w:tcPr>
            <w:tcW w:w="850"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0.308</w:t>
            </w:r>
          </w:p>
        </w:tc>
        <w:tc>
          <w:tcPr>
            <w:tcW w:w="1247"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r>
      <w:tr w:rsidR="00615A39" w:rsidRPr="00A22401" w:rsidTr="00197C75">
        <w:trPr>
          <w:trHeight w:val="336"/>
        </w:trPr>
        <w:tc>
          <w:tcPr>
            <w:tcW w:w="2410"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10</w:t>
            </w:r>
            <w:r w:rsidRPr="00A22401">
              <w:rPr>
                <w:rFonts w:asciiTheme="minorEastAsia" w:eastAsiaTheme="minorEastAsia" w:hAnsiTheme="minorEastAsia" w:cs="宋体" w:hint="eastAsia"/>
                <w:color w:val="000000"/>
                <w:kern w:val="0"/>
                <w:sz w:val="18"/>
                <w:szCs w:val="18"/>
              </w:rPr>
              <w:t>—工业产品库存</w:t>
            </w:r>
          </w:p>
        </w:tc>
        <w:tc>
          <w:tcPr>
            <w:tcW w:w="851"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0.077</w:t>
            </w:r>
          </w:p>
        </w:tc>
        <w:tc>
          <w:tcPr>
            <w:tcW w:w="1159"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10</w:t>
            </w:r>
            <w:r w:rsidRPr="00A22401">
              <w:rPr>
                <w:rFonts w:asciiTheme="minorEastAsia" w:eastAsiaTheme="minorEastAsia" w:hAnsiTheme="minorEastAsia" w:cs="宋体" w:hint="eastAsia"/>
                <w:color w:val="000000"/>
                <w:kern w:val="0"/>
                <w:sz w:val="18"/>
                <w:szCs w:val="18"/>
              </w:rPr>
              <w:t>—工业产品库存</w:t>
            </w:r>
          </w:p>
        </w:tc>
        <w:tc>
          <w:tcPr>
            <w:tcW w:w="850"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0.077</w:t>
            </w:r>
          </w:p>
        </w:tc>
        <w:tc>
          <w:tcPr>
            <w:tcW w:w="1247"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r>
      <w:tr w:rsidR="00615A39" w:rsidRPr="00A22401" w:rsidTr="00197C75">
        <w:trPr>
          <w:trHeight w:val="336"/>
        </w:trPr>
        <w:tc>
          <w:tcPr>
            <w:tcW w:w="2410"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11</w:t>
            </w:r>
            <w:r w:rsidRPr="00A22401">
              <w:rPr>
                <w:rFonts w:asciiTheme="minorEastAsia" w:eastAsiaTheme="minorEastAsia" w:hAnsiTheme="minorEastAsia" w:cs="宋体" w:hint="eastAsia"/>
                <w:color w:val="000000"/>
                <w:kern w:val="0"/>
                <w:sz w:val="18"/>
                <w:szCs w:val="18"/>
              </w:rPr>
              <w:t>—地方政府的财政收入</w:t>
            </w:r>
          </w:p>
        </w:tc>
        <w:tc>
          <w:tcPr>
            <w:tcW w:w="851"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0.051</w:t>
            </w:r>
          </w:p>
        </w:tc>
        <w:tc>
          <w:tcPr>
            <w:tcW w:w="1159"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11</w:t>
            </w:r>
            <w:r w:rsidRPr="00A22401">
              <w:rPr>
                <w:rFonts w:asciiTheme="minorEastAsia" w:eastAsiaTheme="minorEastAsia" w:hAnsiTheme="minorEastAsia" w:cs="宋体" w:hint="eastAsia"/>
                <w:color w:val="000000"/>
                <w:kern w:val="0"/>
                <w:sz w:val="18"/>
                <w:szCs w:val="18"/>
              </w:rPr>
              <w:t>—地方政府的财政收入</w:t>
            </w:r>
          </w:p>
        </w:tc>
        <w:tc>
          <w:tcPr>
            <w:tcW w:w="850"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0.039</w:t>
            </w:r>
          </w:p>
        </w:tc>
        <w:tc>
          <w:tcPr>
            <w:tcW w:w="1247"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r>
      <w:tr w:rsidR="00615A39" w:rsidRPr="00A22401" w:rsidTr="00197C75">
        <w:trPr>
          <w:trHeight w:val="336"/>
        </w:trPr>
        <w:tc>
          <w:tcPr>
            <w:tcW w:w="2410"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12</w:t>
            </w:r>
            <w:r w:rsidRPr="00A22401">
              <w:rPr>
                <w:rFonts w:asciiTheme="minorEastAsia" w:eastAsiaTheme="minorEastAsia" w:hAnsiTheme="minorEastAsia" w:cs="宋体" w:hint="eastAsia"/>
                <w:color w:val="000000"/>
                <w:kern w:val="0"/>
                <w:sz w:val="18"/>
                <w:szCs w:val="18"/>
              </w:rPr>
              <w:t>—固定资产投资完成额</w:t>
            </w:r>
          </w:p>
        </w:tc>
        <w:tc>
          <w:tcPr>
            <w:tcW w:w="851"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0.051</w:t>
            </w:r>
          </w:p>
        </w:tc>
        <w:tc>
          <w:tcPr>
            <w:tcW w:w="1159"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12</w:t>
            </w:r>
            <w:r w:rsidRPr="00A22401">
              <w:rPr>
                <w:rFonts w:asciiTheme="minorEastAsia" w:eastAsiaTheme="minorEastAsia" w:hAnsiTheme="minorEastAsia" w:cs="宋体" w:hint="eastAsia"/>
                <w:color w:val="000000"/>
                <w:kern w:val="0"/>
                <w:sz w:val="18"/>
                <w:szCs w:val="18"/>
              </w:rPr>
              <w:t>—固定资产投资完成额</w:t>
            </w:r>
          </w:p>
        </w:tc>
        <w:tc>
          <w:tcPr>
            <w:tcW w:w="850"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0.346</w:t>
            </w:r>
          </w:p>
        </w:tc>
        <w:tc>
          <w:tcPr>
            <w:tcW w:w="1247"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r>
      <w:tr w:rsidR="00615A39" w:rsidRPr="00A22401" w:rsidTr="00197C75">
        <w:trPr>
          <w:trHeight w:val="336"/>
        </w:trPr>
        <w:tc>
          <w:tcPr>
            <w:tcW w:w="2410"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13</w:t>
            </w:r>
            <w:r w:rsidRPr="00A22401">
              <w:rPr>
                <w:rFonts w:asciiTheme="minorEastAsia" w:eastAsiaTheme="minorEastAsia" w:hAnsiTheme="minorEastAsia" w:cs="宋体" w:hint="eastAsia"/>
                <w:color w:val="000000"/>
                <w:kern w:val="0"/>
                <w:sz w:val="18"/>
                <w:szCs w:val="18"/>
              </w:rPr>
              <w:t>—客运量</w:t>
            </w:r>
          </w:p>
        </w:tc>
        <w:tc>
          <w:tcPr>
            <w:tcW w:w="851"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0.026</w:t>
            </w:r>
          </w:p>
        </w:tc>
        <w:tc>
          <w:tcPr>
            <w:tcW w:w="1159"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13</w:t>
            </w:r>
            <w:r w:rsidRPr="00A22401">
              <w:rPr>
                <w:rFonts w:asciiTheme="minorEastAsia" w:eastAsiaTheme="minorEastAsia" w:hAnsiTheme="minorEastAsia" w:cs="宋体" w:hint="eastAsia"/>
                <w:color w:val="000000"/>
                <w:kern w:val="0"/>
                <w:sz w:val="18"/>
                <w:szCs w:val="18"/>
              </w:rPr>
              <w:t>—客运量</w:t>
            </w:r>
          </w:p>
        </w:tc>
        <w:tc>
          <w:tcPr>
            <w:tcW w:w="850"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0.000</w:t>
            </w:r>
          </w:p>
        </w:tc>
        <w:tc>
          <w:tcPr>
            <w:tcW w:w="1247" w:type="dxa"/>
            <w:tcBorders>
              <w:top w:val="nil"/>
              <w:left w:val="nil"/>
              <w:bottom w:val="nil"/>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否</w:t>
            </w:r>
          </w:p>
        </w:tc>
      </w:tr>
      <w:tr w:rsidR="00615A39" w:rsidRPr="00A22401" w:rsidTr="00197C75">
        <w:trPr>
          <w:trHeight w:val="348"/>
        </w:trPr>
        <w:tc>
          <w:tcPr>
            <w:tcW w:w="2410" w:type="dxa"/>
            <w:tcBorders>
              <w:top w:val="nil"/>
              <w:left w:val="nil"/>
              <w:bottom w:val="single" w:sz="8" w:space="0" w:color="auto"/>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14</w:t>
            </w:r>
            <w:r w:rsidRPr="00A22401">
              <w:rPr>
                <w:rFonts w:asciiTheme="minorEastAsia" w:eastAsiaTheme="minorEastAsia" w:hAnsiTheme="minorEastAsia" w:cs="宋体" w:hint="eastAsia"/>
                <w:color w:val="000000"/>
                <w:kern w:val="0"/>
                <w:sz w:val="18"/>
                <w:szCs w:val="18"/>
              </w:rPr>
              <w:t>—CPI</w:t>
            </w:r>
          </w:p>
        </w:tc>
        <w:tc>
          <w:tcPr>
            <w:tcW w:w="851" w:type="dxa"/>
            <w:tcBorders>
              <w:top w:val="nil"/>
              <w:left w:val="nil"/>
              <w:bottom w:val="single" w:sz="8" w:space="0" w:color="auto"/>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0.000</w:t>
            </w:r>
          </w:p>
        </w:tc>
        <w:tc>
          <w:tcPr>
            <w:tcW w:w="1159" w:type="dxa"/>
            <w:tcBorders>
              <w:top w:val="nil"/>
              <w:left w:val="nil"/>
              <w:bottom w:val="single" w:sz="8" w:space="0" w:color="auto"/>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否</w:t>
            </w:r>
          </w:p>
        </w:tc>
        <w:tc>
          <w:tcPr>
            <w:tcW w:w="2243" w:type="dxa"/>
            <w:tcBorders>
              <w:top w:val="nil"/>
              <w:left w:val="nil"/>
              <w:bottom w:val="single" w:sz="8" w:space="0" w:color="auto"/>
              <w:right w:val="nil"/>
            </w:tcBorders>
            <w:shd w:val="clear" w:color="auto" w:fill="auto"/>
            <w:noWrap/>
            <w:vAlign w:val="center"/>
            <w:hideMark/>
          </w:tcPr>
          <w:p w:rsidR="00615A39" w:rsidRPr="00A22401" w:rsidRDefault="00615A39" w:rsidP="00615A39">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14</w:t>
            </w:r>
            <w:r w:rsidRPr="00A22401">
              <w:rPr>
                <w:rFonts w:asciiTheme="minorEastAsia" w:eastAsiaTheme="minorEastAsia" w:hAnsiTheme="minorEastAsia" w:cs="宋体" w:hint="eastAsia"/>
                <w:color w:val="000000"/>
                <w:kern w:val="0"/>
                <w:sz w:val="18"/>
                <w:szCs w:val="18"/>
              </w:rPr>
              <w:t>—CPI</w:t>
            </w:r>
          </w:p>
        </w:tc>
        <w:tc>
          <w:tcPr>
            <w:tcW w:w="850" w:type="dxa"/>
            <w:tcBorders>
              <w:top w:val="nil"/>
              <w:left w:val="nil"/>
              <w:bottom w:val="single" w:sz="8" w:space="0" w:color="auto"/>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0.000</w:t>
            </w:r>
          </w:p>
        </w:tc>
        <w:tc>
          <w:tcPr>
            <w:tcW w:w="1247" w:type="dxa"/>
            <w:tcBorders>
              <w:top w:val="nil"/>
              <w:left w:val="nil"/>
              <w:bottom w:val="single" w:sz="8" w:space="0" w:color="auto"/>
              <w:right w:val="nil"/>
            </w:tcBorders>
            <w:shd w:val="clear" w:color="auto" w:fill="auto"/>
            <w:noWrap/>
            <w:vAlign w:val="center"/>
            <w:hideMark/>
          </w:tcPr>
          <w:p w:rsidR="00615A39" w:rsidRPr="00615A39" w:rsidRDefault="00615A39" w:rsidP="00615A39">
            <w:pPr>
              <w:widowControl/>
              <w:jc w:val="center"/>
              <w:rPr>
                <w:rFonts w:asciiTheme="minorEastAsia" w:eastAsiaTheme="minorEastAsia" w:hAnsiTheme="minorEastAsia" w:cs="宋体"/>
                <w:color w:val="000000"/>
                <w:kern w:val="0"/>
                <w:sz w:val="18"/>
                <w:szCs w:val="18"/>
              </w:rPr>
            </w:pPr>
            <w:r w:rsidRPr="00615A39">
              <w:rPr>
                <w:rFonts w:asciiTheme="minorEastAsia" w:eastAsiaTheme="minorEastAsia" w:hAnsiTheme="minorEastAsia" w:cs="宋体" w:hint="eastAsia"/>
                <w:color w:val="000000"/>
                <w:kern w:val="0"/>
                <w:sz w:val="18"/>
                <w:szCs w:val="18"/>
              </w:rPr>
              <w:t>否</w:t>
            </w:r>
          </w:p>
        </w:tc>
      </w:tr>
    </w:tbl>
    <w:p w:rsidR="00A22401" w:rsidRDefault="00951DC2" w:rsidP="00951DC2">
      <w:pPr>
        <w:spacing w:line="360" w:lineRule="auto"/>
        <w:ind w:firstLine="420"/>
        <w:jc w:val="center"/>
        <w:rPr>
          <w:szCs w:val="21"/>
        </w:rPr>
      </w:pPr>
      <w:r w:rsidRPr="00D1227B">
        <w:rPr>
          <w:rFonts w:hint="eastAsia"/>
          <w:b/>
          <w:szCs w:val="21"/>
        </w:rPr>
        <w:t>表</w:t>
      </w:r>
      <w:r>
        <w:rPr>
          <w:rFonts w:hint="eastAsia"/>
          <w:b/>
          <w:szCs w:val="21"/>
        </w:rPr>
        <w:t>6</w:t>
      </w:r>
      <w:r>
        <w:rPr>
          <w:rFonts w:hint="eastAsia"/>
          <w:b/>
          <w:szCs w:val="21"/>
        </w:rPr>
        <w:t>东北代表性省</w:t>
      </w:r>
      <w:r w:rsidRPr="00D1227B">
        <w:rPr>
          <w:rFonts w:hint="eastAsia"/>
          <w:b/>
          <w:szCs w:val="21"/>
        </w:rPr>
        <w:t>区各项预警指标权重及入选情况</w:t>
      </w:r>
    </w:p>
    <w:tbl>
      <w:tblPr>
        <w:tblW w:w="8760" w:type="dxa"/>
        <w:tblLook w:val="04A0" w:firstRow="1" w:lastRow="0" w:firstColumn="1" w:lastColumn="0" w:noHBand="0" w:noVBand="1"/>
      </w:tblPr>
      <w:tblGrid>
        <w:gridCol w:w="2410"/>
        <w:gridCol w:w="851"/>
        <w:gridCol w:w="1159"/>
        <w:gridCol w:w="2243"/>
        <w:gridCol w:w="850"/>
        <w:gridCol w:w="1247"/>
      </w:tblGrid>
      <w:tr w:rsidR="00197C75" w:rsidRPr="00A22401" w:rsidTr="00197C75">
        <w:trPr>
          <w:trHeight w:val="351"/>
        </w:trPr>
        <w:tc>
          <w:tcPr>
            <w:tcW w:w="4420" w:type="dxa"/>
            <w:gridSpan w:val="3"/>
            <w:tcBorders>
              <w:top w:val="single" w:sz="8" w:space="0" w:color="auto"/>
              <w:left w:val="nil"/>
              <w:bottom w:val="single" w:sz="4" w:space="0" w:color="auto"/>
              <w:right w:val="nil"/>
            </w:tcBorders>
            <w:shd w:val="clear" w:color="auto" w:fill="auto"/>
            <w:vAlign w:val="center"/>
          </w:tcPr>
          <w:p w:rsidR="00197C75" w:rsidRPr="00A22401" w:rsidRDefault="00C15727" w:rsidP="00197C75">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吉林</w:t>
            </w:r>
          </w:p>
        </w:tc>
        <w:tc>
          <w:tcPr>
            <w:tcW w:w="4340" w:type="dxa"/>
            <w:gridSpan w:val="3"/>
            <w:tcBorders>
              <w:top w:val="single" w:sz="8" w:space="0" w:color="auto"/>
              <w:left w:val="nil"/>
              <w:bottom w:val="single" w:sz="4" w:space="0" w:color="auto"/>
              <w:right w:val="nil"/>
            </w:tcBorders>
            <w:shd w:val="clear" w:color="auto" w:fill="auto"/>
            <w:vAlign w:val="center"/>
          </w:tcPr>
          <w:p w:rsidR="00197C75" w:rsidRPr="00A22401" w:rsidRDefault="00C15727" w:rsidP="00197C75">
            <w:pPr>
              <w:widowControl/>
              <w:jc w:val="center"/>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黑龙江</w:t>
            </w:r>
          </w:p>
        </w:tc>
      </w:tr>
      <w:tr w:rsidR="00197C75" w:rsidRPr="00A22401" w:rsidTr="00197C75">
        <w:trPr>
          <w:trHeight w:val="564"/>
        </w:trPr>
        <w:tc>
          <w:tcPr>
            <w:tcW w:w="2410" w:type="dxa"/>
            <w:tcBorders>
              <w:top w:val="single" w:sz="4" w:space="0" w:color="auto"/>
              <w:left w:val="nil"/>
              <w:bottom w:val="single" w:sz="4" w:space="0" w:color="auto"/>
              <w:right w:val="nil"/>
            </w:tcBorders>
            <w:shd w:val="clear" w:color="auto" w:fill="auto"/>
            <w:vAlign w:val="center"/>
            <w:hideMark/>
          </w:tcPr>
          <w:p w:rsidR="00197C75" w:rsidRPr="00A22401" w:rsidRDefault="00197C75"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属性集合</w:t>
            </w:r>
          </w:p>
        </w:tc>
        <w:tc>
          <w:tcPr>
            <w:tcW w:w="851" w:type="dxa"/>
            <w:tcBorders>
              <w:top w:val="single" w:sz="4" w:space="0" w:color="auto"/>
              <w:left w:val="nil"/>
              <w:bottom w:val="single" w:sz="4" w:space="0" w:color="auto"/>
              <w:right w:val="nil"/>
            </w:tcBorders>
            <w:shd w:val="clear" w:color="auto" w:fill="auto"/>
            <w:vAlign w:val="center"/>
            <w:hideMark/>
          </w:tcPr>
          <w:p w:rsidR="00197C75" w:rsidRPr="00A22401" w:rsidRDefault="00197C75"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预警指标权重</w:t>
            </w:r>
          </w:p>
        </w:tc>
        <w:tc>
          <w:tcPr>
            <w:tcW w:w="1159" w:type="dxa"/>
            <w:tcBorders>
              <w:top w:val="single" w:sz="4" w:space="0" w:color="auto"/>
              <w:left w:val="nil"/>
              <w:bottom w:val="single" w:sz="4" w:space="0" w:color="auto"/>
              <w:right w:val="nil"/>
            </w:tcBorders>
            <w:shd w:val="clear" w:color="auto" w:fill="auto"/>
            <w:vAlign w:val="center"/>
            <w:hideMark/>
          </w:tcPr>
          <w:p w:rsidR="00197C75" w:rsidRPr="00A22401" w:rsidRDefault="00197C75"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是否入选关键预警指标</w:t>
            </w:r>
          </w:p>
        </w:tc>
        <w:tc>
          <w:tcPr>
            <w:tcW w:w="2243" w:type="dxa"/>
            <w:tcBorders>
              <w:top w:val="single" w:sz="4" w:space="0" w:color="auto"/>
              <w:left w:val="nil"/>
              <w:bottom w:val="single" w:sz="4" w:space="0" w:color="auto"/>
              <w:right w:val="nil"/>
            </w:tcBorders>
            <w:shd w:val="clear" w:color="auto" w:fill="auto"/>
            <w:vAlign w:val="center"/>
            <w:hideMark/>
          </w:tcPr>
          <w:p w:rsidR="00197C75" w:rsidRPr="00A22401" w:rsidRDefault="00197C75"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属性集合</w:t>
            </w:r>
          </w:p>
        </w:tc>
        <w:tc>
          <w:tcPr>
            <w:tcW w:w="850" w:type="dxa"/>
            <w:tcBorders>
              <w:top w:val="single" w:sz="4" w:space="0" w:color="auto"/>
              <w:left w:val="nil"/>
              <w:bottom w:val="single" w:sz="4" w:space="0" w:color="auto"/>
              <w:right w:val="nil"/>
            </w:tcBorders>
            <w:shd w:val="clear" w:color="auto" w:fill="auto"/>
            <w:vAlign w:val="center"/>
            <w:hideMark/>
          </w:tcPr>
          <w:p w:rsidR="00197C75" w:rsidRPr="00A22401" w:rsidRDefault="00197C75"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预警指标权重</w:t>
            </w:r>
          </w:p>
        </w:tc>
        <w:tc>
          <w:tcPr>
            <w:tcW w:w="1247" w:type="dxa"/>
            <w:tcBorders>
              <w:top w:val="single" w:sz="4" w:space="0" w:color="auto"/>
              <w:left w:val="nil"/>
              <w:bottom w:val="single" w:sz="4" w:space="0" w:color="auto"/>
              <w:right w:val="nil"/>
            </w:tcBorders>
            <w:shd w:val="clear" w:color="auto" w:fill="auto"/>
            <w:vAlign w:val="center"/>
            <w:hideMark/>
          </w:tcPr>
          <w:p w:rsidR="00197C75" w:rsidRPr="00A22401" w:rsidRDefault="00197C75" w:rsidP="00197C75">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是否入选关键预警指标</w:t>
            </w:r>
          </w:p>
        </w:tc>
      </w:tr>
      <w:tr w:rsidR="0007238E" w:rsidRPr="00A22401" w:rsidTr="00197C75">
        <w:trPr>
          <w:trHeight w:val="336"/>
        </w:trPr>
        <w:tc>
          <w:tcPr>
            <w:tcW w:w="2410" w:type="dxa"/>
            <w:tcBorders>
              <w:top w:val="single" w:sz="4" w:space="0" w:color="auto"/>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w:t>
            </w:r>
            <w:r w:rsidRPr="00A22401">
              <w:rPr>
                <w:rFonts w:asciiTheme="minorEastAsia" w:eastAsiaTheme="minorEastAsia" w:hAnsiTheme="minorEastAsia" w:cs="宋体" w:hint="eastAsia"/>
                <w:color w:val="000000"/>
                <w:kern w:val="0"/>
                <w:sz w:val="18"/>
                <w:szCs w:val="18"/>
              </w:rPr>
              <w:t>—钢材产量</w:t>
            </w:r>
          </w:p>
        </w:tc>
        <w:tc>
          <w:tcPr>
            <w:tcW w:w="851" w:type="dxa"/>
            <w:tcBorders>
              <w:top w:val="single" w:sz="4" w:space="0" w:color="auto"/>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0.000</w:t>
            </w:r>
          </w:p>
        </w:tc>
        <w:tc>
          <w:tcPr>
            <w:tcW w:w="1159" w:type="dxa"/>
            <w:tcBorders>
              <w:top w:val="single" w:sz="4" w:space="0" w:color="auto"/>
              <w:left w:val="nil"/>
              <w:bottom w:val="nil"/>
              <w:right w:val="nil"/>
            </w:tcBorders>
            <w:shd w:val="clear" w:color="auto" w:fill="auto"/>
            <w:noWrap/>
            <w:vAlign w:val="center"/>
            <w:hideMark/>
          </w:tcPr>
          <w:p w:rsidR="0007238E" w:rsidRPr="0007238E" w:rsidRDefault="0007238E" w:rsidP="0007238E">
            <w:pPr>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否</w:t>
            </w:r>
          </w:p>
        </w:tc>
        <w:tc>
          <w:tcPr>
            <w:tcW w:w="2243" w:type="dxa"/>
            <w:tcBorders>
              <w:top w:val="single" w:sz="4" w:space="0" w:color="auto"/>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w:t>
            </w:r>
            <w:r w:rsidRPr="00A22401">
              <w:rPr>
                <w:rFonts w:asciiTheme="minorEastAsia" w:eastAsiaTheme="minorEastAsia" w:hAnsiTheme="minorEastAsia" w:cs="宋体" w:hint="eastAsia"/>
                <w:color w:val="000000"/>
                <w:kern w:val="0"/>
                <w:sz w:val="18"/>
                <w:szCs w:val="18"/>
              </w:rPr>
              <w:t>—钢材产量</w:t>
            </w:r>
          </w:p>
        </w:tc>
        <w:tc>
          <w:tcPr>
            <w:tcW w:w="850" w:type="dxa"/>
            <w:tcBorders>
              <w:top w:val="single" w:sz="4" w:space="0" w:color="auto"/>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0.368</w:t>
            </w:r>
          </w:p>
        </w:tc>
        <w:tc>
          <w:tcPr>
            <w:tcW w:w="1247" w:type="dxa"/>
            <w:tcBorders>
              <w:top w:val="single" w:sz="4" w:space="0" w:color="auto"/>
              <w:left w:val="nil"/>
              <w:bottom w:val="nil"/>
              <w:right w:val="nil"/>
            </w:tcBorders>
            <w:shd w:val="clear" w:color="auto" w:fill="auto"/>
            <w:noWrap/>
            <w:vAlign w:val="center"/>
            <w:hideMark/>
          </w:tcPr>
          <w:p w:rsidR="0007238E" w:rsidRPr="00600BC7" w:rsidRDefault="0007238E" w:rsidP="0007238E">
            <w:pPr>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是</w:t>
            </w:r>
          </w:p>
        </w:tc>
      </w:tr>
      <w:tr w:rsidR="0007238E" w:rsidRPr="00A22401" w:rsidTr="00197C75">
        <w:trPr>
          <w:trHeight w:val="336"/>
        </w:trPr>
        <w:tc>
          <w:tcPr>
            <w:tcW w:w="2410"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2</w:t>
            </w:r>
            <w:r w:rsidRPr="00A22401">
              <w:rPr>
                <w:rFonts w:asciiTheme="minorEastAsia" w:eastAsiaTheme="minorEastAsia" w:hAnsiTheme="minorEastAsia" w:cs="宋体" w:hint="eastAsia"/>
                <w:color w:val="000000"/>
                <w:kern w:val="0"/>
                <w:sz w:val="18"/>
                <w:szCs w:val="18"/>
              </w:rPr>
              <w:t>—水泥产量</w:t>
            </w:r>
          </w:p>
        </w:tc>
        <w:tc>
          <w:tcPr>
            <w:tcW w:w="851"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0.154</w:t>
            </w:r>
          </w:p>
        </w:tc>
        <w:tc>
          <w:tcPr>
            <w:tcW w:w="1159"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2</w:t>
            </w:r>
            <w:r w:rsidRPr="00A22401">
              <w:rPr>
                <w:rFonts w:asciiTheme="minorEastAsia" w:eastAsiaTheme="minorEastAsia" w:hAnsiTheme="minorEastAsia" w:cs="宋体" w:hint="eastAsia"/>
                <w:color w:val="000000"/>
                <w:kern w:val="0"/>
                <w:sz w:val="18"/>
                <w:szCs w:val="18"/>
              </w:rPr>
              <w:t>—水泥产量</w:t>
            </w:r>
          </w:p>
        </w:tc>
        <w:tc>
          <w:tcPr>
            <w:tcW w:w="850"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0.000</w:t>
            </w:r>
          </w:p>
        </w:tc>
        <w:tc>
          <w:tcPr>
            <w:tcW w:w="1247"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否</w:t>
            </w:r>
          </w:p>
        </w:tc>
      </w:tr>
      <w:tr w:rsidR="0007238E" w:rsidRPr="00A22401" w:rsidTr="00197C75">
        <w:trPr>
          <w:trHeight w:val="336"/>
        </w:trPr>
        <w:tc>
          <w:tcPr>
            <w:tcW w:w="2410"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3</w:t>
            </w:r>
            <w:r w:rsidRPr="00A22401">
              <w:rPr>
                <w:rFonts w:asciiTheme="minorEastAsia" w:eastAsiaTheme="minorEastAsia" w:hAnsiTheme="minorEastAsia" w:cs="宋体" w:hint="eastAsia"/>
                <w:color w:val="000000"/>
                <w:kern w:val="0"/>
                <w:sz w:val="18"/>
                <w:szCs w:val="18"/>
              </w:rPr>
              <w:t>—货运量</w:t>
            </w:r>
          </w:p>
        </w:tc>
        <w:tc>
          <w:tcPr>
            <w:tcW w:w="851"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0.026</w:t>
            </w:r>
          </w:p>
        </w:tc>
        <w:tc>
          <w:tcPr>
            <w:tcW w:w="1159"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3</w:t>
            </w:r>
            <w:r w:rsidRPr="00A22401">
              <w:rPr>
                <w:rFonts w:asciiTheme="minorEastAsia" w:eastAsiaTheme="minorEastAsia" w:hAnsiTheme="minorEastAsia" w:cs="宋体" w:hint="eastAsia"/>
                <w:color w:val="000000"/>
                <w:kern w:val="0"/>
                <w:sz w:val="18"/>
                <w:szCs w:val="18"/>
              </w:rPr>
              <w:t>—货运量</w:t>
            </w:r>
          </w:p>
        </w:tc>
        <w:tc>
          <w:tcPr>
            <w:tcW w:w="850"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0.026</w:t>
            </w:r>
          </w:p>
        </w:tc>
        <w:tc>
          <w:tcPr>
            <w:tcW w:w="1247"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是</w:t>
            </w:r>
          </w:p>
        </w:tc>
      </w:tr>
      <w:tr w:rsidR="0007238E" w:rsidRPr="00A22401" w:rsidTr="00197C75">
        <w:trPr>
          <w:trHeight w:val="336"/>
        </w:trPr>
        <w:tc>
          <w:tcPr>
            <w:tcW w:w="2410"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4</w:t>
            </w:r>
            <w:r w:rsidRPr="00A22401">
              <w:rPr>
                <w:rFonts w:asciiTheme="minorEastAsia" w:eastAsiaTheme="minorEastAsia" w:hAnsiTheme="minorEastAsia" w:cs="宋体" w:hint="eastAsia"/>
                <w:color w:val="000000"/>
                <w:kern w:val="0"/>
                <w:sz w:val="18"/>
                <w:szCs w:val="18"/>
              </w:rPr>
              <w:t>—投资新开工项目</w:t>
            </w:r>
          </w:p>
        </w:tc>
        <w:tc>
          <w:tcPr>
            <w:tcW w:w="851"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0.000</w:t>
            </w:r>
          </w:p>
        </w:tc>
        <w:tc>
          <w:tcPr>
            <w:tcW w:w="1159"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否</w:t>
            </w:r>
          </w:p>
        </w:tc>
        <w:tc>
          <w:tcPr>
            <w:tcW w:w="2243"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4</w:t>
            </w:r>
            <w:r w:rsidRPr="00A22401">
              <w:rPr>
                <w:rFonts w:asciiTheme="minorEastAsia" w:eastAsiaTheme="minorEastAsia" w:hAnsiTheme="minorEastAsia" w:cs="宋体" w:hint="eastAsia"/>
                <w:color w:val="000000"/>
                <w:kern w:val="0"/>
                <w:sz w:val="18"/>
                <w:szCs w:val="18"/>
              </w:rPr>
              <w:t>—投资新开工项目</w:t>
            </w:r>
          </w:p>
        </w:tc>
        <w:tc>
          <w:tcPr>
            <w:tcW w:w="850"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0.132</w:t>
            </w:r>
          </w:p>
        </w:tc>
        <w:tc>
          <w:tcPr>
            <w:tcW w:w="1247"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是</w:t>
            </w:r>
          </w:p>
        </w:tc>
      </w:tr>
      <w:tr w:rsidR="0007238E" w:rsidRPr="00A22401" w:rsidTr="00197C75">
        <w:trPr>
          <w:trHeight w:val="336"/>
        </w:trPr>
        <w:tc>
          <w:tcPr>
            <w:tcW w:w="2410"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5</w:t>
            </w:r>
            <w:r w:rsidRPr="00A22401">
              <w:rPr>
                <w:rFonts w:asciiTheme="minorEastAsia" w:eastAsiaTheme="minorEastAsia" w:hAnsiTheme="minorEastAsia" w:cs="宋体" w:hint="eastAsia"/>
                <w:color w:val="000000"/>
                <w:kern w:val="0"/>
                <w:sz w:val="18"/>
                <w:szCs w:val="18"/>
              </w:rPr>
              <w:t>—深市股票成交量</w:t>
            </w:r>
          </w:p>
        </w:tc>
        <w:tc>
          <w:tcPr>
            <w:tcW w:w="851"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0.026</w:t>
            </w:r>
          </w:p>
        </w:tc>
        <w:tc>
          <w:tcPr>
            <w:tcW w:w="1159"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5</w:t>
            </w:r>
            <w:r w:rsidRPr="00A22401">
              <w:rPr>
                <w:rFonts w:asciiTheme="minorEastAsia" w:eastAsiaTheme="minorEastAsia" w:hAnsiTheme="minorEastAsia" w:cs="宋体" w:hint="eastAsia"/>
                <w:color w:val="000000"/>
                <w:kern w:val="0"/>
                <w:sz w:val="18"/>
                <w:szCs w:val="18"/>
              </w:rPr>
              <w:t>—深市股票成交量</w:t>
            </w:r>
          </w:p>
        </w:tc>
        <w:tc>
          <w:tcPr>
            <w:tcW w:w="850"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0.158</w:t>
            </w:r>
          </w:p>
        </w:tc>
        <w:tc>
          <w:tcPr>
            <w:tcW w:w="1247"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是</w:t>
            </w:r>
          </w:p>
        </w:tc>
      </w:tr>
      <w:tr w:rsidR="0007238E" w:rsidRPr="00A22401" w:rsidTr="00197C75">
        <w:trPr>
          <w:trHeight w:val="336"/>
        </w:trPr>
        <w:tc>
          <w:tcPr>
            <w:tcW w:w="2410"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lastRenderedPageBreak/>
              <w:t>I</w:t>
            </w:r>
            <w:r w:rsidRPr="00A22401">
              <w:rPr>
                <w:rFonts w:asciiTheme="minorEastAsia" w:eastAsiaTheme="minorEastAsia" w:hAnsiTheme="minorEastAsia" w:cs="宋体" w:hint="eastAsia"/>
                <w:color w:val="000000"/>
                <w:kern w:val="0"/>
                <w:sz w:val="18"/>
                <w:szCs w:val="18"/>
                <w:vertAlign w:val="subscript"/>
              </w:rPr>
              <w:t>6</w:t>
            </w:r>
            <w:r w:rsidRPr="00A22401">
              <w:rPr>
                <w:rFonts w:asciiTheme="minorEastAsia" w:eastAsiaTheme="minorEastAsia" w:hAnsiTheme="minorEastAsia" w:cs="宋体" w:hint="eastAsia"/>
                <w:color w:val="000000"/>
                <w:kern w:val="0"/>
                <w:sz w:val="18"/>
                <w:szCs w:val="18"/>
              </w:rPr>
              <w:t>—工业增加值（同比）</w:t>
            </w:r>
          </w:p>
        </w:tc>
        <w:tc>
          <w:tcPr>
            <w:tcW w:w="851"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0.000</w:t>
            </w:r>
          </w:p>
        </w:tc>
        <w:tc>
          <w:tcPr>
            <w:tcW w:w="1159"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否</w:t>
            </w:r>
          </w:p>
        </w:tc>
        <w:tc>
          <w:tcPr>
            <w:tcW w:w="2243"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6</w:t>
            </w:r>
            <w:r w:rsidRPr="00A22401">
              <w:rPr>
                <w:rFonts w:asciiTheme="minorEastAsia" w:eastAsiaTheme="minorEastAsia" w:hAnsiTheme="minorEastAsia" w:cs="宋体" w:hint="eastAsia"/>
                <w:color w:val="000000"/>
                <w:kern w:val="0"/>
                <w:sz w:val="18"/>
                <w:szCs w:val="18"/>
              </w:rPr>
              <w:t>—工业增加值（同比）</w:t>
            </w:r>
          </w:p>
        </w:tc>
        <w:tc>
          <w:tcPr>
            <w:tcW w:w="850"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0.000</w:t>
            </w:r>
          </w:p>
        </w:tc>
        <w:tc>
          <w:tcPr>
            <w:tcW w:w="1247"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否</w:t>
            </w:r>
          </w:p>
        </w:tc>
      </w:tr>
      <w:tr w:rsidR="0007238E" w:rsidRPr="00A22401" w:rsidTr="00197C75">
        <w:trPr>
          <w:trHeight w:val="336"/>
        </w:trPr>
        <w:tc>
          <w:tcPr>
            <w:tcW w:w="2410"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7</w:t>
            </w:r>
            <w:r w:rsidRPr="00A22401">
              <w:rPr>
                <w:rFonts w:asciiTheme="minorEastAsia" w:eastAsiaTheme="minorEastAsia" w:hAnsiTheme="minorEastAsia" w:cs="宋体" w:hint="eastAsia"/>
                <w:color w:val="000000"/>
                <w:kern w:val="0"/>
                <w:sz w:val="18"/>
                <w:szCs w:val="18"/>
              </w:rPr>
              <w:t>—发电量</w:t>
            </w:r>
          </w:p>
        </w:tc>
        <w:tc>
          <w:tcPr>
            <w:tcW w:w="851"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0.128</w:t>
            </w:r>
          </w:p>
        </w:tc>
        <w:tc>
          <w:tcPr>
            <w:tcW w:w="1159"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7</w:t>
            </w:r>
            <w:r w:rsidRPr="00A22401">
              <w:rPr>
                <w:rFonts w:asciiTheme="minorEastAsia" w:eastAsiaTheme="minorEastAsia" w:hAnsiTheme="minorEastAsia" w:cs="宋体" w:hint="eastAsia"/>
                <w:color w:val="000000"/>
                <w:kern w:val="0"/>
                <w:sz w:val="18"/>
                <w:szCs w:val="18"/>
              </w:rPr>
              <w:t>—发电量</w:t>
            </w:r>
          </w:p>
        </w:tc>
        <w:tc>
          <w:tcPr>
            <w:tcW w:w="850"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0.079</w:t>
            </w:r>
          </w:p>
        </w:tc>
        <w:tc>
          <w:tcPr>
            <w:tcW w:w="1247"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是</w:t>
            </w:r>
          </w:p>
        </w:tc>
      </w:tr>
      <w:tr w:rsidR="0007238E" w:rsidRPr="00A22401" w:rsidTr="00197C75">
        <w:trPr>
          <w:trHeight w:val="336"/>
        </w:trPr>
        <w:tc>
          <w:tcPr>
            <w:tcW w:w="2410"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8</w:t>
            </w:r>
            <w:r w:rsidRPr="00A22401">
              <w:rPr>
                <w:rFonts w:asciiTheme="minorEastAsia" w:eastAsiaTheme="minorEastAsia" w:hAnsiTheme="minorEastAsia" w:cs="宋体" w:hint="eastAsia"/>
                <w:color w:val="000000"/>
                <w:kern w:val="0"/>
                <w:sz w:val="18"/>
                <w:szCs w:val="18"/>
              </w:rPr>
              <w:t>—进出口总额</w:t>
            </w:r>
          </w:p>
        </w:tc>
        <w:tc>
          <w:tcPr>
            <w:tcW w:w="851"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0.359</w:t>
            </w:r>
          </w:p>
        </w:tc>
        <w:tc>
          <w:tcPr>
            <w:tcW w:w="1159"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8</w:t>
            </w:r>
            <w:r w:rsidRPr="00A22401">
              <w:rPr>
                <w:rFonts w:asciiTheme="minorEastAsia" w:eastAsiaTheme="minorEastAsia" w:hAnsiTheme="minorEastAsia" w:cs="宋体" w:hint="eastAsia"/>
                <w:color w:val="000000"/>
                <w:kern w:val="0"/>
                <w:sz w:val="18"/>
                <w:szCs w:val="18"/>
              </w:rPr>
              <w:t>—进出口总额</w:t>
            </w:r>
          </w:p>
        </w:tc>
        <w:tc>
          <w:tcPr>
            <w:tcW w:w="850"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0.079</w:t>
            </w:r>
          </w:p>
        </w:tc>
        <w:tc>
          <w:tcPr>
            <w:tcW w:w="1247"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是</w:t>
            </w:r>
          </w:p>
        </w:tc>
      </w:tr>
      <w:tr w:rsidR="0007238E" w:rsidRPr="00A22401" w:rsidTr="00197C75">
        <w:trPr>
          <w:trHeight w:val="336"/>
        </w:trPr>
        <w:tc>
          <w:tcPr>
            <w:tcW w:w="2410"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9</w:t>
            </w:r>
            <w:r w:rsidRPr="00A22401">
              <w:rPr>
                <w:rFonts w:asciiTheme="minorEastAsia" w:eastAsiaTheme="minorEastAsia" w:hAnsiTheme="minorEastAsia" w:cs="宋体" w:hint="eastAsia"/>
                <w:color w:val="000000"/>
                <w:kern w:val="0"/>
                <w:sz w:val="18"/>
                <w:szCs w:val="18"/>
              </w:rPr>
              <w:t>—PPI</w:t>
            </w:r>
          </w:p>
        </w:tc>
        <w:tc>
          <w:tcPr>
            <w:tcW w:w="851"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0.103</w:t>
            </w:r>
          </w:p>
        </w:tc>
        <w:tc>
          <w:tcPr>
            <w:tcW w:w="1159"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9</w:t>
            </w:r>
            <w:r w:rsidRPr="00A22401">
              <w:rPr>
                <w:rFonts w:asciiTheme="minorEastAsia" w:eastAsiaTheme="minorEastAsia" w:hAnsiTheme="minorEastAsia" w:cs="宋体" w:hint="eastAsia"/>
                <w:color w:val="000000"/>
                <w:kern w:val="0"/>
                <w:sz w:val="18"/>
                <w:szCs w:val="18"/>
              </w:rPr>
              <w:t>—PPI</w:t>
            </w:r>
          </w:p>
        </w:tc>
        <w:tc>
          <w:tcPr>
            <w:tcW w:w="850"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0.132</w:t>
            </w:r>
          </w:p>
        </w:tc>
        <w:tc>
          <w:tcPr>
            <w:tcW w:w="1247"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是</w:t>
            </w:r>
          </w:p>
        </w:tc>
      </w:tr>
      <w:tr w:rsidR="0007238E" w:rsidRPr="00A22401" w:rsidTr="00197C75">
        <w:trPr>
          <w:trHeight w:val="336"/>
        </w:trPr>
        <w:tc>
          <w:tcPr>
            <w:tcW w:w="2410"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10</w:t>
            </w:r>
            <w:r w:rsidRPr="00A22401">
              <w:rPr>
                <w:rFonts w:asciiTheme="minorEastAsia" w:eastAsiaTheme="minorEastAsia" w:hAnsiTheme="minorEastAsia" w:cs="宋体" w:hint="eastAsia"/>
                <w:color w:val="000000"/>
                <w:kern w:val="0"/>
                <w:sz w:val="18"/>
                <w:szCs w:val="18"/>
              </w:rPr>
              <w:t>—工业产品库存</w:t>
            </w:r>
          </w:p>
        </w:tc>
        <w:tc>
          <w:tcPr>
            <w:tcW w:w="851"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0.077</w:t>
            </w:r>
          </w:p>
        </w:tc>
        <w:tc>
          <w:tcPr>
            <w:tcW w:w="1159"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10</w:t>
            </w:r>
            <w:r w:rsidRPr="00A22401">
              <w:rPr>
                <w:rFonts w:asciiTheme="minorEastAsia" w:eastAsiaTheme="minorEastAsia" w:hAnsiTheme="minorEastAsia" w:cs="宋体" w:hint="eastAsia"/>
                <w:color w:val="000000"/>
                <w:kern w:val="0"/>
                <w:sz w:val="18"/>
                <w:szCs w:val="18"/>
              </w:rPr>
              <w:t>—工业产品库存</w:t>
            </w:r>
          </w:p>
        </w:tc>
        <w:tc>
          <w:tcPr>
            <w:tcW w:w="850"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0.000</w:t>
            </w:r>
          </w:p>
        </w:tc>
        <w:tc>
          <w:tcPr>
            <w:tcW w:w="1247"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否</w:t>
            </w:r>
          </w:p>
        </w:tc>
      </w:tr>
      <w:tr w:rsidR="0007238E" w:rsidRPr="00A22401" w:rsidTr="00197C75">
        <w:trPr>
          <w:trHeight w:val="336"/>
        </w:trPr>
        <w:tc>
          <w:tcPr>
            <w:tcW w:w="2410"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11</w:t>
            </w:r>
            <w:r w:rsidRPr="00A22401">
              <w:rPr>
                <w:rFonts w:asciiTheme="minorEastAsia" w:eastAsiaTheme="minorEastAsia" w:hAnsiTheme="minorEastAsia" w:cs="宋体" w:hint="eastAsia"/>
                <w:color w:val="000000"/>
                <w:kern w:val="0"/>
                <w:sz w:val="18"/>
                <w:szCs w:val="18"/>
              </w:rPr>
              <w:t>—地方政府的财政收入</w:t>
            </w:r>
          </w:p>
        </w:tc>
        <w:tc>
          <w:tcPr>
            <w:tcW w:w="851"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0.051</w:t>
            </w:r>
          </w:p>
        </w:tc>
        <w:tc>
          <w:tcPr>
            <w:tcW w:w="1159"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11</w:t>
            </w:r>
            <w:r w:rsidRPr="00A22401">
              <w:rPr>
                <w:rFonts w:asciiTheme="minorEastAsia" w:eastAsiaTheme="minorEastAsia" w:hAnsiTheme="minorEastAsia" w:cs="宋体" w:hint="eastAsia"/>
                <w:color w:val="000000"/>
                <w:kern w:val="0"/>
                <w:sz w:val="18"/>
                <w:szCs w:val="18"/>
              </w:rPr>
              <w:t>—地方政府的财政收入</w:t>
            </w:r>
          </w:p>
        </w:tc>
        <w:tc>
          <w:tcPr>
            <w:tcW w:w="850"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0.000</w:t>
            </w:r>
          </w:p>
        </w:tc>
        <w:tc>
          <w:tcPr>
            <w:tcW w:w="1247"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否</w:t>
            </w:r>
          </w:p>
        </w:tc>
      </w:tr>
      <w:tr w:rsidR="0007238E" w:rsidRPr="00A22401" w:rsidTr="00197C75">
        <w:trPr>
          <w:trHeight w:val="336"/>
        </w:trPr>
        <w:tc>
          <w:tcPr>
            <w:tcW w:w="2410"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12</w:t>
            </w:r>
            <w:r w:rsidRPr="00A22401">
              <w:rPr>
                <w:rFonts w:asciiTheme="minorEastAsia" w:eastAsiaTheme="minorEastAsia" w:hAnsiTheme="minorEastAsia" w:cs="宋体" w:hint="eastAsia"/>
                <w:color w:val="000000"/>
                <w:kern w:val="0"/>
                <w:sz w:val="18"/>
                <w:szCs w:val="18"/>
              </w:rPr>
              <w:t>—固定资产投资完成额</w:t>
            </w:r>
          </w:p>
        </w:tc>
        <w:tc>
          <w:tcPr>
            <w:tcW w:w="851"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0.051</w:t>
            </w:r>
          </w:p>
        </w:tc>
        <w:tc>
          <w:tcPr>
            <w:tcW w:w="1159"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12</w:t>
            </w:r>
            <w:r w:rsidRPr="00A22401">
              <w:rPr>
                <w:rFonts w:asciiTheme="minorEastAsia" w:eastAsiaTheme="minorEastAsia" w:hAnsiTheme="minorEastAsia" w:cs="宋体" w:hint="eastAsia"/>
                <w:color w:val="000000"/>
                <w:kern w:val="0"/>
                <w:sz w:val="18"/>
                <w:szCs w:val="18"/>
              </w:rPr>
              <w:t>—固定资产投资完成额</w:t>
            </w:r>
          </w:p>
        </w:tc>
        <w:tc>
          <w:tcPr>
            <w:tcW w:w="850"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0.000</w:t>
            </w:r>
          </w:p>
        </w:tc>
        <w:tc>
          <w:tcPr>
            <w:tcW w:w="1247"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否</w:t>
            </w:r>
          </w:p>
        </w:tc>
      </w:tr>
      <w:tr w:rsidR="0007238E" w:rsidRPr="00A22401" w:rsidTr="00197C75">
        <w:trPr>
          <w:trHeight w:val="336"/>
        </w:trPr>
        <w:tc>
          <w:tcPr>
            <w:tcW w:w="2410"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13</w:t>
            </w:r>
            <w:r w:rsidRPr="00A22401">
              <w:rPr>
                <w:rFonts w:asciiTheme="minorEastAsia" w:eastAsiaTheme="minorEastAsia" w:hAnsiTheme="minorEastAsia" w:cs="宋体" w:hint="eastAsia"/>
                <w:color w:val="000000"/>
                <w:kern w:val="0"/>
                <w:sz w:val="18"/>
                <w:szCs w:val="18"/>
              </w:rPr>
              <w:t>—客运量</w:t>
            </w:r>
          </w:p>
        </w:tc>
        <w:tc>
          <w:tcPr>
            <w:tcW w:w="851"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0.026</w:t>
            </w:r>
          </w:p>
        </w:tc>
        <w:tc>
          <w:tcPr>
            <w:tcW w:w="1159" w:type="dxa"/>
            <w:tcBorders>
              <w:top w:val="nil"/>
              <w:left w:val="nil"/>
              <w:bottom w:val="nil"/>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是</w:t>
            </w:r>
          </w:p>
        </w:tc>
        <w:tc>
          <w:tcPr>
            <w:tcW w:w="2243" w:type="dxa"/>
            <w:tcBorders>
              <w:top w:val="nil"/>
              <w:left w:val="nil"/>
              <w:bottom w:val="nil"/>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13</w:t>
            </w:r>
            <w:r w:rsidRPr="00A22401">
              <w:rPr>
                <w:rFonts w:asciiTheme="minorEastAsia" w:eastAsiaTheme="minorEastAsia" w:hAnsiTheme="minorEastAsia" w:cs="宋体" w:hint="eastAsia"/>
                <w:color w:val="000000"/>
                <w:kern w:val="0"/>
                <w:sz w:val="18"/>
                <w:szCs w:val="18"/>
              </w:rPr>
              <w:t>—客运量</w:t>
            </w:r>
          </w:p>
        </w:tc>
        <w:tc>
          <w:tcPr>
            <w:tcW w:w="850"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0.026</w:t>
            </w:r>
          </w:p>
        </w:tc>
        <w:tc>
          <w:tcPr>
            <w:tcW w:w="1247" w:type="dxa"/>
            <w:tcBorders>
              <w:top w:val="nil"/>
              <w:left w:val="nil"/>
              <w:bottom w:val="nil"/>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是</w:t>
            </w:r>
          </w:p>
        </w:tc>
      </w:tr>
      <w:tr w:rsidR="0007238E" w:rsidRPr="00A22401" w:rsidTr="00197C75">
        <w:trPr>
          <w:trHeight w:val="348"/>
        </w:trPr>
        <w:tc>
          <w:tcPr>
            <w:tcW w:w="2410" w:type="dxa"/>
            <w:tcBorders>
              <w:top w:val="nil"/>
              <w:left w:val="nil"/>
              <w:bottom w:val="single" w:sz="8" w:space="0" w:color="auto"/>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14</w:t>
            </w:r>
            <w:r w:rsidRPr="00A22401">
              <w:rPr>
                <w:rFonts w:asciiTheme="minorEastAsia" w:eastAsiaTheme="minorEastAsia" w:hAnsiTheme="minorEastAsia" w:cs="宋体" w:hint="eastAsia"/>
                <w:color w:val="000000"/>
                <w:kern w:val="0"/>
                <w:sz w:val="18"/>
                <w:szCs w:val="18"/>
              </w:rPr>
              <w:t>—CPI</w:t>
            </w:r>
          </w:p>
        </w:tc>
        <w:tc>
          <w:tcPr>
            <w:tcW w:w="851" w:type="dxa"/>
            <w:tcBorders>
              <w:top w:val="nil"/>
              <w:left w:val="nil"/>
              <w:bottom w:val="single" w:sz="8" w:space="0" w:color="auto"/>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0.000</w:t>
            </w:r>
          </w:p>
        </w:tc>
        <w:tc>
          <w:tcPr>
            <w:tcW w:w="1159" w:type="dxa"/>
            <w:tcBorders>
              <w:top w:val="nil"/>
              <w:left w:val="nil"/>
              <w:bottom w:val="single" w:sz="8" w:space="0" w:color="auto"/>
              <w:right w:val="nil"/>
            </w:tcBorders>
            <w:shd w:val="clear" w:color="auto" w:fill="auto"/>
            <w:noWrap/>
            <w:vAlign w:val="center"/>
            <w:hideMark/>
          </w:tcPr>
          <w:p w:rsidR="0007238E" w:rsidRPr="0007238E" w:rsidRDefault="0007238E" w:rsidP="0007238E">
            <w:pPr>
              <w:widowControl/>
              <w:jc w:val="center"/>
              <w:rPr>
                <w:rFonts w:asciiTheme="minorEastAsia" w:eastAsiaTheme="minorEastAsia" w:hAnsiTheme="minorEastAsia" w:cs="宋体"/>
                <w:color w:val="000000"/>
                <w:kern w:val="0"/>
                <w:sz w:val="18"/>
                <w:szCs w:val="18"/>
              </w:rPr>
            </w:pPr>
            <w:r w:rsidRPr="0007238E">
              <w:rPr>
                <w:rFonts w:asciiTheme="minorEastAsia" w:eastAsiaTheme="minorEastAsia" w:hAnsiTheme="minorEastAsia" w:cs="宋体" w:hint="eastAsia"/>
                <w:color w:val="000000"/>
                <w:kern w:val="0"/>
                <w:sz w:val="18"/>
                <w:szCs w:val="18"/>
              </w:rPr>
              <w:t>否</w:t>
            </w:r>
          </w:p>
        </w:tc>
        <w:tc>
          <w:tcPr>
            <w:tcW w:w="2243" w:type="dxa"/>
            <w:tcBorders>
              <w:top w:val="nil"/>
              <w:left w:val="nil"/>
              <w:bottom w:val="single" w:sz="8" w:space="0" w:color="auto"/>
              <w:right w:val="nil"/>
            </w:tcBorders>
            <w:shd w:val="clear" w:color="auto" w:fill="auto"/>
            <w:noWrap/>
            <w:vAlign w:val="center"/>
            <w:hideMark/>
          </w:tcPr>
          <w:p w:rsidR="0007238E" w:rsidRPr="00A22401" w:rsidRDefault="0007238E" w:rsidP="0007238E">
            <w:pPr>
              <w:widowControl/>
              <w:jc w:val="left"/>
              <w:rPr>
                <w:rFonts w:asciiTheme="minorEastAsia" w:eastAsiaTheme="minorEastAsia" w:hAnsiTheme="minorEastAsia" w:cs="宋体"/>
                <w:color w:val="000000"/>
                <w:kern w:val="0"/>
                <w:sz w:val="18"/>
                <w:szCs w:val="18"/>
              </w:rPr>
            </w:pPr>
            <w:r w:rsidRPr="00A22401">
              <w:rPr>
                <w:rFonts w:asciiTheme="minorEastAsia" w:eastAsiaTheme="minorEastAsia" w:hAnsiTheme="minorEastAsia" w:cs="宋体" w:hint="eastAsia"/>
                <w:color w:val="000000"/>
                <w:kern w:val="0"/>
                <w:sz w:val="18"/>
                <w:szCs w:val="18"/>
              </w:rPr>
              <w:t>I</w:t>
            </w:r>
            <w:r w:rsidRPr="00A22401">
              <w:rPr>
                <w:rFonts w:asciiTheme="minorEastAsia" w:eastAsiaTheme="minorEastAsia" w:hAnsiTheme="minorEastAsia" w:cs="宋体" w:hint="eastAsia"/>
                <w:color w:val="000000"/>
                <w:kern w:val="0"/>
                <w:sz w:val="18"/>
                <w:szCs w:val="18"/>
                <w:vertAlign w:val="subscript"/>
              </w:rPr>
              <w:t>14</w:t>
            </w:r>
            <w:r w:rsidRPr="00A22401">
              <w:rPr>
                <w:rFonts w:asciiTheme="minorEastAsia" w:eastAsiaTheme="minorEastAsia" w:hAnsiTheme="minorEastAsia" w:cs="宋体" w:hint="eastAsia"/>
                <w:color w:val="000000"/>
                <w:kern w:val="0"/>
                <w:sz w:val="18"/>
                <w:szCs w:val="18"/>
              </w:rPr>
              <w:t>—CPI</w:t>
            </w:r>
          </w:p>
        </w:tc>
        <w:tc>
          <w:tcPr>
            <w:tcW w:w="850" w:type="dxa"/>
            <w:tcBorders>
              <w:top w:val="nil"/>
              <w:left w:val="nil"/>
              <w:bottom w:val="single" w:sz="8" w:space="0" w:color="auto"/>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0.000</w:t>
            </w:r>
          </w:p>
        </w:tc>
        <w:tc>
          <w:tcPr>
            <w:tcW w:w="1247" w:type="dxa"/>
            <w:tcBorders>
              <w:top w:val="nil"/>
              <w:left w:val="nil"/>
              <w:bottom w:val="single" w:sz="8" w:space="0" w:color="auto"/>
              <w:right w:val="nil"/>
            </w:tcBorders>
            <w:shd w:val="clear" w:color="auto" w:fill="auto"/>
            <w:noWrap/>
            <w:vAlign w:val="center"/>
            <w:hideMark/>
          </w:tcPr>
          <w:p w:rsidR="0007238E" w:rsidRPr="00600BC7" w:rsidRDefault="0007238E" w:rsidP="0007238E">
            <w:pPr>
              <w:widowControl/>
              <w:jc w:val="center"/>
              <w:rPr>
                <w:rFonts w:asciiTheme="minorEastAsia" w:eastAsiaTheme="minorEastAsia" w:hAnsiTheme="minorEastAsia" w:cs="宋体"/>
                <w:color w:val="000000"/>
                <w:kern w:val="0"/>
                <w:sz w:val="18"/>
                <w:szCs w:val="18"/>
              </w:rPr>
            </w:pPr>
            <w:r w:rsidRPr="00600BC7">
              <w:rPr>
                <w:rFonts w:asciiTheme="minorEastAsia" w:eastAsiaTheme="minorEastAsia" w:hAnsiTheme="minorEastAsia" w:cs="宋体" w:hint="eastAsia"/>
                <w:color w:val="000000"/>
                <w:kern w:val="0"/>
                <w:sz w:val="18"/>
                <w:szCs w:val="18"/>
              </w:rPr>
              <w:t>否</w:t>
            </w:r>
          </w:p>
        </w:tc>
      </w:tr>
    </w:tbl>
    <w:p w:rsidR="00A22401" w:rsidRDefault="006F2CEC" w:rsidP="00A22401">
      <w:pPr>
        <w:spacing w:line="360" w:lineRule="auto"/>
        <w:ind w:firstLine="420"/>
        <w:rPr>
          <w:szCs w:val="21"/>
        </w:rPr>
      </w:pPr>
      <w:r>
        <w:rPr>
          <w:rFonts w:hint="eastAsia"/>
          <w:szCs w:val="21"/>
        </w:rPr>
        <w:t>观察上述约简结果</w:t>
      </w:r>
      <w:r w:rsidR="00671C68">
        <w:rPr>
          <w:rFonts w:hint="eastAsia"/>
          <w:szCs w:val="21"/>
        </w:rPr>
        <w:t>发现</w:t>
      </w:r>
      <w:r>
        <w:rPr>
          <w:rFonts w:hint="eastAsia"/>
          <w:szCs w:val="21"/>
        </w:rPr>
        <w:t>，各省区预警指标需约简的个数在</w:t>
      </w:r>
      <w:r>
        <w:rPr>
          <w:rFonts w:hint="eastAsia"/>
          <w:szCs w:val="21"/>
        </w:rPr>
        <w:t>4</w:t>
      </w:r>
      <w:r>
        <w:rPr>
          <w:rFonts w:hint="eastAsia"/>
          <w:szCs w:val="21"/>
        </w:rPr>
        <w:t>个左右</w:t>
      </w:r>
      <w:r w:rsidR="000A1202">
        <w:rPr>
          <w:rFonts w:hint="eastAsia"/>
          <w:szCs w:val="21"/>
        </w:rPr>
        <w:t>，</w:t>
      </w:r>
      <w:r w:rsidR="00671C68">
        <w:rPr>
          <w:rFonts w:hint="eastAsia"/>
          <w:szCs w:val="21"/>
        </w:rPr>
        <w:t>条件维度、过程维度、结果维度及效益维度均未被完全约简，此结果与理论分析</w:t>
      </w:r>
      <w:r w:rsidR="00F349F5">
        <w:rPr>
          <w:rFonts w:hint="eastAsia"/>
          <w:szCs w:val="21"/>
        </w:rPr>
        <w:t>基本</w:t>
      </w:r>
      <w:r w:rsidR="00671C68">
        <w:rPr>
          <w:rFonts w:hint="eastAsia"/>
          <w:szCs w:val="21"/>
        </w:rPr>
        <w:t>一致。</w:t>
      </w:r>
      <w:r w:rsidR="008646CC">
        <w:rPr>
          <w:rFonts w:hint="eastAsia"/>
          <w:szCs w:val="21"/>
        </w:rPr>
        <w:t>具体地：</w:t>
      </w:r>
    </w:p>
    <w:p w:rsidR="008646CC" w:rsidRDefault="00BF1766" w:rsidP="00A22401">
      <w:pPr>
        <w:spacing w:line="360" w:lineRule="auto"/>
        <w:ind w:firstLine="420"/>
        <w:rPr>
          <w:szCs w:val="21"/>
        </w:rPr>
      </w:pPr>
      <w:r>
        <w:rPr>
          <w:rFonts w:hint="eastAsia"/>
          <w:szCs w:val="21"/>
        </w:rPr>
        <w:t>首先，</w:t>
      </w:r>
      <w:r w:rsidR="00765A8D">
        <w:rPr>
          <w:rFonts w:hint="eastAsia"/>
          <w:szCs w:val="21"/>
        </w:rPr>
        <w:t>东部</w:t>
      </w:r>
      <w:r w:rsidR="00C40BB4">
        <w:rPr>
          <w:rFonts w:hint="eastAsia"/>
          <w:szCs w:val="21"/>
        </w:rPr>
        <w:t>10</w:t>
      </w:r>
      <w:r w:rsidR="00C40BB4">
        <w:rPr>
          <w:rFonts w:hint="eastAsia"/>
          <w:szCs w:val="21"/>
        </w:rPr>
        <w:t>个</w:t>
      </w:r>
      <w:r w:rsidR="00765A8D">
        <w:rPr>
          <w:rFonts w:hint="eastAsia"/>
          <w:szCs w:val="21"/>
        </w:rPr>
        <w:t>省份</w:t>
      </w:r>
      <w:r w:rsidR="00C40BB4">
        <w:rPr>
          <w:rFonts w:hint="eastAsia"/>
          <w:szCs w:val="21"/>
        </w:rPr>
        <w:t>均未约简的指标为地方政府的财政收入，</w:t>
      </w:r>
      <w:r w:rsidR="00DF5D92">
        <w:rPr>
          <w:rFonts w:hint="eastAsia"/>
          <w:szCs w:val="21"/>
        </w:rPr>
        <w:t>仅</w:t>
      </w:r>
      <w:r w:rsidR="00C40BB4">
        <w:rPr>
          <w:rFonts w:hint="eastAsia"/>
          <w:szCs w:val="21"/>
        </w:rPr>
        <w:t>有一个省份约简的指标为投资新开工项目、深市股票成交量、进出口总额、固定资产投资完成额。</w:t>
      </w:r>
      <w:r w:rsidR="00D80EB9">
        <w:rPr>
          <w:rFonts w:hint="eastAsia"/>
          <w:szCs w:val="21"/>
        </w:rPr>
        <w:t>东部省份</w:t>
      </w:r>
      <w:r w:rsidR="00A55099">
        <w:rPr>
          <w:rFonts w:hint="eastAsia"/>
          <w:szCs w:val="21"/>
        </w:rPr>
        <w:t>约简较多的指标</w:t>
      </w:r>
      <w:r w:rsidR="00380AD8">
        <w:rPr>
          <w:rFonts w:hint="eastAsia"/>
          <w:szCs w:val="21"/>
        </w:rPr>
        <w:t>为</w:t>
      </w:r>
      <w:r w:rsidR="00A55099">
        <w:rPr>
          <w:rFonts w:hint="eastAsia"/>
          <w:szCs w:val="21"/>
        </w:rPr>
        <w:t>钢铁产量、客运量、</w:t>
      </w:r>
      <w:r w:rsidR="00A55099">
        <w:rPr>
          <w:szCs w:val="21"/>
        </w:rPr>
        <w:t>PPI</w:t>
      </w:r>
      <w:r w:rsidR="00380AD8">
        <w:rPr>
          <w:rFonts w:hint="eastAsia"/>
          <w:szCs w:val="21"/>
        </w:rPr>
        <w:t>。</w:t>
      </w:r>
      <w:r w:rsidR="00560C5C">
        <w:rPr>
          <w:rFonts w:hint="eastAsia"/>
          <w:szCs w:val="21"/>
        </w:rPr>
        <w:t>上述结果表明，地方政府的财政收入、投资新开工项目、深市股票成交量、进出口总额、固定资产投资完成额等指标为</w:t>
      </w:r>
      <w:r w:rsidR="000E7162">
        <w:rPr>
          <w:rFonts w:hint="eastAsia"/>
          <w:szCs w:val="21"/>
        </w:rPr>
        <w:t>绝大部分</w:t>
      </w:r>
      <w:r w:rsidR="00560C5C">
        <w:rPr>
          <w:rFonts w:hint="eastAsia"/>
          <w:szCs w:val="21"/>
        </w:rPr>
        <w:t>东部省份预警指标体系中的关键指标，</w:t>
      </w:r>
      <w:r w:rsidR="000E7162">
        <w:rPr>
          <w:rFonts w:hint="eastAsia"/>
          <w:szCs w:val="21"/>
        </w:rPr>
        <w:t>该结果可能的原因是东部省份</w:t>
      </w:r>
      <w:r w:rsidR="006014C7">
        <w:rPr>
          <w:rFonts w:hint="eastAsia"/>
          <w:szCs w:val="21"/>
        </w:rPr>
        <w:t>经济较为发达，已由生产型经济转向服务型经济，表现为投资新开工项目较多，</w:t>
      </w:r>
      <w:r w:rsidR="006014C7">
        <w:rPr>
          <w:szCs w:val="21"/>
        </w:rPr>
        <w:t>PPI</w:t>
      </w:r>
      <w:r w:rsidR="006014C7">
        <w:rPr>
          <w:rFonts w:hint="eastAsia"/>
          <w:szCs w:val="21"/>
        </w:rPr>
        <w:t>对省内经济增长质量和效益的贡献较大，以及经济</w:t>
      </w:r>
      <w:r w:rsidR="00141540">
        <w:rPr>
          <w:rFonts w:hint="eastAsia"/>
          <w:szCs w:val="21"/>
        </w:rPr>
        <w:t>飞速</w:t>
      </w:r>
      <w:r w:rsidR="006014C7">
        <w:rPr>
          <w:rFonts w:hint="eastAsia"/>
          <w:szCs w:val="21"/>
        </w:rPr>
        <w:t>发展带来</w:t>
      </w:r>
      <w:r w:rsidR="00141540">
        <w:rPr>
          <w:rFonts w:hint="eastAsia"/>
          <w:szCs w:val="21"/>
        </w:rPr>
        <w:t>的高财政收入。</w:t>
      </w:r>
    </w:p>
    <w:p w:rsidR="00B062F5" w:rsidRDefault="007D2C96" w:rsidP="00131677">
      <w:pPr>
        <w:spacing w:line="360" w:lineRule="auto"/>
        <w:ind w:firstLine="420"/>
        <w:rPr>
          <w:szCs w:val="21"/>
        </w:rPr>
      </w:pPr>
      <w:r>
        <w:rPr>
          <w:rFonts w:hint="eastAsia"/>
          <w:szCs w:val="21"/>
        </w:rPr>
        <w:t>其次，中部</w:t>
      </w:r>
      <w:r>
        <w:rPr>
          <w:rFonts w:hint="eastAsia"/>
          <w:szCs w:val="21"/>
        </w:rPr>
        <w:t>6</w:t>
      </w:r>
      <w:r>
        <w:rPr>
          <w:rFonts w:hint="eastAsia"/>
          <w:szCs w:val="21"/>
        </w:rPr>
        <w:t>个省份均未约简的指标有</w:t>
      </w:r>
      <w:r>
        <w:rPr>
          <w:rFonts w:hint="eastAsia"/>
          <w:szCs w:val="21"/>
        </w:rPr>
        <w:t>4</w:t>
      </w:r>
      <w:r>
        <w:rPr>
          <w:rFonts w:hint="eastAsia"/>
          <w:szCs w:val="21"/>
        </w:rPr>
        <w:t>个，分别为钢铁产量、发电量、进出口总额、</w:t>
      </w:r>
      <w:r>
        <w:rPr>
          <w:szCs w:val="21"/>
        </w:rPr>
        <w:t>PPI</w:t>
      </w:r>
      <w:r w:rsidR="00436DA6">
        <w:rPr>
          <w:rFonts w:hint="eastAsia"/>
          <w:szCs w:val="21"/>
        </w:rPr>
        <w:t>，</w:t>
      </w:r>
      <w:r w:rsidR="00EA3310">
        <w:rPr>
          <w:rFonts w:hint="eastAsia"/>
          <w:szCs w:val="21"/>
        </w:rPr>
        <w:t>中部</w:t>
      </w:r>
      <w:r w:rsidR="00EB4CC8">
        <w:rPr>
          <w:rFonts w:hint="eastAsia"/>
          <w:szCs w:val="21"/>
        </w:rPr>
        <w:t>各省约简较多的指标为</w:t>
      </w:r>
      <w:r w:rsidR="00A75C37">
        <w:rPr>
          <w:rFonts w:hint="eastAsia"/>
          <w:szCs w:val="21"/>
        </w:rPr>
        <w:t>水泥产量、工业产品库存、</w:t>
      </w:r>
      <w:r w:rsidR="00A75C37">
        <w:rPr>
          <w:rFonts w:hint="eastAsia"/>
          <w:szCs w:val="21"/>
        </w:rPr>
        <w:t>C</w:t>
      </w:r>
      <w:r w:rsidR="00A75C37">
        <w:rPr>
          <w:szCs w:val="21"/>
        </w:rPr>
        <w:t>PI</w:t>
      </w:r>
      <w:r w:rsidR="003E41A4">
        <w:rPr>
          <w:rFonts w:hint="eastAsia"/>
          <w:szCs w:val="21"/>
        </w:rPr>
        <w:t>。</w:t>
      </w:r>
      <w:r w:rsidR="00E73DD3">
        <w:rPr>
          <w:rFonts w:hint="eastAsia"/>
          <w:szCs w:val="21"/>
        </w:rPr>
        <w:t>可见，</w:t>
      </w:r>
      <w:r w:rsidR="00E11731">
        <w:rPr>
          <w:rFonts w:hint="eastAsia"/>
          <w:szCs w:val="21"/>
        </w:rPr>
        <w:t>钢铁产量、发电量、进出口总额、</w:t>
      </w:r>
      <w:r w:rsidR="00E11731">
        <w:rPr>
          <w:szCs w:val="21"/>
        </w:rPr>
        <w:t>PPI</w:t>
      </w:r>
      <w:r w:rsidR="00E11731">
        <w:rPr>
          <w:rFonts w:hint="eastAsia"/>
          <w:szCs w:val="21"/>
        </w:rPr>
        <w:t>等指标为中部省份预警指标体系中的关键指标，</w:t>
      </w:r>
      <w:r w:rsidR="00131677">
        <w:rPr>
          <w:rFonts w:hint="eastAsia"/>
          <w:szCs w:val="21"/>
        </w:rPr>
        <w:t>原因可能是现阶段中部省份仍以</w:t>
      </w:r>
      <w:r w:rsidR="0083369D">
        <w:rPr>
          <w:rFonts w:hint="eastAsia"/>
          <w:szCs w:val="21"/>
        </w:rPr>
        <w:t>工业产业为支柱产业</w:t>
      </w:r>
      <w:r w:rsidR="00335404">
        <w:rPr>
          <w:rFonts w:hint="eastAsia"/>
          <w:szCs w:val="21"/>
        </w:rPr>
        <w:t>，重工业的发展需要消耗大量的钢铁、电能</w:t>
      </w:r>
      <w:r w:rsidR="00202F38">
        <w:rPr>
          <w:rFonts w:hint="eastAsia"/>
          <w:szCs w:val="21"/>
        </w:rPr>
        <w:t>等。因此，钢铁产量、发电量</w:t>
      </w:r>
      <w:r w:rsidR="00335879">
        <w:rPr>
          <w:rFonts w:hint="eastAsia"/>
          <w:szCs w:val="21"/>
        </w:rPr>
        <w:t>对中部省份的经济增长质量和效益</w:t>
      </w:r>
      <w:r w:rsidR="006C2777">
        <w:rPr>
          <w:rFonts w:hint="eastAsia"/>
          <w:szCs w:val="21"/>
        </w:rPr>
        <w:t>影响至关重要。</w:t>
      </w:r>
    </w:p>
    <w:p w:rsidR="006C2777" w:rsidRDefault="006C2777" w:rsidP="00131677">
      <w:pPr>
        <w:spacing w:line="360" w:lineRule="auto"/>
        <w:ind w:firstLine="420"/>
        <w:rPr>
          <w:szCs w:val="21"/>
        </w:rPr>
      </w:pPr>
      <w:r>
        <w:rPr>
          <w:rFonts w:hint="eastAsia"/>
          <w:szCs w:val="21"/>
        </w:rPr>
        <w:t>再次，</w:t>
      </w:r>
      <w:r w:rsidR="00F349F5">
        <w:rPr>
          <w:rFonts w:hint="eastAsia"/>
          <w:szCs w:val="21"/>
        </w:rPr>
        <w:t>西部</w:t>
      </w:r>
      <w:r w:rsidR="00F349F5">
        <w:rPr>
          <w:rFonts w:hint="eastAsia"/>
          <w:szCs w:val="21"/>
        </w:rPr>
        <w:t>11</w:t>
      </w:r>
      <w:r w:rsidR="00F349F5">
        <w:rPr>
          <w:rFonts w:hint="eastAsia"/>
          <w:szCs w:val="21"/>
        </w:rPr>
        <w:t>省</w:t>
      </w:r>
      <w:r w:rsidR="00D349D7">
        <w:rPr>
          <w:rFonts w:hint="eastAsia"/>
          <w:szCs w:val="21"/>
        </w:rPr>
        <w:t>均未约简的指标包括进出口总额、地方政府的财政收入、固定资产投资完成额</w:t>
      </w:r>
      <w:r w:rsidR="00EA3310">
        <w:rPr>
          <w:rFonts w:hint="eastAsia"/>
          <w:szCs w:val="21"/>
        </w:rPr>
        <w:t>，</w:t>
      </w:r>
      <w:r w:rsidR="00CD20B2">
        <w:rPr>
          <w:rFonts w:hint="eastAsia"/>
          <w:szCs w:val="21"/>
        </w:rPr>
        <w:t>西部省份约简较多的</w:t>
      </w:r>
      <w:r w:rsidR="001260FE">
        <w:rPr>
          <w:rFonts w:hint="eastAsia"/>
          <w:szCs w:val="21"/>
        </w:rPr>
        <w:t>指标为客运量。从测算的结果来看，</w:t>
      </w:r>
      <w:r w:rsidR="00EC4B4B">
        <w:rPr>
          <w:rFonts w:hint="eastAsia"/>
          <w:szCs w:val="21"/>
        </w:rPr>
        <w:t>进出口总额、地方政府的财政收入、固定资产投资完成额为西部省份</w:t>
      </w:r>
      <w:r w:rsidR="00503F69">
        <w:rPr>
          <w:rFonts w:hint="eastAsia"/>
          <w:szCs w:val="21"/>
        </w:rPr>
        <w:t>预警指标体系中</w:t>
      </w:r>
      <w:r w:rsidR="00EC4B4B">
        <w:rPr>
          <w:rFonts w:hint="eastAsia"/>
          <w:szCs w:val="21"/>
        </w:rPr>
        <w:t>的关键指标</w:t>
      </w:r>
      <w:r w:rsidR="00503F69">
        <w:rPr>
          <w:rFonts w:hint="eastAsia"/>
          <w:szCs w:val="21"/>
        </w:rPr>
        <w:t>，客运量为西部省份预警指标体系中的非关键指标。</w:t>
      </w:r>
      <w:r w:rsidR="00D97561">
        <w:rPr>
          <w:rFonts w:hint="eastAsia"/>
          <w:szCs w:val="21"/>
        </w:rPr>
        <w:t>从现实来看，西部省份较东部省份而言，经济发展较慢、且较为闭塞</w:t>
      </w:r>
      <w:r w:rsidR="00791432">
        <w:rPr>
          <w:rFonts w:hint="eastAsia"/>
          <w:szCs w:val="21"/>
        </w:rPr>
        <w:t>，但是</w:t>
      </w:r>
      <w:r w:rsidR="00B61553">
        <w:rPr>
          <w:rFonts w:hint="eastAsia"/>
          <w:szCs w:val="21"/>
        </w:rPr>
        <w:t>各省份已经意识到</w:t>
      </w:r>
      <w:r w:rsidR="005C36BB">
        <w:rPr>
          <w:rFonts w:hint="eastAsia"/>
          <w:szCs w:val="21"/>
        </w:rPr>
        <w:t>内陆经济的腾飞必须打破时间、物理距离障碍，充分融入世界经济之林，并已付诸实际行动。</w:t>
      </w:r>
      <w:r w:rsidR="005B6990">
        <w:rPr>
          <w:rFonts w:hint="eastAsia"/>
          <w:szCs w:val="21"/>
        </w:rPr>
        <w:t>进出口总额、地方政府的财政收入、固定资产投资完成额成为预警指标体系中的关键指标可能的原因是当前西部各省已付诸行动推动对外经济发展。</w:t>
      </w:r>
    </w:p>
    <w:p w:rsidR="00B062F5" w:rsidRDefault="00B60B19" w:rsidP="0098665F">
      <w:pPr>
        <w:spacing w:line="360" w:lineRule="auto"/>
        <w:ind w:firstLineChars="200" w:firstLine="420"/>
        <w:rPr>
          <w:szCs w:val="21"/>
        </w:rPr>
      </w:pPr>
      <w:r>
        <w:rPr>
          <w:rFonts w:hint="eastAsia"/>
          <w:szCs w:val="21"/>
        </w:rPr>
        <w:t>最后，</w:t>
      </w:r>
      <w:r w:rsidR="0024563D">
        <w:rPr>
          <w:rFonts w:hint="eastAsia"/>
          <w:szCs w:val="21"/>
        </w:rPr>
        <w:t>与其他省区相比较，东三省由于仅包含三个省份，使得三省均未约减的指标较多，</w:t>
      </w:r>
      <w:r w:rsidR="0024563D">
        <w:rPr>
          <w:rFonts w:hint="eastAsia"/>
          <w:szCs w:val="21"/>
        </w:rPr>
        <w:lastRenderedPageBreak/>
        <w:t>包含</w:t>
      </w:r>
      <w:r w:rsidR="0024563D">
        <w:rPr>
          <w:rFonts w:hint="eastAsia"/>
          <w:szCs w:val="21"/>
        </w:rPr>
        <w:t>6</w:t>
      </w:r>
      <w:r w:rsidR="0024563D">
        <w:rPr>
          <w:rFonts w:hint="eastAsia"/>
          <w:szCs w:val="21"/>
        </w:rPr>
        <w:t>个指标，分别</w:t>
      </w:r>
      <w:r>
        <w:rPr>
          <w:rFonts w:hint="eastAsia"/>
          <w:szCs w:val="21"/>
        </w:rPr>
        <w:t>为钢铁产量、水泥产量、货运量、发电量、进出口总额及地方政府的财政收入，东三省约简较多的指标为工业产品库存、客运量。</w:t>
      </w:r>
      <w:r w:rsidR="00A86470">
        <w:rPr>
          <w:rFonts w:hint="eastAsia"/>
          <w:szCs w:val="21"/>
        </w:rPr>
        <w:t>可见，钢铁产量、水泥产量、货运量等指标为东三省预警体系中的关键指标，原因是东三省长期以来发展工业产业，生产加工钢铁、水泥等工业产品，并分销全国和世界，因此钢铁产量、水泥产量、货运量等指标对东三省的经济增长质量和效益</w:t>
      </w:r>
      <w:r w:rsidR="00082415">
        <w:rPr>
          <w:rFonts w:hint="eastAsia"/>
          <w:szCs w:val="21"/>
        </w:rPr>
        <w:t>有至关重要的影响。</w:t>
      </w:r>
    </w:p>
    <w:p w:rsidR="0013271D" w:rsidRPr="00E2062C" w:rsidRDefault="00B40720" w:rsidP="0098665F">
      <w:pPr>
        <w:spacing w:line="360" w:lineRule="auto"/>
        <w:ind w:firstLineChars="200" w:firstLine="422"/>
        <w:rPr>
          <w:szCs w:val="21"/>
        </w:rPr>
      </w:pPr>
      <w:r w:rsidRPr="00555107">
        <w:rPr>
          <w:rFonts w:hint="eastAsia"/>
          <w:b/>
          <w:szCs w:val="21"/>
        </w:rPr>
        <w:t>9.3.</w:t>
      </w:r>
      <w:r>
        <w:rPr>
          <w:rFonts w:hint="eastAsia"/>
          <w:b/>
          <w:szCs w:val="21"/>
        </w:rPr>
        <w:t>3</w:t>
      </w:r>
      <w:r>
        <w:rPr>
          <w:rFonts w:hint="eastAsia"/>
          <w:b/>
          <w:szCs w:val="21"/>
        </w:rPr>
        <w:t>省区</w:t>
      </w:r>
      <w:r w:rsidRPr="00B40720">
        <w:rPr>
          <w:rFonts w:hint="eastAsia"/>
          <w:b/>
          <w:szCs w:val="21"/>
        </w:rPr>
        <w:t>经济增长质量与效益综合评价分析</w:t>
      </w:r>
    </w:p>
    <w:p w:rsidR="00A8674E" w:rsidRDefault="0010765B" w:rsidP="0098665F">
      <w:pPr>
        <w:spacing w:line="360" w:lineRule="auto"/>
        <w:ind w:firstLineChars="200" w:firstLine="420"/>
        <w:rPr>
          <w:szCs w:val="21"/>
        </w:rPr>
      </w:pPr>
      <w:r>
        <w:rPr>
          <w:rFonts w:hint="eastAsia"/>
          <w:szCs w:val="21"/>
        </w:rPr>
        <w:t>根据</w:t>
      </w:r>
      <w:r w:rsidR="00395D89">
        <w:rPr>
          <w:rFonts w:hint="eastAsia"/>
          <w:szCs w:val="21"/>
        </w:rPr>
        <w:t>粗糙集约简后的</w:t>
      </w:r>
      <w:r w:rsidR="00714D0A">
        <w:rPr>
          <w:rFonts w:hint="eastAsia"/>
          <w:szCs w:val="21"/>
        </w:rPr>
        <w:t>各省区</w:t>
      </w:r>
      <w:r w:rsidR="00395D89">
        <w:rPr>
          <w:rFonts w:hint="eastAsia"/>
          <w:szCs w:val="21"/>
        </w:rPr>
        <w:t>指标</w:t>
      </w:r>
      <w:r w:rsidR="00244CAD">
        <w:rPr>
          <w:rFonts w:hint="eastAsia"/>
          <w:szCs w:val="21"/>
        </w:rPr>
        <w:t>权重，</w:t>
      </w:r>
      <w:r w:rsidR="00D905C2">
        <w:rPr>
          <w:rFonts w:hint="eastAsia"/>
          <w:szCs w:val="21"/>
        </w:rPr>
        <w:t>计算</w:t>
      </w:r>
      <w:r w:rsidR="00D905C2">
        <w:rPr>
          <w:rFonts w:hint="eastAsia"/>
          <w:szCs w:val="21"/>
        </w:rPr>
        <w:t>2011</w:t>
      </w:r>
      <w:r w:rsidR="00D905C2">
        <w:rPr>
          <w:rFonts w:hint="eastAsia"/>
          <w:szCs w:val="21"/>
        </w:rPr>
        <w:t>年</w:t>
      </w:r>
      <w:r w:rsidR="00D905C2">
        <w:rPr>
          <w:rFonts w:hint="eastAsia"/>
          <w:szCs w:val="21"/>
        </w:rPr>
        <w:t>1</w:t>
      </w:r>
      <w:r w:rsidR="00D905C2">
        <w:rPr>
          <w:rFonts w:hint="eastAsia"/>
          <w:szCs w:val="21"/>
        </w:rPr>
        <w:t>月—</w:t>
      </w:r>
      <w:r w:rsidR="00D905C2">
        <w:rPr>
          <w:rFonts w:hint="eastAsia"/>
          <w:szCs w:val="21"/>
        </w:rPr>
        <w:t>2017</w:t>
      </w:r>
      <w:r w:rsidR="00D905C2">
        <w:rPr>
          <w:rFonts w:hint="eastAsia"/>
          <w:szCs w:val="21"/>
        </w:rPr>
        <w:t>年</w:t>
      </w:r>
      <w:r w:rsidR="00D905C2">
        <w:rPr>
          <w:rFonts w:hint="eastAsia"/>
          <w:szCs w:val="21"/>
        </w:rPr>
        <w:t>6</w:t>
      </w:r>
      <w:r w:rsidR="00D905C2">
        <w:rPr>
          <w:rFonts w:hint="eastAsia"/>
          <w:szCs w:val="21"/>
        </w:rPr>
        <w:t>月我国省区经济增长质量与效益综合指数，综合指数</w:t>
      </w:r>
      <w:r w:rsidR="00D905C2">
        <w:rPr>
          <w:szCs w:val="21"/>
        </w:rPr>
        <w:t>Q</w:t>
      </w:r>
      <w:r w:rsidR="00D905C2">
        <w:rPr>
          <w:rFonts w:hint="eastAsia"/>
          <w:szCs w:val="21"/>
        </w:rPr>
        <w:t>计算公式如下所示：</w:t>
      </w:r>
    </w:p>
    <w:p w:rsidR="00A8674E" w:rsidRDefault="008E4ABB" w:rsidP="0098665F">
      <w:pPr>
        <w:spacing w:line="360" w:lineRule="auto"/>
        <w:ind w:firstLineChars="200" w:firstLine="420"/>
        <w:rPr>
          <w:szCs w:val="21"/>
        </w:rPr>
      </w:pPr>
      <m:oMathPara>
        <m:oMath>
          <m:r>
            <m:rPr>
              <m:sty m:val="p"/>
            </m:rPr>
            <w:rPr>
              <w:rFonts w:ascii="Cambria Math" w:hAnsi="Cambria Math"/>
              <w:szCs w:val="21"/>
            </w:rPr>
            <m:t>Q=</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Q</m:t>
              </m:r>
            </m:e>
            <m:sub>
              <m:r>
                <w:rPr>
                  <w:rFonts w:ascii="Cambria Math" w:hAnsi="Cambria Math"/>
                  <w:szCs w:val="21"/>
                </w:rPr>
                <m:t>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Q</m:t>
              </m:r>
            </m:e>
            <m:sub>
              <m:r>
                <w:rPr>
                  <w:rFonts w:ascii="Cambria Math" w:hAnsi="Cambria Math"/>
                  <w:szCs w:val="21"/>
                </w:rPr>
                <m:t>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3</m:t>
              </m:r>
            </m:sub>
          </m:sSub>
          <m:sSub>
            <m:sSubPr>
              <m:ctrlPr>
                <w:rPr>
                  <w:rFonts w:ascii="Cambria Math" w:hAnsi="Cambria Math"/>
                  <w:i/>
                  <w:szCs w:val="21"/>
                </w:rPr>
              </m:ctrlPr>
            </m:sSubPr>
            <m:e>
              <m:r>
                <w:rPr>
                  <w:rFonts w:ascii="Cambria Math" w:hAnsi="Cambria Math"/>
                  <w:szCs w:val="21"/>
                </w:rPr>
                <m:t>Q</m:t>
              </m:r>
            </m:e>
            <m:sub>
              <m:r>
                <w:rPr>
                  <w:rFonts w:ascii="Cambria Math" w:hAnsi="Cambria Math"/>
                  <w:szCs w:val="21"/>
                </w:rPr>
                <m:t>3</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4</m:t>
              </m:r>
            </m:sub>
          </m:sSub>
          <m:sSub>
            <m:sSubPr>
              <m:ctrlPr>
                <w:rPr>
                  <w:rFonts w:ascii="Cambria Math" w:hAnsi="Cambria Math"/>
                  <w:i/>
                  <w:szCs w:val="21"/>
                </w:rPr>
              </m:ctrlPr>
            </m:sSubPr>
            <m:e>
              <m:r>
                <w:rPr>
                  <w:rFonts w:ascii="Cambria Math" w:hAnsi="Cambria Math"/>
                  <w:szCs w:val="21"/>
                </w:rPr>
                <m:t>Q</m:t>
              </m:r>
            </m:e>
            <m:sub>
              <m:r>
                <w:rPr>
                  <w:rFonts w:ascii="Cambria Math" w:hAnsi="Cambria Math"/>
                  <w:szCs w:val="21"/>
                </w:rPr>
                <m:t>4</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5</m:t>
              </m:r>
            </m:sub>
          </m:sSub>
          <m:sSub>
            <m:sSubPr>
              <m:ctrlPr>
                <w:rPr>
                  <w:rFonts w:ascii="Cambria Math" w:hAnsi="Cambria Math"/>
                  <w:i/>
                  <w:szCs w:val="21"/>
                </w:rPr>
              </m:ctrlPr>
            </m:sSubPr>
            <m:e>
              <m:r>
                <w:rPr>
                  <w:rFonts w:ascii="Cambria Math" w:hAnsi="Cambria Math"/>
                  <w:szCs w:val="21"/>
                </w:rPr>
                <m:t>Q</m:t>
              </m:r>
            </m:e>
            <m:sub>
              <m:r>
                <w:rPr>
                  <w:rFonts w:ascii="Cambria Math" w:hAnsi="Cambria Math"/>
                  <w:szCs w:val="21"/>
                </w:rPr>
                <m:t>5</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6</m:t>
              </m:r>
            </m:sub>
          </m:sSub>
          <m:sSub>
            <m:sSubPr>
              <m:ctrlPr>
                <w:rPr>
                  <w:rFonts w:ascii="Cambria Math" w:hAnsi="Cambria Math"/>
                  <w:i/>
                  <w:szCs w:val="21"/>
                </w:rPr>
              </m:ctrlPr>
            </m:sSubPr>
            <m:e>
              <m:r>
                <w:rPr>
                  <w:rFonts w:ascii="Cambria Math" w:hAnsi="Cambria Math"/>
                  <w:szCs w:val="21"/>
                </w:rPr>
                <m:t>Q</m:t>
              </m:r>
            </m:e>
            <m:sub>
              <m:r>
                <w:rPr>
                  <w:rFonts w:ascii="Cambria Math" w:hAnsi="Cambria Math"/>
                  <w:szCs w:val="21"/>
                </w:rPr>
                <m:t>6</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7</m:t>
              </m:r>
            </m:sub>
          </m:sSub>
          <m:sSub>
            <m:sSubPr>
              <m:ctrlPr>
                <w:rPr>
                  <w:rFonts w:ascii="Cambria Math" w:hAnsi="Cambria Math"/>
                  <w:i/>
                  <w:szCs w:val="21"/>
                </w:rPr>
              </m:ctrlPr>
            </m:sSubPr>
            <m:e>
              <m:r>
                <w:rPr>
                  <w:rFonts w:ascii="Cambria Math" w:hAnsi="Cambria Math"/>
                  <w:szCs w:val="21"/>
                </w:rPr>
                <m:t>Q</m:t>
              </m:r>
            </m:e>
            <m:sub>
              <m:r>
                <w:rPr>
                  <w:rFonts w:ascii="Cambria Math" w:hAnsi="Cambria Math"/>
                  <w:szCs w:val="21"/>
                </w:rPr>
                <m:t>7</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8</m:t>
              </m:r>
            </m:sub>
          </m:sSub>
          <m:sSub>
            <m:sSubPr>
              <m:ctrlPr>
                <w:rPr>
                  <w:rFonts w:ascii="Cambria Math" w:hAnsi="Cambria Math"/>
                  <w:i/>
                  <w:szCs w:val="21"/>
                </w:rPr>
              </m:ctrlPr>
            </m:sSubPr>
            <m:e>
              <m:r>
                <w:rPr>
                  <w:rFonts w:ascii="Cambria Math" w:hAnsi="Cambria Math"/>
                  <w:szCs w:val="21"/>
                </w:rPr>
                <m:t>Q</m:t>
              </m:r>
            </m:e>
            <m:sub>
              <m:r>
                <w:rPr>
                  <w:rFonts w:ascii="Cambria Math" w:hAnsi="Cambria Math"/>
                  <w:szCs w:val="21"/>
                </w:rPr>
                <m:t>8</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9</m:t>
              </m:r>
            </m:sub>
          </m:sSub>
          <m:sSub>
            <m:sSubPr>
              <m:ctrlPr>
                <w:rPr>
                  <w:rFonts w:ascii="Cambria Math" w:hAnsi="Cambria Math"/>
                  <w:i/>
                  <w:szCs w:val="21"/>
                </w:rPr>
              </m:ctrlPr>
            </m:sSubPr>
            <m:e>
              <m:r>
                <w:rPr>
                  <w:rFonts w:ascii="Cambria Math" w:hAnsi="Cambria Math"/>
                  <w:szCs w:val="21"/>
                </w:rPr>
                <m:t>Q</m:t>
              </m:r>
            </m:e>
            <m:sub>
              <m:r>
                <w:rPr>
                  <w:rFonts w:ascii="Cambria Math" w:hAnsi="Cambria Math"/>
                  <w:szCs w:val="21"/>
                </w:rPr>
                <m:t>9</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10</m:t>
              </m:r>
            </m:sub>
          </m:sSub>
          <m:sSub>
            <m:sSubPr>
              <m:ctrlPr>
                <w:rPr>
                  <w:rFonts w:ascii="Cambria Math" w:hAnsi="Cambria Math"/>
                  <w:i/>
                  <w:szCs w:val="21"/>
                </w:rPr>
              </m:ctrlPr>
            </m:sSubPr>
            <m:e>
              <m:r>
                <w:rPr>
                  <w:rFonts w:ascii="Cambria Math" w:hAnsi="Cambria Math"/>
                  <w:szCs w:val="21"/>
                </w:rPr>
                <m:t>Q</m:t>
              </m:r>
            </m:e>
            <m:sub>
              <m:r>
                <w:rPr>
                  <w:rFonts w:ascii="Cambria Math" w:hAnsi="Cambria Math"/>
                  <w:szCs w:val="21"/>
                </w:rPr>
                <m:t>10</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11</m:t>
              </m:r>
            </m:sub>
          </m:sSub>
          <m:sSub>
            <m:sSubPr>
              <m:ctrlPr>
                <w:rPr>
                  <w:rFonts w:ascii="Cambria Math" w:hAnsi="Cambria Math"/>
                  <w:i/>
                  <w:szCs w:val="21"/>
                </w:rPr>
              </m:ctrlPr>
            </m:sSubPr>
            <m:e>
              <m:r>
                <w:rPr>
                  <w:rFonts w:ascii="Cambria Math" w:hAnsi="Cambria Math"/>
                  <w:szCs w:val="21"/>
                </w:rPr>
                <m:t>Q</m:t>
              </m:r>
            </m:e>
            <m:sub>
              <m:r>
                <w:rPr>
                  <w:rFonts w:ascii="Cambria Math" w:hAnsi="Cambria Math"/>
                  <w:szCs w:val="21"/>
                </w:rPr>
                <m:t>11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12</m:t>
              </m:r>
            </m:sub>
          </m:sSub>
          <m:sSub>
            <m:sSubPr>
              <m:ctrlPr>
                <w:rPr>
                  <w:rFonts w:ascii="Cambria Math" w:hAnsi="Cambria Math"/>
                  <w:i/>
                  <w:szCs w:val="21"/>
                </w:rPr>
              </m:ctrlPr>
            </m:sSubPr>
            <m:e>
              <m:r>
                <w:rPr>
                  <w:rFonts w:ascii="Cambria Math" w:hAnsi="Cambria Math"/>
                  <w:szCs w:val="21"/>
                </w:rPr>
                <m:t>Q</m:t>
              </m:r>
            </m:e>
            <m:sub>
              <m:r>
                <w:rPr>
                  <w:rFonts w:ascii="Cambria Math" w:hAnsi="Cambria Math"/>
                  <w:szCs w:val="21"/>
                </w:rPr>
                <m:t>12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13</m:t>
              </m:r>
            </m:sub>
          </m:sSub>
          <m:sSub>
            <m:sSubPr>
              <m:ctrlPr>
                <w:rPr>
                  <w:rFonts w:ascii="Cambria Math" w:hAnsi="Cambria Math"/>
                  <w:i/>
                  <w:szCs w:val="21"/>
                </w:rPr>
              </m:ctrlPr>
            </m:sSubPr>
            <m:e>
              <m:r>
                <w:rPr>
                  <w:rFonts w:ascii="Cambria Math" w:hAnsi="Cambria Math"/>
                  <w:szCs w:val="21"/>
                </w:rPr>
                <m:t>Q</m:t>
              </m:r>
            </m:e>
            <m:sub>
              <m:r>
                <w:rPr>
                  <w:rFonts w:ascii="Cambria Math" w:hAnsi="Cambria Math"/>
                  <w:szCs w:val="21"/>
                </w:rPr>
                <m:t>13</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W</m:t>
              </m:r>
            </m:e>
            <m:sub>
              <m:r>
                <w:rPr>
                  <w:rFonts w:ascii="Cambria Math" w:hAnsi="Cambria Math"/>
                  <w:szCs w:val="21"/>
                </w:rPr>
                <m:t>14</m:t>
              </m:r>
            </m:sub>
          </m:sSub>
          <m:sSub>
            <m:sSubPr>
              <m:ctrlPr>
                <w:rPr>
                  <w:rFonts w:ascii="Cambria Math" w:hAnsi="Cambria Math"/>
                  <w:i/>
                  <w:szCs w:val="21"/>
                </w:rPr>
              </m:ctrlPr>
            </m:sSubPr>
            <m:e>
              <m:r>
                <w:rPr>
                  <w:rFonts w:ascii="Cambria Math" w:hAnsi="Cambria Math"/>
                  <w:szCs w:val="21"/>
                </w:rPr>
                <m:t>Q</m:t>
              </m:r>
            </m:e>
            <m:sub>
              <m:r>
                <w:rPr>
                  <w:rFonts w:ascii="Cambria Math" w:hAnsi="Cambria Math"/>
                  <w:szCs w:val="21"/>
                </w:rPr>
                <m:t>14</m:t>
              </m:r>
            </m:sub>
          </m:sSub>
        </m:oMath>
      </m:oMathPara>
    </w:p>
    <w:p w:rsidR="00A8674E" w:rsidRDefault="00284FBE" w:rsidP="0098665F">
      <w:pPr>
        <w:spacing w:line="360" w:lineRule="auto"/>
        <w:ind w:firstLineChars="200" w:firstLine="420"/>
        <w:rPr>
          <w:szCs w:val="21"/>
        </w:rPr>
      </w:pPr>
      <w:r>
        <w:rPr>
          <w:rFonts w:hint="eastAsia"/>
          <w:szCs w:val="21"/>
        </w:rPr>
        <w:t>综合指数</w:t>
      </w:r>
      <w:r>
        <w:rPr>
          <w:rFonts w:hint="eastAsia"/>
          <w:szCs w:val="21"/>
        </w:rPr>
        <w:t>Q</w:t>
      </w:r>
      <w:r>
        <w:rPr>
          <w:rFonts w:hint="eastAsia"/>
          <w:szCs w:val="21"/>
        </w:rPr>
        <w:t>的计算结果表明</w:t>
      </w:r>
      <w:r>
        <w:rPr>
          <w:rFonts w:hint="eastAsia"/>
          <w:szCs w:val="21"/>
        </w:rPr>
        <w:t>2011</w:t>
      </w:r>
      <w:r>
        <w:rPr>
          <w:rFonts w:hint="eastAsia"/>
          <w:szCs w:val="21"/>
        </w:rPr>
        <w:t>—</w:t>
      </w:r>
      <w:r>
        <w:rPr>
          <w:rFonts w:hint="eastAsia"/>
          <w:szCs w:val="21"/>
        </w:rPr>
        <w:t>2017</w:t>
      </w:r>
      <w:r>
        <w:rPr>
          <w:rFonts w:hint="eastAsia"/>
          <w:szCs w:val="21"/>
        </w:rPr>
        <w:t>年</w:t>
      </w:r>
      <w:r w:rsidR="00CC5BAB">
        <w:rPr>
          <w:rFonts w:hint="eastAsia"/>
          <w:szCs w:val="21"/>
        </w:rPr>
        <w:t>我国各省区的经济增长质量与效益的</w:t>
      </w:r>
      <w:r>
        <w:rPr>
          <w:rFonts w:hint="eastAsia"/>
          <w:szCs w:val="21"/>
        </w:rPr>
        <w:t>综合指数</w:t>
      </w:r>
      <m:oMath>
        <m:r>
          <m:rPr>
            <m:sty m:val="p"/>
          </m:rPr>
          <w:rPr>
            <w:rFonts w:ascii="Cambria Math" w:hAnsi="Cambria Math"/>
            <w:szCs w:val="21"/>
          </w:rPr>
          <m:t>Q∈[0,1]</m:t>
        </m:r>
      </m:oMath>
      <w:r>
        <w:rPr>
          <w:rFonts w:hint="eastAsia"/>
          <w:szCs w:val="21"/>
        </w:rPr>
        <w:t>，根据综合指数</w:t>
      </w:r>
      <w:r>
        <w:rPr>
          <w:rFonts w:hint="eastAsia"/>
          <w:szCs w:val="21"/>
        </w:rPr>
        <w:t>Q</w:t>
      </w:r>
      <w:r>
        <w:rPr>
          <w:rFonts w:hint="eastAsia"/>
          <w:szCs w:val="21"/>
        </w:rPr>
        <w:t>的计算结果并结合各省区经济增长质量和效益的实际情况划分警度，</w:t>
      </w:r>
      <w:r w:rsidR="00CC5BAB">
        <w:rPr>
          <w:rFonts w:hint="eastAsia"/>
          <w:szCs w:val="21"/>
        </w:rPr>
        <w:t>将省区经济增长质量指数划分为三个警度区间。具体地，当</w:t>
      </w:r>
      <m:oMath>
        <m:r>
          <m:rPr>
            <m:sty m:val="p"/>
          </m:rPr>
          <w:rPr>
            <w:rFonts w:ascii="Cambria Math" w:hAnsi="Cambria Math"/>
            <w:szCs w:val="21"/>
          </w:rPr>
          <m:t>Q∈</m:t>
        </m:r>
        <m:d>
          <m:dPr>
            <m:begChr m:val="["/>
            <m:endChr m:val="]"/>
            <m:ctrlPr>
              <w:rPr>
                <w:rFonts w:ascii="Cambria Math" w:hAnsi="Cambria Math"/>
                <w:szCs w:val="21"/>
              </w:rPr>
            </m:ctrlPr>
          </m:dPr>
          <m:e>
            <m:r>
              <m:rPr>
                <m:sty m:val="p"/>
              </m:rPr>
              <w:rPr>
                <w:rFonts w:ascii="Cambria Math" w:hAnsi="Cambria Math"/>
                <w:szCs w:val="21"/>
              </w:rPr>
              <m:t>0,</m:t>
            </m:r>
            <m:r>
              <m:rPr>
                <m:sty m:val="p"/>
              </m:rPr>
              <w:rPr>
                <w:rFonts w:ascii="Cambria Math" w:hAnsi="Cambria Math" w:hint="eastAsia"/>
                <w:szCs w:val="21"/>
              </w:rPr>
              <m:t>0.3</m:t>
            </m:r>
          </m:e>
        </m:d>
      </m:oMath>
      <w:r w:rsidR="00CC5BAB">
        <w:rPr>
          <w:rFonts w:hint="eastAsia"/>
          <w:szCs w:val="21"/>
        </w:rPr>
        <w:t>，该省区经济增长质量处于“重</w:t>
      </w:r>
      <w:r w:rsidR="00393A4B">
        <w:rPr>
          <w:rFonts w:hint="eastAsia"/>
          <w:szCs w:val="21"/>
        </w:rPr>
        <w:t>警</w:t>
      </w:r>
      <w:r w:rsidR="00CC5BAB">
        <w:rPr>
          <w:rFonts w:hint="eastAsia"/>
          <w:szCs w:val="21"/>
        </w:rPr>
        <w:t>”</w:t>
      </w:r>
      <w:r w:rsidR="00393A4B">
        <w:rPr>
          <w:rFonts w:hint="eastAsia"/>
          <w:szCs w:val="21"/>
        </w:rPr>
        <w:t>状态；当</w:t>
      </w:r>
      <m:oMath>
        <m:r>
          <m:rPr>
            <m:sty m:val="p"/>
          </m:rPr>
          <w:rPr>
            <w:rFonts w:ascii="Cambria Math" w:hAnsi="Cambria Math"/>
            <w:szCs w:val="21"/>
          </w:rPr>
          <m:t>Q∈(0.3,</m:t>
        </m:r>
        <m:r>
          <m:rPr>
            <m:sty m:val="p"/>
          </m:rPr>
          <w:rPr>
            <w:rFonts w:ascii="Cambria Math" w:hAnsi="Cambria Math" w:hint="eastAsia"/>
            <w:szCs w:val="21"/>
          </w:rPr>
          <m:t>0.</m:t>
        </m:r>
        <m:r>
          <m:rPr>
            <m:sty m:val="p"/>
          </m:rPr>
          <w:rPr>
            <w:rFonts w:ascii="Cambria Math" w:hAnsi="Cambria Math"/>
            <w:szCs w:val="21"/>
          </w:rPr>
          <m:t>6]</m:t>
        </m:r>
      </m:oMath>
      <w:r w:rsidR="00393A4B">
        <w:rPr>
          <w:rFonts w:hint="eastAsia"/>
          <w:szCs w:val="21"/>
        </w:rPr>
        <w:t>，该省区经济增长质量处于“中警”状态；当</w:t>
      </w:r>
      <m:oMath>
        <m:r>
          <m:rPr>
            <m:sty m:val="p"/>
          </m:rPr>
          <w:rPr>
            <w:rFonts w:ascii="Cambria Math" w:hAnsi="Cambria Math"/>
            <w:szCs w:val="21"/>
          </w:rPr>
          <m:t>Q∈(0.6,1]</m:t>
        </m:r>
      </m:oMath>
      <w:r w:rsidR="00393A4B">
        <w:rPr>
          <w:rFonts w:hint="eastAsia"/>
          <w:szCs w:val="21"/>
        </w:rPr>
        <w:t>，该省区经济增长质量处于“</w:t>
      </w:r>
      <w:r w:rsidR="00E050DE">
        <w:rPr>
          <w:rFonts w:hint="eastAsia"/>
          <w:szCs w:val="21"/>
        </w:rPr>
        <w:t>重</w:t>
      </w:r>
      <w:r w:rsidR="00393A4B">
        <w:rPr>
          <w:rFonts w:hint="eastAsia"/>
          <w:szCs w:val="21"/>
        </w:rPr>
        <w:t>警”状态。</w:t>
      </w:r>
      <w:r w:rsidR="001645DB">
        <w:rPr>
          <w:rFonts w:hint="eastAsia"/>
          <w:szCs w:val="21"/>
        </w:rPr>
        <w:t>具体的计算结果及警度划分结果如下所示：</w:t>
      </w:r>
    </w:p>
    <w:p w:rsidR="0049557A" w:rsidRPr="00CC5BAB" w:rsidRDefault="0049557A" w:rsidP="0098665F">
      <w:pPr>
        <w:spacing w:line="360" w:lineRule="auto"/>
        <w:ind w:firstLineChars="200" w:firstLine="420"/>
        <w:rPr>
          <w:szCs w:val="21"/>
        </w:rPr>
      </w:pPr>
      <w:r>
        <w:rPr>
          <w:rFonts w:hint="eastAsia"/>
          <w:szCs w:val="21"/>
        </w:rPr>
        <w:t>表</w:t>
      </w:r>
      <w:r>
        <w:rPr>
          <w:rFonts w:hint="eastAsia"/>
          <w:szCs w:val="21"/>
        </w:rPr>
        <w:t>7</w:t>
      </w:r>
      <w:r w:rsidR="00AB0FE8">
        <w:rPr>
          <w:szCs w:val="21"/>
        </w:rPr>
        <w:t xml:space="preserve">  </w:t>
      </w:r>
      <w:r>
        <w:rPr>
          <w:rFonts w:hint="eastAsia"/>
          <w:szCs w:val="21"/>
        </w:rPr>
        <w:t>2011</w:t>
      </w:r>
      <w:r>
        <w:rPr>
          <w:rFonts w:hint="eastAsia"/>
          <w:szCs w:val="21"/>
        </w:rPr>
        <w:t>年</w:t>
      </w:r>
      <w:r>
        <w:rPr>
          <w:rFonts w:hint="eastAsia"/>
          <w:szCs w:val="21"/>
        </w:rPr>
        <w:t>1</w:t>
      </w:r>
      <w:r>
        <w:rPr>
          <w:rFonts w:hint="eastAsia"/>
          <w:szCs w:val="21"/>
        </w:rPr>
        <w:t>月—</w:t>
      </w:r>
      <w:r>
        <w:rPr>
          <w:rFonts w:hint="eastAsia"/>
          <w:szCs w:val="21"/>
        </w:rPr>
        <w:t>2017</w:t>
      </w:r>
      <w:r>
        <w:rPr>
          <w:rFonts w:hint="eastAsia"/>
          <w:szCs w:val="21"/>
        </w:rPr>
        <w:t>年</w:t>
      </w:r>
      <w:r>
        <w:rPr>
          <w:rFonts w:hint="eastAsia"/>
          <w:szCs w:val="21"/>
        </w:rPr>
        <w:t>6</w:t>
      </w:r>
      <w:r>
        <w:rPr>
          <w:rFonts w:hint="eastAsia"/>
          <w:szCs w:val="21"/>
        </w:rPr>
        <w:t>月我国省区经济增长质量和效益综合评价结果汇总表</w:t>
      </w:r>
    </w:p>
    <w:tbl>
      <w:tblPr>
        <w:tblW w:w="8426" w:type="dxa"/>
        <w:jc w:val="center"/>
        <w:tblLayout w:type="fixed"/>
        <w:tblLook w:val="0000" w:firstRow="0" w:lastRow="0" w:firstColumn="0" w:lastColumn="0" w:noHBand="0" w:noVBand="0"/>
      </w:tblPr>
      <w:tblGrid>
        <w:gridCol w:w="1164"/>
        <w:gridCol w:w="709"/>
        <w:gridCol w:w="709"/>
        <w:gridCol w:w="685"/>
        <w:gridCol w:w="737"/>
        <w:gridCol w:w="737"/>
        <w:gridCol w:w="737"/>
        <w:gridCol w:w="737"/>
        <w:gridCol w:w="737"/>
        <w:gridCol w:w="737"/>
        <w:gridCol w:w="737"/>
      </w:tblGrid>
      <w:tr w:rsidR="00ED38AB" w:rsidRPr="00EA7497" w:rsidTr="00EA7A0F">
        <w:trPr>
          <w:trHeight w:val="280"/>
          <w:jc w:val="center"/>
        </w:trPr>
        <w:tc>
          <w:tcPr>
            <w:tcW w:w="1164" w:type="dxa"/>
            <w:tcBorders>
              <w:top w:val="single" w:sz="12" w:space="0" w:color="auto"/>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省份</w:t>
            </w:r>
          </w:p>
        </w:tc>
        <w:tc>
          <w:tcPr>
            <w:tcW w:w="709" w:type="dxa"/>
            <w:tcBorders>
              <w:top w:val="single" w:sz="12" w:space="0" w:color="auto"/>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北京</w:t>
            </w:r>
          </w:p>
        </w:tc>
        <w:tc>
          <w:tcPr>
            <w:tcW w:w="709" w:type="dxa"/>
            <w:tcBorders>
              <w:top w:val="single" w:sz="12" w:space="0" w:color="auto"/>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天津市</w:t>
            </w:r>
          </w:p>
        </w:tc>
        <w:tc>
          <w:tcPr>
            <w:tcW w:w="685" w:type="dxa"/>
            <w:tcBorders>
              <w:top w:val="single" w:sz="12" w:space="0" w:color="auto"/>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河北省</w:t>
            </w:r>
          </w:p>
        </w:tc>
        <w:tc>
          <w:tcPr>
            <w:tcW w:w="737" w:type="dxa"/>
            <w:tcBorders>
              <w:top w:val="single" w:sz="12" w:space="0" w:color="auto"/>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山西省</w:t>
            </w:r>
          </w:p>
        </w:tc>
        <w:tc>
          <w:tcPr>
            <w:tcW w:w="737" w:type="dxa"/>
            <w:tcBorders>
              <w:top w:val="single" w:sz="12" w:space="0" w:color="auto"/>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内蒙古</w:t>
            </w:r>
          </w:p>
        </w:tc>
        <w:tc>
          <w:tcPr>
            <w:tcW w:w="737" w:type="dxa"/>
            <w:tcBorders>
              <w:top w:val="single" w:sz="12" w:space="0" w:color="auto"/>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辽宁省</w:t>
            </w:r>
          </w:p>
        </w:tc>
        <w:tc>
          <w:tcPr>
            <w:tcW w:w="737" w:type="dxa"/>
            <w:tcBorders>
              <w:top w:val="single" w:sz="12" w:space="0" w:color="auto"/>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吉林省</w:t>
            </w:r>
          </w:p>
        </w:tc>
        <w:tc>
          <w:tcPr>
            <w:tcW w:w="737" w:type="dxa"/>
            <w:tcBorders>
              <w:top w:val="single" w:sz="12" w:space="0" w:color="auto"/>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黑龙江</w:t>
            </w:r>
          </w:p>
        </w:tc>
        <w:tc>
          <w:tcPr>
            <w:tcW w:w="737" w:type="dxa"/>
            <w:tcBorders>
              <w:top w:val="single" w:sz="12" w:space="0" w:color="auto"/>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上海市</w:t>
            </w:r>
          </w:p>
        </w:tc>
        <w:tc>
          <w:tcPr>
            <w:tcW w:w="737" w:type="dxa"/>
            <w:tcBorders>
              <w:top w:val="single" w:sz="12" w:space="0" w:color="auto"/>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江苏省</w:t>
            </w:r>
          </w:p>
        </w:tc>
      </w:tr>
      <w:tr w:rsidR="00ED38AB" w:rsidRPr="00EA7497" w:rsidTr="00EA7A0F">
        <w:trPr>
          <w:trHeight w:val="280"/>
          <w:jc w:val="center"/>
        </w:trPr>
        <w:tc>
          <w:tcPr>
            <w:tcW w:w="1164" w:type="dxa"/>
            <w:tcBorders>
              <w:top w:val="single" w:sz="6" w:space="0" w:color="auto"/>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重警出现次数</w:t>
            </w:r>
          </w:p>
        </w:tc>
        <w:tc>
          <w:tcPr>
            <w:tcW w:w="709"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w:t>
            </w:r>
          </w:p>
        </w:tc>
        <w:tc>
          <w:tcPr>
            <w:tcW w:w="709"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w:t>
            </w:r>
          </w:p>
        </w:tc>
        <w:tc>
          <w:tcPr>
            <w:tcW w:w="685"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21</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10</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16</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9</w:t>
            </w:r>
          </w:p>
        </w:tc>
      </w:tr>
      <w:tr w:rsidR="00ED38AB" w:rsidRPr="00EA7497" w:rsidTr="00EA7A0F">
        <w:trPr>
          <w:trHeight w:val="280"/>
          <w:jc w:val="center"/>
        </w:trPr>
        <w:tc>
          <w:tcPr>
            <w:tcW w:w="1164" w:type="dxa"/>
            <w:tcBorders>
              <w:top w:val="nil"/>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重警频率</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1.28%</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7.69%</w:t>
            </w:r>
          </w:p>
        </w:tc>
        <w:tc>
          <w:tcPr>
            <w:tcW w:w="685"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8.97%</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2.56%</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26.92%</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12.82%</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20.51%</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7.69%</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8.97%</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11.54%</w:t>
            </w:r>
          </w:p>
        </w:tc>
      </w:tr>
      <w:tr w:rsidR="00ED38AB" w:rsidRPr="00EA7497" w:rsidTr="00EA7A0F">
        <w:trPr>
          <w:trHeight w:val="280"/>
          <w:jc w:val="center"/>
        </w:trPr>
        <w:tc>
          <w:tcPr>
            <w:tcW w:w="1164" w:type="dxa"/>
            <w:tcBorders>
              <w:top w:val="nil"/>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中警出现次数</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77</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67</w:t>
            </w:r>
          </w:p>
        </w:tc>
        <w:tc>
          <w:tcPr>
            <w:tcW w:w="685"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69</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76</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53</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66</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59</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72</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70</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56</w:t>
            </w:r>
          </w:p>
        </w:tc>
      </w:tr>
      <w:tr w:rsidR="00ED38AB" w:rsidRPr="00EA7497" w:rsidTr="00EA7A0F">
        <w:trPr>
          <w:trHeight w:val="280"/>
          <w:jc w:val="center"/>
        </w:trPr>
        <w:tc>
          <w:tcPr>
            <w:tcW w:w="1164" w:type="dxa"/>
            <w:tcBorders>
              <w:top w:val="nil"/>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中警频率</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98.72%</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85.90%</w:t>
            </w:r>
          </w:p>
        </w:tc>
        <w:tc>
          <w:tcPr>
            <w:tcW w:w="685"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88.46%</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97.44%</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67.95%</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84.62%</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75.64%</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92.31%</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89.74%</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71.79%</w:t>
            </w:r>
          </w:p>
        </w:tc>
      </w:tr>
      <w:tr w:rsidR="00ED38AB" w:rsidRPr="00EA7497" w:rsidTr="00EA7A0F">
        <w:trPr>
          <w:trHeight w:val="280"/>
          <w:jc w:val="center"/>
        </w:trPr>
        <w:tc>
          <w:tcPr>
            <w:tcW w:w="1164" w:type="dxa"/>
            <w:tcBorders>
              <w:top w:val="nil"/>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轻警出现次数</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0</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5</w:t>
            </w:r>
          </w:p>
        </w:tc>
        <w:tc>
          <w:tcPr>
            <w:tcW w:w="685"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0</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4</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3</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0</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13</w:t>
            </w:r>
          </w:p>
        </w:tc>
      </w:tr>
      <w:tr w:rsidR="00ED38AB" w:rsidRPr="00EA7497" w:rsidTr="00EA7A0F">
        <w:trPr>
          <w:trHeight w:val="289"/>
          <w:jc w:val="center"/>
        </w:trPr>
        <w:tc>
          <w:tcPr>
            <w:tcW w:w="1164" w:type="dxa"/>
            <w:tcBorders>
              <w:top w:val="nil"/>
              <w:left w:val="nil"/>
              <w:bottom w:val="double" w:sz="6" w:space="0" w:color="auto"/>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轻警频率</w:t>
            </w:r>
          </w:p>
        </w:tc>
        <w:tc>
          <w:tcPr>
            <w:tcW w:w="709"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0.00%</w:t>
            </w:r>
          </w:p>
        </w:tc>
        <w:tc>
          <w:tcPr>
            <w:tcW w:w="709"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6.41%</w:t>
            </w:r>
          </w:p>
        </w:tc>
        <w:tc>
          <w:tcPr>
            <w:tcW w:w="685"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2.56%</w:t>
            </w:r>
          </w:p>
        </w:tc>
        <w:tc>
          <w:tcPr>
            <w:tcW w:w="737"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0.00%</w:t>
            </w:r>
          </w:p>
        </w:tc>
        <w:tc>
          <w:tcPr>
            <w:tcW w:w="737"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5.13%</w:t>
            </w:r>
          </w:p>
        </w:tc>
        <w:tc>
          <w:tcPr>
            <w:tcW w:w="737"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2.56%</w:t>
            </w:r>
          </w:p>
        </w:tc>
        <w:tc>
          <w:tcPr>
            <w:tcW w:w="737"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3.85%</w:t>
            </w:r>
          </w:p>
        </w:tc>
        <w:tc>
          <w:tcPr>
            <w:tcW w:w="737"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0.00%</w:t>
            </w:r>
          </w:p>
        </w:tc>
        <w:tc>
          <w:tcPr>
            <w:tcW w:w="737"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1.28%</w:t>
            </w:r>
          </w:p>
        </w:tc>
        <w:tc>
          <w:tcPr>
            <w:tcW w:w="737"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16.67%</w:t>
            </w:r>
          </w:p>
        </w:tc>
      </w:tr>
      <w:tr w:rsidR="00ED38AB" w:rsidRPr="00EA7497" w:rsidTr="00EA7A0F">
        <w:trPr>
          <w:trHeight w:val="289"/>
          <w:jc w:val="center"/>
        </w:trPr>
        <w:tc>
          <w:tcPr>
            <w:tcW w:w="1164" w:type="dxa"/>
            <w:tcBorders>
              <w:top w:val="nil"/>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省份</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浙江省</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安徽省</w:t>
            </w:r>
          </w:p>
        </w:tc>
        <w:tc>
          <w:tcPr>
            <w:tcW w:w="685"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福建省</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江西省</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山东省</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河南省</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湖北省</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湖南省</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广东省</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广西</w:t>
            </w:r>
          </w:p>
        </w:tc>
      </w:tr>
      <w:tr w:rsidR="00ED38AB" w:rsidRPr="00EA7497" w:rsidTr="00EA7A0F">
        <w:trPr>
          <w:trHeight w:val="280"/>
          <w:jc w:val="center"/>
        </w:trPr>
        <w:tc>
          <w:tcPr>
            <w:tcW w:w="1164" w:type="dxa"/>
            <w:tcBorders>
              <w:top w:val="single" w:sz="6" w:space="0" w:color="auto"/>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重警出现次数</w:t>
            </w:r>
          </w:p>
        </w:tc>
        <w:tc>
          <w:tcPr>
            <w:tcW w:w="709"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4</w:t>
            </w:r>
          </w:p>
        </w:tc>
        <w:tc>
          <w:tcPr>
            <w:tcW w:w="709"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31</w:t>
            </w:r>
          </w:p>
        </w:tc>
        <w:tc>
          <w:tcPr>
            <w:tcW w:w="685"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9</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16</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4</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9</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13</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26</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15</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22</w:t>
            </w:r>
          </w:p>
        </w:tc>
      </w:tr>
      <w:tr w:rsidR="00ED38AB" w:rsidRPr="00EA7497" w:rsidTr="00EA7A0F">
        <w:trPr>
          <w:trHeight w:val="280"/>
          <w:jc w:val="center"/>
        </w:trPr>
        <w:tc>
          <w:tcPr>
            <w:tcW w:w="1164" w:type="dxa"/>
            <w:tcBorders>
              <w:top w:val="nil"/>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重警频率</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5.13%</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39.74%</w:t>
            </w:r>
          </w:p>
        </w:tc>
        <w:tc>
          <w:tcPr>
            <w:tcW w:w="685"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11.54%</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20.51%</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5.13%</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11.54%</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16.67%</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33.33%</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19.23%</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28.21%</w:t>
            </w:r>
          </w:p>
        </w:tc>
      </w:tr>
      <w:tr w:rsidR="00ED38AB" w:rsidRPr="00EA7497" w:rsidTr="00EA7A0F">
        <w:trPr>
          <w:trHeight w:val="280"/>
          <w:jc w:val="center"/>
        </w:trPr>
        <w:tc>
          <w:tcPr>
            <w:tcW w:w="1164" w:type="dxa"/>
            <w:tcBorders>
              <w:top w:val="nil"/>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中警出现次数</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63</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44</w:t>
            </w:r>
          </w:p>
        </w:tc>
        <w:tc>
          <w:tcPr>
            <w:tcW w:w="685"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57</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60</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73</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68</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65</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51</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63</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49</w:t>
            </w:r>
          </w:p>
        </w:tc>
      </w:tr>
      <w:tr w:rsidR="00ED38AB" w:rsidRPr="00EA7497" w:rsidTr="00EA7A0F">
        <w:trPr>
          <w:trHeight w:val="280"/>
          <w:jc w:val="center"/>
        </w:trPr>
        <w:tc>
          <w:tcPr>
            <w:tcW w:w="1164" w:type="dxa"/>
            <w:tcBorders>
              <w:top w:val="nil"/>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中警频率</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80.77%</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56.41%</w:t>
            </w:r>
          </w:p>
        </w:tc>
        <w:tc>
          <w:tcPr>
            <w:tcW w:w="685"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73.08%</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76.92%</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93.59%</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87.18%</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83.33%</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65.38%</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80.77%</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62.82%</w:t>
            </w:r>
          </w:p>
        </w:tc>
      </w:tr>
      <w:tr w:rsidR="00ED38AB" w:rsidRPr="00EA7497" w:rsidTr="00EA7A0F">
        <w:trPr>
          <w:trHeight w:val="280"/>
          <w:jc w:val="center"/>
        </w:trPr>
        <w:tc>
          <w:tcPr>
            <w:tcW w:w="1164" w:type="dxa"/>
            <w:tcBorders>
              <w:top w:val="nil"/>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轻警出现次数</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11</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3</w:t>
            </w:r>
          </w:p>
        </w:tc>
        <w:tc>
          <w:tcPr>
            <w:tcW w:w="685"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12</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0</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0</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w:t>
            </w:r>
          </w:p>
        </w:tc>
      </w:tr>
      <w:tr w:rsidR="00ED38AB" w:rsidRPr="00EA7497" w:rsidTr="00EA7A0F">
        <w:trPr>
          <w:trHeight w:val="289"/>
          <w:jc w:val="center"/>
        </w:trPr>
        <w:tc>
          <w:tcPr>
            <w:tcW w:w="1164" w:type="dxa"/>
            <w:tcBorders>
              <w:top w:val="nil"/>
              <w:left w:val="nil"/>
              <w:bottom w:val="double" w:sz="6" w:space="0" w:color="auto"/>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轻警频率</w:t>
            </w:r>
          </w:p>
        </w:tc>
        <w:tc>
          <w:tcPr>
            <w:tcW w:w="709"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14.10%</w:t>
            </w:r>
          </w:p>
        </w:tc>
        <w:tc>
          <w:tcPr>
            <w:tcW w:w="709"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3.85%</w:t>
            </w:r>
          </w:p>
        </w:tc>
        <w:tc>
          <w:tcPr>
            <w:tcW w:w="685"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15.38%</w:t>
            </w:r>
          </w:p>
        </w:tc>
        <w:tc>
          <w:tcPr>
            <w:tcW w:w="737"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2.56%</w:t>
            </w:r>
          </w:p>
        </w:tc>
        <w:tc>
          <w:tcPr>
            <w:tcW w:w="737"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1.28%</w:t>
            </w:r>
          </w:p>
        </w:tc>
        <w:tc>
          <w:tcPr>
            <w:tcW w:w="737"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1.28%</w:t>
            </w:r>
          </w:p>
        </w:tc>
        <w:tc>
          <w:tcPr>
            <w:tcW w:w="737"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0.00%</w:t>
            </w:r>
          </w:p>
        </w:tc>
        <w:tc>
          <w:tcPr>
            <w:tcW w:w="737"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1.28%</w:t>
            </w:r>
          </w:p>
        </w:tc>
        <w:tc>
          <w:tcPr>
            <w:tcW w:w="737"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0.00%</w:t>
            </w:r>
          </w:p>
        </w:tc>
        <w:tc>
          <w:tcPr>
            <w:tcW w:w="737" w:type="dxa"/>
            <w:tcBorders>
              <w:top w:val="nil"/>
              <w:left w:val="nil"/>
              <w:bottom w:val="double" w:sz="6"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8.97%</w:t>
            </w:r>
          </w:p>
        </w:tc>
      </w:tr>
      <w:tr w:rsidR="00ED38AB" w:rsidRPr="00EA7497" w:rsidTr="00EA7A0F">
        <w:trPr>
          <w:trHeight w:val="289"/>
          <w:jc w:val="center"/>
        </w:trPr>
        <w:tc>
          <w:tcPr>
            <w:tcW w:w="1164" w:type="dxa"/>
            <w:tcBorders>
              <w:top w:val="nil"/>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省份</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海南省</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重庆市</w:t>
            </w:r>
          </w:p>
        </w:tc>
        <w:tc>
          <w:tcPr>
            <w:tcW w:w="685"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四川省</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贵州省</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云南省</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陕西省</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甘肃省</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青海省</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宁夏</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hint="eastAsia"/>
                <w:color w:val="000000"/>
                <w:kern w:val="0"/>
                <w:sz w:val="15"/>
                <w:szCs w:val="15"/>
              </w:rPr>
              <w:t>新疆</w:t>
            </w:r>
          </w:p>
        </w:tc>
      </w:tr>
      <w:tr w:rsidR="00ED38AB" w:rsidRPr="00EA7497" w:rsidTr="00EA7A0F">
        <w:trPr>
          <w:trHeight w:val="280"/>
          <w:jc w:val="center"/>
        </w:trPr>
        <w:tc>
          <w:tcPr>
            <w:tcW w:w="1164" w:type="dxa"/>
            <w:tcBorders>
              <w:top w:val="single" w:sz="6" w:space="0" w:color="auto"/>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重警出现次数</w:t>
            </w:r>
          </w:p>
        </w:tc>
        <w:tc>
          <w:tcPr>
            <w:tcW w:w="709"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5</w:t>
            </w:r>
          </w:p>
        </w:tc>
        <w:tc>
          <w:tcPr>
            <w:tcW w:w="709"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13</w:t>
            </w:r>
          </w:p>
        </w:tc>
        <w:tc>
          <w:tcPr>
            <w:tcW w:w="685"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5</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32</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3</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13</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11</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3</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15</w:t>
            </w:r>
          </w:p>
        </w:tc>
        <w:tc>
          <w:tcPr>
            <w:tcW w:w="737" w:type="dxa"/>
            <w:tcBorders>
              <w:top w:val="single" w:sz="6" w:space="0" w:color="auto"/>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w:t>
            </w:r>
          </w:p>
        </w:tc>
      </w:tr>
      <w:tr w:rsidR="00ED38AB" w:rsidRPr="00EA7497" w:rsidTr="00EA7A0F">
        <w:trPr>
          <w:trHeight w:val="280"/>
          <w:jc w:val="center"/>
        </w:trPr>
        <w:tc>
          <w:tcPr>
            <w:tcW w:w="1164" w:type="dxa"/>
            <w:tcBorders>
              <w:top w:val="nil"/>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重警频率</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6.41%</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16.67%</w:t>
            </w:r>
          </w:p>
        </w:tc>
        <w:tc>
          <w:tcPr>
            <w:tcW w:w="685"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6.41%</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41.03%</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3.85%</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16.67%</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14.10%</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3.85%</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19.23%</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7.69%</w:t>
            </w:r>
          </w:p>
        </w:tc>
      </w:tr>
      <w:tr w:rsidR="00ED38AB" w:rsidRPr="00EA7497" w:rsidTr="00EA7A0F">
        <w:trPr>
          <w:trHeight w:val="280"/>
          <w:jc w:val="center"/>
        </w:trPr>
        <w:tc>
          <w:tcPr>
            <w:tcW w:w="1164" w:type="dxa"/>
            <w:tcBorders>
              <w:top w:val="nil"/>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中警出现次数</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72</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63</w:t>
            </w:r>
          </w:p>
        </w:tc>
        <w:tc>
          <w:tcPr>
            <w:tcW w:w="685"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62</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46</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73</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61</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66</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72</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60</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62</w:t>
            </w:r>
          </w:p>
        </w:tc>
      </w:tr>
      <w:tr w:rsidR="00ED38AB" w:rsidRPr="00EA7497" w:rsidTr="00EA7A0F">
        <w:trPr>
          <w:trHeight w:val="280"/>
          <w:jc w:val="center"/>
        </w:trPr>
        <w:tc>
          <w:tcPr>
            <w:tcW w:w="1164" w:type="dxa"/>
            <w:tcBorders>
              <w:top w:val="nil"/>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lastRenderedPageBreak/>
              <w:t>中警频率</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92.31%</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80.77%</w:t>
            </w:r>
          </w:p>
        </w:tc>
        <w:tc>
          <w:tcPr>
            <w:tcW w:w="685"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79.49%</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58.97%</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93.59%</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78.21%</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84.62%</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92.31%</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76.92%</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79.49%</w:t>
            </w:r>
          </w:p>
        </w:tc>
      </w:tr>
      <w:tr w:rsidR="00ED38AB" w:rsidRPr="00EA7497" w:rsidTr="00EA7A0F">
        <w:trPr>
          <w:trHeight w:val="280"/>
          <w:jc w:val="center"/>
        </w:trPr>
        <w:tc>
          <w:tcPr>
            <w:tcW w:w="1164" w:type="dxa"/>
            <w:tcBorders>
              <w:top w:val="nil"/>
              <w:left w:val="nil"/>
              <w:bottom w:val="nil"/>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轻警出现次数</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w:t>
            </w:r>
          </w:p>
        </w:tc>
        <w:tc>
          <w:tcPr>
            <w:tcW w:w="709"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w:t>
            </w:r>
          </w:p>
        </w:tc>
        <w:tc>
          <w:tcPr>
            <w:tcW w:w="685"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11</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0</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4</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3</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3</w:t>
            </w:r>
          </w:p>
        </w:tc>
        <w:tc>
          <w:tcPr>
            <w:tcW w:w="737" w:type="dxa"/>
            <w:tcBorders>
              <w:top w:val="nil"/>
              <w:left w:val="nil"/>
              <w:bottom w:val="nil"/>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10</w:t>
            </w:r>
          </w:p>
        </w:tc>
      </w:tr>
      <w:tr w:rsidR="00ED38AB" w:rsidRPr="00EA7497" w:rsidTr="00EA7A0F">
        <w:trPr>
          <w:trHeight w:val="289"/>
          <w:jc w:val="center"/>
        </w:trPr>
        <w:tc>
          <w:tcPr>
            <w:tcW w:w="1164" w:type="dxa"/>
            <w:tcBorders>
              <w:top w:val="nil"/>
              <w:left w:val="nil"/>
              <w:bottom w:val="single" w:sz="12" w:space="0" w:color="auto"/>
              <w:right w:val="nil"/>
            </w:tcBorders>
          </w:tcPr>
          <w:p w:rsidR="00ED38AB" w:rsidRPr="00EA7497" w:rsidRDefault="00ED38AB">
            <w:pPr>
              <w:autoSpaceDE w:val="0"/>
              <w:autoSpaceDN w:val="0"/>
              <w:adjustRightInd w:val="0"/>
              <w:jc w:val="left"/>
              <w:rPr>
                <w:rFonts w:ascii="宋体" w:hAnsiTheme="minorHAnsi" w:cs="宋体"/>
                <w:color w:val="000000"/>
                <w:kern w:val="0"/>
                <w:sz w:val="15"/>
                <w:szCs w:val="15"/>
              </w:rPr>
            </w:pPr>
            <w:r w:rsidRPr="00EA7497">
              <w:rPr>
                <w:rFonts w:ascii="宋体" w:hAnsiTheme="minorHAnsi" w:cs="宋体" w:hint="eastAsia"/>
                <w:color w:val="000000"/>
                <w:kern w:val="0"/>
                <w:sz w:val="15"/>
                <w:szCs w:val="15"/>
              </w:rPr>
              <w:t>轻警频率</w:t>
            </w:r>
          </w:p>
        </w:tc>
        <w:tc>
          <w:tcPr>
            <w:tcW w:w="709" w:type="dxa"/>
            <w:tcBorders>
              <w:top w:val="nil"/>
              <w:left w:val="nil"/>
              <w:bottom w:val="single" w:sz="12"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1.28%</w:t>
            </w:r>
          </w:p>
        </w:tc>
        <w:tc>
          <w:tcPr>
            <w:tcW w:w="709" w:type="dxa"/>
            <w:tcBorders>
              <w:top w:val="nil"/>
              <w:left w:val="nil"/>
              <w:bottom w:val="single" w:sz="12"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2.56%</w:t>
            </w:r>
          </w:p>
        </w:tc>
        <w:tc>
          <w:tcPr>
            <w:tcW w:w="685" w:type="dxa"/>
            <w:tcBorders>
              <w:top w:val="nil"/>
              <w:left w:val="nil"/>
              <w:bottom w:val="single" w:sz="12"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14.10%</w:t>
            </w:r>
          </w:p>
        </w:tc>
        <w:tc>
          <w:tcPr>
            <w:tcW w:w="737" w:type="dxa"/>
            <w:tcBorders>
              <w:top w:val="nil"/>
              <w:left w:val="nil"/>
              <w:bottom w:val="single" w:sz="12"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0.00%</w:t>
            </w:r>
          </w:p>
        </w:tc>
        <w:tc>
          <w:tcPr>
            <w:tcW w:w="737" w:type="dxa"/>
            <w:tcBorders>
              <w:top w:val="nil"/>
              <w:left w:val="nil"/>
              <w:bottom w:val="single" w:sz="12"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2.56%</w:t>
            </w:r>
          </w:p>
        </w:tc>
        <w:tc>
          <w:tcPr>
            <w:tcW w:w="737" w:type="dxa"/>
            <w:tcBorders>
              <w:top w:val="nil"/>
              <w:left w:val="nil"/>
              <w:bottom w:val="single" w:sz="12"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5.13%</w:t>
            </w:r>
          </w:p>
        </w:tc>
        <w:tc>
          <w:tcPr>
            <w:tcW w:w="737" w:type="dxa"/>
            <w:tcBorders>
              <w:top w:val="nil"/>
              <w:left w:val="nil"/>
              <w:bottom w:val="single" w:sz="12"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1.28%</w:t>
            </w:r>
          </w:p>
        </w:tc>
        <w:tc>
          <w:tcPr>
            <w:tcW w:w="737" w:type="dxa"/>
            <w:tcBorders>
              <w:top w:val="nil"/>
              <w:left w:val="nil"/>
              <w:bottom w:val="single" w:sz="12"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3.85%</w:t>
            </w:r>
          </w:p>
        </w:tc>
        <w:tc>
          <w:tcPr>
            <w:tcW w:w="737" w:type="dxa"/>
            <w:tcBorders>
              <w:top w:val="nil"/>
              <w:left w:val="nil"/>
              <w:bottom w:val="single" w:sz="12"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3.85%</w:t>
            </w:r>
          </w:p>
        </w:tc>
        <w:tc>
          <w:tcPr>
            <w:tcW w:w="737" w:type="dxa"/>
            <w:tcBorders>
              <w:top w:val="nil"/>
              <w:left w:val="nil"/>
              <w:bottom w:val="single" w:sz="12" w:space="0" w:color="auto"/>
              <w:right w:val="nil"/>
            </w:tcBorders>
          </w:tcPr>
          <w:p w:rsidR="00ED38AB" w:rsidRPr="00EA7497" w:rsidRDefault="00ED38AB" w:rsidP="00EA7A0F">
            <w:pPr>
              <w:autoSpaceDE w:val="0"/>
              <w:autoSpaceDN w:val="0"/>
              <w:adjustRightInd w:val="0"/>
              <w:jc w:val="center"/>
              <w:rPr>
                <w:rFonts w:ascii="宋体" w:hAnsiTheme="minorHAnsi" w:cs="宋体"/>
                <w:color w:val="000000"/>
                <w:kern w:val="0"/>
                <w:sz w:val="15"/>
                <w:szCs w:val="15"/>
              </w:rPr>
            </w:pPr>
            <w:r w:rsidRPr="00EA7497">
              <w:rPr>
                <w:rFonts w:ascii="宋体" w:hAnsiTheme="minorHAnsi" w:cs="宋体"/>
                <w:color w:val="000000"/>
                <w:kern w:val="0"/>
                <w:sz w:val="15"/>
                <w:szCs w:val="15"/>
              </w:rPr>
              <w:t>12.82%</w:t>
            </w:r>
          </w:p>
        </w:tc>
      </w:tr>
    </w:tbl>
    <w:p w:rsidR="00284FBE" w:rsidRDefault="00E76508" w:rsidP="00E76508">
      <w:pPr>
        <w:spacing w:line="360" w:lineRule="auto"/>
        <w:jc w:val="left"/>
        <w:rPr>
          <w:szCs w:val="21"/>
        </w:rPr>
      </w:pPr>
      <w:r>
        <w:rPr>
          <w:noProof/>
        </w:rPr>
        <w:drawing>
          <wp:inline distT="0" distB="0" distL="0" distR="0" wp14:anchorId="039EBB0F" wp14:editId="2CBDC87D">
            <wp:extent cx="5274310" cy="1565031"/>
            <wp:effectExtent l="0" t="0" r="2540" b="16510"/>
            <wp:docPr id="1" name="图表 1">
              <a:extLst xmlns:a="http://schemas.openxmlformats.org/drawingml/2006/main">
                <a:ext uri="{FF2B5EF4-FFF2-40B4-BE49-F238E27FC236}">
                  <a16:creationId xmlns:a16="http://schemas.microsoft.com/office/drawing/2014/main" id="{48D76177-5B87-49C8-B4D0-DE5756AB0A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770A8" w:rsidRDefault="00063827" w:rsidP="0098665F">
      <w:pPr>
        <w:spacing w:line="360" w:lineRule="auto"/>
        <w:ind w:firstLineChars="200" w:firstLine="420"/>
        <w:rPr>
          <w:szCs w:val="21"/>
        </w:rPr>
      </w:pPr>
      <w:r>
        <w:rPr>
          <w:rFonts w:hint="eastAsia"/>
          <w:szCs w:val="21"/>
        </w:rPr>
        <w:t>图</w:t>
      </w:r>
      <w:r>
        <w:rPr>
          <w:rFonts w:hint="eastAsia"/>
          <w:szCs w:val="21"/>
        </w:rPr>
        <w:t>2</w:t>
      </w:r>
      <w:r w:rsidR="005B6AA1">
        <w:rPr>
          <w:rFonts w:hint="eastAsia"/>
          <w:szCs w:val="21"/>
        </w:rPr>
        <w:t>2011</w:t>
      </w:r>
      <w:r w:rsidR="005B6AA1">
        <w:rPr>
          <w:rFonts w:hint="eastAsia"/>
          <w:szCs w:val="21"/>
        </w:rPr>
        <w:t>年</w:t>
      </w:r>
      <w:r w:rsidR="005B6AA1">
        <w:rPr>
          <w:rFonts w:hint="eastAsia"/>
          <w:szCs w:val="21"/>
        </w:rPr>
        <w:t>1</w:t>
      </w:r>
      <w:r w:rsidR="005B6AA1">
        <w:rPr>
          <w:rFonts w:hint="eastAsia"/>
          <w:szCs w:val="21"/>
        </w:rPr>
        <w:t>月—</w:t>
      </w:r>
      <w:r w:rsidR="005B6AA1">
        <w:rPr>
          <w:rFonts w:hint="eastAsia"/>
          <w:szCs w:val="21"/>
        </w:rPr>
        <w:t>2017</w:t>
      </w:r>
      <w:r w:rsidR="005B6AA1">
        <w:rPr>
          <w:rFonts w:hint="eastAsia"/>
          <w:szCs w:val="21"/>
        </w:rPr>
        <w:t>年</w:t>
      </w:r>
      <w:r w:rsidR="005B6AA1">
        <w:rPr>
          <w:rFonts w:hint="eastAsia"/>
          <w:szCs w:val="21"/>
        </w:rPr>
        <w:t>6</w:t>
      </w:r>
      <w:r w:rsidR="005B6AA1">
        <w:rPr>
          <w:rFonts w:hint="eastAsia"/>
          <w:szCs w:val="21"/>
        </w:rPr>
        <w:t>月我国省区经济增长质量和效益</w:t>
      </w:r>
      <w:r w:rsidR="00C14624">
        <w:rPr>
          <w:rFonts w:hint="eastAsia"/>
          <w:szCs w:val="21"/>
        </w:rPr>
        <w:t>重警</w:t>
      </w:r>
      <w:r w:rsidR="001D2BFA">
        <w:rPr>
          <w:rFonts w:hint="eastAsia"/>
          <w:szCs w:val="21"/>
        </w:rPr>
        <w:t>出现</w:t>
      </w:r>
      <w:r w:rsidR="00C14624">
        <w:rPr>
          <w:rFonts w:hint="eastAsia"/>
          <w:szCs w:val="21"/>
        </w:rPr>
        <w:t>频</w:t>
      </w:r>
      <w:r w:rsidR="00C96EB5">
        <w:rPr>
          <w:rFonts w:hint="eastAsia"/>
          <w:szCs w:val="21"/>
        </w:rPr>
        <w:t>率</w:t>
      </w:r>
      <w:r w:rsidR="00F44AFE">
        <w:rPr>
          <w:rFonts w:hint="eastAsia"/>
          <w:szCs w:val="21"/>
        </w:rPr>
        <w:t>汇总</w:t>
      </w:r>
    </w:p>
    <w:p w:rsidR="00317368" w:rsidRDefault="00025EDB" w:rsidP="00283F1C">
      <w:pPr>
        <w:spacing w:line="360" w:lineRule="auto"/>
        <w:ind w:firstLineChars="200" w:firstLine="420"/>
        <w:rPr>
          <w:szCs w:val="21"/>
        </w:rPr>
      </w:pPr>
      <w:r>
        <w:rPr>
          <w:rFonts w:hint="eastAsia"/>
          <w:szCs w:val="21"/>
        </w:rPr>
        <w:t>从表</w:t>
      </w:r>
      <w:r>
        <w:rPr>
          <w:rFonts w:hint="eastAsia"/>
          <w:szCs w:val="21"/>
        </w:rPr>
        <w:t>7</w:t>
      </w:r>
      <w:r>
        <w:rPr>
          <w:rFonts w:hint="eastAsia"/>
          <w:szCs w:val="21"/>
        </w:rPr>
        <w:t>和图</w:t>
      </w:r>
      <w:r>
        <w:rPr>
          <w:rFonts w:hint="eastAsia"/>
          <w:szCs w:val="21"/>
        </w:rPr>
        <w:t>2</w:t>
      </w:r>
      <w:r>
        <w:rPr>
          <w:rFonts w:hint="eastAsia"/>
          <w:szCs w:val="21"/>
        </w:rPr>
        <w:t>可以看出，我国各省区经济增长质量与经济增长</w:t>
      </w:r>
      <w:r w:rsidR="00B71676">
        <w:rPr>
          <w:rFonts w:hint="eastAsia"/>
          <w:szCs w:val="21"/>
        </w:rPr>
        <w:t>数量</w:t>
      </w:r>
      <w:r>
        <w:rPr>
          <w:rFonts w:hint="eastAsia"/>
          <w:szCs w:val="21"/>
        </w:rPr>
        <w:t>存在一定程度的偏离</w:t>
      </w:r>
      <w:r w:rsidR="001C1EE8">
        <w:rPr>
          <w:rFonts w:hint="eastAsia"/>
          <w:szCs w:val="21"/>
        </w:rPr>
        <w:t>，如经济增长</w:t>
      </w:r>
      <w:r w:rsidR="00F746C8">
        <w:rPr>
          <w:rFonts w:hint="eastAsia"/>
          <w:szCs w:val="21"/>
        </w:rPr>
        <w:t>数量</w:t>
      </w:r>
      <w:r w:rsidR="001C1EE8">
        <w:rPr>
          <w:rFonts w:hint="eastAsia"/>
          <w:szCs w:val="21"/>
        </w:rPr>
        <w:t>较高的广东省“重警</w:t>
      </w:r>
      <w:r w:rsidR="00F746C8">
        <w:rPr>
          <w:rFonts w:hint="eastAsia"/>
          <w:szCs w:val="21"/>
        </w:rPr>
        <w:t>”</w:t>
      </w:r>
      <w:r w:rsidR="001C1EE8">
        <w:rPr>
          <w:rFonts w:hint="eastAsia"/>
          <w:szCs w:val="21"/>
        </w:rPr>
        <w:t>出现的频率较高</w:t>
      </w:r>
      <w:r w:rsidR="00F746C8">
        <w:rPr>
          <w:rFonts w:hint="eastAsia"/>
          <w:szCs w:val="21"/>
        </w:rPr>
        <w:t>，经济增长质量较差；经济增长数量较低的青海省“重警”出现的频率较低，一定程度上说明该省经济增长质量较好</w:t>
      </w:r>
      <w:r w:rsidR="0023042D">
        <w:rPr>
          <w:rFonts w:hint="eastAsia"/>
          <w:szCs w:val="21"/>
        </w:rPr>
        <w:t>。</w:t>
      </w:r>
      <w:r w:rsidR="00F746C8">
        <w:rPr>
          <w:rFonts w:hint="eastAsia"/>
          <w:szCs w:val="21"/>
        </w:rPr>
        <w:t>具体地</w:t>
      </w:r>
      <w:r w:rsidR="0023042D">
        <w:rPr>
          <w:rFonts w:hint="eastAsia"/>
          <w:szCs w:val="21"/>
        </w:rPr>
        <w:t>，</w:t>
      </w:r>
      <w:r w:rsidR="001C1EE8">
        <w:rPr>
          <w:rFonts w:hint="eastAsia"/>
          <w:szCs w:val="21"/>
        </w:rPr>
        <w:t>2011</w:t>
      </w:r>
      <w:r w:rsidR="001C1EE8">
        <w:rPr>
          <w:rFonts w:hint="eastAsia"/>
          <w:szCs w:val="21"/>
        </w:rPr>
        <w:t>年</w:t>
      </w:r>
      <w:r w:rsidR="001C1EE8">
        <w:rPr>
          <w:rFonts w:hint="eastAsia"/>
          <w:szCs w:val="21"/>
        </w:rPr>
        <w:t>1</w:t>
      </w:r>
      <w:r w:rsidR="001C1EE8">
        <w:rPr>
          <w:rFonts w:hint="eastAsia"/>
          <w:szCs w:val="21"/>
        </w:rPr>
        <w:t>月—</w:t>
      </w:r>
      <w:r w:rsidR="001C1EE8">
        <w:rPr>
          <w:rFonts w:hint="eastAsia"/>
          <w:szCs w:val="21"/>
        </w:rPr>
        <w:t>2017</w:t>
      </w:r>
      <w:r w:rsidR="001C1EE8">
        <w:rPr>
          <w:rFonts w:hint="eastAsia"/>
          <w:szCs w:val="21"/>
        </w:rPr>
        <w:t>年</w:t>
      </w:r>
      <w:r w:rsidR="001C1EE8">
        <w:rPr>
          <w:rFonts w:hint="eastAsia"/>
          <w:szCs w:val="21"/>
        </w:rPr>
        <w:t>6</w:t>
      </w:r>
      <w:r w:rsidR="001C1EE8">
        <w:rPr>
          <w:rFonts w:hint="eastAsia"/>
          <w:szCs w:val="21"/>
        </w:rPr>
        <w:t>月</w:t>
      </w:r>
      <w:r w:rsidR="0023042D">
        <w:rPr>
          <w:rFonts w:hint="eastAsia"/>
          <w:szCs w:val="21"/>
        </w:rPr>
        <w:t>“重警”频率较高的省份分布在中西部地区，相比之下，东部沿海省份的“重警”</w:t>
      </w:r>
      <w:r w:rsidR="00601935">
        <w:rPr>
          <w:rFonts w:hint="eastAsia"/>
          <w:szCs w:val="21"/>
        </w:rPr>
        <w:t>频率</w:t>
      </w:r>
      <w:r w:rsidR="0023042D">
        <w:rPr>
          <w:rFonts w:hint="eastAsia"/>
          <w:szCs w:val="21"/>
        </w:rPr>
        <w:t>较低。</w:t>
      </w:r>
      <w:r w:rsidR="001C1EE8">
        <w:rPr>
          <w:rFonts w:hint="eastAsia"/>
          <w:szCs w:val="21"/>
        </w:rPr>
        <w:t>此外，东部、中部、西部省份内部存在明显的</w:t>
      </w:r>
      <w:r w:rsidR="000150C3">
        <w:rPr>
          <w:rFonts w:hint="eastAsia"/>
          <w:szCs w:val="21"/>
        </w:rPr>
        <w:t>分化</w:t>
      </w:r>
      <w:r w:rsidR="001C1EE8">
        <w:rPr>
          <w:rFonts w:hint="eastAsia"/>
          <w:szCs w:val="21"/>
        </w:rPr>
        <w:t>，</w:t>
      </w:r>
      <w:r w:rsidR="000150C3">
        <w:rPr>
          <w:rFonts w:hint="eastAsia"/>
          <w:szCs w:val="21"/>
        </w:rPr>
        <w:t>表现为东部省份中北京“重警”频率最低，经济增长质量最优，而同样处于我国经济增长第一梯队的广东省，“重警”频率较高。</w:t>
      </w:r>
    </w:p>
    <w:p w:rsidR="005770A8" w:rsidRPr="00C940FF" w:rsidRDefault="00C940FF" w:rsidP="00C940FF">
      <w:pPr>
        <w:spacing w:line="360" w:lineRule="auto"/>
        <w:ind w:firstLineChars="200" w:firstLine="422"/>
        <w:rPr>
          <w:b/>
          <w:szCs w:val="21"/>
        </w:rPr>
      </w:pPr>
      <w:r>
        <w:rPr>
          <w:rFonts w:hint="eastAsia"/>
          <w:b/>
          <w:szCs w:val="21"/>
        </w:rPr>
        <w:t>9.3.4</w:t>
      </w:r>
      <w:r w:rsidRPr="00C940FF">
        <w:rPr>
          <w:rFonts w:hint="eastAsia"/>
          <w:b/>
          <w:szCs w:val="21"/>
        </w:rPr>
        <w:t>省区经济增长质量和效益非线性预警系统检验分析</w:t>
      </w:r>
    </w:p>
    <w:p w:rsidR="00F33AD4" w:rsidRDefault="004E6D29" w:rsidP="0098665F">
      <w:pPr>
        <w:spacing w:line="360" w:lineRule="auto"/>
        <w:ind w:firstLineChars="200" w:firstLine="420"/>
        <w:rPr>
          <w:szCs w:val="21"/>
        </w:rPr>
      </w:pPr>
      <w:r>
        <w:rPr>
          <w:rFonts w:hint="eastAsia"/>
          <w:szCs w:val="21"/>
        </w:rPr>
        <w:t>本章采用</w:t>
      </w:r>
      <w:r>
        <w:rPr>
          <w:rFonts w:hint="eastAsia"/>
          <w:szCs w:val="21"/>
        </w:rPr>
        <w:t>B</w:t>
      </w:r>
      <w:r>
        <w:rPr>
          <w:szCs w:val="21"/>
        </w:rPr>
        <w:t>P</w:t>
      </w:r>
      <w:r>
        <w:rPr>
          <w:rFonts w:hint="eastAsia"/>
          <w:szCs w:val="21"/>
        </w:rPr>
        <w:t>神经网络对上文经济增长质量和效益的综合指数的准确性进行检验。具体地，以粗糙集约简后的关键指标作为</w:t>
      </w:r>
      <w:r w:rsidR="001411EB">
        <w:rPr>
          <w:rFonts w:hint="eastAsia"/>
          <w:szCs w:val="21"/>
        </w:rPr>
        <w:t>连</w:t>
      </w:r>
      <w:r>
        <w:rPr>
          <w:rFonts w:hint="eastAsia"/>
          <w:szCs w:val="21"/>
        </w:rPr>
        <w:t>B</w:t>
      </w:r>
      <w:r>
        <w:rPr>
          <w:szCs w:val="21"/>
        </w:rPr>
        <w:t>P</w:t>
      </w:r>
      <w:r>
        <w:rPr>
          <w:rFonts w:hint="eastAsia"/>
          <w:szCs w:val="21"/>
        </w:rPr>
        <w:t>神经网络的输入层节点，以</w:t>
      </w:r>
      <w:r w:rsidR="00C940FF">
        <w:rPr>
          <w:rFonts w:hint="eastAsia"/>
          <w:szCs w:val="21"/>
        </w:rPr>
        <w:t>增长质量和效益测算</w:t>
      </w:r>
      <w:r>
        <w:rPr>
          <w:rFonts w:hint="eastAsia"/>
          <w:szCs w:val="21"/>
        </w:rPr>
        <w:t>的综合指数为输出层节点</w:t>
      </w:r>
      <w:r w:rsidR="0003123A">
        <w:rPr>
          <w:rFonts w:hint="eastAsia"/>
          <w:szCs w:val="21"/>
        </w:rPr>
        <w:t>，</w:t>
      </w:r>
      <w:r w:rsidR="00B220C0">
        <w:rPr>
          <w:rFonts w:hint="eastAsia"/>
          <w:szCs w:val="21"/>
        </w:rPr>
        <w:t>并将</w:t>
      </w:r>
      <w:r w:rsidR="0003123A">
        <w:rPr>
          <w:rFonts w:hint="eastAsia"/>
          <w:szCs w:val="21"/>
        </w:rPr>
        <w:t>经济增长质量和效益测算的样本区间</w:t>
      </w:r>
      <w:r w:rsidR="0003123A">
        <w:rPr>
          <w:rFonts w:hint="eastAsia"/>
          <w:szCs w:val="21"/>
        </w:rPr>
        <w:t>2011</w:t>
      </w:r>
      <w:r w:rsidR="0003123A">
        <w:rPr>
          <w:rFonts w:hint="eastAsia"/>
          <w:szCs w:val="21"/>
        </w:rPr>
        <w:t>年</w:t>
      </w:r>
      <w:r w:rsidR="0003123A">
        <w:rPr>
          <w:rFonts w:hint="eastAsia"/>
          <w:szCs w:val="21"/>
        </w:rPr>
        <w:t>1</w:t>
      </w:r>
      <w:r w:rsidR="0003123A">
        <w:rPr>
          <w:rFonts w:hint="eastAsia"/>
          <w:szCs w:val="21"/>
        </w:rPr>
        <w:t>月至</w:t>
      </w:r>
      <w:r w:rsidR="0003123A">
        <w:rPr>
          <w:rFonts w:hint="eastAsia"/>
          <w:szCs w:val="21"/>
        </w:rPr>
        <w:t>6</w:t>
      </w:r>
      <w:r w:rsidR="0003123A">
        <w:rPr>
          <w:rFonts w:hint="eastAsia"/>
          <w:szCs w:val="21"/>
        </w:rPr>
        <w:t>月</w:t>
      </w:r>
      <w:r w:rsidR="00B220C0">
        <w:rPr>
          <w:rFonts w:hint="eastAsia"/>
          <w:szCs w:val="21"/>
        </w:rPr>
        <w:t>分为</w:t>
      </w:r>
      <w:r w:rsidR="00B220C0">
        <w:rPr>
          <w:rFonts w:hint="eastAsia"/>
          <w:szCs w:val="21"/>
        </w:rPr>
        <w:t>72</w:t>
      </w:r>
      <w:r w:rsidR="00B220C0">
        <w:rPr>
          <w:rFonts w:hint="eastAsia"/>
          <w:szCs w:val="21"/>
        </w:rPr>
        <w:t>个训练样本和</w:t>
      </w:r>
      <w:r w:rsidR="00B220C0">
        <w:rPr>
          <w:rFonts w:hint="eastAsia"/>
          <w:szCs w:val="21"/>
        </w:rPr>
        <w:t>6</w:t>
      </w:r>
      <w:r w:rsidR="00B220C0">
        <w:rPr>
          <w:rFonts w:hint="eastAsia"/>
          <w:szCs w:val="21"/>
        </w:rPr>
        <w:t>个检验样本</w:t>
      </w:r>
      <w:r w:rsidR="001411EB">
        <w:rPr>
          <w:rFonts w:hint="eastAsia"/>
          <w:szCs w:val="21"/>
        </w:rPr>
        <w:t>，运用</w:t>
      </w:r>
      <w:r w:rsidR="001411EB">
        <w:rPr>
          <w:rFonts w:hint="eastAsia"/>
          <w:szCs w:val="21"/>
        </w:rPr>
        <w:t>M</w:t>
      </w:r>
      <w:r w:rsidR="001411EB">
        <w:rPr>
          <w:szCs w:val="21"/>
        </w:rPr>
        <w:t>ATLAB</w:t>
      </w:r>
      <w:r w:rsidR="001411EB">
        <w:rPr>
          <w:rFonts w:hint="eastAsia"/>
          <w:szCs w:val="21"/>
        </w:rPr>
        <w:t>对省区经济增长质量和效益</w:t>
      </w:r>
      <w:r w:rsidR="006642C4">
        <w:rPr>
          <w:rFonts w:hint="eastAsia"/>
          <w:szCs w:val="21"/>
        </w:rPr>
        <w:t>的</w:t>
      </w:r>
      <w:r w:rsidR="001411EB">
        <w:rPr>
          <w:rFonts w:hint="eastAsia"/>
          <w:szCs w:val="21"/>
        </w:rPr>
        <w:t>B</w:t>
      </w:r>
      <w:r w:rsidR="001411EB">
        <w:rPr>
          <w:szCs w:val="21"/>
        </w:rPr>
        <w:t>P</w:t>
      </w:r>
      <w:r w:rsidR="001411EB">
        <w:rPr>
          <w:rFonts w:hint="eastAsia"/>
          <w:szCs w:val="21"/>
        </w:rPr>
        <w:t>神经网络进行训练和检验。</w:t>
      </w:r>
      <w:r w:rsidR="00AC1364">
        <w:rPr>
          <w:rFonts w:hint="eastAsia"/>
          <w:szCs w:val="21"/>
        </w:rPr>
        <w:t>为了便于分析，</w:t>
      </w:r>
      <w:r w:rsidR="00732554">
        <w:rPr>
          <w:rFonts w:hint="eastAsia"/>
          <w:szCs w:val="21"/>
        </w:rPr>
        <w:t>本文对实际输出和期望输出间的百分比精度进行测算</w:t>
      </w:r>
      <w:r w:rsidR="00732554">
        <w:rPr>
          <w:rFonts w:hint="eastAsia"/>
          <w:szCs w:val="21"/>
        </w:rPr>
        <w:t>:</w:t>
      </w:r>
    </w:p>
    <w:p w:rsidR="00732554" w:rsidRPr="002517DF" w:rsidRDefault="00732554" w:rsidP="002517DF">
      <w:pPr>
        <w:spacing w:line="360" w:lineRule="auto"/>
        <w:ind w:firstLineChars="2500" w:firstLine="5250"/>
        <w:rPr>
          <w:szCs w:val="21"/>
        </w:rPr>
      </w:pPr>
      <m:oMathPara>
        <m:oMathParaPr>
          <m:jc m:val="center"/>
        </m:oMathParaPr>
        <m:oMath>
          <m:r>
            <m:rPr>
              <m:sty m:val="p"/>
            </m:rPr>
            <w:rPr>
              <w:rFonts w:ascii="Cambria Math" w:hAnsi="Cambria Math" w:hint="eastAsia"/>
              <w:szCs w:val="21"/>
            </w:rPr>
            <m:t>百分比精度</m:t>
          </m:r>
          <m:r>
            <w:rPr>
              <w:rFonts w:ascii="Cambria Math" w:hAnsi="Cambria Math" w:hint="eastAsia"/>
              <w:szCs w:val="21"/>
            </w:rPr>
            <m:t>=</m:t>
          </m:r>
          <m:d>
            <m:dPr>
              <m:begChr m:val="|"/>
              <m:endChr m:val="|"/>
              <m:ctrlPr>
                <w:rPr>
                  <w:rFonts w:ascii="Cambria Math" w:hAnsi="Cambria Math"/>
                  <w:szCs w:val="21"/>
                </w:rPr>
              </m:ctrlPr>
            </m:dPr>
            <m:e>
              <m:d>
                <m:dPr>
                  <m:ctrlPr>
                    <w:rPr>
                      <w:rFonts w:ascii="Cambria Math" w:hAnsi="Cambria Math"/>
                      <w:szCs w:val="21"/>
                    </w:rPr>
                  </m:ctrlPr>
                </m:dPr>
                <m:e>
                  <m:r>
                    <m:rPr>
                      <m:sty m:val="p"/>
                    </m:rPr>
                    <w:rPr>
                      <w:rFonts w:ascii="Cambria Math" w:hAnsi="Cambria Math" w:hint="eastAsia"/>
                      <w:szCs w:val="21"/>
                    </w:rPr>
                    <m:t>实际输出</m:t>
                  </m:r>
                  <m:r>
                    <m:rPr>
                      <m:sty m:val="p"/>
                    </m:rPr>
                    <w:rPr>
                      <w:rFonts w:ascii="Cambria Math" w:eastAsia="微软雅黑" w:hAnsi="Cambria Math" w:cs="微软雅黑" w:hint="eastAsia"/>
                      <w:szCs w:val="21"/>
                    </w:rPr>
                    <m:t>-</m:t>
                  </m:r>
                  <m:r>
                    <m:rPr>
                      <m:sty m:val="p"/>
                    </m:rPr>
                    <w:rPr>
                      <w:rFonts w:ascii="Cambria Math" w:hAnsi="Cambria Math" w:hint="eastAsia"/>
                      <w:szCs w:val="21"/>
                    </w:rPr>
                    <m:t>期望输出</m:t>
                  </m:r>
                </m:e>
              </m:d>
            </m:e>
          </m:d>
          <m:r>
            <m:rPr>
              <m:sty m:val="p"/>
            </m:rPr>
            <w:rPr>
              <w:rFonts w:ascii="Cambria Math" w:hAnsi="Cambria Math"/>
              <w:szCs w:val="21"/>
            </w:rPr>
            <m:t>/</m:t>
          </m:r>
          <m:r>
            <m:rPr>
              <m:sty m:val="p"/>
            </m:rPr>
            <w:rPr>
              <w:rFonts w:ascii="Cambria Math" w:hAnsi="Cambria Math" w:hint="eastAsia"/>
              <w:szCs w:val="21"/>
            </w:rPr>
            <m:t>期望输出</m:t>
          </m:r>
          <m:r>
            <m:rPr>
              <m:sty m:val="p"/>
            </m:rPr>
            <w:rPr>
              <w:rFonts w:ascii="Cambria Math" w:eastAsia="MS Gothic" w:hAnsi="Cambria Math" w:cs="MS Gothic"/>
              <w:szCs w:val="21"/>
            </w:rPr>
            <m:t>×</m:t>
          </m:r>
          <m:r>
            <m:rPr>
              <m:sty m:val="p"/>
            </m:rPr>
            <w:rPr>
              <w:rFonts w:ascii="Cambria Math" w:hAnsi="Cambria Math" w:hint="eastAsia"/>
              <w:szCs w:val="21"/>
            </w:rPr>
            <m:t>100%</m:t>
          </m:r>
        </m:oMath>
      </m:oMathPara>
    </w:p>
    <w:p w:rsidR="00732554" w:rsidRPr="002517DF" w:rsidRDefault="00732554" w:rsidP="00732554">
      <w:pPr>
        <w:spacing w:line="360" w:lineRule="auto"/>
        <w:ind w:firstLineChars="200" w:firstLine="420"/>
        <w:rPr>
          <w:szCs w:val="21"/>
        </w:rPr>
      </w:pPr>
      <m:oMathPara>
        <m:oMathParaPr>
          <m:jc m:val="center"/>
        </m:oMathParaPr>
        <m:oMath>
          <m:r>
            <m:rPr>
              <m:sty m:val="p"/>
            </m:rPr>
            <w:rPr>
              <w:rFonts w:ascii="Cambria Math" w:hAnsi="Cambria Math" w:hint="eastAsia"/>
              <w:szCs w:val="21"/>
            </w:rPr>
            <m:t>平均百分比精度</m:t>
          </m:r>
          <m:r>
            <w:rPr>
              <w:rFonts w:ascii="Cambria Math" w:hAnsi="Cambria Math" w:hint="eastAsia"/>
              <w:szCs w:val="21"/>
            </w:rPr>
            <m:t>=</m:t>
          </m:r>
          <m:nary>
            <m:naryPr>
              <m:chr m:val="∑"/>
              <m:limLoc m:val="undOvr"/>
              <m:subHide m:val="1"/>
              <m:supHide m:val="1"/>
              <m:ctrlPr>
                <w:rPr>
                  <w:rFonts w:ascii="Cambria Math" w:hAnsi="Cambria Math"/>
                  <w:szCs w:val="21"/>
                </w:rPr>
              </m:ctrlPr>
            </m:naryPr>
            <m:sub/>
            <m:sup/>
            <m:e>
              <m:r>
                <m:rPr>
                  <m:sty m:val="p"/>
                </m:rPr>
                <w:rPr>
                  <w:rFonts w:ascii="Cambria Math" w:hAnsi="Cambria Math" w:hint="eastAsia"/>
                  <w:szCs w:val="21"/>
                </w:rPr>
                <m:t>百分比精度</m:t>
              </m:r>
            </m:e>
          </m:nary>
          <m:r>
            <m:rPr>
              <m:sty m:val="p"/>
            </m:rPr>
            <w:rPr>
              <w:rFonts w:ascii="Cambria Math" w:eastAsiaTheme="minorEastAsia" w:hAnsi="Cambria Math" w:cs="MS Gothic" w:hint="eastAsia"/>
              <w:szCs w:val="21"/>
            </w:rPr>
            <m:t>/</m:t>
          </m:r>
          <m:r>
            <m:rPr>
              <m:sty m:val="p"/>
            </m:rPr>
            <w:rPr>
              <w:rFonts w:ascii="Cambria Math" w:eastAsia="MS Gothic" w:hAnsi="Cambria Math" w:cs="MS Gothic"/>
              <w:szCs w:val="21"/>
            </w:rPr>
            <m:t>N×</m:t>
          </m:r>
          <m:r>
            <m:rPr>
              <m:sty m:val="p"/>
            </m:rPr>
            <w:rPr>
              <w:rFonts w:ascii="Cambria Math" w:hAnsi="Cambria Math" w:hint="eastAsia"/>
              <w:szCs w:val="21"/>
            </w:rPr>
            <m:t>100%</m:t>
          </m:r>
        </m:oMath>
      </m:oMathPara>
    </w:p>
    <w:p w:rsidR="00F33AD4" w:rsidRPr="00732554" w:rsidRDefault="009620B6" w:rsidP="0098665F">
      <w:pPr>
        <w:spacing w:line="360" w:lineRule="auto"/>
        <w:ind w:firstLineChars="200" w:firstLine="420"/>
        <w:rPr>
          <w:szCs w:val="21"/>
        </w:rPr>
      </w:pPr>
      <w:r>
        <w:rPr>
          <w:rFonts w:hint="eastAsia"/>
          <w:szCs w:val="21"/>
        </w:rPr>
        <w:t>受文章篇幅限制，本文选取部分省区的检验结果进行列示，东部省份选取北京、浙江、广东、海南；中部省区选取山西、湖北、安徽；西部省区选取重庆、广西、四川、贵州、新疆</w:t>
      </w:r>
      <w:r w:rsidR="00567FCA">
        <w:rPr>
          <w:rFonts w:hint="eastAsia"/>
          <w:szCs w:val="21"/>
        </w:rPr>
        <w:t>；东北省区选取黑龙江。</w:t>
      </w:r>
      <w:r>
        <w:rPr>
          <w:szCs w:val="21"/>
        </w:rPr>
        <w:t>BP</w:t>
      </w:r>
      <w:r>
        <w:rPr>
          <w:rFonts w:hint="eastAsia"/>
          <w:szCs w:val="21"/>
        </w:rPr>
        <w:t>神经网络检验结果具体如下：</w:t>
      </w:r>
    </w:p>
    <w:p w:rsidR="00F33AD4" w:rsidRDefault="00045F74" w:rsidP="00045F74">
      <w:pPr>
        <w:spacing w:line="360" w:lineRule="auto"/>
        <w:ind w:firstLineChars="200" w:firstLine="420"/>
        <w:jc w:val="center"/>
        <w:rPr>
          <w:szCs w:val="21"/>
        </w:rPr>
      </w:pPr>
      <w:r>
        <w:rPr>
          <w:rFonts w:hint="eastAsia"/>
          <w:szCs w:val="21"/>
        </w:rPr>
        <w:t>表</w:t>
      </w:r>
      <w:r>
        <w:rPr>
          <w:rFonts w:hint="eastAsia"/>
          <w:szCs w:val="21"/>
        </w:rPr>
        <w:t>8</w:t>
      </w:r>
      <w:r w:rsidR="00AB0FE8">
        <w:rPr>
          <w:szCs w:val="21"/>
        </w:rPr>
        <w:t xml:space="preserve">  </w:t>
      </w:r>
      <w:r>
        <w:rPr>
          <w:rFonts w:hint="eastAsia"/>
          <w:szCs w:val="21"/>
        </w:rPr>
        <w:t>北京经济增长质量和效益预警综合评价结果</w:t>
      </w:r>
    </w:p>
    <w:tbl>
      <w:tblPr>
        <w:tblW w:w="8190" w:type="dxa"/>
        <w:tblLook w:val="04A0" w:firstRow="1" w:lastRow="0" w:firstColumn="1" w:lastColumn="0" w:noHBand="0" w:noVBand="1"/>
      </w:tblPr>
      <w:tblGrid>
        <w:gridCol w:w="1843"/>
        <w:gridCol w:w="907"/>
        <w:gridCol w:w="1078"/>
        <w:gridCol w:w="1275"/>
        <w:gridCol w:w="1027"/>
        <w:gridCol w:w="1060"/>
        <w:gridCol w:w="1000"/>
      </w:tblGrid>
      <w:tr w:rsidR="00A62B56" w:rsidRPr="007E4320" w:rsidTr="00815439">
        <w:trPr>
          <w:trHeight w:val="276"/>
        </w:trPr>
        <w:tc>
          <w:tcPr>
            <w:tcW w:w="1843" w:type="dxa"/>
            <w:tcBorders>
              <w:top w:val="single" w:sz="8" w:space="0" w:color="auto"/>
              <w:left w:val="nil"/>
              <w:bottom w:val="single" w:sz="4" w:space="0" w:color="auto"/>
              <w:right w:val="nil"/>
            </w:tcBorders>
            <w:shd w:val="clear" w:color="auto" w:fill="auto"/>
            <w:noWrap/>
            <w:vAlign w:val="center"/>
            <w:hideMark/>
          </w:tcPr>
          <w:p w:rsidR="00A62B56" w:rsidRPr="007E4320" w:rsidRDefault="00A62B56" w:rsidP="00A62B56">
            <w:pPr>
              <w:widowControl/>
              <w:jc w:val="left"/>
              <w:rPr>
                <w:rFonts w:eastAsiaTheme="minorEastAsia"/>
                <w:kern w:val="0"/>
                <w:sz w:val="18"/>
                <w:szCs w:val="18"/>
              </w:rPr>
            </w:pPr>
            <w:r w:rsidRPr="007E4320">
              <w:rPr>
                <w:rFonts w:eastAsiaTheme="minorEastAsia"/>
                <w:kern w:val="0"/>
                <w:sz w:val="18"/>
                <w:szCs w:val="18"/>
              </w:rPr>
              <w:t>样本</w:t>
            </w:r>
          </w:p>
        </w:tc>
        <w:tc>
          <w:tcPr>
            <w:tcW w:w="907" w:type="dxa"/>
            <w:tcBorders>
              <w:top w:val="single" w:sz="8" w:space="0" w:color="auto"/>
              <w:left w:val="nil"/>
              <w:bottom w:val="single" w:sz="4" w:space="0" w:color="auto"/>
              <w:right w:val="nil"/>
            </w:tcBorders>
            <w:shd w:val="clear" w:color="auto" w:fill="auto"/>
            <w:noWrap/>
            <w:vAlign w:val="bottom"/>
            <w:hideMark/>
          </w:tcPr>
          <w:p w:rsidR="00A62B56" w:rsidRPr="007E4320" w:rsidRDefault="00A62B56" w:rsidP="007E4320">
            <w:pPr>
              <w:widowControl/>
              <w:jc w:val="center"/>
              <w:rPr>
                <w:rFonts w:eastAsiaTheme="minorEastAsia"/>
                <w:color w:val="000000"/>
                <w:kern w:val="0"/>
                <w:sz w:val="18"/>
                <w:szCs w:val="18"/>
              </w:rPr>
            </w:pPr>
            <w:r w:rsidRPr="007E4320">
              <w:rPr>
                <w:rFonts w:eastAsiaTheme="minorEastAsia"/>
                <w:color w:val="000000"/>
                <w:kern w:val="0"/>
                <w:sz w:val="18"/>
                <w:szCs w:val="18"/>
              </w:rPr>
              <w:t>2017-01</w:t>
            </w:r>
          </w:p>
        </w:tc>
        <w:tc>
          <w:tcPr>
            <w:tcW w:w="1078" w:type="dxa"/>
            <w:tcBorders>
              <w:top w:val="single" w:sz="8" w:space="0" w:color="auto"/>
              <w:left w:val="nil"/>
              <w:bottom w:val="single" w:sz="4" w:space="0" w:color="auto"/>
              <w:right w:val="nil"/>
            </w:tcBorders>
            <w:shd w:val="clear" w:color="auto" w:fill="auto"/>
            <w:noWrap/>
            <w:vAlign w:val="bottom"/>
            <w:hideMark/>
          </w:tcPr>
          <w:p w:rsidR="00A62B56" w:rsidRPr="007E4320" w:rsidRDefault="00A62B56" w:rsidP="007E4320">
            <w:pPr>
              <w:widowControl/>
              <w:jc w:val="center"/>
              <w:rPr>
                <w:rFonts w:eastAsiaTheme="minorEastAsia"/>
                <w:color w:val="000000"/>
                <w:kern w:val="0"/>
                <w:sz w:val="18"/>
                <w:szCs w:val="18"/>
              </w:rPr>
            </w:pPr>
            <w:r w:rsidRPr="007E4320">
              <w:rPr>
                <w:rFonts w:eastAsiaTheme="minorEastAsia"/>
                <w:color w:val="000000"/>
                <w:kern w:val="0"/>
                <w:sz w:val="18"/>
                <w:szCs w:val="18"/>
              </w:rPr>
              <w:t>2017-02</w:t>
            </w:r>
          </w:p>
        </w:tc>
        <w:tc>
          <w:tcPr>
            <w:tcW w:w="1275" w:type="dxa"/>
            <w:tcBorders>
              <w:top w:val="single" w:sz="8" w:space="0" w:color="auto"/>
              <w:left w:val="nil"/>
              <w:bottom w:val="single" w:sz="4" w:space="0" w:color="auto"/>
              <w:right w:val="nil"/>
            </w:tcBorders>
            <w:shd w:val="clear" w:color="auto" w:fill="auto"/>
            <w:noWrap/>
            <w:vAlign w:val="bottom"/>
            <w:hideMark/>
          </w:tcPr>
          <w:p w:rsidR="00A62B56" w:rsidRPr="007E4320" w:rsidRDefault="00A62B56" w:rsidP="007E4320">
            <w:pPr>
              <w:widowControl/>
              <w:jc w:val="center"/>
              <w:rPr>
                <w:rFonts w:eastAsiaTheme="minorEastAsia"/>
                <w:color w:val="000000"/>
                <w:kern w:val="0"/>
                <w:sz w:val="18"/>
                <w:szCs w:val="18"/>
              </w:rPr>
            </w:pPr>
            <w:r w:rsidRPr="007E4320">
              <w:rPr>
                <w:rFonts w:eastAsiaTheme="minorEastAsia"/>
                <w:color w:val="000000"/>
                <w:kern w:val="0"/>
                <w:sz w:val="18"/>
                <w:szCs w:val="18"/>
              </w:rPr>
              <w:t>2017-03</w:t>
            </w:r>
          </w:p>
        </w:tc>
        <w:tc>
          <w:tcPr>
            <w:tcW w:w="1027" w:type="dxa"/>
            <w:tcBorders>
              <w:top w:val="single" w:sz="8" w:space="0" w:color="auto"/>
              <w:left w:val="nil"/>
              <w:bottom w:val="single" w:sz="4" w:space="0" w:color="auto"/>
              <w:right w:val="nil"/>
            </w:tcBorders>
            <w:shd w:val="clear" w:color="auto" w:fill="auto"/>
            <w:noWrap/>
            <w:vAlign w:val="bottom"/>
            <w:hideMark/>
          </w:tcPr>
          <w:p w:rsidR="00A62B56" w:rsidRPr="007E4320" w:rsidRDefault="00A62B56" w:rsidP="007E4320">
            <w:pPr>
              <w:widowControl/>
              <w:jc w:val="center"/>
              <w:rPr>
                <w:rFonts w:eastAsiaTheme="minorEastAsia"/>
                <w:color w:val="000000"/>
                <w:kern w:val="0"/>
                <w:sz w:val="18"/>
                <w:szCs w:val="18"/>
              </w:rPr>
            </w:pPr>
            <w:r w:rsidRPr="007E4320">
              <w:rPr>
                <w:rFonts w:eastAsiaTheme="minorEastAsia"/>
                <w:color w:val="000000"/>
                <w:kern w:val="0"/>
                <w:sz w:val="18"/>
                <w:szCs w:val="18"/>
              </w:rPr>
              <w:t>2017-04</w:t>
            </w:r>
          </w:p>
        </w:tc>
        <w:tc>
          <w:tcPr>
            <w:tcW w:w="1060" w:type="dxa"/>
            <w:tcBorders>
              <w:top w:val="single" w:sz="8" w:space="0" w:color="auto"/>
              <w:left w:val="nil"/>
              <w:bottom w:val="single" w:sz="4" w:space="0" w:color="auto"/>
              <w:right w:val="nil"/>
            </w:tcBorders>
            <w:shd w:val="clear" w:color="auto" w:fill="auto"/>
            <w:noWrap/>
            <w:vAlign w:val="bottom"/>
            <w:hideMark/>
          </w:tcPr>
          <w:p w:rsidR="00A62B56" w:rsidRPr="007E4320" w:rsidRDefault="00A62B56" w:rsidP="007E4320">
            <w:pPr>
              <w:widowControl/>
              <w:jc w:val="center"/>
              <w:rPr>
                <w:rFonts w:eastAsiaTheme="minorEastAsia"/>
                <w:color w:val="000000"/>
                <w:kern w:val="0"/>
                <w:sz w:val="18"/>
                <w:szCs w:val="18"/>
              </w:rPr>
            </w:pPr>
            <w:r w:rsidRPr="007E4320">
              <w:rPr>
                <w:rFonts w:eastAsiaTheme="minorEastAsia"/>
                <w:color w:val="000000"/>
                <w:kern w:val="0"/>
                <w:sz w:val="18"/>
                <w:szCs w:val="18"/>
              </w:rPr>
              <w:t>2017-05</w:t>
            </w:r>
          </w:p>
        </w:tc>
        <w:tc>
          <w:tcPr>
            <w:tcW w:w="1000" w:type="dxa"/>
            <w:tcBorders>
              <w:top w:val="single" w:sz="8" w:space="0" w:color="auto"/>
              <w:left w:val="nil"/>
              <w:bottom w:val="single" w:sz="4" w:space="0" w:color="auto"/>
              <w:right w:val="nil"/>
            </w:tcBorders>
            <w:shd w:val="clear" w:color="auto" w:fill="auto"/>
            <w:noWrap/>
            <w:vAlign w:val="bottom"/>
            <w:hideMark/>
          </w:tcPr>
          <w:p w:rsidR="00A62B56" w:rsidRPr="007E4320" w:rsidRDefault="00A62B56" w:rsidP="007E4320">
            <w:pPr>
              <w:widowControl/>
              <w:jc w:val="center"/>
              <w:rPr>
                <w:rFonts w:eastAsiaTheme="minorEastAsia"/>
                <w:color w:val="000000"/>
                <w:kern w:val="0"/>
                <w:sz w:val="18"/>
                <w:szCs w:val="18"/>
              </w:rPr>
            </w:pPr>
            <w:r w:rsidRPr="007E4320">
              <w:rPr>
                <w:rFonts w:eastAsiaTheme="minorEastAsia"/>
                <w:color w:val="000000"/>
                <w:kern w:val="0"/>
                <w:sz w:val="18"/>
                <w:szCs w:val="18"/>
              </w:rPr>
              <w:t>2017-06</w:t>
            </w:r>
          </w:p>
        </w:tc>
      </w:tr>
      <w:tr w:rsidR="00A62B56" w:rsidRPr="007E4320" w:rsidTr="00815439">
        <w:trPr>
          <w:trHeight w:val="276"/>
        </w:trPr>
        <w:tc>
          <w:tcPr>
            <w:tcW w:w="1843" w:type="dxa"/>
            <w:tcBorders>
              <w:top w:val="nil"/>
              <w:left w:val="nil"/>
              <w:bottom w:val="nil"/>
              <w:right w:val="nil"/>
            </w:tcBorders>
            <w:shd w:val="clear" w:color="auto" w:fill="auto"/>
            <w:noWrap/>
            <w:vAlign w:val="center"/>
            <w:hideMark/>
          </w:tcPr>
          <w:p w:rsidR="00A62B56" w:rsidRPr="007E4320" w:rsidRDefault="00A62B56" w:rsidP="00A62B56">
            <w:pPr>
              <w:widowControl/>
              <w:jc w:val="left"/>
              <w:rPr>
                <w:rFonts w:eastAsiaTheme="minorEastAsia"/>
                <w:kern w:val="0"/>
                <w:sz w:val="18"/>
                <w:szCs w:val="18"/>
              </w:rPr>
            </w:pPr>
            <w:r w:rsidRPr="007E4320">
              <w:rPr>
                <w:rFonts w:eastAsiaTheme="minorEastAsia"/>
                <w:kern w:val="0"/>
                <w:sz w:val="18"/>
                <w:szCs w:val="18"/>
              </w:rPr>
              <w:t>期望输出</w:t>
            </w:r>
          </w:p>
        </w:tc>
        <w:tc>
          <w:tcPr>
            <w:tcW w:w="907"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0.4427</w:t>
            </w:r>
          </w:p>
        </w:tc>
        <w:tc>
          <w:tcPr>
            <w:tcW w:w="1078"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0.3380</w:t>
            </w:r>
          </w:p>
        </w:tc>
        <w:tc>
          <w:tcPr>
            <w:tcW w:w="1275"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0.4088</w:t>
            </w:r>
          </w:p>
        </w:tc>
        <w:tc>
          <w:tcPr>
            <w:tcW w:w="1027"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0.3643</w:t>
            </w:r>
          </w:p>
        </w:tc>
        <w:tc>
          <w:tcPr>
            <w:tcW w:w="1060"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0.3419</w:t>
            </w:r>
          </w:p>
        </w:tc>
        <w:tc>
          <w:tcPr>
            <w:tcW w:w="1000"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0.3980</w:t>
            </w:r>
          </w:p>
        </w:tc>
      </w:tr>
      <w:tr w:rsidR="00A62B56" w:rsidRPr="007E4320" w:rsidTr="00815439">
        <w:trPr>
          <w:trHeight w:val="276"/>
        </w:trPr>
        <w:tc>
          <w:tcPr>
            <w:tcW w:w="1843" w:type="dxa"/>
            <w:tcBorders>
              <w:top w:val="nil"/>
              <w:left w:val="nil"/>
              <w:bottom w:val="nil"/>
              <w:right w:val="nil"/>
            </w:tcBorders>
            <w:shd w:val="clear" w:color="auto" w:fill="auto"/>
            <w:noWrap/>
            <w:vAlign w:val="center"/>
            <w:hideMark/>
          </w:tcPr>
          <w:p w:rsidR="00A62B56" w:rsidRPr="007E4320" w:rsidRDefault="00A62B56" w:rsidP="00A62B56">
            <w:pPr>
              <w:widowControl/>
              <w:jc w:val="left"/>
              <w:rPr>
                <w:rFonts w:eastAsiaTheme="minorEastAsia"/>
                <w:kern w:val="0"/>
                <w:sz w:val="18"/>
                <w:szCs w:val="18"/>
              </w:rPr>
            </w:pPr>
            <w:r w:rsidRPr="007E4320">
              <w:rPr>
                <w:rFonts w:eastAsiaTheme="minorEastAsia"/>
                <w:kern w:val="0"/>
                <w:sz w:val="18"/>
                <w:szCs w:val="18"/>
              </w:rPr>
              <w:t>实际输出（约简前）</w:t>
            </w:r>
          </w:p>
        </w:tc>
        <w:tc>
          <w:tcPr>
            <w:tcW w:w="907"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0.43</w:t>
            </w:r>
          </w:p>
        </w:tc>
        <w:tc>
          <w:tcPr>
            <w:tcW w:w="1078"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0.41</w:t>
            </w:r>
          </w:p>
        </w:tc>
        <w:tc>
          <w:tcPr>
            <w:tcW w:w="1275"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0.48</w:t>
            </w:r>
          </w:p>
        </w:tc>
        <w:tc>
          <w:tcPr>
            <w:tcW w:w="1027"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0.49</w:t>
            </w:r>
          </w:p>
        </w:tc>
        <w:tc>
          <w:tcPr>
            <w:tcW w:w="1060"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0.45</w:t>
            </w:r>
          </w:p>
        </w:tc>
        <w:tc>
          <w:tcPr>
            <w:tcW w:w="1000"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0.55</w:t>
            </w:r>
          </w:p>
        </w:tc>
      </w:tr>
      <w:tr w:rsidR="00A62B56" w:rsidRPr="007E4320" w:rsidTr="00815439">
        <w:trPr>
          <w:trHeight w:val="276"/>
        </w:trPr>
        <w:tc>
          <w:tcPr>
            <w:tcW w:w="1843" w:type="dxa"/>
            <w:tcBorders>
              <w:top w:val="nil"/>
              <w:left w:val="nil"/>
              <w:bottom w:val="nil"/>
              <w:right w:val="nil"/>
            </w:tcBorders>
            <w:shd w:val="clear" w:color="auto" w:fill="auto"/>
            <w:noWrap/>
            <w:vAlign w:val="center"/>
            <w:hideMark/>
          </w:tcPr>
          <w:p w:rsidR="00A62B56" w:rsidRPr="007E4320" w:rsidRDefault="00A62B56" w:rsidP="00A62B56">
            <w:pPr>
              <w:widowControl/>
              <w:jc w:val="left"/>
              <w:rPr>
                <w:rFonts w:eastAsiaTheme="minorEastAsia"/>
                <w:kern w:val="0"/>
                <w:sz w:val="18"/>
                <w:szCs w:val="18"/>
              </w:rPr>
            </w:pPr>
            <w:r w:rsidRPr="007E4320">
              <w:rPr>
                <w:rFonts w:eastAsiaTheme="minorEastAsia"/>
                <w:kern w:val="0"/>
                <w:sz w:val="18"/>
                <w:szCs w:val="18"/>
              </w:rPr>
              <w:lastRenderedPageBreak/>
              <w:t>实际输出（约简后）</w:t>
            </w:r>
          </w:p>
        </w:tc>
        <w:tc>
          <w:tcPr>
            <w:tcW w:w="907"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0.4182</w:t>
            </w:r>
          </w:p>
        </w:tc>
        <w:tc>
          <w:tcPr>
            <w:tcW w:w="1078"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0.3681</w:t>
            </w:r>
          </w:p>
        </w:tc>
        <w:tc>
          <w:tcPr>
            <w:tcW w:w="1275"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0.4286</w:t>
            </w:r>
          </w:p>
        </w:tc>
        <w:tc>
          <w:tcPr>
            <w:tcW w:w="1027"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0.3843</w:t>
            </w:r>
          </w:p>
        </w:tc>
        <w:tc>
          <w:tcPr>
            <w:tcW w:w="1060"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0.3536</w:t>
            </w:r>
          </w:p>
        </w:tc>
        <w:tc>
          <w:tcPr>
            <w:tcW w:w="1000" w:type="dxa"/>
            <w:tcBorders>
              <w:top w:val="nil"/>
              <w:left w:val="nil"/>
              <w:bottom w:val="nil"/>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0.3784</w:t>
            </w:r>
          </w:p>
        </w:tc>
      </w:tr>
      <w:tr w:rsidR="00A62B56" w:rsidRPr="007E4320" w:rsidTr="00815439">
        <w:trPr>
          <w:trHeight w:val="276"/>
        </w:trPr>
        <w:tc>
          <w:tcPr>
            <w:tcW w:w="1843" w:type="dxa"/>
            <w:tcBorders>
              <w:top w:val="nil"/>
              <w:left w:val="nil"/>
              <w:bottom w:val="single" w:sz="4" w:space="0" w:color="auto"/>
              <w:right w:val="nil"/>
            </w:tcBorders>
            <w:shd w:val="clear" w:color="auto" w:fill="auto"/>
            <w:noWrap/>
            <w:vAlign w:val="center"/>
            <w:hideMark/>
          </w:tcPr>
          <w:p w:rsidR="00A62B56" w:rsidRPr="007E4320" w:rsidRDefault="00A62B56" w:rsidP="00A62B56">
            <w:pPr>
              <w:widowControl/>
              <w:jc w:val="left"/>
              <w:rPr>
                <w:rFonts w:eastAsiaTheme="minorEastAsia"/>
                <w:kern w:val="0"/>
                <w:sz w:val="18"/>
                <w:szCs w:val="18"/>
              </w:rPr>
            </w:pPr>
            <w:r w:rsidRPr="007E4320">
              <w:rPr>
                <w:rFonts w:eastAsiaTheme="minorEastAsia"/>
                <w:kern w:val="0"/>
                <w:sz w:val="18"/>
                <w:szCs w:val="18"/>
              </w:rPr>
              <w:t>绝对百分比精度</w:t>
            </w:r>
          </w:p>
        </w:tc>
        <w:tc>
          <w:tcPr>
            <w:tcW w:w="907" w:type="dxa"/>
            <w:tcBorders>
              <w:top w:val="nil"/>
              <w:left w:val="nil"/>
              <w:bottom w:val="single" w:sz="4" w:space="0" w:color="auto"/>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94.47%</w:t>
            </w:r>
          </w:p>
        </w:tc>
        <w:tc>
          <w:tcPr>
            <w:tcW w:w="1078" w:type="dxa"/>
            <w:tcBorders>
              <w:top w:val="nil"/>
              <w:left w:val="nil"/>
              <w:bottom w:val="single" w:sz="4" w:space="0" w:color="auto"/>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91.08%</w:t>
            </w:r>
          </w:p>
        </w:tc>
        <w:tc>
          <w:tcPr>
            <w:tcW w:w="1275" w:type="dxa"/>
            <w:tcBorders>
              <w:top w:val="nil"/>
              <w:left w:val="nil"/>
              <w:bottom w:val="single" w:sz="4" w:space="0" w:color="auto"/>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95.17%</w:t>
            </w:r>
          </w:p>
        </w:tc>
        <w:tc>
          <w:tcPr>
            <w:tcW w:w="1027" w:type="dxa"/>
            <w:tcBorders>
              <w:top w:val="nil"/>
              <w:left w:val="nil"/>
              <w:bottom w:val="single" w:sz="4" w:space="0" w:color="auto"/>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94.51%</w:t>
            </w:r>
          </w:p>
        </w:tc>
        <w:tc>
          <w:tcPr>
            <w:tcW w:w="1060" w:type="dxa"/>
            <w:tcBorders>
              <w:top w:val="nil"/>
              <w:left w:val="nil"/>
              <w:bottom w:val="single" w:sz="4" w:space="0" w:color="auto"/>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96.58%</w:t>
            </w:r>
          </w:p>
        </w:tc>
        <w:tc>
          <w:tcPr>
            <w:tcW w:w="1000" w:type="dxa"/>
            <w:tcBorders>
              <w:top w:val="nil"/>
              <w:left w:val="nil"/>
              <w:bottom w:val="single" w:sz="4" w:space="0" w:color="auto"/>
              <w:right w:val="nil"/>
            </w:tcBorders>
            <w:shd w:val="clear" w:color="auto" w:fill="auto"/>
            <w:noWrap/>
            <w:vAlign w:val="center"/>
            <w:hideMark/>
          </w:tcPr>
          <w:p w:rsidR="00A62B56" w:rsidRPr="007E4320" w:rsidRDefault="00A62B56" w:rsidP="007E4320">
            <w:pPr>
              <w:widowControl/>
              <w:jc w:val="center"/>
              <w:rPr>
                <w:rFonts w:eastAsiaTheme="minorEastAsia"/>
                <w:kern w:val="0"/>
                <w:sz w:val="18"/>
                <w:szCs w:val="18"/>
              </w:rPr>
            </w:pPr>
            <w:r w:rsidRPr="007E4320">
              <w:rPr>
                <w:rFonts w:eastAsiaTheme="minorEastAsia"/>
                <w:kern w:val="0"/>
                <w:sz w:val="18"/>
                <w:szCs w:val="18"/>
              </w:rPr>
              <w:t>95.08%</w:t>
            </w:r>
          </w:p>
        </w:tc>
      </w:tr>
      <w:tr w:rsidR="00A62B56" w:rsidRPr="007E4320" w:rsidTr="00815439">
        <w:trPr>
          <w:trHeight w:val="276"/>
        </w:trPr>
        <w:tc>
          <w:tcPr>
            <w:tcW w:w="5103" w:type="dxa"/>
            <w:gridSpan w:val="4"/>
            <w:tcBorders>
              <w:top w:val="nil"/>
              <w:left w:val="nil"/>
              <w:bottom w:val="nil"/>
              <w:right w:val="nil"/>
            </w:tcBorders>
            <w:shd w:val="clear" w:color="auto" w:fill="auto"/>
            <w:noWrap/>
            <w:vAlign w:val="center"/>
            <w:hideMark/>
          </w:tcPr>
          <w:p w:rsidR="00A62B56" w:rsidRPr="007E4320" w:rsidRDefault="00A62B56" w:rsidP="00A62B56">
            <w:pPr>
              <w:widowControl/>
              <w:jc w:val="center"/>
              <w:rPr>
                <w:rFonts w:eastAsiaTheme="minorEastAsia"/>
                <w:kern w:val="0"/>
                <w:sz w:val="18"/>
                <w:szCs w:val="18"/>
              </w:rPr>
            </w:pPr>
            <w:r w:rsidRPr="007E4320">
              <w:rPr>
                <w:rFonts w:eastAsiaTheme="minorEastAsia"/>
                <w:kern w:val="0"/>
                <w:sz w:val="18"/>
                <w:szCs w:val="18"/>
              </w:rPr>
              <w:t>使用粗糙集约简属性前预警平均绝对百分比精度</w:t>
            </w:r>
          </w:p>
        </w:tc>
        <w:tc>
          <w:tcPr>
            <w:tcW w:w="3087" w:type="dxa"/>
            <w:gridSpan w:val="3"/>
            <w:tcBorders>
              <w:top w:val="nil"/>
              <w:left w:val="nil"/>
              <w:bottom w:val="nil"/>
              <w:right w:val="nil"/>
            </w:tcBorders>
            <w:shd w:val="clear" w:color="auto" w:fill="auto"/>
            <w:noWrap/>
            <w:vAlign w:val="center"/>
            <w:hideMark/>
          </w:tcPr>
          <w:p w:rsidR="00A62B56" w:rsidRPr="007E4320" w:rsidRDefault="00A62B56" w:rsidP="00A62B56">
            <w:pPr>
              <w:widowControl/>
              <w:jc w:val="center"/>
              <w:rPr>
                <w:rFonts w:eastAsiaTheme="minorEastAsia"/>
                <w:kern w:val="0"/>
                <w:sz w:val="18"/>
                <w:szCs w:val="18"/>
              </w:rPr>
            </w:pPr>
            <w:r w:rsidRPr="007E4320">
              <w:rPr>
                <w:rFonts w:eastAsiaTheme="minorEastAsia"/>
                <w:kern w:val="0"/>
                <w:sz w:val="18"/>
                <w:szCs w:val="18"/>
              </w:rPr>
              <w:t>75.85%</w:t>
            </w:r>
          </w:p>
        </w:tc>
      </w:tr>
      <w:tr w:rsidR="00A62B56" w:rsidRPr="007E4320" w:rsidTr="00815439">
        <w:trPr>
          <w:trHeight w:val="288"/>
        </w:trPr>
        <w:tc>
          <w:tcPr>
            <w:tcW w:w="5103" w:type="dxa"/>
            <w:gridSpan w:val="4"/>
            <w:tcBorders>
              <w:top w:val="nil"/>
              <w:left w:val="nil"/>
              <w:bottom w:val="single" w:sz="8" w:space="0" w:color="auto"/>
              <w:right w:val="nil"/>
            </w:tcBorders>
            <w:shd w:val="clear" w:color="auto" w:fill="auto"/>
            <w:noWrap/>
            <w:vAlign w:val="center"/>
            <w:hideMark/>
          </w:tcPr>
          <w:p w:rsidR="00A62B56" w:rsidRPr="007E4320" w:rsidRDefault="00A62B56" w:rsidP="00A62B56">
            <w:pPr>
              <w:widowControl/>
              <w:jc w:val="center"/>
              <w:rPr>
                <w:rFonts w:eastAsiaTheme="minorEastAsia"/>
                <w:kern w:val="0"/>
                <w:sz w:val="18"/>
                <w:szCs w:val="18"/>
              </w:rPr>
            </w:pPr>
            <w:r w:rsidRPr="007E4320">
              <w:rPr>
                <w:rFonts w:eastAsiaTheme="minorEastAsia"/>
                <w:kern w:val="0"/>
                <w:sz w:val="18"/>
                <w:szCs w:val="18"/>
              </w:rPr>
              <w:t>使用粗糙集约简属性后预警平均绝对百分比精度</w:t>
            </w:r>
          </w:p>
        </w:tc>
        <w:tc>
          <w:tcPr>
            <w:tcW w:w="3087" w:type="dxa"/>
            <w:gridSpan w:val="3"/>
            <w:tcBorders>
              <w:top w:val="nil"/>
              <w:left w:val="nil"/>
              <w:bottom w:val="single" w:sz="8" w:space="0" w:color="auto"/>
              <w:right w:val="nil"/>
            </w:tcBorders>
            <w:shd w:val="clear" w:color="auto" w:fill="auto"/>
            <w:noWrap/>
            <w:vAlign w:val="center"/>
            <w:hideMark/>
          </w:tcPr>
          <w:p w:rsidR="00A62B56" w:rsidRPr="007E4320" w:rsidRDefault="00A62B56" w:rsidP="00A62B56">
            <w:pPr>
              <w:widowControl/>
              <w:jc w:val="center"/>
              <w:rPr>
                <w:rFonts w:eastAsiaTheme="minorEastAsia"/>
                <w:kern w:val="0"/>
                <w:sz w:val="18"/>
                <w:szCs w:val="18"/>
              </w:rPr>
            </w:pPr>
            <w:r w:rsidRPr="007E4320">
              <w:rPr>
                <w:rFonts w:eastAsiaTheme="minorEastAsia"/>
                <w:kern w:val="0"/>
                <w:sz w:val="18"/>
                <w:szCs w:val="18"/>
              </w:rPr>
              <w:t>94.48%</w:t>
            </w:r>
          </w:p>
        </w:tc>
      </w:tr>
    </w:tbl>
    <w:p w:rsidR="00784BF7" w:rsidRDefault="00784BF7" w:rsidP="00815439">
      <w:pPr>
        <w:spacing w:line="360" w:lineRule="auto"/>
        <w:ind w:firstLineChars="200" w:firstLine="420"/>
        <w:jc w:val="center"/>
        <w:rPr>
          <w:szCs w:val="21"/>
        </w:rPr>
      </w:pPr>
    </w:p>
    <w:p w:rsidR="00815439" w:rsidRDefault="00815439" w:rsidP="00815439">
      <w:pPr>
        <w:spacing w:line="360" w:lineRule="auto"/>
        <w:ind w:firstLineChars="200" w:firstLine="420"/>
        <w:jc w:val="center"/>
        <w:rPr>
          <w:szCs w:val="21"/>
        </w:rPr>
      </w:pPr>
      <w:r>
        <w:rPr>
          <w:rFonts w:hint="eastAsia"/>
          <w:szCs w:val="21"/>
        </w:rPr>
        <w:t>表</w:t>
      </w:r>
      <w:r>
        <w:rPr>
          <w:rFonts w:hint="eastAsia"/>
          <w:szCs w:val="21"/>
        </w:rPr>
        <w:t>9</w:t>
      </w:r>
      <w:r w:rsidR="00AB0FE8">
        <w:rPr>
          <w:szCs w:val="21"/>
        </w:rPr>
        <w:t xml:space="preserve">  </w:t>
      </w:r>
      <w:r w:rsidR="009620B6">
        <w:rPr>
          <w:rFonts w:hint="eastAsia"/>
          <w:szCs w:val="21"/>
        </w:rPr>
        <w:t>浙江</w:t>
      </w:r>
      <w:r>
        <w:rPr>
          <w:rFonts w:hint="eastAsia"/>
          <w:szCs w:val="21"/>
        </w:rPr>
        <w:t>经济增长质量和效益预警综合评价结果</w:t>
      </w:r>
    </w:p>
    <w:tbl>
      <w:tblPr>
        <w:tblW w:w="8190" w:type="dxa"/>
        <w:tblLook w:val="04A0" w:firstRow="1" w:lastRow="0" w:firstColumn="1" w:lastColumn="0" w:noHBand="0" w:noVBand="1"/>
      </w:tblPr>
      <w:tblGrid>
        <w:gridCol w:w="1843"/>
        <w:gridCol w:w="907"/>
        <w:gridCol w:w="1078"/>
        <w:gridCol w:w="1275"/>
        <w:gridCol w:w="1027"/>
        <w:gridCol w:w="1060"/>
        <w:gridCol w:w="1000"/>
      </w:tblGrid>
      <w:tr w:rsidR="00784BF7" w:rsidRPr="007E4320" w:rsidTr="00FA466F">
        <w:trPr>
          <w:trHeight w:val="276"/>
        </w:trPr>
        <w:tc>
          <w:tcPr>
            <w:tcW w:w="1843" w:type="dxa"/>
            <w:tcBorders>
              <w:top w:val="single" w:sz="8" w:space="0" w:color="auto"/>
              <w:left w:val="nil"/>
              <w:bottom w:val="single" w:sz="4" w:space="0" w:color="auto"/>
              <w:right w:val="nil"/>
            </w:tcBorders>
            <w:shd w:val="clear" w:color="auto" w:fill="auto"/>
            <w:noWrap/>
            <w:vAlign w:val="center"/>
            <w:hideMark/>
          </w:tcPr>
          <w:p w:rsidR="00784BF7" w:rsidRPr="007E4320" w:rsidRDefault="00784BF7" w:rsidP="00FA466F">
            <w:pPr>
              <w:widowControl/>
              <w:jc w:val="left"/>
              <w:rPr>
                <w:rFonts w:eastAsiaTheme="minorEastAsia"/>
                <w:kern w:val="0"/>
                <w:sz w:val="18"/>
                <w:szCs w:val="18"/>
              </w:rPr>
            </w:pPr>
            <w:r w:rsidRPr="007E4320">
              <w:rPr>
                <w:rFonts w:eastAsiaTheme="minorEastAsia"/>
                <w:kern w:val="0"/>
                <w:sz w:val="18"/>
                <w:szCs w:val="18"/>
              </w:rPr>
              <w:t>样本</w:t>
            </w:r>
          </w:p>
        </w:tc>
        <w:tc>
          <w:tcPr>
            <w:tcW w:w="90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2017-01</w:t>
            </w:r>
          </w:p>
        </w:tc>
        <w:tc>
          <w:tcPr>
            <w:tcW w:w="1078"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2017-02</w:t>
            </w:r>
          </w:p>
        </w:tc>
        <w:tc>
          <w:tcPr>
            <w:tcW w:w="1275"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2017-03</w:t>
            </w:r>
          </w:p>
        </w:tc>
        <w:tc>
          <w:tcPr>
            <w:tcW w:w="102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2017-04</w:t>
            </w:r>
          </w:p>
        </w:tc>
        <w:tc>
          <w:tcPr>
            <w:tcW w:w="106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2017-05</w:t>
            </w:r>
          </w:p>
        </w:tc>
        <w:tc>
          <w:tcPr>
            <w:tcW w:w="100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2017-06</w:t>
            </w:r>
          </w:p>
        </w:tc>
      </w:tr>
      <w:tr w:rsidR="009620B6" w:rsidRPr="007E4320" w:rsidTr="00FA466F">
        <w:trPr>
          <w:trHeight w:val="276"/>
        </w:trPr>
        <w:tc>
          <w:tcPr>
            <w:tcW w:w="1843" w:type="dxa"/>
            <w:tcBorders>
              <w:top w:val="nil"/>
              <w:left w:val="nil"/>
              <w:bottom w:val="nil"/>
              <w:right w:val="nil"/>
            </w:tcBorders>
            <w:shd w:val="clear" w:color="auto" w:fill="auto"/>
            <w:noWrap/>
            <w:vAlign w:val="center"/>
            <w:hideMark/>
          </w:tcPr>
          <w:p w:rsidR="009620B6" w:rsidRPr="007E4320" w:rsidRDefault="009620B6" w:rsidP="009620B6">
            <w:pPr>
              <w:widowControl/>
              <w:jc w:val="left"/>
              <w:rPr>
                <w:rFonts w:eastAsiaTheme="minorEastAsia"/>
                <w:kern w:val="0"/>
                <w:sz w:val="18"/>
                <w:szCs w:val="18"/>
              </w:rPr>
            </w:pPr>
            <w:r w:rsidRPr="007E4320">
              <w:rPr>
                <w:rFonts w:eastAsiaTheme="minorEastAsia"/>
                <w:kern w:val="0"/>
                <w:sz w:val="18"/>
                <w:szCs w:val="18"/>
              </w:rPr>
              <w:t>期望输出</w:t>
            </w:r>
          </w:p>
        </w:tc>
        <w:tc>
          <w:tcPr>
            <w:tcW w:w="907" w:type="dxa"/>
            <w:tcBorders>
              <w:top w:val="nil"/>
              <w:left w:val="nil"/>
              <w:bottom w:val="nil"/>
              <w:right w:val="nil"/>
            </w:tcBorders>
            <w:shd w:val="clear" w:color="auto" w:fill="auto"/>
            <w:noWrap/>
            <w:vAlign w:val="center"/>
            <w:hideMark/>
          </w:tcPr>
          <w:p w:rsidR="009620B6" w:rsidRDefault="009620B6" w:rsidP="009620B6">
            <w:pPr>
              <w:widowControl/>
              <w:jc w:val="center"/>
              <w:rPr>
                <w:sz w:val="18"/>
                <w:szCs w:val="18"/>
              </w:rPr>
            </w:pPr>
            <w:r>
              <w:rPr>
                <w:rFonts w:hint="eastAsia"/>
                <w:sz w:val="18"/>
                <w:szCs w:val="18"/>
              </w:rPr>
              <w:t>0.6576</w:t>
            </w:r>
          </w:p>
        </w:tc>
        <w:tc>
          <w:tcPr>
            <w:tcW w:w="1078"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0.3895</w:t>
            </w:r>
          </w:p>
        </w:tc>
        <w:tc>
          <w:tcPr>
            <w:tcW w:w="1275"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0.6955</w:t>
            </w:r>
          </w:p>
        </w:tc>
        <w:tc>
          <w:tcPr>
            <w:tcW w:w="1027"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0.6033</w:t>
            </w:r>
          </w:p>
        </w:tc>
        <w:tc>
          <w:tcPr>
            <w:tcW w:w="106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0.6303</w:t>
            </w:r>
          </w:p>
        </w:tc>
        <w:tc>
          <w:tcPr>
            <w:tcW w:w="100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0.6326</w:t>
            </w:r>
          </w:p>
        </w:tc>
      </w:tr>
      <w:tr w:rsidR="009620B6" w:rsidRPr="007E4320" w:rsidTr="00FA466F">
        <w:trPr>
          <w:trHeight w:val="276"/>
        </w:trPr>
        <w:tc>
          <w:tcPr>
            <w:tcW w:w="1843" w:type="dxa"/>
            <w:tcBorders>
              <w:top w:val="nil"/>
              <w:left w:val="nil"/>
              <w:bottom w:val="nil"/>
              <w:right w:val="nil"/>
            </w:tcBorders>
            <w:shd w:val="clear" w:color="auto" w:fill="auto"/>
            <w:noWrap/>
            <w:vAlign w:val="center"/>
            <w:hideMark/>
          </w:tcPr>
          <w:p w:rsidR="009620B6" w:rsidRPr="007E4320" w:rsidRDefault="009620B6" w:rsidP="009620B6">
            <w:pPr>
              <w:widowControl/>
              <w:jc w:val="left"/>
              <w:rPr>
                <w:rFonts w:eastAsiaTheme="minorEastAsia"/>
                <w:kern w:val="0"/>
                <w:sz w:val="18"/>
                <w:szCs w:val="18"/>
              </w:rPr>
            </w:pPr>
            <w:r w:rsidRPr="007E4320">
              <w:rPr>
                <w:rFonts w:eastAsiaTheme="minorEastAsia"/>
                <w:kern w:val="0"/>
                <w:sz w:val="18"/>
                <w:szCs w:val="18"/>
              </w:rPr>
              <w:t>实际输出（约简前）</w:t>
            </w:r>
          </w:p>
        </w:tc>
        <w:tc>
          <w:tcPr>
            <w:tcW w:w="907"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0.43</w:t>
            </w:r>
          </w:p>
        </w:tc>
        <w:tc>
          <w:tcPr>
            <w:tcW w:w="1078"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0.60</w:t>
            </w:r>
          </w:p>
        </w:tc>
        <w:tc>
          <w:tcPr>
            <w:tcW w:w="1275"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0.67</w:t>
            </w:r>
          </w:p>
        </w:tc>
        <w:tc>
          <w:tcPr>
            <w:tcW w:w="1027"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0.67</w:t>
            </w:r>
          </w:p>
        </w:tc>
        <w:tc>
          <w:tcPr>
            <w:tcW w:w="106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0.69</w:t>
            </w:r>
          </w:p>
        </w:tc>
        <w:tc>
          <w:tcPr>
            <w:tcW w:w="100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0.68</w:t>
            </w:r>
          </w:p>
        </w:tc>
      </w:tr>
      <w:tr w:rsidR="009620B6" w:rsidRPr="007E4320" w:rsidTr="00FA466F">
        <w:trPr>
          <w:trHeight w:val="276"/>
        </w:trPr>
        <w:tc>
          <w:tcPr>
            <w:tcW w:w="1843" w:type="dxa"/>
            <w:tcBorders>
              <w:top w:val="nil"/>
              <w:left w:val="nil"/>
              <w:bottom w:val="nil"/>
              <w:right w:val="nil"/>
            </w:tcBorders>
            <w:shd w:val="clear" w:color="auto" w:fill="auto"/>
            <w:noWrap/>
            <w:vAlign w:val="center"/>
            <w:hideMark/>
          </w:tcPr>
          <w:p w:rsidR="009620B6" w:rsidRPr="007E4320" w:rsidRDefault="009620B6" w:rsidP="009620B6">
            <w:pPr>
              <w:widowControl/>
              <w:jc w:val="left"/>
              <w:rPr>
                <w:rFonts w:eastAsiaTheme="minorEastAsia"/>
                <w:kern w:val="0"/>
                <w:sz w:val="18"/>
                <w:szCs w:val="18"/>
              </w:rPr>
            </w:pPr>
            <w:r w:rsidRPr="007E4320">
              <w:rPr>
                <w:rFonts w:eastAsiaTheme="minorEastAsia"/>
                <w:kern w:val="0"/>
                <w:sz w:val="18"/>
                <w:szCs w:val="18"/>
              </w:rPr>
              <w:t>实际输出（约简后）</w:t>
            </w:r>
          </w:p>
        </w:tc>
        <w:tc>
          <w:tcPr>
            <w:tcW w:w="907"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0.6902</w:t>
            </w:r>
          </w:p>
        </w:tc>
        <w:tc>
          <w:tcPr>
            <w:tcW w:w="1078"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0.5461</w:t>
            </w:r>
          </w:p>
        </w:tc>
        <w:tc>
          <w:tcPr>
            <w:tcW w:w="1275"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0.7271</w:t>
            </w:r>
          </w:p>
        </w:tc>
        <w:tc>
          <w:tcPr>
            <w:tcW w:w="1027"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0.5923</w:t>
            </w:r>
          </w:p>
        </w:tc>
        <w:tc>
          <w:tcPr>
            <w:tcW w:w="106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0.5978</w:t>
            </w:r>
          </w:p>
        </w:tc>
        <w:tc>
          <w:tcPr>
            <w:tcW w:w="100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0.5331</w:t>
            </w:r>
          </w:p>
        </w:tc>
      </w:tr>
      <w:tr w:rsidR="009620B6" w:rsidRPr="007E4320" w:rsidTr="00FA466F">
        <w:trPr>
          <w:trHeight w:val="276"/>
        </w:trPr>
        <w:tc>
          <w:tcPr>
            <w:tcW w:w="1843" w:type="dxa"/>
            <w:tcBorders>
              <w:top w:val="nil"/>
              <w:left w:val="nil"/>
              <w:bottom w:val="single" w:sz="4" w:space="0" w:color="auto"/>
              <w:right w:val="nil"/>
            </w:tcBorders>
            <w:shd w:val="clear" w:color="auto" w:fill="auto"/>
            <w:noWrap/>
            <w:vAlign w:val="center"/>
            <w:hideMark/>
          </w:tcPr>
          <w:p w:rsidR="009620B6" w:rsidRPr="007E4320" w:rsidRDefault="009620B6" w:rsidP="009620B6">
            <w:pPr>
              <w:widowControl/>
              <w:jc w:val="left"/>
              <w:rPr>
                <w:rFonts w:eastAsiaTheme="minorEastAsia"/>
                <w:kern w:val="0"/>
                <w:sz w:val="18"/>
                <w:szCs w:val="18"/>
              </w:rPr>
            </w:pPr>
            <w:r w:rsidRPr="007E4320">
              <w:rPr>
                <w:rFonts w:eastAsiaTheme="minorEastAsia"/>
                <w:kern w:val="0"/>
                <w:sz w:val="18"/>
                <w:szCs w:val="18"/>
              </w:rPr>
              <w:t>绝对百分比精度</w:t>
            </w:r>
          </w:p>
        </w:tc>
        <w:tc>
          <w:tcPr>
            <w:tcW w:w="907"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95.05%</w:t>
            </w:r>
          </w:p>
        </w:tc>
        <w:tc>
          <w:tcPr>
            <w:tcW w:w="1078"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59.79%</w:t>
            </w:r>
          </w:p>
        </w:tc>
        <w:tc>
          <w:tcPr>
            <w:tcW w:w="1275"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95.45%</w:t>
            </w:r>
          </w:p>
        </w:tc>
        <w:tc>
          <w:tcPr>
            <w:tcW w:w="1027"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98.19%</w:t>
            </w:r>
          </w:p>
        </w:tc>
        <w:tc>
          <w:tcPr>
            <w:tcW w:w="1060"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94.84%</w:t>
            </w:r>
          </w:p>
        </w:tc>
        <w:tc>
          <w:tcPr>
            <w:tcW w:w="1000"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84.26%</w:t>
            </w:r>
          </w:p>
        </w:tc>
      </w:tr>
      <w:tr w:rsidR="009620B6" w:rsidRPr="007E4320" w:rsidTr="00FA466F">
        <w:trPr>
          <w:trHeight w:val="276"/>
        </w:trPr>
        <w:tc>
          <w:tcPr>
            <w:tcW w:w="5103" w:type="dxa"/>
            <w:gridSpan w:val="4"/>
            <w:tcBorders>
              <w:top w:val="nil"/>
              <w:left w:val="nil"/>
              <w:bottom w:val="nil"/>
              <w:right w:val="nil"/>
            </w:tcBorders>
            <w:shd w:val="clear" w:color="auto" w:fill="auto"/>
            <w:noWrap/>
            <w:vAlign w:val="center"/>
            <w:hideMark/>
          </w:tcPr>
          <w:p w:rsidR="009620B6" w:rsidRPr="007E4320" w:rsidRDefault="009620B6" w:rsidP="009620B6">
            <w:pPr>
              <w:widowControl/>
              <w:jc w:val="center"/>
              <w:rPr>
                <w:rFonts w:eastAsiaTheme="minorEastAsia"/>
                <w:kern w:val="0"/>
                <w:sz w:val="18"/>
                <w:szCs w:val="18"/>
              </w:rPr>
            </w:pPr>
            <w:r w:rsidRPr="007E4320">
              <w:rPr>
                <w:rFonts w:eastAsiaTheme="minorEastAsia"/>
                <w:kern w:val="0"/>
                <w:sz w:val="18"/>
                <w:szCs w:val="18"/>
              </w:rPr>
              <w:t>使用粗糙集约简属性前预警平均绝对百分比精度</w:t>
            </w:r>
          </w:p>
        </w:tc>
        <w:tc>
          <w:tcPr>
            <w:tcW w:w="3087" w:type="dxa"/>
            <w:gridSpan w:val="3"/>
            <w:tcBorders>
              <w:top w:val="nil"/>
              <w:left w:val="nil"/>
              <w:bottom w:val="nil"/>
              <w:right w:val="nil"/>
            </w:tcBorders>
            <w:shd w:val="clear" w:color="auto" w:fill="auto"/>
            <w:noWrap/>
            <w:vAlign w:val="center"/>
            <w:hideMark/>
          </w:tcPr>
          <w:p w:rsidR="009620B6" w:rsidRDefault="009620B6" w:rsidP="009620B6">
            <w:pPr>
              <w:widowControl/>
              <w:jc w:val="center"/>
              <w:rPr>
                <w:sz w:val="18"/>
                <w:szCs w:val="18"/>
              </w:rPr>
            </w:pPr>
            <w:r>
              <w:rPr>
                <w:rFonts w:hint="eastAsia"/>
                <w:sz w:val="18"/>
                <w:szCs w:val="18"/>
              </w:rPr>
              <w:t>79.97%</w:t>
            </w:r>
          </w:p>
        </w:tc>
      </w:tr>
      <w:tr w:rsidR="009620B6" w:rsidRPr="007E4320" w:rsidTr="00FA466F">
        <w:trPr>
          <w:trHeight w:val="288"/>
        </w:trPr>
        <w:tc>
          <w:tcPr>
            <w:tcW w:w="5103" w:type="dxa"/>
            <w:gridSpan w:val="4"/>
            <w:tcBorders>
              <w:top w:val="nil"/>
              <w:left w:val="nil"/>
              <w:bottom w:val="single" w:sz="8" w:space="0" w:color="auto"/>
              <w:right w:val="nil"/>
            </w:tcBorders>
            <w:shd w:val="clear" w:color="auto" w:fill="auto"/>
            <w:noWrap/>
            <w:vAlign w:val="center"/>
            <w:hideMark/>
          </w:tcPr>
          <w:p w:rsidR="009620B6" w:rsidRPr="007E4320" w:rsidRDefault="009620B6" w:rsidP="009620B6">
            <w:pPr>
              <w:widowControl/>
              <w:jc w:val="center"/>
              <w:rPr>
                <w:rFonts w:eastAsiaTheme="minorEastAsia"/>
                <w:kern w:val="0"/>
                <w:sz w:val="18"/>
                <w:szCs w:val="18"/>
              </w:rPr>
            </w:pPr>
            <w:r w:rsidRPr="007E4320">
              <w:rPr>
                <w:rFonts w:eastAsiaTheme="minorEastAsia"/>
                <w:kern w:val="0"/>
                <w:sz w:val="18"/>
                <w:szCs w:val="18"/>
              </w:rPr>
              <w:t>使用粗糙集约简属性后预警平均绝对百分比精度</w:t>
            </w:r>
          </w:p>
        </w:tc>
        <w:tc>
          <w:tcPr>
            <w:tcW w:w="3087" w:type="dxa"/>
            <w:gridSpan w:val="3"/>
            <w:tcBorders>
              <w:top w:val="nil"/>
              <w:left w:val="nil"/>
              <w:bottom w:val="single" w:sz="8"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87.93%</w:t>
            </w:r>
          </w:p>
        </w:tc>
      </w:tr>
    </w:tbl>
    <w:p w:rsidR="00F33AD4" w:rsidRDefault="00F33AD4" w:rsidP="00784BF7">
      <w:pPr>
        <w:spacing w:line="360" w:lineRule="auto"/>
        <w:rPr>
          <w:szCs w:val="21"/>
        </w:rPr>
      </w:pPr>
    </w:p>
    <w:p w:rsidR="00784BF7" w:rsidRDefault="00784BF7" w:rsidP="00784BF7">
      <w:pPr>
        <w:spacing w:line="360" w:lineRule="auto"/>
        <w:ind w:firstLineChars="200" w:firstLine="420"/>
        <w:jc w:val="center"/>
        <w:rPr>
          <w:szCs w:val="21"/>
        </w:rPr>
      </w:pPr>
      <w:r>
        <w:rPr>
          <w:rFonts w:hint="eastAsia"/>
          <w:szCs w:val="21"/>
        </w:rPr>
        <w:t>表</w:t>
      </w:r>
      <w:r w:rsidR="009620B6">
        <w:rPr>
          <w:rFonts w:hint="eastAsia"/>
          <w:szCs w:val="21"/>
        </w:rPr>
        <w:t>10</w:t>
      </w:r>
      <w:r w:rsidR="009620B6">
        <w:rPr>
          <w:szCs w:val="21"/>
        </w:rPr>
        <w:t xml:space="preserve"> </w:t>
      </w:r>
      <w:r w:rsidR="00AB0FE8">
        <w:rPr>
          <w:szCs w:val="21"/>
        </w:rPr>
        <w:t xml:space="preserve"> </w:t>
      </w:r>
      <w:r w:rsidR="009620B6">
        <w:rPr>
          <w:rFonts w:hint="eastAsia"/>
          <w:szCs w:val="21"/>
        </w:rPr>
        <w:t>广东</w:t>
      </w:r>
      <w:r>
        <w:rPr>
          <w:rFonts w:hint="eastAsia"/>
          <w:szCs w:val="21"/>
        </w:rPr>
        <w:t>经济增长质量和效益预警综合评价结果</w:t>
      </w:r>
    </w:p>
    <w:tbl>
      <w:tblPr>
        <w:tblW w:w="8190" w:type="dxa"/>
        <w:tblLook w:val="04A0" w:firstRow="1" w:lastRow="0" w:firstColumn="1" w:lastColumn="0" w:noHBand="0" w:noVBand="1"/>
      </w:tblPr>
      <w:tblGrid>
        <w:gridCol w:w="1843"/>
        <w:gridCol w:w="907"/>
        <w:gridCol w:w="1078"/>
        <w:gridCol w:w="1275"/>
        <w:gridCol w:w="1027"/>
        <w:gridCol w:w="1060"/>
        <w:gridCol w:w="1000"/>
      </w:tblGrid>
      <w:tr w:rsidR="00784BF7" w:rsidRPr="007E4320" w:rsidTr="00FA466F">
        <w:trPr>
          <w:trHeight w:val="276"/>
        </w:trPr>
        <w:tc>
          <w:tcPr>
            <w:tcW w:w="1843" w:type="dxa"/>
            <w:tcBorders>
              <w:top w:val="single" w:sz="8" w:space="0" w:color="auto"/>
              <w:left w:val="nil"/>
              <w:bottom w:val="single" w:sz="4" w:space="0" w:color="auto"/>
              <w:right w:val="nil"/>
            </w:tcBorders>
            <w:shd w:val="clear" w:color="auto" w:fill="auto"/>
            <w:noWrap/>
            <w:vAlign w:val="center"/>
            <w:hideMark/>
          </w:tcPr>
          <w:p w:rsidR="00784BF7" w:rsidRPr="007E4320" w:rsidRDefault="00784BF7" w:rsidP="00FA466F">
            <w:pPr>
              <w:widowControl/>
              <w:jc w:val="left"/>
              <w:rPr>
                <w:rFonts w:eastAsiaTheme="minorEastAsia"/>
                <w:kern w:val="0"/>
                <w:sz w:val="18"/>
                <w:szCs w:val="18"/>
              </w:rPr>
            </w:pPr>
            <w:r w:rsidRPr="007E4320">
              <w:rPr>
                <w:rFonts w:eastAsiaTheme="minorEastAsia"/>
                <w:kern w:val="0"/>
                <w:sz w:val="18"/>
                <w:szCs w:val="18"/>
              </w:rPr>
              <w:t>样本</w:t>
            </w:r>
          </w:p>
        </w:tc>
        <w:tc>
          <w:tcPr>
            <w:tcW w:w="90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2017-01</w:t>
            </w:r>
          </w:p>
        </w:tc>
        <w:tc>
          <w:tcPr>
            <w:tcW w:w="1078"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2017-02</w:t>
            </w:r>
          </w:p>
        </w:tc>
        <w:tc>
          <w:tcPr>
            <w:tcW w:w="1275"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2017-03</w:t>
            </w:r>
          </w:p>
        </w:tc>
        <w:tc>
          <w:tcPr>
            <w:tcW w:w="102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2017-04</w:t>
            </w:r>
          </w:p>
        </w:tc>
        <w:tc>
          <w:tcPr>
            <w:tcW w:w="106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2017-05</w:t>
            </w:r>
          </w:p>
        </w:tc>
        <w:tc>
          <w:tcPr>
            <w:tcW w:w="100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2017-06</w:t>
            </w:r>
          </w:p>
        </w:tc>
      </w:tr>
      <w:tr w:rsidR="009620B6" w:rsidRPr="007E4320" w:rsidTr="00FA466F">
        <w:trPr>
          <w:trHeight w:val="276"/>
        </w:trPr>
        <w:tc>
          <w:tcPr>
            <w:tcW w:w="1843" w:type="dxa"/>
            <w:tcBorders>
              <w:top w:val="nil"/>
              <w:left w:val="nil"/>
              <w:bottom w:val="nil"/>
              <w:right w:val="nil"/>
            </w:tcBorders>
            <w:shd w:val="clear" w:color="auto" w:fill="auto"/>
            <w:noWrap/>
            <w:vAlign w:val="center"/>
            <w:hideMark/>
          </w:tcPr>
          <w:p w:rsidR="009620B6" w:rsidRPr="007E4320" w:rsidRDefault="009620B6" w:rsidP="009620B6">
            <w:pPr>
              <w:widowControl/>
              <w:jc w:val="left"/>
              <w:rPr>
                <w:rFonts w:eastAsiaTheme="minorEastAsia"/>
                <w:kern w:val="0"/>
                <w:sz w:val="18"/>
                <w:szCs w:val="18"/>
              </w:rPr>
            </w:pPr>
            <w:r w:rsidRPr="007E4320">
              <w:rPr>
                <w:rFonts w:eastAsiaTheme="minorEastAsia"/>
                <w:kern w:val="0"/>
                <w:sz w:val="18"/>
                <w:szCs w:val="18"/>
              </w:rPr>
              <w:t>期望输出</w:t>
            </w:r>
          </w:p>
        </w:tc>
        <w:tc>
          <w:tcPr>
            <w:tcW w:w="907" w:type="dxa"/>
            <w:tcBorders>
              <w:top w:val="nil"/>
              <w:left w:val="nil"/>
              <w:bottom w:val="nil"/>
              <w:right w:val="nil"/>
            </w:tcBorders>
            <w:shd w:val="clear" w:color="auto" w:fill="auto"/>
            <w:noWrap/>
            <w:vAlign w:val="center"/>
            <w:hideMark/>
          </w:tcPr>
          <w:p w:rsidR="009620B6" w:rsidRDefault="009620B6" w:rsidP="009620B6">
            <w:pPr>
              <w:widowControl/>
              <w:jc w:val="center"/>
              <w:rPr>
                <w:sz w:val="18"/>
                <w:szCs w:val="18"/>
              </w:rPr>
            </w:pPr>
            <w:r>
              <w:rPr>
                <w:rFonts w:hint="eastAsia"/>
                <w:sz w:val="18"/>
                <w:szCs w:val="18"/>
              </w:rPr>
              <w:t>0.5027</w:t>
            </w:r>
          </w:p>
        </w:tc>
        <w:tc>
          <w:tcPr>
            <w:tcW w:w="1078"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0.2526</w:t>
            </w:r>
          </w:p>
        </w:tc>
        <w:tc>
          <w:tcPr>
            <w:tcW w:w="1275"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0.3855</w:t>
            </w:r>
          </w:p>
        </w:tc>
        <w:tc>
          <w:tcPr>
            <w:tcW w:w="1027"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0.3406</w:t>
            </w:r>
          </w:p>
        </w:tc>
        <w:tc>
          <w:tcPr>
            <w:tcW w:w="106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0.3557</w:t>
            </w:r>
          </w:p>
        </w:tc>
        <w:tc>
          <w:tcPr>
            <w:tcW w:w="100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0.4745</w:t>
            </w:r>
          </w:p>
        </w:tc>
      </w:tr>
      <w:tr w:rsidR="009620B6" w:rsidRPr="007E4320" w:rsidTr="00FA466F">
        <w:trPr>
          <w:trHeight w:val="276"/>
        </w:trPr>
        <w:tc>
          <w:tcPr>
            <w:tcW w:w="1843" w:type="dxa"/>
            <w:tcBorders>
              <w:top w:val="nil"/>
              <w:left w:val="nil"/>
              <w:bottom w:val="nil"/>
              <w:right w:val="nil"/>
            </w:tcBorders>
            <w:shd w:val="clear" w:color="auto" w:fill="auto"/>
            <w:noWrap/>
            <w:vAlign w:val="center"/>
            <w:hideMark/>
          </w:tcPr>
          <w:p w:rsidR="009620B6" w:rsidRPr="007E4320" w:rsidRDefault="009620B6" w:rsidP="009620B6">
            <w:pPr>
              <w:widowControl/>
              <w:jc w:val="left"/>
              <w:rPr>
                <w:rFonts w:eastAsiaTheme="minorEastAsia"/>
                <w:kern w:val="0"/>
                <w:sz w:val="18"/>
                <w:szCs w:val="18"/>
              </w:rPr>
            </w:pPr>
            <w:r w:rsidRPr="007E4320">
              <w:rPr>
                <w:rFonts w:eastAsiaTheme="minorEastAsia"/>
                <w:kern w:val="0"/>
                <w:sz w:val="18"/>
                <w:szCs w:val="18"/>
              </w:rPr>
              <w:t>实际输出（约简前）</w:t>
            </w:r>
          </w:p>
        </w:tc>
        <w:tc>
          <w:tcPr>
            <w:tcW w:w="907"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0.46</w:t>
            </w:r>
          </w:p>
        </w:tc>
        <w:tc>
          <w:tcPr>
            <w:tcW w:w="1078"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0.38</w:t>
            </w:r>
          </w:p>
        </w:tc>
        <w:tc>
          <w:tcPr>
            <w:tcW w:w="1275"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0.48</w:t>
            </w:r>
          </w:p>
        </w:tc>
        <w:tc>
          <w:tcPr>
            <w:tcW w:w="1027"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0.48</w:t>
            </w:r>
          </w:p>
        </w:tc>
        <w:tc>
          <w:tcPr>
            <w:tcW w:w="106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0.46</w:t>
            </w:r>
          </w:p>
        </w:tc>
        <w:tc>
          <w:tcPr>
            <w:tcW w:w="100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0.48</w:t>
            </w:r>
          </w:p>
        </w:tc>
      </w:tr>
      <w:tr w:rsidR="009620B6" w:rsidRPr="007E4320" w:rsidTr="00FA466F">
        <w:trPr>
          <w:trHeight w:val="276"/>
        </w:trPr>
        <w:tc>
          <w:tcPr>
            <w:tcW w:w="1843" w:type="dxa"/>
            <w:tcBorders>
              <w:top w:val="nil"/>
              <w:left w:val="nil"/>
              <w:bottom w:val="nil"/>
              <w:right w:val="nil"/>
            </w:tcBorders>
            <w:shd w:val="clear" w:color="auto" w:fill="auto"/>
            <w:noWrap/>
            <w:vAlign w:val="center"/>
            <w:hideMark/>
          </w:tcPr>
          <w:p w:rsidR="009620B6" w:rsidRPr="007E4320" w:rsidRDefault="009620B6" w:rsidP="009620B6">
            <w:pPr>
              <w:widowControl/>
              <w:jc w:val="left"/>
              <w:rPr>
                <w:rFonts w:eastAsiaTheme="minorEastAsia"/>
                <w:kern w:val="0"/>
                <w:sz w:val="18"/>
                <w:szCs w:val="18"/>
              </w:rPr>
            </w:pPr>
            <w:r w:rsidRPr="007E4320">
              <w:rPr>
                <w:rFonts w:eastAsiaTheme="minorEastAsia"/>
                <w:kern w:val="0"/>
                <w:sz w:val="18"/>
                <w:szCs w:val="18"/>
              </w:rPr>
              <w:t>实际输出（约简后）</w:t>
            </w:r>
          </w:p>
        </w:tc>
        <w:tc>
          <w:tcPr>
            <w:tcW w:w="907"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0.4085</w:t>
            </w:r>
          </w:p>
        </w:tc>
        <w:tc>
          <w:tcPr>
            <w:tcW w:w="1078"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0.4118</w:t>
            </w:r>
          </w:p>
        </w:tc>
        <w:tc>
          <w:tcPr>
            <w:tcW w:w="1275"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0.3996</w:t>
            </w:r>
          </w:p>
        </w:tc>
        <w:tc>
          <w:tcPr>
            <w:tcW w:w="1027"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0.3557</w:t>
            </w:r>
          </w:p>
        </w:tc>
        <w:tc>
          <w:tcPr>
            <w:tcW w:w="106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0.3615</w:t>
            </w:r>
          </w:p>
        </w:tc>
        <w:tc>
          <w:tcPr>
            <w:tcW w:w="100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0.3845</w:t>
            </w:r>
          </w:p>
        </w:tc>
      </w:tr>
      <w:tr w:rsidR="009620B6" w:rsidRPr="007E4320" w:rsidTr="00FA466F">
        <w:trPr>
          <w:trHeight w:val="276"/>
        </w:trPr>
        <w:tc>
          <w:tcPr>
            <w:tcW w:w="1843" w:type="dxa"/>
            <w:tcBorders>
              <w:top w:val="nil"/>
              <w:left w:val="nil"/>
              <w:bottom w:val="single" w:sz="4" w:space="0" w:color="auto"/>
              <w:right w:val="nil"/>
            </w:tcBorders>
            <w:shd w:val="clear" w:color="auto" w:fill="auto"/>
            <w:noWrap/>
            <w:vAlign w:val="center"/>
            <w:hideMark/>
          </w:tcPr>
          <w:p w:rsidR="009620B6" w:rsidRPr="007E4320" w:rsidRDefault="009620B6" w:rsidP="009620B6">
            <w:pPr>
              <w:widowControl/>
              <w:jc w:val="left"/>
              <w:rPr>
                <w:rFonts w:eastAsiaTheme="minorEastAsia"/>
                <w:kern w:val="0"/>
                <w:sz w:val="18"/>
                <w:szCs w:val="18"/>
              </w:rPr>
            </w:pPr>
            <w:r w:rsidRPr="007E4320">
              <w:rPr>
                <w:rFonts w:eastAsiaTheme="minorEastAsia"/>
                <w:kern w:val="0"/>
                <w:sz w:val="18"/>
                <w:szCs w:val="18"/>
              </w:rPr>
              <w:t>绝对百分比精度</w:t>
            </w:r>
          </w:p>
        </w:tc>
        <w:tc>
          <w:tcPr>
            <w:tcW w:w="907"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81.26%</w:t>
            </w:r>
          </w:p>
        </w:tc>
        <w:tc>
          <w:tcPr>
            <w:tcW w:w="1078"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37.00%</w:t>
            </w:r>
          </w:p>
        </w:tc>
        <w:tc>
          <w:tcPr>
            <w:tcW w:w="1275"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96.34%</w:t>
            </w:r>
          </w:p>
        </w:tc>
        <w:tc>
          <w:tcPr>
            <w:tcW w:w="1027"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95.56%</w:t>
            </w:r>
          </w:p>
        </w:tc>
        <w:tc>
          <w:tcPr>
            <w:tcW w:w="1060"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98.36%</w:t>
            </w:r>
          </w:p>
        </w:tc>
        <w:tc>
          <w:tcPr>
            <w:tcW w:w="1000"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81.03%</w:t>
            </w:r>
          </w:p>
        </w:tc>
      </w:tr>
      <w:tr w:rsidR="009620B6" w:rsidRPr="007E4320" w:rsidTr="00FA466F">
        <w:trPr>
          <w:trHeight w:val="276"/>
        </w:trPr>
        <w:tc>
          <w:tcPr>
            <w:tcW w:w="5103" w:type="dxa"/>
            <w:gridSpan w:val="4"/>
            <w:tcBorders>
              <w:top w:val="nil"/>
              <w:left w:val="nil"/>
              <w:bottom w:val="nil"/>
              <w:right w:val="nil"/>
            </w:tcBorders>
            <w:shd w:val="clear" w:color="auto" w:fill="auto"/>
            <w:noWrap/>
            <w:vAlign w:val="center"/>
            <w:hideMark/>
          </w:tcPr>
          <w:p w:rsidR="009620B6" w:rsidRPr="007E4320" w:rsidRDefault="009620B6" w:rsidP="009620B6">
            <w:pPr>
              <w:widowControl/>
              <w:jc w:val="center"/>
              <w:rPr>
                <w:rFonts w:eastAsiaTheme="minorEastAsia"/>
                <w:kern w:val="0"/>
                <w:sz w:val="18"/>
                <w:szCs w:val="18"/>
              </w:rPr>
            </w:pPr>
            <w:r w:rsidRPr="007E4320">
              <w:rPr>
                <w:rFonts w:eastAsiaTheme="minorEastAsia"/>
                <w:kern w:val="0"/>
                <w:sz w:val="18"/>
                <w:szCs w:val="18"/>
              </w:rPr>
              <w:t>使用粗糙集约简属性前预警平均绝对百分比精度</w:t>
            </w:r>
          </w:p>
        </w:tc>
        <w:tc>
          <w:tcPr>
            <w:tcW w:w="3087" w:type="dxa"/>
            <w:gridSpan w:val="3"/>
            <w:tcBorders>
              <w:top w:val="nil"/>
              <w:left w:val="nil"/>
              <w:bottom w:val="nil"/>
              <w:right w:val="nil"/>
            </w:tcBorders>
            <w:shd w:val="clear" w:color="auto" w:fill="auto"/>
            <w:noWrap/>
            <w:vAlign w:val="center"/>
            <w:hideMark/>
          </w:tcPr>
          <w:p w:rsidR="009620B6" w:rsidRDefault="009620B6" w:rsidP="009620B6">
            <w:pPr>
              <w:widowControl/>
              <w:jc w:val="center"/>
              <w:rPr>
                <w:sz w:val="18"/>
                <w:szCs w:val="18"/>
              </w:rPr>
            </w:pPr>
            <w:r>
              <w:rPr>
                <w:rFonts w:hint="eastAsia"/>
                <w:sz w:val="18"/>
                <w:szCs w:val="18"/>
              </w:rPr>
              <w:t>74.68%</w:t>
            </w:r>
          </w:p>
        </w:tc>
      </w:tr>
      <w:tr w:rsidR="009620B6" w:rsidRPr="007E4320" w:rsidTr="00FA466F">
        <w:trPr>
          <w:trHeight w:val="288"/>
        </w:trPr>
        <w:tc>
          <w:tcPr>
            <w:tcW w:w="5103" w:type="dxa"/>
            <w:gridSpan w:val="4"/>
            <w:tcBorders>
              <w:top w:val="nil"/>
              <w:left w:val="nil"/>
              <w:bottom w:val="single" w:sz="8" w:space="0" w:color="auto"/>
              <w:right w:val="nil"/>
            </w:tcBorders>
            <w:shd w:val="clear" w:color="auto" w:fill="auto"/>
            <w:noWrap/>
            <w:vAlign w:val="center"/>
            <w:hideMark/>
          </w:tcPr>
          <w:p w:rsidR="009620B6" w:rsidRPr="007E4320" w:rsidRDefault="009620B6" w:rsidP="009620B6">
            <w:pPr>
              <w:widowControl/>
              <w:jc w:val="center"/>
              <w:rPr>
                <w:rFonts w:eastAsiaTheme="minorEastAsia"/>
                <w:kern w:val="0"/>
                <w:sz w:val="18"/>
                <w:szCs w:val="18"/>
              </w:rPr>
            </w:pPr>
            <w:r w:rsidRPr="007E4320">
              <w:rPr>
                <w:rFonts w:eastAsiaTheme="minorEastAsia"/>
                <w:kern w:val="0"/>
                <w:sz w:val="18"/>
                <w:szCs w:val="18"/>
              </w:rPr>
              <w:t>使用粗糙集约简属性后预警平均绝对百分比精度</w:t>
            </w:r>
          </w:p>
        </w:tc>
        <w:tc>
          <w:tcPr>
            <w:tcW w:w="3087" w:type="dxa"/>
            <w:gridSpan w:val="3"/>
            <w:tcBorders>
              <w:top w:val="nil"/>
              <w:left w:val="nil"/>
              <w:bottom w:val="single" w:sz="8"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81.59%</w:t>
            </w:r>
          </w:p>
        </w:tc>
      </w:tr>
    </w:tbl>
    <w:p w:rsidR="00784BF7" w:rsidRDefault="00784BF7" w:rsidP="00784BF7">
      <w:pPr>
        <w:spacing w:line="360" w:lineRule="auto"/>
        <w:rPr>
          <w:szCs w:val="21"/>
        </w:rPr>
      </w:pPr>
    </w:p>
    <w:p w:rsidR="00784BF7" w:rsidRDefault="00784BF7" w:rsidP="00784BF7">
      <w:pPr>
        <w:spacing w:line="360" w:lineRule="auto"/>
        <w:ind w:firstLineChars="200" w:firstLine="420"/>
        <w:jc w:val="center"/>
        <w:rPr>
          <w:szCs w:val="21"/>
        </w:rPr>
      </w:pPr>
      <w:r>
        <w:rPr>
          <w:rFonts w:hint="eastAsia"/>
          <w:szCs w:val="21"/>
        </w:rPr>
        <w:t>表</w:t>
      </w:r>
      <w:r w:rsidR="009620B6">
        <w:rPr>
          <w:rFonts w:hint="eastAsia"/>
          <w:szCs w:val="21"/>
        </w:rPr>
        <w:t>11</w:t>
      </w:r>
      <w:r w:rsidR="00AB0FE8">
        <w:rPr>
          <w:szCs w:val="21"/>
        </w:rPr>
        <w:t xml:space="preserve">  </w:t>
      </w:r>
      <w:r w:rsidR="009620B6">
        <w:rPr>
          <w:rFonts w:hint="eastAsia"/>
          <w:szCs w:val="21"/>
        </w:rPr>
        <w:t>海南</w:t>
      </w:r>
      <w:r>
        <w:rPr>
          <w:rFonts w:hint="eastAsia"/>
          <w:szCs w:val="21"/>
        </w:rPr>
        <w:t>经济增长质量和效益预警综合评价结果</w:t>
      </w:r>
    </w:p>
    <w:tbl>
      <w:tblPr>
        <w:tblW w:w="8190" w:type="dxa"/>
        <w:tblLook w:val="04A0" w:firstRow="1" w:lastRow="0" w:firstColumn="1" w:lastColumn="0" w:noHBand="0" w:noVBand="1"/>
      </w:tblPr>
      <w:tblGrid>
        <w:gridCol w:w="1843"/>
        <w:gridCol w:w="907"/>
        <w:gridCol w:w="1078"/>
        <w:gridCol w:w="1275"/>
        <w:gridCol w:w="1027"/>
        <w:gridCol w:w="1060"/>
        <w:gridCol w:w="1000"/>
      </w:tblGrid>
      <w:tr w:rsidR="00784BF7" w:rsidRPr="007E4320" w:rsidTr="00FA466F">
        <w:trPr>
          <w:trHeight w:val="276"/>
        </w:trPr>
        <w:tc>
          <w:tcPr>
            <w:tcW w:w="1843" w:type="dxa"/>
            <w:tcBorders>
              <w:top w:val="single" w:sz="8" w:space="0" w:color="auto"/>
              <w:left w:val="nil"/>
              <w:bottom w:val="single" w:sz="4" w:space="0" w:color="auto"/>
              <w:right w:val="nil"/>
            </w:tcBorders>
            <w:shd w:val="clear" w:color="auto" w:fill="auto"/>
            <w:noWrap/>
            <w:vAlign w:val="center"/>
            <w:hideMark/>
          </w:tcPr>
          <w:p w:rsidR="00784BF7" w:rsidRPr="007E4320" w:rsidRDefault="00784BF7" w:rsidP="00FA466F">
            <w:pPr>
              <w:widowControl/>
              <w:jc w:val="left"/>
              <w:rPr>
                <w:rFonts w:eastAsiaTheme="minorEastAsia"/>
                <w:kern w:val="0"/>
                <w:sz w:val="18"/>
                <w:szCs w:val="18"/>
              </w:rPr>
            </w:pPr>
            <w:r w:rsidRPr="007E4320">
              <w:rPr>
                <w:rFonts w:eastAsiaTheme="minorEastAsia"/>
                <w:kern w:val="0"/>
                <w:sz w:val="18"/>
                <w:szCs w:val="18"/>
              </w:rPr>
              <w:t>样本</w:t>
            </w:r>
          </w:p>
        </w:tc>
        <w:tc>
          <w:tcPr>
            <w:tcW w:w="90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2017-01</w:t>
            </w:r>
          </w:p>
        </w:tc>
        <w:tc>
          <w:tcPr>
            <w:tcW w:w="1078"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2017-02</w:t>
            </w:r>
          </w:p>
        </w:tc>
        <w:tc>
          <w:tcPr>
            <w:tcW w:w="1275"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2017-03</w:t>
            </w:r>
          </w:p>
        </w:tc>
        <w:tc>
          <w:tcPr>
            <w:tcW w:w="102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2017-04</w:t>
            </w:r>
          </w:p>
        </w:tc>
        <w:tc>
          <w:tcPr>
            <w:tcW w:w="106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2017-05</w:t>
            </w:r>
          </w:p>
        </w:tc>
        <w:tc>
          <w:tcPr>
            <w:tcW w:w="100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2017-06</w:t>
            </w:r>
          </w:p>
        </w:tc>
      </w:tr>
      <w:tr w:rsidR="009620B6" w:rsidRPr="007E4320" w:rsidTr="00FA466F">
        <w:trPr>
          <w:trHeight w:val="276"/>
        </w:trPr>
        <w:tc>
          <w:tcPr>
            <w:tcW w:w="1843" w:type="dxa"/>
            <w:tcBorders>
              <w:top w:val="nil"/>
              <w:left w:val="nil"/>
              <w:bottom w:val="nil"/>
              <w:right w:val="nil"/>
            </w:tcBorders>
            <w:shd w:val="clear" w:color="auto" w:fill="auto"/>
            <w:noWrap/>
            <w:vAlign w:val="center"/>
            <w:hideMark/>
          </w:tcPr>
          <w:p w:rsidR="009620B6" w:rsidRPr="007E4320" w:rsidRDefault="009620B6" w:rsidP="009620B6">
            <w:pPr>
              <w:widowControl/>
              <w:jc w:val="left"/>
              <w:rPr>
                <w:rFonts w:eastAsiaTheme="minorEastAsia"/>
                <w:kern w:val="0"/>
                <w:sz w:val="18"/>
                <w:szCs w:val="18"/>
              </w:rPr>
            </w:pPr>
            <w:r w:rsidRPr="007E4320">
              <w:rPr>
                <w:rFonts w:eastAsiaTheme="minorEastAsia"/>
                <w:kern w:val="0"/>
                <w:sz w:val="18"/>
                <w:szCs w:val="18"/>
              </w:rPr>
              <w:t>期望输出</w:t>
            </w:r>
          </w:p>
        </w:tc>
        <w:tc>
          <w:tcPr>
            <w:tcW w:w="907" w:type="dxa"/>
            <w:tcBorders>
              <w:top w:val="nil"/>
              <w:left w:val="nil"/>
              <w:bottom w:val="nil"/>
              <w:right w:val="nil"/>
            </w:tcBorders>
            <w:shd w:val="clear" w:color="auto" w:fill="auto"/>
            <w:noWrap/>
            <w:vAlign w:val="center"/>
            <w:hideMark/>
          </w:tcPr>
          <w:p w:rsidR="009620B6" w:rsidRDefault="009620B6" w:rsidP="009620B6">
            <w:pPr>
              <w:widowControl/>
              <w:jc w:val="center"/>
              <w:rPr>
                <w:sz w:val="18"/>
                <w:szCs w:val="18"/>
              </w:rPr>
            </w:pPr>
            <w:r>
              <w:rPr>
                <w:rFonts w:hint="eastAsia"/>
                <w:sz w:val="18"/>
                <w:szCs w:val="18"/>
              </w:rPr>
              <w:t>0.5602</w:t>
            </w:r>
          </w:p>
        </w:tc>
        <w:tc>
          <w:tcPr>
            <w:tcW w:w="1078"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0.3843</w:t>
            </w:r>
          </w:p>
        </w:tc>
        <w:tc>
          <w:tcPr>
            <w:tcW w:w="1275"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0.3933</w:t>
            </w:r>
          </w:p>
        </w:tc>
        <w:tc>
          <w:tcPr>
            <w:tcW w:w="1027"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0.3654</w:t>
            </w:r>
          </w:p>
        </w:tc>
        <w:tc>
          <w:tcPr>
            <w:tcW w:w="106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0.3731</w:t>
            </w:r>
          </w:p>
        </w:tc>
        <w:tc>
          <w:tcPr>
            <w:tcW w:w="100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0.3986</w:t>
            </w:r>
          </w:p>
        </w:tc>
      </w:tr>
      <w:tr w:rsidR="009620B6" w:rsidRPr="007E4320" w:rsidTr="00FA466F">
        <w:trPr>
          <w:trHeight w:val="276"/>
        </w:trPr>
        <w:tc>
          <w:tcPr>
            <w:tcW w:w="1843" w:type="dxa"/>
            <w:tcBorders>
              <w:top w:val="nil"/>
              <w:left w:val="nil"/>
              <w:bottom w:val="nil"/>
              <w:right w:val="nil"/>
            </w:tcBorders>
            <w:shd w:val="clear" w:color="auto" w:fill="auto"/>
            <w:noWrap/>
            <w:vAlign w:val="center"/>
            <w:hideMark/>
          </w:tcPr>
          <w:p w:rsidR="009620B6" w:rsidRPr="007E4320" w:rsidRDefault="009620B6" w:rsidP="009620B6">
            <w:pPr>
              <w:widowControl/>
              <w:jc w:val="left"/>
              <w:rPr>
                <w:rFonts w:eastAsiaTheme="minorEastAsia"/>
                <w:kern w:val="0"/>
                <w:sz w:val="18"/>
                <w:szCs w:val="18"/>
              </w:rPr>
            </w:pPr>
            <w:r w:rsidRPr="007E4320">
              <w:rPr>
                <w:rFonts w:eastAsiaTheme="minorEastAsia"/>
                <w:kern w:val="0"/>
                <w:sz w:val="18"/>
                <w:szCs w:val="18"/>
              </w:rPr>
              <w:t>实际输出（约简前）</w:t>
            </w:r>
          </w:p>
        </w:tc>
        <w:tc>
          <w:tcPr>
            <w:tcW w:w="907"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0.39</w:t>
            </w:r>
          </w:p>
        </w:tc>
        <w:tc>
          <w:tcPr>
            <w:tcW w:w="1078"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0.45</w:t>
            </w:r>
          </w:p>
        </w:tc>
        <w:tc>
          <w:tcPr>
            <w:tcW w:w="1275"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0.39</w:t>
            </w:r>
          </w:p>
        </w:tc>
        <w:tc>
          <w:tcPr>
            <w:tcW w:w="1027"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0.40</w:t>
            </w:r>
          </w:p>
        </w:tc>
        <w:tc>
          <w:tcPr>
            <w:tcW w:w="106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0.47</w:t>
            </w:r>
          </w:p>
        </w:tc>
        <w:tc>
          <w:tcPr>
            <w:tcW w:w="100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0.41</w:t>
            </w:r>
          </w:p>
        </w:tc>
      </w:tr>
      <w:tr w:rsidR="009620B6" w:rsidRPr="007E4320" w:rsidTr="00FA466F">
        <w:trPr>
          <w:trHeight w:val="276"/>
        </w:trPr>
        <w:tc>
          <w:tcPr>
            <w:tcW w:w="1843" w:type="dxa"/>
            <w:tcBorders>
              <w:top w:val="nil"/>
              <w:left w:val="nil"/>
              <w:bottom w:val="nil"/>
              <w:right w:val="nil"/>
            </w:tcBorders>
            <w:shd w:val="clear" w:color="auto" w:fill="auto"/>
            <w:noWrap/>
            <w:vAlign w:val="center"/>
            <w:hideMark/>
          </w:tcPr>
          <w:p w:rsidR="009620B6" w:rsidRPr="007E4320" w:rsidRDefault="009620B6" w:rsidP="009620B6">
            <w:pPr>
              <w:widowControl/>
              <w:jc w:val="left"/>
              <w:rPr>
                <w:rFonts w:eastAsiaTheme="minorEastAsia"/>
                <w:kern w:val="0"/>
                <w:sz w:val="18"/>
                <w:szCs w:val="18"/>
              </w:rPr>
            </w:pPr>
            <w:r w:rsidRPr="007E4320">
              <w:rPr>
                <w:rFonts w:eastAsiaTheme="minorEastAsia"/>
                <w:kern w:val="0"/>
                <w:sz w:val="18"/>
                <w:szCs w:val="18"/>
              </w:rPr>
              <w:t>实际输出（约简后）</w:t>
            </w:r>
          </w:p>
        </w:tc>
        <w:tc>
          <w:tcPr>
            <w:tcW w:w="907"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0.3943</w:t>
            </w:r>
          </w:p>
        </w:tc>
        <w:tc>
          <w:tcPr>
            <w:tcW w:w="1078"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0.3927</w:t>
            </w:r>
          </w:p>
        </w:tc>
        <w:tc>
          <w:tcPr>
            <w:tcW w:w="1275"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0.3923</w:t>
            </w:r>
          </w:p>
        </w:tc>
        <w:tc>
          <w:tcPr>
            <w:tcW w:w="1027"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0.3942</w:t>
            </w:r>
          </w:p>
        </w:tc>
        <w:tc>
          <w:tcPr>
            <w:tcW w:w="106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0.3945</w:t>
            </w:r>
          </w:p>
        </w:tc>
        <w:tc>
          <w:tcPr>
            <w:tcW w:w="1000" w:type="dxa"/>
            <w:tcBorders>
              <w:top w:val="nil"/>
              <w:left w:val="nil"/>
              <w:bottom w:val="nil"/>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0.3933</w:t>
            </w:r>
          </w:p>
        </w:tc>
      </w:tr>
      <w:tr w:rsidR="009620B6" w:rsidRPr="007E4320" w:rsidTr="00FA466F">
        <w:trPr>
          <w:trHeight w:val="276"/>
        </w:trPr>
        <w:tc>
          <w:tcPr>
            <w:tcW w:w="1843" w:type="dxa"/>
            <w:tcBorders>
              <w:top w:val="nil"/>
              <w:left w:val="nil"/>
              <w:bottom w:val="single" w:sz="4" w:space="0" w:color="auto"/>
              <w:right w:val="nil"/>
            </w:tcBorders>
            <w:shd w:val="clear" w:color="auto" w:fill="auto"/>
            <w:noWrap/>
            <w:vAlign w:val="center"/>
            <w:hideMark/>
          </w:tcPr>
          <w:p w:rsidR="009620B6" w:rsidRPr="007E4320" w:rsidRDefault="009620B6" w:rsidP="009620B6">
            <w:pPr>
              <w:widowControl/>
              <w:jc w:val="left"/>
              <w:rPr>
                <w:rFonts w:eastAsiaTheme="minorEastAsia"/>
                <w:kern w:val="0"/>
                <w:sz w:val="18"/>
                <w:szCs w:val="18"/>
              </w:rPr>
            </w:pPr>
            <w:r w:rsidRPr="007E4320">
              <w:rPr>
                <w:rFonts w:eastAsiaTheme="minorEastAsia"/>
                <w:kern w:val="0"/>
                <w:sz w:val="18"/>
                <w:szCs w:val="18"/>
              </w:rPr>
              <w:t>绝对百分比精度</w:t>
            </w:r>
          </w:p>
        </w:tc>
        <w:tc>
          <w:tcPr>
            <w:tcW w:w="907"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70.39%</w:t>
            </w:r>
          </w:p>
        </w:tc>
        <w:tc>
          <w:tcPr>
            <w:tcW w:w="1078"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97.83%</w:t>
            </w:r>
          </w:p>
        </w:tc>
        <w:tc>
          <w:tcPr>
            <w:tcW w:w="1275"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99.75%</w:t>
            </w:r>
          </w:p>
        </w:tc>
        <w:tc>
          <w:tcPr>
            <w:tcW w:w="1027"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92.13%</w:t>
            </w:r>
          </w:p>
        </w:tc>
        <w:tc>
          <w:tcPr>
            <w:tcW w:w="1060"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94.27%</w:t>
            </w:r>
          </w:p>
        </w:tc>
        <w:tc>
          <w:tcPr>
            <w:tcW w:w="1000" w:type="dxa"/>
            <w:tcBorders>
              <w:top w:val="nil"/>
              <w:left w:val="nil"/>
              <w:bottom w:val="single" w:sz="4"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98.68%</w:t>
            </w:r>
          </w:p>
        </w:tc>
      </w:tr>
      <w:tr w:rsidR="009620B6" w:rsidRPr="007E4320" w:rsidTr="00FA466F">
        <w:trPr>
          <w:trHeight w:val="276"/>
        </w:trPr>
        <w:tc>
          <w:tcPr>
            <w:tcW w:w="5103" w:type="dxa"/>
            <w:gridSpan w:val="4"/>
            <w:tcBorders>
              <w:top w:val="nil"/>
              <w:left w:val="nil"/>
              <w:bottom w:val="nil"/>
              <w:right w:val="nil"/>
            </w:tcBorders>
            <w:shd w:val="clear" w:color="auto" w:fill="auto"/>
            <w:noWrap/>
            <w:vAlign w:val="center"/>
            <w:hideMark/>
          </w:tcPr>
          <w:p w:rsidR="009620B6" w:rsidRPr="007E4320" w:rsidRDefault="009620B6" w:rsidP="009620B6">
            <w:pPr>
              <w:widowControl/>
              <w:jc w:val="center"/>
              <w:rPr>
                <w:rFonts w:eastAsiaTheme="minorEastAsia"/>
                <w:kern w:val="0"/>
                <w:sz w:val="18"/>
                <w:szCs w:val="18"/>
              </w:rPr>
            </w:pPr>
            <w:r w:rsidRPr="007E4320">
              <w:rPr>
                <w:rFonts w:eastAsiaTheme="minorEastAsia"/>
                <w:kern w:val="0"/>
                <w:sz w:val="18"/>
                <w:szCs w:val="18"/>
              </w:rPr>
              <w:t>使用粗糙集约简属性前预警平均绝对百分比精度</w:t>
            </w:r>
          </w:p>
        </w:tc>
        <w:tc>
          <w:tcPr>
            <w:tcW w:w="3087" w:type="dxa"/>
            <w:gridSpan w:val="3"/>
            <w:tcBorders>
              <w:top w:val="nil"/>
              <w:left w:val="nil"/>
              <w:bottom w:val="nil"/>
              <w:right w:val="nil"/>
            </w:tcBorders>
            <w:shd w:val="clear" w:color="auto" w:fill="auto"/>
            <w:noWrap/>
            <w:vAlign w:val="center"/>
            <w:hideMark/>
          </w:tcPr>
          <w:p w:rsidR="009620B6" w:rsidRDefault="009620B6" w:rsidP="009620B6">
            <w:pPr>
              <w:widowControl/>
              <w:jc w:val="center"/>
              <w:rPr>
                <w:sz w:val="18"/>
                <w:szCs w:val="18"/>
              </w:rPr>
            </w:pPr>
            <w:r>
              <w:rPr>
                <w:rFonts w:hint="eastAsia"/>
                <w:sz w:val="18"/>
                <w:szCs w:val="18"/>
              </w:rPr>
              <w:t>85.23%</w:t>
            </w:r>
          </w:p>
        </w:tc>
      </w:tr>
      <w:tr w:rsidR="009620B6" w:rsidRPr="007E4320" w:rsidTr="00FA466F">
        <w:trPr>
          <w:trHeight w:val="288"/>
        </w:trPr>
        <w:tc>
          <w:tcPr>
            <w:tcW w:w="5103" w:type="dxa"/>
            <w:gridSpan w:val="4"/>
            <w:tcBorders>
              <w:top w:val="nil"/>
              <w:left w:val="nil"/>
              <w:bottom w:val="single" w:sz="8" w:space="0" w:color="auto"/>
              <w:right w:val="nil"/>
            </w:tcBorders>
            <w:shd w:val="clear" w:color="auto" w:fill="auto"/>
            <w:noWrap/>
            <w:vAlign w:val="center"/>
            <w:hideMark/>
          </w:tcPr>
          <w:p w:rsidR="009620B6" w:rsidRPr="007E4320" w:rsidRDefault="009620B6" w:rsidP="009620B6">
            <w:pPr>
              <w:widowControl/>
              <w:jc w:val="center"/>
              <w:rPr>
                <w:rFonts w:eastAsiaTheme="minorEastAsia"/>
                <w:kern w:val="0"/>
                <w:sz w:val="18"/>
                <w:szCs w:val="18"/>
              </w:rPr>
            </w:pPr>
            <w:r w:rsidRPr="007E4320">
              <w:rPr>
                <w:rFonts w:eastAsiaTheme="minorEastAsia"/>
                <w:kern w:val="0"/>
                <w:sz w:val="18"/>
                <w:szCs w:val="18"/>
              </w:rPr>
              <w:t>使用粗糙集约简属性后预警平均绝对百分比精度</w:t>
            </w:r>
          </w:p>
        </w:tc>
        <w:tc>
          <w:tcPr>
            <w:tcW w:w="3087" w:type="dxa"/>
            <w:gridSpan w:val="3"/>
            <w:tcBorders>
              <w:top w:val="nil"/>
              <w:left w:val="nil"/>
              <w:bottom w:val="single" w:sz="8" w:space="0" w:color="auto"/>
              <w:right w:val="nil"/>
            </w:tcBorders>
            <w:shd w:val="clear" w:color="auto" w:fill="auto"/>
            <w:noWrap/>
            <w:vAlign w:val="center"/>
            <w:hideMark/>
          </w:tcPr>
          <w:p w:rsidR="009620B6" w:rsidRDefault="009620B6" w:rsidP="009620B6">
            <w:pPr>
              <w:jc w:val="center"/>
              <w:rPr>
                <w:sz w:val="18"/>
                <w:szCs w:val="18"/>
              </w:rPr>
            </w:pPr>
            <w:r>
              <w:rPr>
                <w:rFonts w:hint="eastAsia"/>
                <w:sz w:val="18"/>
                <w:szCs w:val="18"/>
              </w:rPr>
              <w:t>92.17%</w:t>
            </w:r>
          </w:p>
        </w:tc>
      </w:tr>
    </w:tbl>
    <w:p w:rsidR="00784BF7" w:rsidRDefault="00784BF7" w:rsidP="00784BF7">
      <w:pPr>
        <w:spacing w:line="360" w:lineRule="auto"/>
        <w:rPr>
          <w:szCs w:val="21"/>
        </w:rPr>
      </w:pPr>
    </w:p>
    <w:p w:rsidR="00784BF7" w:rsidRDefault="00784BF7" w:rsidP="00784BF7">
      <w:pPr>
        <w:spacing w:line="360" w:lineRule="auto"/>
        <w:ind w:firstLineChars="200" w:firstLine="420"/>
        <w:jc w:val="center"/>
        <w:rPr>
          <w:szCs w:val="21"/>
        </w:rPr>
      </w:pPr>
      <w:r>
        <w:rPr>
          <w:rFonts w:hint="eastAsia"/>
          <w:szCs w:val="21"/>
        </w:rPr>
        <w:t>表</w:t>
      </w:r>
      <w:r w:rsidR="00E51B36">
        <w:rPr>
          <w:rFonts w:hint="eastAsia"/>
          <w:szCs w:val="21"/>
        </w:rPr>
        <w:t>12</w:t>
      </w:r>
      <w:r w:rsidR="00AB0FE8">
        <w:rPr>
          <w:szCs w:val="21"/>
        </w:rPr>
        <w:t xml:space="preserve"> </w:t>
      </w:r>
      <w:r w:rsidR="00E51B36">
        <w:rPr>
          <w:szCs w:val="21"/>
        </w:rPr>
        <w:t xml:space="preserve"> </w:t>
      </w:r>
      <w:r w:rsidR="00E51B36">
        <w:rPr>
          <w:rFonts w:hint="eastAsia"/>
          <w:szCs w:val="21"/>
        </w:rPr>
        <w:t>山西</w:t>
      </w:r>
      <w:r>
        <w:rPr>
          <w:rFonts w:hint="eastAsia"/>
          <w:szCs w:val="21"/>
        </w:rPr>
        <w:t>经济增长质量和效益预警综合评价结果</w:t>
      </w:r>
    </w:p>
    <w:tbl>
      <w:tblPr>
        <w:tblW w:w="8190" w:type="dxa"/>
        <w:tblLook w:val="04A0" w:firstRow="1" w:lastRow="0" w:firstColumn="1" w:lastColumn="0" w:noHBand="0" w:noVBand="1"/>
      </w:tblPr>
      <w:tblGrid>
        <w:gridCol w:w="1843"/>
        <w:gridCol w:w="907"/>
        <w:gridCol w:w="1078"/>
        <w:gridCol w:w="1275"/>
        <w:gridCol w:w="1027"/>
        <w:gridCol w:w="1060"/>
        <w:gridCol w:w="1000"/>
      </w:tblGrid>
      <w:tr w:rsidR="00784BF7" w:rsidRPr="007E4320" w:rsidTr="00FA466F">
        <w:trPr>
          <w:trHeight w:val="276"/>
        </w:trPr>
        <w:tc>
          <w:tcPr>
            <w:tcW w:w="1843" w:type="dxa"/>
            <w:tcBorders>
              <w:top w:val="single" w:sz="8" w:space="0" w:color="auto"/>
              <w:left w:val="nil"/>
              <w:bottom w:val="single" w:sz="4" w:space="0" w:color="auto"/>
              <w:right w:val="nil"/>
            </w:tcBorders>
            <w:shd w:val="clear" w:color="auto" w:fill="auto"/>
            <w:noWrap/>
            <w:vAlign w:val="center"/>
            <w:hideMark/>
          </w:tcPr>
          <w:p w:rsidR="00784BF7" w:rsidRPr="007E4320" w:rsidRDefault="00784BF7" w:rsidP="00FA466F">
            <w:pPr>
              <w:widowControl/>
              <w:jc w:val="left"/>
              <w:rPr>
                <w:rFonts w:eastAsiaTheme="minorEastAsia"/>
                <w:kern w:val="0"/>
                <w:sz w:val="18"/>
                <w:szCs w:val="18"/>
              </w:rPr>
            </w:pPr>
            <w:r w:rsidRPr="007E4320">
              <w:rPr>
                <w:rFonts w:eastAsiaTheme="minorEastAsia"/>
                <w:kern w:val="0"/>
                <w:sz w:val="18"/>
                <w:szCs w:val="18"/>
              </w:rPr>
              <w:t>样本</w:t>
            </w:r>
          </w:p>
        </w:tc>
        <w:tc>
          <w:tcPr>
            <w:tcW w:w="90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2017-01</w:t>
            </w:r>
          </w:p>
        </w:tc>
        <w:tc>
          <w:tcPr>
            <w:tcW w:w="1078"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2017-02</w:t>
            </w:r>
          </w:p>
        </w:tc>
        <w:tc>
          <w:tcPr>
            <w:tcW w:w="1275"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2017-03</w:t>
            </w:r>
          </w:p>
        </w:tc>
        <w:tc>
          <w:tcPr>
            <w:tcW w:w="102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2017-04</w:t>
            </w:r>
          </w:p>
        </w:tc>
        <w:tc>
          <w:tcPr>
            <w:tcW w:w="106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2017-05</w:t>
            </w:r>
          </w:p>
        </w:tc>
        <w:tc>
          <w:tcPr>
            <w:tcW w:w="100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2017-06</w:t>
            </w:r>
          </w:p>
        </w:tc>
      </w:tr>
      <w:tr w:rsidR="00E51B36" w:rsidRPr="007E4320" w:rsidTr="00FA466F">
        <w:trPr>
          <w:trHeight w:val="276"/>
        </w:trPr>
        <w:tc>
          <w:tcPr>
            <w:tcW w:w="1843" w:type="dxa"/>
            <w:tcBorders>
              <w:top w:val="nil"/>
              <w:left w:val="nil"/>
              <w:bottom w:val="nil"/>
              <w:right w:val="nil"/>
            </w:tcBorders>
            <w:shd w:val="clear" w:color="auto" w:fill="auto"/>
            <w:noWrap/>
            <w:vAlign w:val="center"/>
            <w:hideMark/>
          </w:tcPr>
          <w:p w:rsidR="00E51B36" w:rsidRPr="007E4320" w:rsidRDefault="00E51B36" w:rsidP="00E51B36">
            <w:pPr>
              <w:widowControl/>
              <w:jc w:val="left"/>
              <w:rPr>
                <w:rFonts w:eastAsiaTheme="minorEastAsia"/>
                <w:kern w:val="0"/>
                <w:sz w:val="18"/>
                <w:szCs w:val="18"/>
              </w:rPr>
            </w:pPr>
            <w:r w:rsidRPr="007E4320">
              <w:rPr>
                <w:rFonts w:eastAsiaTheme="minorEastAsia"/>
                <w:kern w:val="0"/>
                <w:sz w:val="18"/>
                <w:szCs w:val="18"/>
              </w:rPr>
              <w:t>期望输出</w:t>
            </w:r>
          </w:p>
        </w:tc>
        <w:tc>
          <w:tcPr>
            <w:tcW w:w="907" w:type="dxa"/>
            <w:tcBorders>
              <w:top w:val="nil"/>
              <w:left w:val="nil"/>
              <w:bottom w:val="nil"/>
              <w:right w:val="nil"/>
            </w:tcBorders>
            <w:shd w:val="clear" w:color="auto" w:fill="auto"/>
            <w:noWrap/>
            <w:vAlign w:val="center"/>
            <w:hideMark/>
          </w:tcPr>
          <w:p w:rsidR="00E51B36" w:rsidRDefault="00E51B36" w:rsidP="00E51B36">
            <w:pPr>
              <w:widowControl/>
              <w:jc w:val="center"/>
              <w:rPr>
                <w:sz w:val="18"/>
                <w:szCs w:val="18"/>
              </w:rPr>
            </w:pPr>
            <w:r>
              <w:rPr>
                <w:rFonts w:hint="eastAsia"/>
                <w:sz w:val="18"/>
                <w:szCs w:val="18"/>
              </w:rPr>
              <w:t>0.5711</w:t>
            </w:r>
          </w:p>
        </w:tc>
        <w:tc>
          <w:tcPr>
            <w:tcW w:w="1078"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0.3340</w:t>
            </w:r>
          </w:p>
        </w:tc>
        <w:tc>
          <w:tcPr>
            <w:tcW w:w="1275"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0.4385</w:t>
            </w:r>
          </w:p>
        </w:tc>
        <w:tc>
          <w:tcPr>
            <w:tcW w:w="1027"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0.4853</w:t>
            </w:r>
          </w:p>
        </w:tc>
        <w:tc>
          <w:tcPr>
            <w:tcW w:w="1060"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0.4407</w:t>
            </w:r>
          </w:p>
        </w:tc>
        <w:tc>
          <w:tcPr>
            <w:tcW w:w="1000"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0.5046</w:t>
            </w:r>
          </w:p>
        </w:tc>
      </w:tr>
      <w:tr w:rsidR="00E51B36" w:rsidRPr="007E4320" w:rsidTr="00FA466F">
        <w:trPr>
          <w:trHeight w:val="276"/>
        </w:trPr>
        <w:tc>
          <w:tcPr>
            <w:tcW w:w="1843" w:type="dxa"/>
            <w:tcBorders>
              <w:top w:val="nil"/>
              <w:left w:val="nil"/>
              <w:bottom w:val="nil"/>
              <w:right w:val="nil"/>
            </w:tcBorders>
            <w:shd w:val="clear" w:color="auto" w:fill="auto"/>
            <w:noWrap/>
            <w:vAlign w:val="center"/>
            <w:hideMark/>
          </w:tcPr>
          <w:p w:rsidR="00E51B36" w:rsidRPr="007E4320" w:rsidRDefault="00E51B36" w:rsidP="00E51B36">
            <w:pPr>
              <w:widowControl/>
              <w:jc w:val="left"/>
              <w:rPr>
                <w:rFonts w:eastAsiaTheme="minorEastAsia"/>
                <w:kern w:val="0"/>
                <w:sz w:val="18"/>
                <w:szCs w:val="18"/>
              </w:rPr>
            </w:pPr>
            <w:r w:rsidRPr="007E4320">
              <w:rPr>
                <w:rFonts w:eastAsiaTheme="minorEastAsia"/>
                <w:kern w:val="0"/>
                <w:sz w:val="18"/>
                <w:szCs w:val="18"/>
              </w:rPr>
              <w:t>实际输出（约简前）</w:t>
            </w:r>
          </w:p>
        </w:tc>
        <w:tc>
          <w:tcPr>
            <w:tcW w:w="907"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0.4889</w:t>
            </w:r>
          </w:p>
        </w:tc>
        <w:tc>
          <w:tcPr>
            <w:tcW w:w="1078"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0.5016</w:t>
            </w:r>
          </w:p>
        </w:tc>
        <w:tc>
          <w:tcPr>
            <w:tcW w:w="1275"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0.4784</w:t>
            </w:r>
          </w:p>
        </w:tc>
        <w:tc>
          <w:tcPr>
            <w:tcW w:w="1027"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0.5365</w:t>
            </w:r>
          </w:p>
        </w:tc>
        <w:tc>
          <w:tcPr>
            <w:tcW w:w="1060"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0.5086</w:t>
            </w:r>
          </w:p>
        </w:tc>
        <w:tc>
          <w:tcPr>
            <w:tcW w:w="1000"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0.5257</w:t>
            </w:r>
          </w:p>
        </w:tc>
      </w:tr>
      <w:tr w:rsidR="00E51B36" w:rsidRPr="007E4320" w:rsidTr="00FA466F">
        <w:trPr>
          <w:trHeight w:val="276"/>
        </w:trPr>
        <w:tc>
          <w:tcPr>
            <w:tcW w:w="1843" w:type="dxa"/>
            <w:tcBorders>
              <w:top w:val="nil"/>
              <w:left w:val="nil"/>
              <w:bottom w:val="nil"/>
              <w:right w:val="nil"/>
            </w:tcBorders>
            <w:shd w:val="clear" w:color="auto" w:fill="auto"/>
            <w:noWrap/>
            <w:vAlign w:val="center"/>
            <w:hideMark/>
          </w:tcPr>
          <w:p w:rsidR="00E51B36" w:rsidRPr="007E4320" w:rsidRDefault="00E51B36" w:rsidP="00E51B36">
            <w:pPr>
              <w:widowControl/>
              <w:jc w:val="left"/>
              <w:rPr>
                <w:rFonts w:eastAsiaTheme="minorEastAsia"/>
                <w:kern w:val="0"/>
                <w:sz w:val="18"/>
                <w:szCs w:val="18"/>
              </w:rPr>
            </w:pPr>
            <w:r w:rsidRPr="007E4320">
              <w:rPr>
                <w:rFonts w:eastAsiaTheme="minorEastAsia"/>
                <w:kern w:val="0"/>
                <w:sz w:val="18"/>
                <w:szCs w:val="18"/>
              </w:rPr>
              <w:t>实际输出（约简后）</w:t>
            </w:r>
          </w:p>
        </w:tc>
        <w:tc>
          <w:tcPr>
            <w:tcW w:w="907"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0.5097</w:t>
            </w:r>
          </w:p>
        </w:tc>
        <w:tc>
          <w:tcPr>
            <w:tcW w:w="1078"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0.4407</w:t>
            </w:r>
          </w:p>
        </w:tc>
        <w:tc>
          <w:tcPr>
            <w:tcW w:w="1275"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0.4376</w:t>
            </w:r>
          </w:p>
        </w:tc>
        <w:tc>
          <w:tcPr>
            <w:tcW w:w="1027"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0.4959</w:t>
            </w:r>
          </w:p>
        </w:tc>
        <w:tc>
          <w:tcPr>
            <w:tcW w:w="1060"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0.4318</w:t>
            </w:r>
          </w:p>
        </w:tc>
        <w:tc>
          <w:tcPr>
            <w:tcW w:w="1000" w:type="dxa"/>
            <w:tcBorders>
              <w:top w:val="nil"/>
              <w:left w:val="nil"/>
              <w:bottom w:val="nil"/>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0.4790</w:t>
            </w:r>
          </w:p>
        </w:tc>
      </w:tr>
      <w:tr w:rsidR="00E51B36" w:rsidRPr="007E4320" w:rsidTr="00FA466F">
        <w:trPr>
          <w:trHeight w:val="276"/>
        </w:trPr>
        <w:tc>
          <w:tcPr>
            <w:tcW w:w="1843" w:type="dxa"/>
            <w:tcBorders>
              <w:top w:val="nil"/>
              <w:left w:val="nil"/>
              <w:bottom w:val="single" w:sz="4" w:space="0" w:color="auto"/>
              <w:right w:val="nil"/>
            </w:tcBorders>
            <w:shd w:val="clear" w:color="auto" w:fill="auto"/>
            <w:noWrap/>
            <w:vAlign w:val="center"/>
            <w:hideMark/>
          </w:tcPr>
          <w:p w:rsidR="00E51B36" w:rsidRPr="007E4320" w:rsidRDefault="00E51B36" w:rsidP="00E51B36">
            <w:pPr>
              <w:widowControl/>
              <w:jc w:val="left"/>
              <w:rPr>
                <w:rFonts w:eastAsiaTheme="minorEastAsia"/>
                <w:kern w:val="0"/>
                <w:sz w:val="18"/>
                <w:szCs w:val="18"/>
              </w:rPr>
            </w:pPr>
            <w:r w:rsidRPr="007E4320">
              <w:rPr>
                <w:rFonts w:eastAsiaTheme="minorEastAsia"/>
                <w:kern w:val="0"/>
                <w:sz w:val="18"/>
                <w:szCs w:val="18"/>
              </w:rPr>
              <w:t>绝对百分比精度</w:t>
            </w:r>
          </w:p>
        </w:tc>
        <w:tc>
          <w:tcPr>
            <w:tcW w:w="907" w:type="dxa"/>
            <w:tcBorders>
              <w:top w:val="nil"/>
              <w:left w:val="nil"/>
              <w:bottom w:val="single" w:sz="4" w:space="0" w:color="auto"/>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89.25%</w:t>
            </w:r>
          </w:p>
        </w:tc>
        <w:tc>
          <w:tcPr>
            <w:tcW w:w="1078" w:type="dxa"/>
            <w:tcBorders>
              <w:top w:val="nil"/>
              <w:left w:val="nil"/>
              <w:bottom w:val="single" w:sz="4" w:space="0" w:color="auto"/>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68.05%</w:t>
            </w:r>
          </w:p>
        </w:tc>
        <w:tc>
          <w:tcPr>
            <w:tcW w:w="1275" w:type="dxa"/>
            <w:tcBorders>
              <w:top w:val="nil"/>
              <w:left w:val="nil"/>
              <w:bottom w:val="single" w:sz="4" w:space="0" w:color="auto"/>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99.80%</w:t>
            </w:r>
          </w:p>
        </w:tc>
        <w:tc>
          <w:tcPr>
            <w:tcW w:w="1027" w:type="dxa"/>
            <w:tcBorders>
              <w:top w:val="nil"/>
              <w:left w:val="nil"/>
              <w:bottom w:val="single" w:sz="4" w:space="0" w:color="auto"/>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97.82%</w:t>
            </w:r>
          </w:p>
        </w:tc>
        <w:tc>
          <w:tcPr>
            <w:tcW w:w="1060" w:type="dxa"/>
            <w:tcBorders>
              <w:top w:val="nil"/>
              <w:left w:val="nil"/>
              <w:bottom w:val="single" w:sz="4" w:space="0" w:color="auto"/>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97.98%</w:t>
            </w:r>
          </w:p>
        </w:tc>
        <w:tc>
          <w:tcPr>
            <w:tcW w:w="1000" w:type="dxa"/>
            <w:tcBorders>
              <w:top w:val="nil"/>
              <w:left w:val="nil"/>
              <w:bottom w:val="single" w:sz="4" w:space="0" w:color="auto"/>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94.92%</w:t>
            </w:r>
          </w:p>
        </w:tc>
      </w:tr>
      <w:tr w:rsidR="00E51B36" w:rsidRPr="007E4320" w:rsidTr="00FA466F">
        <w:trPr>
          <w:trHeight w:val="276"/>
        </w:trPr>
        <w:tc>
          <w:tcPr>
            <w:tcW w:w="5103" w:type="dxa"/>
            <w:gridSpan w:val="4"/>
            <w:tcBorders>
              <w:top w:val="nil"/>
              <w:left w:val="nil"/>
              <w:bottom w:val="nil"/>
              <w:right w:val="nil"/>
            </w:tcBorders>
            <w:shd w:val="clear" w:color="auto" w:fill="auto"/>
            <w:noWrap/>
            <w:vAlign w:val="center"/>
            <w:hideMark/>
          </w:tcPr>
          <w:p w:rsidR="00E51B36" w:rsidRPr="007E4320" w:rsidRDefault="00E51B36" w:rsidP="00E51B36">
            <w:pPr>
              <w:widowControl/>
              <w:jc w:val="center"/>
              <w:rPr>
                <w:rFonts w:eastAsiaTheme="minorEastAsia"/>
                <w:kern w:val="0"/>
                <w:sz w:val="18"/>
                <w:szCs w:val="18"/>
              </w:rPr>
            </w:pPr>
            <w:r w:rsidRPr="007E4320">
              <w:rPr>
                <w:rFonts w:eastAsiaTheme="minorEastAsia"/>
                <w:kern w:val="0"/>
                <w:sz w:val="18"/>
                <w:szCs w:val="18"/>
              </w:rPr>
              <w:t>使用粗糙集约简属性前预警平均绝对百分比精度</w:t>
            </w:r>
          </w:p>
        </w:tc>
        <w:tc>
          <w:tcPr>
            <w:tcW w:w="3087" w:type="dxa"/>
            <w:gridSpan w:val="3"/>
            <w:tcBorders>
              <w:top w:val="nil"/>
              <w:left w:val="nil"/>
              <w:bottom w:val="nil"/>
              <w:right w:val="nil"/>
            </w:tcBorders>
            <w:shd w:val="clear" w:color="auto" w:fill="auto"/>
            <w:noWrap/>
            <w:vAlign w:val="center"/>
            <w:hideMark/>
          </w:tcPr>
          <w:p w:rsidR="00E51B36" w:rsidRDefault="00E51B36" w:rsidP="00E51B36">
            <w:pPr>
              <w:widowControl/>
              <w:jc w:val="center"/>
              <w:rPr>
                <w:sz w:val="18"/>
                <w:szCs w:val="18"/>
              </w:rPr>
            </w:pPr>
            <w:r>
              <w:rPr>
                <w:rFonts w:hint="eastAsia"/>
                <w:sz w:val="18"/>
                <w:szCs w:val="18"/>
              </w:rPr>
              <w:t>82.70%</w:t>
            </w:r>
          </w:p>
        </w:tc>
      </w:tr>
      <w:tr w:rsidR="00E51B36" w:rsidRPr="007E4320" w:rsidTr="00FA466F">
        <w:trPr>
          <w:trHeight w:val="288"/>
        </w:trPr>
        <w:tc>
          <w:tcPr>
            <w:tcW w:w="5103" w:type="dxa"/>
            <w:gridSpan w:val="4"/>
            <w:tcBorders>
              <w:top w:val="nil"/>
              <w:left w:val="nil"/>
              <w:bottom w:val="single" w:sz="8" w:space="0" w:color="auto"/>
              <w:right w:val="nil"/>
            </w:tcBorders>
            <w:shd w:val="clear" w:color="auto" w:fill="auto"/>
            <w:noWrap/>
            <w:vAlign w:val="center"/>
            <w:hideMark/>
          </w:tcPr>
          <w:p w:rsidR="00E51B36" w:rsidRPr="007E4320" w:rsidRDefault="00E51B36" w:rsidP="00E51B36">
            <w:pPr>
              <w:widowControl/>
              <w:jc w:val="center"/>
              <w:rPr>
                <w:rFonts w:eastAsiaTheme="minorEastAsia"/>
                <w:kern w:val="0"/>
                <w:sz w:val="18"/>
                <w:szCs w:val="18"/>
              </w:rPr>
            </w:pPr>
            <w:r w:rsidRPr="007E4320">
              <w:rPr>
                <w:rFonts w:eastAsiaTheme="minorEastAsia"/>
                <w:kern w:val="0"/>
                <w:sz w:val="18"/>
                <w:szCs w:val="18"/>
              </w:rPr>
              <w:lastRenderedPageBreak/>
              <w:t>使用粗糙集约简属性后预警平均绝对百分比精度</w:t>
            </w:r>
          </w:p>
        </w:tc>
        <w:tc>
          <w:tcPr>
            <w:tcW w:w="3087" w:type="dxa"/>
            <w:gridSpan w:val="3"/>
            <w:tcBorders>
              <w:top w:val="nil"/>
              <w:left w:val="nil"/>
              <w:bottom w:val="single" w:sz="8" w:space="0" w:color="auto"/>
              <w:right w:val="nil"/>
            </w:tcBorders>
            <w:shd w:val="clear" w:color="auto" w:fill="auto"/>
            <w:noWrap/>
            <w:vAlign w:val="center"/>
            <w:hideMark/>
          </w:tcPr>
          <w:p w:rsidR="00E51B36" w:rsidRDefault="00E51B36" w:rsidP="00E51B36">
            <w:pPr>
              <w:jc w:val="center"/>
              <w:rPr>
                <w:sz w:val="18"/>
                <w:szCs w:val="18"/>
              </w:rPr>
            </w:pPr>
            <w:r>
              <w:rPr>
                <w:rFonts w:hint="eastAsia"/>
                <w:sz w:val="18"/>
                <w:szCs w:val="18"/>
              </w:rPr>
              <w:t>91.30%</w:t>
            </w:r>
          </w:p>
        </w:tc>
      </w:tr>
    </w:tbl>
    <w:p w:rsidR="00784BF7" w:rsidRDefault="00784BF7" w:rsidP="00784BF7">
      <w:pPr>
        <w:spacing w:line="360" w:lineRule="auto"/>
        <w:rPr>
          <w:szCs w:val="21"/>
        </w:rPr>
      </w:pPr>
    </w:p>
    <w:p w:rsidR="00784BF7" w:rsidRDefault="00784BF7" w:rsidP="00784BF7">
      <w:pPr>
        <w:spacing w:line="360" w:lineRule="auto"/>
        <w:ind w:firstLineChars="200" w:firstLine="420"/>
        <w:jc w:val="center"/>
        <w:rPr>
          <w:szCs w:val="21"/>
        </w:rPr>
      </w:pPr>
      <w:r>
        <w:rPr>
          <w:rFonts w:hint="eastAsia"/>
          <w:szCs w:val="21"/>
        </w:rPr>
        <w:t>表</w:t>
      </w:r>
      <w:r w:rsidR="00567FCA">
        <w:rPr>
          <w:rFonts w:hint="eastAsia"/>
          <w:szCs w:val="21"/>
        </w:rPr>
        <w:t>13</w:t>
      </w:r>
      <w:r w:rsidR="00567FCA">
        <w:rPr>
          <w:szCs w:val="21"/>
        </w:rPr>
        <w:t xml:space="preserve"> </w:t>
      </w:r>
      <w:r w:rsidR="00AB0FE8">
        <w:rPr>
          <w:szCs w:val="21"/>
        </w:rPr>
        <w:t xml:space="preserve"> </w:t>
      </w:r>
      <w:r w:rsidR="00567FCA">
        <w:rPr>
          <w:rFonts w:hint="eastAsia"/>
          <w:szCs w:val="21"/>
        </w:rPr>
        <w:t>湖北</w:t>
      </w:r>
      <w:r>
        <w:rPr>
          <w:rFonts w:hint="eastAsia"/>
          <w:szCs w:val="21"/>
        </w:rPr>
        <w:t>经济增长质量和效益预警综合评价结果</w:t>
      </w:r>
    </w:p>
    <w:tbl>
      <w:tblPr>
        <w:tblW w:w="8190" w:type="dxa"/>
        <w:tblLook w:val="04A0" w:firstRow="1" w:lastRow="0" w:firstColumn="1" w:lastColumn="0" w:noHBand="0" w:noVBand="1"/>
      </w:tblPr>
      <w:tblGrid>
        <w:gridCol w:w="1843"/>
        <w:gridCol w:w="907"/>
        <w:gridCol w:w="1078"/>
        <w:gridCol w:w="1275"/>
        <w:gridCol w:w="1027"/>
        <w:gridCol w:w="1060"/>
        <w:gridCol w:w="1000"/>
      </w:tblGrid>
      <w:tr w:rsidR="00784BF7" w:rsidRPr="007E4320" w:rsidTr="00FA466F">
        <w:trPr>
          <w:trHeight w:val="276"/>
        </w:trPr>
        <w:tc>
          <w:tcPr>
            <w:tcW w:w="1843" w:type="dxa"/>
            <w:tcBorders>
              <w:top w:val="single" w:sz="8" w:space="0" w:color="auto"/>
              <w:left w:val="nil"/>
              <w:bottom w:val="single" w:sz="4" w:space="0" w:color="auto"/>
              <w:right w:val="nil"/>
            </w:tcBorders>
            <w:shd w:val="clear" w:color="auto" w:fill="auto"/>
            <w:noWrap/>
            <w:vAlign w:val="center"/>
            <w:hideMark/>
          </w:tcPr>
          <w:p w:rsidR="00784BF7" w:rsidRPr="007E4320" w:rsidRDefault="00784BF7" w:rsidP="00FA466F">
            <w:pPr>
              <w:widowControl/>
              <w:jc w:val="left"/>
              <w:rPr>
                <w:rFonts w:eastAsiaTheme="minorEastAsia"/>
                <w:kern w:val="0"/>
                <w:sz w:val="18"/>
                <w:szCs w:val="18"/>
              </w:rPr>
            </w:pPr>
            <w:r w:rsidRPr="007E4320">
              <w:rPr>
                <w:rFonts w:eastAsiaTheme="minorEastAsia"/>
                <w:kern w:val="0"/>
                <w:sz w:val="18"/>
                <w:szCs w:val="18"/>
              </w:rPr>
              <w:t>样本</w:t>
            </w:r>
          </w:p>
        </w:tc>
        <w:tc>
          <w:tcPr>
            <w:tcW w:w="90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2017-01</w:t>
            </w:r>
          </w:p>
        </w:tc>
        <w:tc>
          <w:tcPr>
            <w:tcW w:w="1078"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2017-02</w:t>
            </w:r>
          </w:p>
        </w:tc>
        <w:tc>
          <w:tcPr>
            <w:tcW w:w="1275"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2017-03</w:t>
            </w:r>
          </w:p>
        </w:tc>
        <w:tc>
          <w:tcPr>
            <w:tcW w:w="102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2017-04</w:t>
            </w:r>
          </w:p>
        </w:tc>
        <w:tc>
          <w:tcPr>
            <w:tcW w:w="106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2017-05</w:t>
            </w:r>
          </w:p>
        </w:tc>
        <w:tc>
          <w:tcPr>
            <w:tcW w:w="100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2017-06</w:t>
            </w:r>
          </w:p>
        </w:tc>
      </w:tr>
      <w:tr w:rsidR="00726BF4" w:rsidRPr="007E4320" w:rsidTr="00FA466F">
        <w:trPr>
          <w:trHeight w:val="276"/>
        </w:trPr>
        <w:tc>
          <w:tcPr>
            <w:tcW w:w="1843" w:type="dxa"/>
            <w:tcBorders>
              <w:top w:val="nil"/>
              <w:left w:val="nil"/>
              <w:bottom w:val="nil"/>
              <w:right w:val="nil"/>
            </w:tcBorders>
            <w:shd w:val="clear" w:color="auto" w:fill="auto"/>
            <w:noWrap/>
            <w:vAlign w:val="center"/>
            <w:hideMark/>
          </w:tcPr>
          <w:p w:rsidR="00726BF4" w:rsidRPr="007E4320" w:rsidRDefault="00726BF4" w:rsidP="00726BF4">
            <w:pPr>
              <w:widowControl/>
              <w:jc w:val="left"/>
              <w:rPr>
                <w:rFonts w:eastAsiaTheme="minorEastAsia"/>
                <w:kern w:val="0"/>
                <w:sz w:val="18"/>
                <w:szCs w:val="18"/>
              </w:rPr>
            </w:pPr>
            <w:r w:rsidRPr="007E4320">
              <w:rPr>
                <w:rFonts w:eastAsiaTheme="minorEastAsia"/>
                <w:kern w:val="0"/>
                <w:sz w:val="18"/>
                <w:szCs w:val="18"/>
              </w:rPr>
              <w:t>期望输出</w:t>
            </w:r>
          </w:p>
        </w:tc>
        <w:tc>
          <w:tcPr>
            <w:tcW w:w="907" w:type="dxa"/>
            <w:tcBorders>
              <w:top w:val="nil"/>
              <w:left w:val="nil"/>
              <w:bottom w:val="nil"/>
              <w:right w:val="nil"/>
            </w:tcBorders>
            <w:shd w:val="clear" w:color="auto" w:fill="auto"/>
            <w:noWrap/>
            <w:vAlign w:val="center"/>
            <w:hideMark/>
          </w:tcPr>
          <w:p w:rsidR="00726BF4" w:rsidRDefault="00726BF4" w:rsidP="00726BF4">
            <w:pPr>
              <w:widowControl/>
              <w:jc w:val="center"/>
              <w:rPr>
                <w:sz w:val="18"/>
                <w:szCs w:val="18"/>
              </w:rPr>
            </w:pPr>
            <w:r>
              <w:rPr>
                <w:rFonts w:hint="eastAsia"/>
                <w:sz w:val="18"/>
                <w:szCs w:val="18"/>
              </w:rPr>
              <w:t>0.5434</w:t>
            </w:r>
          </w:p>
        </w:tc>
        <w:tc>
          <w:tcPr>
            <w:tcW w:w="1078"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0.4663</w:t>
            </w:r>
          </w:p>
        </w:tc>
        <w:tc>
          <w:tcPr>
            <w:tcW w:w="1275"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0.5040</w:t>
            </w:r>
          </w:p>
        </w:tc>
        <w:tc>
          <w:tcPr>
            <w:tcW w:w="1027"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0.4298</w:t>
            </w:r>
          </w:p>
        </w:tc>
        <w:tc>
          <w:tcPr>
            <w:tcW w:w="1060"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0.4446</w:t>
            </w:r>
          </w:p>
        </w:tc>
        <w:tc>
          <w:tcPr>
            <w:tcW w:w="1000"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0.5907</w:t>
            </w:r>
          </w:p>
        </w:tc>
      </w:tr>
      <w:tr w:rsidR="00726BF4" w:rsidRPr="007E4320" w:rsidTr="00FA466F">
        <w:trPr>
          <w:trHeight w:val="276"/>
        </w:trPr>
        <w:tc>
          <w:tcPr>
            <w:tcW w:w="1843" w:type="dxa"/>
            <w:tcBorders>
              <w:top w:val="nil"/>
              <w:left w:val="nil"/>
              <w:bottom w:val="nil"/>
              <w:right w:val="nil"/>
            </w:tcBorders>
            <w:shd w:val="clear" w:color="auto" w:fill="auto"/>
            <w:noWrap/>
            <w:vAlign w:val="center"/>
            <w:hideMark/>
          </w:tcPr>
          <w:p w:rsidR="00726BF4" w:rsidRPr="007E4320" w:rsidRDefault="00726BF4" w:rsidP="00726BF4">
            <w:pPr>
              <w:widowControl/>
              <w:jc w:val="left"/>
              <w:rPr>
                <w:rFonts w:eastAsiaTheme="minorEastAsia"/>
                <w:kern w:val="0"/>
                <w:sz w:val="18"/>
                <w:szCs w:val="18"/>
              </w:rPr>
            </w:pPr>
            <w:r w:rsidRPr="007E4320">
              <w:rPr>
                <w:rFonts w:eastAsiaTheme="minorEastAsia"/>
                <w:kern w:val="0"/>
                <w:sz w:val="18"/>
                <w:szCs w:val="18"/>
              </w:rPr>
              <w:t>实际输出（约简前）</w:t>
            </w:r>
          </w:p>
        </w:tc>
        <w:tc>
          <w:tcPr>
            <w:tcW w:w="907"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0.44</w:t>
            </w:r>
          </w:p>
        </w:tc>
        <w:tc>
          <w:tcPr>
            <w:tcW w:w="1078"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0.47</w:t>
            </w:r>
          </w:p>
        </w:tc>
        <w:tc>
          <w:tcPr>
            <w:tcW w:w="1275"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0.49</w:t>
            </w:r>
          </w:p>
        </w:tc>
        <w:tc>
          <w:tcPr>
            <w:tcW w:w="1027"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0.51</w:t>
            </w:r>
          </w:p>
        </w:tc>
        <w:tc>
          <w:tcPr>
            <w:tcW w:w="1060"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0.53</w:t>
            </w:r>
          </w:p>
        </w:tc>
        <w:tc>
          <w:tcPr>
            <w:tcW w:w="1000"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0.57</w:t>
            </w:r>
          </w:p>
        </w:tc>
      </w:tr>
      <w:tr w:rsidR="00726BF4" w:rsidRPr="007E4320" w:rsidTr="00FA466F">
        <w:trPr>
          <w:trHeight w:val="276"/>
        </w:trPr>
        <w:tc>
          <w:tcPr>
            <w:tcW w:w="1843" w:type="dxa"/>
            <w:tcBorders>
              <w:top w:val="nil"/>
              <w:left w:val="nil"/>
              <w:bottom w:val="nil"/>
              <w:right w:val="nil"/>
            </w:tcBorders>
            <w:shd w:val="clear" w:color="auto" w:fill="auto"/>
            <w:noWrap/>
            <w:vAlign w:val="center"/>
            <w:hideMark/>
          </w:tcPr>
          <w:p w:rsidR="00726BF4" w:rsidRPr="007E4320" w:rsidRDefault="00726BF4" w:rsidP="00726BF4">
            <w:pPr>
              <w:widowControl/>
              <w:jc w:val="left"/>
              <w:rPr>
                <w:rFonts w:eastAsiaTheme="minorEastAsia"/>
                <w:kern w:val="0"/>
                <w:sz w:val="18"/>
                <w:szCs w:val="18"/>
              </w:rPr>
            </w:pPr>
            <w:r w:rsidRPr="007E4320">
              <w:rPr>
                <w:rFonts w:eastAsiaTheme="minorEastAsia"/>
                <w:kern w:val="0"/>
                <w:sz w:val="18"/>
                <w:szCs w:val="18"/>
              </w:rPr>
              <w:t>实际输出（约简后）</w:t>
            </w:r>
          </w:p>
        </w:tc>
        <w:tc>
          <w:tcPr>
            <w:tcW w:w="907"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0.4609</w:t>
            </w:r>
          </w:p>
        </w:tc>
        <w:tc>
          <w:tcPr>
            <w:tcW w:w="1078"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0.4697</w:t>
            </w:r>
          </w:p>
        </w:tc>
        <w:tc>
          <w:tcPr>
            <w:tcW w:w="1275"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0.4858</w:t>
            </w:r>
          </w:p>
        </w:tc>
        <w:tc>
          <w:tcPr>
            <w:tcW w:w="1027"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0.5087</w:t>
            </w:r>
          </w:p>
        </w:tc>
        <w:tc>
          <w:tcPr>
            <w:tcW w:w="1060"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0.5088</w:t>
            </w:r>
          </w:p>
        </w:tc>
        <w:tc>
          <w:tcPr>
            <w:tcW w:w="1000" w:type="dxa"/>
            <w:tcBorders>
              <w:top w:val="nil"/>
              <w:left w:val="nil"/>
              <w:bottom w:val="nil"/>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0.5979</w:t>
            </w:r>
          </w:p>
        </w:tc>
      </w:tr>
      <w:tr w:rsidR="00726BF4" w:rsidRPr="007E4320" w:rsidTr="00FA466F">
        <w:trPr>
          <w:trHeight w:val="276"/>
        </w:trPr>
        <w:tc>
          <w:tcPr>
            <w:tcW w:w="1843" w:type="dxa"/>
            <w:tcBorders>
              <w:top w:val="nil"/>
              <w:left w:val="nil"/>
              <w:bottom w:val="single" w:sz="4" w:space="0" w:color="auto"/>
              <w:right w:val="nil"/>
            </w:tcBorders>
            <w:shd w:val="clear" w:color="auto" w:fill="auto"/>
            <w:noWrap/>
            <w:vAlign w:val="center"/>
            <w:hideMark/>
          </w:tcPr>
          <w:p w:rsidR="00726BF4" w:rsidRPr="007E4320" w:rsidRDefault="00726BF4" w:rsidP="00726BF4">
            <w:pPr>
              <w:widowControl/>
              <w:jc w:val="left"/>
              <w:rPr>
                <w:rFonts w:eastAsiaTheme="minorEastAsia"/>
                <w:kern w:val="0"/>
                <w:sz w:val="18"/>
                <w:szCs w:val="18"/>
              </w:rPr>
            </w:pPr>
            <w:r w:rsidRPr="007E4320">
              <w:rPr>
                <w:rFonts w:eastAsiaTheme="minorEastAsia"/>
                <w:kern w:val="0"/>
                <w:sz w:val="18"/>
                <w:szCs w:val="18"/>
              </w:rPr>
              <w:t>绝对百分比精度</w:t>
            </w:r>
          </w:p>
        </w:tc>
        <w:tc>
          <w:tcPr>
            <w:tcW w:w="907" w:type="dxa"/>
            <w:tcBorders>
              <w:top w:val="nil"/>
              <w:left w:val="nil"/>
              <w:bottom w:val="single" w:sz="4" w:space="0" w:color="auto"/>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84.82%</w:t>
            </w:r>
          </w:p>
        </w:tc>
        <w:tc>
          <w:tcPr>
            <w:tcW w:w="1078" w:type="dxa"/>
            <w:tcBorders>
              <w:top w:val="nil"/>
              <w:left w:val="nil"/>
              <w:bottom w:val="single" w:sz="4" w:space="0" w:color="auto"/>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99.27%</w:t>
            </w:r>
          </w:p>
        </w:tc>
        <w:tc>
          <w:tcPr>
            <w:tcW w:w="1275" w:type="dxa"/>
            <w:tcBorders>
              <w:top w:val="nil"/>
              <w:left w:val="nil"/>
              <w:bottom w:val="single" w:sz="4" w:space="0" w:color="auto"/>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96.39%</w:t>
            </w:r>
          </w:p>
        </w:tc>
        <w:tc>
          <w:tcPr>
            <w:tcW w:w="1027" w:type="dxa"/>
            <w:tcBorders>
              <w:top w:val="nil"/>
              <w:left w:val="nil"/>
              <w:bottom w:val="single" w:sz="4" w:space="0" w:color="auto"/>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81.65%</w:t>
            </w:r>
          </w:p>
        </w:tc>
        <w:tc>
          <w:tcPr>
            <w:tcW w:w="1060" w:type="dxa"/>
            <w:tcBorders>
              <w:top w:val="nil"/>
              <w:left w:val="nil"/>
              <w:bottom w:val="single" w:sz="4" w:space="0" w:color="auto"/>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85.56%</w:t>
            </w:r>
          </w:p>
        </w:tc>
        <w:tc>
          <w:tcPr>
            <w:tcW w:w="1000" w:type="dxa"/>
            <w:tcBorders>
              <w:top w:val="nil"/>
              <w:left w:val="nil"/>
              <w:bottom w:val="single" w:sz="4" w:space="0" w:color="auto"/>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98.79%</w:t>
            </w:r>
          </w:p>
        </w:tc>
      </w:tr>
      <w:tr w:rsidR="00726BF4" w:rsidRPr="007E4320" w:rsidTr="00FA466F">
        <w:trPr>
          <w:trHeight w:val="276"/>
        </w:trPr>
        <w:tc>
          <w:tcPr>
            <w:tcW w:w="5103" w:type="dxa"/>
            <w:gridSpan w:val="4"/>
            <w:tcBorders>
              <w:top w:val="nil"/>
              <w:left w:val="nil"/>
              <w:bottom w:val="nil"/>
              <w:right w:val="nil"/>
            </w:tcBorders>
            <w:shd w:val="clear" w:color="auto" w:fill="auto"/>
            <w:noWrap/>
            <w:vAlign w:val="center"/>
            <w:hideMark/>
          </w:tcPr>
          <w:p w:rsidR="00726BF4" w:rsidRPr="007E4320" w:rsidRDefault="00726BF4" w:rsidP="00726BF4">
            <w:pPr>
              <w:widowControl/>
              <w:jc w:val="center"/>
              <w:rPr>
                <w:rFonts w:eastAsiaTheme="minorEastAsia"/>
                <w:kern w:val="0"/>
                <w:sz w:val="18"/>
                <w:szCs w:val="18"/>
              </w:rPr>
            </w:pPr>
            <w:r w:rsidRPr="007E4320">
              <w:rPr>
                <w:rFonts w:eastAsiaTheme="minorEastAsia"/>
                <w:kern w:val="0"/>
                <w:sz w:val="18"/>
                <w:szCs w:val="18"/>
              </w:rPr>
              <w:t>使用粗糙集约简属性前预警平均绝对百分比精度</w:t>
            </w:r>
          </w:p>
        </w:tc>
        <w:tc>
          <w:tcPr>
            <w:tcW w:w="3087" w:type="dxa"/>
            <w:gridSpan w:val="3"/>
            <w:tcBorders>
              <w:top w:val="nil"/>
              <w:left w:val="nil"/>
              <w:bottom w:val="nil"/>
              <w:right w:val="nil"/>
            </w:tcBorders>
            <w:shd w:val="clear" w:color="auto" w:fill="auto"/>
            <w:noWrap/>
            <w:vAlign w:val="center"/>
            <w:hideMark/>
          </w:tcPr>
          <w:p w:rsidR="00726BF4" w:rsidRDefault="00726BF4" w:rsidP="00726BF4">
            <w:pPr>
              <w:widowControl/>
              <w:jc w:val="center"/>
              <w:rPr>
                <w:sz w:val="18"/>
                <w:szCs w:val="18"/>
              </w:rPr>
            </w:pPr>
            <w:r>
              <w:rPr>
                <w:rFonts w:hint="eastAsia"/>
                <w:sz w:val="18"/>
                <w:szCs w:val="18"/>
              </w:rPr>
              <w:t>88.89%</w:t>
            </w:r>
          </w:p>
        </w:tc>
      </w:tr>
      <w:tr w:rsidR="00726BF4" w:rsidRPr="007E4320" w:rsidTr="00FA466F">
        <w:trPr>
          <w:trHeight w:val="288"/>
        </w:trPr>
        <w:tc>
          <w:tcPr>
            <w:tcW w:w="5103" w:type="dxa"/>
            <w:gridSpan w:val="4"/>
            <w:tcBorders>
              <w:top w:val="nil"/>
              <w:left w:val="nil"/>
              <w:bottom w:val="single" w:sz="8" w:space="0" w:color="auto"/>
              <w:right w:val="nil"/>
            </w:tcBorders>
            <w:shd w:val="clear" w:color="auto" w:fill="auto"/>
            <w:noWrap/>
            <w:vAlign w:val="center"/>
            <w:hideMark/>
          </w:tcPr>
          <w:p w:rsidR="00726BF4" w:rsidRPr="007E4320" w:rsidRDefault="00726BF4" w:rsidP="00726BF4">
            <w:pPr>
              <w:widowControl/>
              <w:jc w:val="center"/>
              <w:rPr>
                <w:rFonts w:eastAsiaTheme="minorEastAsia"/>
                <w:kern w:val="0"/>
                <w:sz w:val="18"/>
                <w:szCs w:val="18"/>
              </w:rPr>
            </w:pPr>
            <w:r w:rsidRPr="007E4320">
              <w:rPr>
                <w:rFonts w:eastAsiaTheme="minorEastAsia"/>
                <w:kern w:val="0"/>
                <w:sz w:val="18"/>
                <w:szCs w:val="18"/>
              </w:rPr>
              <w:t>使用粗糙集约简属性后预警平均绝对百分比精度</w:t>
            </w:r>
          </w:p>
        </w:tc>
        <w:tc>
          <w:tcPr>
            <w:tcW w:w="3087" w:type="dxa"/>
            <w:gridSpan w:val="3"/>
            <w:tcBorders>
              <w:top w:val="nil"/>
              <w:left w:val="nil"/>
              <w:bottom w:val="single" w:sz="8" w:space="0" w:color="auto"/>
              <w:right w:val="nil"/>
            </w:tcBorders>
            <w:shd w:val="clear" w:color="auto" w:fill="auto"/>
            <w:noWrap/>
            <w:vAlign w:val="center"/>
            <w:hideMark/>
          </w:tcPr>
          <w:p w:rsidR="00726BF4" w:rsidRDefault="00726BF4" w:rsidP="00726BF4">
            <w:pPr>
              <w:jc w:val="center"/>
              <w:rPr>
                <w:sz w:val="18"/>
                <w:szCs w:val="18"/>
              </w:rPr>
            </w:pPr>
            <w:r>
              <w:rPr>
                <w:rFonts w:hint="eastAsia"/>
                <w:sz w:val="18"/>
                <w:szCs w:val="18"/>
              </w:rPr>
              <w:t>91.08%</w:t>
            </w:r>
          </w:p>
        </w:tc>
      </w:tr>
    </w:tbl>
    <w:p w:rsidR="00784BF7" w:rsidRPr="00784BF7" w:rsidRDefault="00784BF7" w:rsidP="00784BF7">
      <w:pPr>
        <w:spacing w:line="360" w:lineRule="auto"/>
        <w:rPr>
          <w:szCs w:val="21"/>
        </w:rPr>
      </w:pPr>
    </w:p>
    <w:p w:rsidR="00784BF7" w:rsidRDefault="00784BF7" w:rsidP="00784BF7">
      <w:pPr>
        <w:spacing w:line="360" w:lineRule="auto"/>
        <w:ind w:firstLineChars="200" w:firstLine="420"/>
        <w:jc w:val="center"/>
        <w:rPr>
          <w:szCs w:val="21"/>
        </w:rPr>
      </w:pPr>
      <w:r>
        <w:rPr>
          <w:rFonts w:hint="eastAsia"/>
          <w:szCs w:val="21"/>
        </w:rPr>
        <w:t>表</w:t>
      </w:r>
      <w:r w:rsidR="00DC1FA9">
        <w:rPr>
          <w:rFonts w:hint="eastAsia"/>
          <w:szCs w:val="21"/>
        </w:rPr>
        <w:t>14</w:t>
      </w:r>
      <w:r w:rsidR="00AB0FE8">
        <w:rPr>
          <w:szCs w:val="21"/>
        </w:rPr>
        <w:t xml:space="preserve"> </w:t>
      </w:r>
      <w:r w:rsidR="00DC1FA9">
        <w:rPr>
          <w:szCs w:val="21"/>
        </w:rPr>
        <w:t xml:space="preserve"> </w:t>
      </w:r>
      <w:r w:rsidR="003643EB">
        <w:rPr>
          <w:rFonts w:hint="eastAsia"/>
          <w:szCs w:val="21"/>
        </w:rPr>
        <w:t>安徽</w:t>
      </w:r>
      <w:r>
        <w:rPr>
          <w:rFonts w:hint="eastAsia"/>
          <w:szCs w:val="21"/>
        </w:rPr>
        <w:t>经济增长质量和效益预警综合评价结果</w:t>
      </w:r>
    </w:p>
    <w:tbl>
      <w:tblPr>
        <w:tblW w:w="8190" w:type="dxa"/>
        <w:tblLook w:val="04A0" w:firstRow="1" w:lastRow="0" w:firstColumn="1" w:lastColumn="0" w:noHBand="0" w:noVBand="1"/>
      </w:tblPr>
      <w:tblGrid>
        <w:gridCol w:w="1843"/>
        <w:gridCol w:w="907"/>
        <w:gridCol w:w="1078"/>
        <w:gridCol w:w="1275"/>
        <w:gridCol w:w="1027"/>
        <w:gridCol w:w="1060"/>
        <w:gridCol w:w="1000"/>
      </w:tblGrid>
      <w:tr w:rsidR="00784BF7" w:rsidRPr="007E4320" w:rsidTr="00FA466F">
        <w:trPr>
          <w:trHeight w:val="276"/>
        </w:trPr>
        <w:tc>
          <w:tcPr>
            <w:tcW w:w="1843" w:type="dxa"/>
            <w:tcBorders>
              <w:top w:val="single" w:sz="8" w:space="0" w:color="auto"/>
              <w:left w:val="nil"/>
              <w:bottom w:val="single" w:sz="4" w:space="0" w:color="auto"/>
              <w:right w:val="nil"/>
            </w:tcBorders>
            <w:shd w:val="clear" w:color="auto" w:fill="auto"/>
            <w:noWrap/>
            <w:vAlign w:val="center"/>
            <w:hideMark/>
          </w:tcPr>
          <w:p w:rsidR="00784BF7" w:rsidRPr="007E4320" w:rsidRDefault="00784BF7" w:rsidP="00FA466F">
            <w:pPr>
              <w:widowControl/>
              <w:jc w:val="left"/>
              <w:rPr>
                <w:rFonts w:eastAsiaTheme="minorEastAsia"/>
                <w:kern w:val="0"/>
                <w:sz w:val="18"/>
                <w:szCs w:val="18"/>
              </w:rPr>
            </w:pPr>
            <w:r w:rsidRPr="007E4320">
              <w:rPr>
                <w:rFonts w:eastAsiaTheme="minorEastAsia"/>
                <w:kern w:val="0"/>
                <w:sz w:val="18"/>
                <w:szCs w:val="18"/>
              </w:rPr>
              <w:t>样本</w:t>
            </w:r>
          </w:p>
        </w:tc>
        <w:tc>
          <w:tcPr>
            <w:tcW w:w="90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2017-01</w:t>
            </w:r>
          </w:p>
        </w:tc>
        <w:tc>
          <w:tcPr>
            <w:tcW w:w="1078"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2017-02</w:t>
            </w:r>
          </w:p>
        </w:tc>
        <w:tc>
          <w:tcPr>
            <w:tcW w:w="1275"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2017-03</w:t>
            </w:r>
          </w:p>
        </w:tc>
        <w:tc>
          <w:tcPr>
            <w:tcW w:w="102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2017-04</w:t>
            </w:r>
          </w:p>
        </w:tc>
        <w:tc>
          <w:tcPr>
            <w:tcW w:w="106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2017-05</w:t>
            </w:r>
          </w:p>
        </w:tc>
        <w:tc>
          <w:tcPr>
            <w:tcW w:w="100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2017-06</w:t>
            </w:r>
          </w:p>
        </w:tc>
      </w:tr>
      <w:tr w:rsidR="00CB3A2A" w:rsidRPr="007E4320" w:rsidTr="00FA466F">
        <w:trPr>
          <w:trHeight w:val="276"/>
        </w:trPr>
        <w:tc>
          <w:tcPr>
            <w:tcW w:w="1843" w:type="dxa"/>
            <w:tcBorders>
              <w:top w:val="nil"/>
              <w:left w:val="nil"/>
              <w:bottom w:val="nil"/>
              <w:right w:val="nil"/>
            </w:tcBorders>
            <w:shd w:val="clear" w:color="auto" w:fill="auto"/>
            <w:noWrap/>
            <w:vAlign w:val="center"/>
            <w:hideMark/>
          </w:tcPr>
          <w:p w:rsidR="00CB3A2A" w:rsidRPr="007E4320" w:rsidRDefault="00CB3A2A" w:rsidP="00CB3A2A">
            <w:pPr>
              <w:widowControl/>
              <w:jc w:val="left"/>
              <w:rPr>
                <w:rFonts w:eastAsiaTheme="minorEastAsia"/>
                <w:kern w:val="0"/>
                <w:sz w:val="18"/>
                <w:szCs w:val="18"/>
              </w:rPr>
            </w:pPr>
            <w:r w:rsidRPr="007E4320">
              <w:rPr>
                <w:rFonts w:eastAsiaTheme="minorEastAsia"/>
                <w:kern w:val="0"/>
                <w:sz w:val="18"/>
                <w:szCs w:val="18"/>
              </w:rPr>
              <w:t>期望输出</w:t>
            </w:r>
          </w:p>
        </w:tc>
        <w:tc>
          <w:tcPr>
            <w:tcW w:w="907" w:type="dxa"/>
            <w:tcBorders>
              <w:top w:val="nil"/>
              <w:left w:val="nil"/>
              <w:bottom w:val="nil"/>
              <w:right w:val="nil"/>
            </w:tcBorders>
            <w:shd w:val="clear" w:color="auto" w:fill="auto"/>
            <w:noWrap/>
            <w:vAlign w:val="center"/>
            <w:hideMark/>
          </w:tcPr>
          <w:p w:rsidR="00CB3A2A" w:rsidRDefault="00CB3A2A" w:rsidP="00CB3A2A">
            <w:pPr>
              <w:widowControl/>
              <w:jc w:val="center"/>
              <w:rPr>
                <w:sz w:val="18"/>
                <w:szCs w:val="18"/>
              </w:rPr>
            </w:pPr>
            <w:r>
              <w:rPr>
                <w:rFonts w:hint="eastAsia"/>
                <w:sz w:val="18"/>
                <w:szCs w:val="18"/>
              </w:rPr>
              <w:t>0.4705</w:t>
            </w:r>
          </w:p>
        </w:tc>
        <w:tc>
          <w:tcPr>
            <w:tcW w:w="1078"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0.3406</w:t>
            </w:r>
          </w:p>
        </w:tc>
        <w:tc>
          <w:tcPr>
            <w:tcW w:w="1275"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0.5209</w:t>
            </w:r>
          </w:p>
        </w:tc>
        <w:tc>
          <w:tcPr>
            <w:tcW w:w="1027"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0.4111</w:t>
            </w:r>
          </w:p>
        </w:tc>
        <w:tc>
          <w:tcPr>
            <w:tcW w:w="1060"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0.4197</w:t>
            </w:r>
          </w:p>
        </w:tc>
        <w:tc>
          <w:tcPr>
            <w:tcW w:w="1000"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0.4632</w:t>
            </w:r>
          </w:p>
        </w:tc>
      </w:tr>
      <w:tr w:rsidR="00CB3A2A" w:rsidRPr="007E4320" w:rsidTr="00FA466F">
        <w:trPr>
          <w:trHeight w:val="276"/>
        </w:trPr>
        <w:tc>
          <w:tcPr>
            <w:tcW w:w="1843" w:type="dxa"/>
            <w:tcBorders>
              <w:top w:val="nil"/>
              <w:left w:val="nil"/>
              <w:bottom w:val="nil"/>
              <w:right w:val="nil"/>
            </w:tcBorders>
            <w:shd w:val="clear" w:color="auto" w:fill="auto"/>
            <w:noWrap/>
            <w:vAlign w:val="center"/>
            <w:hideMark/>
          </w:tcPr>
          <w:p w:rsidR="00CB3A2A" w:rsidRPr="007E4320" w:rsidRDefault="00CB3A2A" w:rsidP="00CB3A2A">
            <w:pPr>
              <w:widowControl/>
              <w:jc w:val="left"/>
              <w:rPr>
                <w:rFonts w:eastAsiaTheme="minorEastAsia"/>
                <w:kern w:val="0"/>
                <w:sz w:val="18"/>
                <w:szCs w:val="18"/>
              </w:rPr>
            </w:pPr>
            <w:r w:rsidRPr="007E4320">
              <w:rPr>
                <w:rFonts w:eastAsiaTheme="minorEastAsia"/>
                <w:kern w:val="0"/>
                <w:sz w:val="18"/>
                <w:szCs w:val="18"/>
              </w:rPr>
              <w:t>实际输出（约简前）</w:t>
            </w:r>
          </w:p>
        </w:tc>
        <w:tc>
          <w:tcPr>
            <w:tcW w:w="907"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0.28</w:t>
            </w:r>
          </w:p>
        </w:tc>
        <w:tc>
          <w:tcPr>
            <w:tcW w:w="1078"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0.37</w:t>
            </w:r>
          </w:p>
        </w:tc>
        <w:tc>
          <w:tcPr>
            <w:tcW w:w="1275"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0.47</w:t>
            </w:r>
          </w:p>
        </w:tc>
        <w:tc>
          <w:tcPr>
            <w:tcW w:w="1027"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0.43</w:t>
            </w:r>
          </w:p>
        </w:tc>
        <w:tc>
          <w:tcPr>
            <w:tcW w:w="1060"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0.41</w:t>
            </w:r>
          </w:p>
        </w:tc>
        <w:tc>
          <w:tcPr>
            <w:tcW w:w="1000"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0.45</w:t>
            </w:r>
          </w:p>
        </w:tc>
      </w:tr>
      <w:tr w:rsidR="00CB3A2A" w:rsidRPr="007E4320" w:rsidTr="00FA466F">
        <w:trPr>
          <w:trHeight w:val="276"/>
        </w:trPr>
        <w:tc>
          <w:tcPr>
            <w:tcW w:w="1843" w:type="dxa"/>
            <w:tcBorders>
              <w:top w:val="nil"/>
              <w:left w:val="nil"/>
              <w:bottom w:val="nil"/>
              <w:right w:val="nil"/>
            </w:tcBorders>
            <w:shd w:val="clear" w:color="auto" w:fill="auto"/>
            <w:noWrap/>
            <w:vAlign w:val="center"/>
            <w:hideMark/>
          </w:tcPr>
          <w:p w:rsidR="00CB3A2A" w:rsidRPr="007E4320" w:rsidRDefault="00CB3A2A" w:rsidP="00CB3A2A">
            <w:pPr>
              <w:widowControl/>
              <w:jc w:val="left"/>
              <w:rPr>
                <w:rFonts w:eastAsiaTheme="minorEastAsia"/>
                <w:kern w:val="0"/>
                <w:sz w:val="18"/>
                <w:szCs w:val="18"/>
              </w:rPr>
            </w:pPr>
            <w:r w:rsidRPr="007E4320">
              <w:rPr>
                <w:rFonts w:eastAsiaTheme="minorEastAsia"/>
                <w:kern w:val="0"/>
                <w:sz w:val="18"/>
                <w:szCs w:val="18"/>
              </w:rPr>
              <w:t>实际输出（约简后）</w:t>
            </w:r>
          </w:p>
        </w:tc>
        <w:tc>
          <w:tcPr>
            <w:tcW w:w="907"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0.4305</w:t>
            </w:r>
          </w:p>
        </w:tc>
        <w:tc>
          <w:tcPr>
            <w:tcW w:w="1078"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0.4069</w:t>
            </w:r>
          </w:p>
        </w:tc>
        <w:tc>
          <w:tcPr>
            <w:tcW w:w="1275"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0.6091</w:t>
            </w:r>
          </w:p>
        </w:tc>
        <w:tc>
          <w:tcPr>
            <w:tcW w:w="1027"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0.4001</w:t>
            </w:r>
          </w:p>
        </w:tc>
        <w:tc>
          <w:tcPr>
            <w:tcW w:w="1060"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0.4118</w:t>
            </w:r>
          </w:p>
        </w:tc>
        <w:tc>
          <w:tcPr>
            <w:tcW w:w="1000" w:type="dxa"/>
            <w:tcBorders>
              <w:top w:val="nil"/>
              <w:left w:val="nil"/>
              <w:bottom w:val="nil"/>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0.4695</w:t>
            </w:r>
          </w:p>
        </w:tc>
      </w:tr>
      <w:tr w:rsidR="00CB3A2A" w:rsidRPr="007E4320" w:rsidTr="00FA466F">
        <w:trPr>
          <w:trHeight w:val="276"/>
        </w:trPr>
        <w:tc>
          <w:tcPr>
            <w:tcW w:w="1843" w:type="dxa"/>
            <w:tcBorders>
              <w:top w:val="nil"/>
              <w:left w:val="nil"/>
              <w:bottom w:val="single" w:sz="4" w:space="0" w:color="auto"/>
              <w:right w:val="nil"/>
            </w:tcBorders>
            <w:shd w:val="clear" w:color="auto" w:fill="auto"/>
            <w:noWrap/>
            <w:vAlign w:val="center"/>
            <w:hideMark/>
          </w:tcPr>
          <w:p w:rsidR="00CB3A2A" w:rsidRPr="007E4320" w:rsidRDefault="00CB3A2A" w:rsidP="00CB3A2A">
            <w:pPr>
              <w:widowControl/>
              <w:jc w:val="left"/>
              <w:rPr>
                <w:rFonts w:eastAsiaTheme="minorEastAsia"/>
                <w:kern w:val="0"/>
                <w:sz w:val="18"/>
                <w:szCs w:val="18"/>
              </w:rPr>
            </w:pPr>
            <w:r w:rsidRPr="007E4320">
              <w:rPr>
                <w:rFonts w:eastAsiaTheme="minorEastAsia"/>
                <w:kern w:val="0"/>
                <w:sz w:val="18"/>
                <w:szCs w:val="18"/>
              </w:rPr>
              <w:t>绝对百分比精度</w:t>
            </w:r>
          </w:p>
        </w:tc>
        <w:tc>
          <w:tcPr>
            <w:tcW w:w="907" w:type="dxa"/>
            <w:tcBorders>
              <w:top w:val="nil"/>
              <w:left w:val="nil"/>
              <w:bottom w:val="single" w:sz="4" w:space="0" w:color="auto"/>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91.49%</w:t>
            </w:r>
          </w:p>
        </w:tc>
        <w:tc>
          <w:tcPr>
            <w:tcW w:w="1078" w:type="dxa"/>
            <w:tcBorders>
              <w:top w:val="nil"/>
              <w:left w:val="nil"/>
              <w:bottom w:val="single" w:sz="4" w:space="0" w:color="auto"/>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80.53%</w:t>
            </w:r>
          </w:p>
        </w:tc>
        <w:tc>
          <w:tcPr>
            <w:tcW w:w="1275" w:type="dxa"/>
            <w:tcBorders>
              <w:top w:val="nil"/>
              <w:left w:val="nil"/>
              <w:bottom w:val="single" w:sz="4" w:space="0" w:color="auto"/>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83.08%</w:t>
            </w:r>
          </w:p>
        </w:tc>
        <w:tc>
          <w:tcPr>
            <w:tcW w:w="1027" w:type="dxa"/>
            <w:tcBorders>
              <w:top w:val="nil"/>
              <w:left w:val="nil"/>
              <w:bottom w:val="single" w:sz="4" w:space="0" w:color="auto"/>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97.31%</w:t>
            </w:r>
          </w:p>
        </w:tc>
        <w:tc>
          <w:tcPr>
            <w:tcW w:w="1060" w:type="dxa"/>
            <w:tcBorders>
              <w:top w:val="nil"/>
              <w:left w:val="nil"/>
              <w:bottom w:val="single" w:sz="4" w:space="0" w:color="auto"/>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98.10%</w:t>
            </w:r>
          </w:p>
        </w:tc>
        <w:tc>
          <w:tcPr>
            <w:tcW w:w="1000" w:type="dxa"/>
            <w:tcBorders>
              <w:top w:val="nil"/>
              <w:left w:val="nil"/>
              <w:bottom w:val="single" w:sz="4" w:space="0" w:color="auto"/>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98.66%</w:t>
            </w:r>
          </w:p>
        </w:tc>
      </w:tr>
      <w:tr w:rsidR="00CB3A2A" w:rsidRPr="007E4320" w:rsidTr="00FA466F">
        <w:trPr>
          <w:trHeight w:val="276"/>
        </w:trPr>
        <w:tc>
          <w:tcPr>
            <w:tcW w:w="5103" w:type="dxa"/>
            <w:gridSpan w:val="4"/>
            <w:tcBorders>
              <w:top w:val="nil"/>
              <w:left w:val="nil"/>
              <w:bottom w:val="nil"/>
              <w:right w:val="nil"/>
            </w:tcBorders>
            <w:shd w:val="clear" w:color="auto" w:fill="auto"/>
            <w:noWrap/>
            <w:vAlign w:val="center"/>
            <w:hideMark/>
          </w:tcPr>
          <w:p w:rsidR="00CB3A2A" w:rsidRPr="007E4320" w:rsidRDefault="00CB3A2A" w:rsidP="00CB3A2A">
            <w:pPr>
              <w:widowControl/>
              <w:jc w:val="center"/>
              <w:rPr>
                <w:rFonts w:eastAsiaTheme="minorEastAsia"/>
                <w:kern w:val="0"/>
                <w:sz w:val="18"/>
                <w:szCs w:val="18"/>
              </w:rPr>
            </w:pPr>
            <w:r w:rsidRPr="007E4320">
              <w:rPr>
                <w:rFonts w:eastAsiaTheme="minorEastAsia"/>
                <w:kern w:val="0"/>
                <w:sz w:val="18"/>
                <w:szCs w:val="18"/>
              </w:rPr>
              <w:t>使用粗糙集约简属性前预警平均绝对百分比精度</w:t>
            </w:r>
          </w:p>
        </w:tc>
        <w:tc>
          <w:tcPr>
            <w:tcW w:w="3087" w:type="dxa"/>
            <w:gridSpan w:val="3"/>
            <w:tcBorders>
              <w:top w:val="nil"/>
              <w:left w:val="nil"/>
              <w:bottom w:val="nil"/>
              <w:right w:val="nil"/>
            </w:tcBorders>
            <w:shd w:val="clear" w:color="auto" w:fill="auto"/>
            <w:noWrap/>
            <w:vAlign w:val="center"/>
            <w:hideMark/>
          </w:tcPr>
          <w:p w:rsidR="00CB3A2A" w:rsidRDefault="00CB3A2A" w:rsidP="00CB3A2A">
            <w:pPr>
              <w:widowControl/>
              <w:jc w:val="center"/>
              <w:rPr>
                <w:sz w:val="18"/>
                <w:szCs w:val="18"/>
              </w:rPr>
            </w:pPr>
            <w:r>
              <w:rPr>
                <w:rFonts w:hint="eastAsia"/>
                <w:sz w:val="18"/>
                <w:szCs w:val="18"/>
              </w:rPr>
              <w:t>88.51%</w:t>
            </w:r>
          </w:p>
        </w:tc>
      </w:tr>
      <w:tr w:rsidR="00CB3A2A" w:rsidRPr="007E4320" w:rsidTr="00FA466F">
        <w:trPr>
          <w:trHeight w:val="288"/>
        </w:trPr>
        <w:tc>
          <w:tcPr>
            <w:tcW w:w="5103" w:type="dxa"/>
            <w:gridSpan w:val="4"/>
            <w:tcBorders>
              <w:top w:val="nil"/>
              <w:left w:val="nil"/>
              <w:bottom w:val="single" w:sz="8" w:space="0" w:color="auto"/>
              <w:right w:val="nil"/>
            </w:tcBorders>
            <w:shd w:val="clear" w:color="auto" w:fill="auto"/>
            <w:noWrap/>
            <w:vAlign w:val="center"/>
            <w:hideMark/>
          </w:tcPr>
          <w:p w:rsidR="00CB3A2A" w:rsidRPr="007E4320" w:rsidRDefault="00CB3A2A" w:rsidP="00CB3A2A">
            <w:pPr>
              <w:widowControl/>
              <w:jc w:val="center"/>
              <w:rPr>
                <w:rFonts w:eastAsiaTheme="minorEastAsia"/>
                <w:kern w:val="0"/>
                <w:sz w:val="18"/>
                <w:szCs w:val="18"/>
              </w:rPr>
            </w:pPr>
            <w:r w:rsidRPr="007E4320">
              <w:rPr>
                <w:rFonts w:eastAsiaTheme="minorEastAsia"/>
                <w:kern w:val="0"/>
                <w:sz w:val="18"/>
                <w:szCs w:val="18"/>
              </w:rPr>
              <w:t>使用粗糙集约简属性后预警平均绝对百分比精度</w:t>
            </w:r>
          </w:p>
        </w:tc>
        <w:tc>
          <w:tcPr>
            <w:tcW w:w="3087" w:type="dxa"/>
            <w:gridSpan w:val="3"/>
            <w:tcBorders>
              <w:top w:val="nil"/>
              <w:left w:val="nil"/>
              <w:bottom w:val="single" w:sz="8" w:space="0" w:color="auto"/>
              <w:right w:val="nil"/>
            </w:tcBorders>
            <w:shd w:val="clear" w:color="auto" w:fill="auto"/>
            <w:noWrap/>
            <w:vAlign w:val="center"/>
            <w:hideMark/>
          </w:tcPr>
          <w:p w:rsidR="00CB3A2A" w:rsidRDefault="00CB3A2A" w:rsidP="00CB3A2A">
            <w:pPr>
              <w:jc w:val="center"/>
              <w:rPr>
                <w:sz w:val="18"/>
                <w:szCs w:val="18"/>
              </w:rPr>
            </w:pPr>
            <w:r>
              <w:rPr>
                <w:rFonts w:hint="eastAsia"/>
                <w:sz w:val="18"/>
                <w:szCs w:val="18"/>
              </w:rPr>
              <w:t>91.53%</w:t>
            </w:r>
          </w:p>
        </w:tc>
      </w:tr>
    </w:tbl>
    <w:p w:rsidR="00784BF7" w:rsidRPr="00784BF7" w:rsidRDefault="00784BF7" w:rsidP="00784BF7">
      <w:pPr>
        <w:spacing w:line="360" w:lineRule="auto"/>
        <w:rPr>
          <w:szCs w:val="21"/>
        </w:rPr>
      </w:pPr>
    </w:p>
    <w:p w:rsidR="00784BF7" w:rsidRDefault="00784BF7" w:rsidP="00784BF7">
      <w:pPr>
        <w:spacing w:line="360" w:lineRule="auto"/>
        <w:ind w:firstLineChars="200" w:firstLine="420"/>
        <w:jc w:val="center"/>
        <w:rPr>
          <w:szCs w:val="21"/>
        </w:rPr>
      </w:pPr>
      <w:r>
        <w:rPr>
          <w:rFonts w:hint="eastAsia"/>
          <w:szCs w:val="21"/>
        </w:rPr>
        <w:t>表</w:t>
      </w:r>
      <w:r w:rsidR="00243F38">
        <w:rPr>
          <w:rFonts w:hint="eastAsia"/>
          <w:szCs w:val="21"/>
        </w:rPr>
        <w:t>15</w:t>
      </w:r>
      <w:r w:rsidR="00243F38">
        <w:rPr>
          <w:szCs w:val="21"/>
        </w:rPr>
        <w:t xml:space="preserve"> </w:t>
      </w:r>
      <w:r w:rsidR="00AB0FE8">
        <w:rPr>
          <w:szCs w:val="21"/>
        </w:rPr>
        <w:t xml:space="preserve"> </w:t>
      </w:r>
      <w:r w:rsidR="00243F38">
        <w:rPr>
          <w:rFonts w:hint="eastAsia"/>
          <w:szCs w:val="21"/>
        </w:rPr>
        <w:t>重庆</w:t>
      </w:r>
      <w:r>
        <w:rPr>
          <w:rFonts w:hint="eastAsia"/>
          <w:szCs w:val="21"/>
        </w:rPr>
        <w:t>经济增长质量和效益预警综合评价结果</w:t>
      </w:r>
    </w:p>
    <w:tbl>
      <w:tblPr>
        <w:tblW w:w="8190" w:type="dxa"/>
        <w:tblLook w:val="04A0" w:firstRow="1" w:lastRow="0" w:firstColumn="1" w:lastColumn="0" w:noHBand="0" w:noVBand="1"/>
      </w:tblPr>
      <w:tblGrid>
        <w:gridCol w:w="1843"/>
        <w:gridCol w:w="907"/>
        <w:gridCol w:w="1078"/>
        <w:gridCol w:w="1275"/>
        <w:gridCol w:w="1027"/>
        <w:gridCol w:w="1060"/>
        <w:gridCol w:w="1000"/>
      </w:tblGrid>
      <w:tr w:rsidR="00784BF7" w:rsidRPr="007E4320" w:rsidTr="00FA466F">
        <w:trPr>
          <w:trHeight w:val="276"/>
        </w:trPr>
        <w:tc>
          <w:tcPr>
            <w:tcW w:w="1843" w:type="dxa"/>
            <w:tcBorders>
              <w:top w:val="single" w:sz="8" w:space="0" w:color="auto"/>
              <w:left w:val="nil"/>
              <w:bottom w:val="single" w:sz="4" w:space="0" w:color="auto"/>
              <w:right w:val="nil"/>
            </w:tcBorders>
            <w:shd w:val="clear" w:color="auto" w:fill="auto"/>
            <w:noWrap/>
            <w:vAlign w:val="center"/>
            <w:hideMark/>
          </w:tcPr>
          <w:p w:rsidR="00784BF7" w:rsidRPr="007E4320" w:rsidRDefault="00784BF7" w:rsidP="00FA466F">
            <w:pPr>
              <w:widowControl/>
              <w:jc w:val="left"/>
              <w:rPr>
                <w:rFonts w:eastAsiaTheme="minorEastAsia"/>
                <w:kern w:val="0"/>
                <w:sz w:val="18"/>
                <w:szCs w:val="18"/>
              </w:rPr>
            </w:pPr>
            <w:r w:rsidRPr="007E4320">
              <w:rPr>
                <w:rFonts w:eastAsiaTheme="minorEastAsia"/>
                <w:kern w:val="0"/>
                <w:sz w:val="18"/>
                <w:szCs w:val="18"/>
              </w:rPr>
              <w:t>样本</w:t>
            </w:r>
          </w:p>
        </w:tc>
        <w:tc>
          <w:tcPr>
            <w:tcW w:w="90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2017-01</w:t>
            </w:r>
          </w:p>
        </w:tc>
        <w:tc>
          <w:tcPr>
            <w:tcW w:w="1078"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2017-02</w:t>
            </w:r>
          </w:p>
        </w:tc>
        <w:tc>
          <w:tcPr>
            <w:tcW w:w="1275"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2017-03</w:t>
            </w:r>
          </w:p>
        </w:tc>
        <w:tc>
          <w:tcPr>
            <w:tcW w:w="102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2017-04</w:t>
            </w:r>
          </w:p>
        </w:tc>
        <w:tc>
          <w:tcPr>
            <w:tcW w:w="106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2017-05</w:t>
            </w:r>
          </w:p>
        </w:tc>
        <w:tc>
          <w:tcPr>
            <w:tcW w:w="100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2017-06</w:t>
            </w:r>
          </w:p>
        </w:tc>
      </w:tr>
      <w:tr w:rsidR="005D16DA" w:rsidRPr="007E4320" w:rsidTr="00FA466F">
        <w:trPr>
          <w:trHeight w:val="276"/>
        </w:trPr>
        <w:tc>
          <w:tcPr>
            <w:tcW w:w="1843" w:type="dxa"/>
            <w:tcBorders>
              <w:top w:val="nil"/>
              <w:left w:val="nil"/>
              <w:bottom w:val="nil"/>
              <w:right w:val="nil"/>
            </w:tcBorders>
            <w:shd w:val="clear" w:color="auto" w:fill="auto"/>
            <w:noWrap/>
            <w:vAlign w:val="center"/>
            <w:hideMark/>
          </w:tcPr>
          <w:p w:rsidR="005D16DA" w:rsidRPr="007E4320" w:rsidRDefault="005D16DA" w:rsidP="005D16DA">
            <w:pPr>
              <w:widowControl/>
              <w:jc w:val="left"/>
              <w:rPr>
                <w:rFonts w:eastAsiaTheme="minorEastAsia"/>
                <w:kern w:val="0"/>
                <w:sz w:val="18"/>
                <w:szCs w:val="18"/>
              </w:rPr>
            </w:pPr>
            <w:r w:rsidRPr="007E4320">
              <w:rPr>
                <w:rFonts w:eastAsiaTheme="minorEastAsia"/>
                <w:kern w:val="0"/>
                <w:sz w:val="18"/>
                <w:szCs w:val="18"/>
              </w:rPr>
              <w:t>期望输出</w:t>
            </w:r>
          </w:p>
        </w:tc>
        <w:tc>
          <w:tcPr>
            <w:tcW w:w="907" w:type="dxa"/>
            <w:tcBorders>
              <w:top w:val="nil"/>
              <w:left w:val="nil"/>
              <w:bottom w:val="nil"/>
              <w:right w:val="nil"/>
            </w:tcBorders>
            <w:shd w:val="clear" w:color="auto" w:fill="auto"/>
            <w:noWrap/>
            <w:vAlign w:val="center"/>
            <w:hideMark/>
          </w:tcPr>
          <w:p w:rsidR="005D16DA" w:rsidRDefault="005D16DA" w:rsidP="005D16DA">
            <w:pPr>
              <w:widowControl/>
              <w:jc w:val="center"/>
              <w:rPr>
                <w:sz w:val="18"/>
                <w:szCs w:val="18"/>
              </w:rPr>
            </w:pPr>
            <w:r>
              <w:rPr>
                <w:rFonts w:hint="eastAsia"/>
                <w:sz w:val="18"/>
                <w:szCs w:val="18"/>
              </w:rPr>
              <w:t>0.5206</w:t>
            </w:r>
          </w:p>
        </w:tc>
        <w:tc>
          <w:tcPr>
            <w:tcW w:w="1078"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0.3890</w:t>
            </w:r>
          </w:p>
        </w:tc>
        <w:tc>
          <w:tcPr>
            <w:tcW w:w="1275"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0.4752</w:t>
            </w:r>
          </w:p>
        </w:tc>
        <w:tc>
          <w:tcPr>
            <w:tcW w:w="1027"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0.5205</w:t>
            </w:r>
          </w:p>
        </w:tc>
        <w:tc>
          <w:tcPr>
            <w:tcW w:w="1060"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0.4925</w:t>
            </w:r>
          </w:p>
        </w:tc>
        <w:tc>
          <w:tcPr>
            <w:tcW w:w="1000"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0.5444</w:t>
            </w:r>
          </w:p>
        </w:tc>
      </w:tr>
      <w:tr w:rsidR="005D16DA" w:rsidRPr="007E4320" w:rsidTr="00FA466F">
        <w:trPr>
          <w:trHeight w:val="276"/>
        </w:trPr>
        <w:tc>
          <w:tcPr>
            <w:tcW w:w="1843" w:type="dxa"/>
            <w:tcBorders>
              <w:top w:val="nil"/>
              <w:left w:val="nil"/>
              <w:bottom w:val="nil"/>
              <w:right w:val="nil"/>
            </w:tcBorders>
            <w:shd w:val="clear" w:color="auto" w:fill="auto"/>
            <w:noWrap/>
            <w:vAlign w:val="center"/>
            <w:hideMark/>
          </w:tcPr>
          <w:p w:rsidR="005D16DA" w:rsidRPr="007E4320" w:rsidRDefault="005D16DA" w:rsidP="005D16DA">
            <w:pPr>
              <w:widowControl/>
              <w:jc w:val="left"/>
              <w:rPr>
                <w:rFonts w:eastAsiaTheme="minorEastAsia"/>
                <w:kern w:val="0"/>
                <w:sz w:val="18"/>
                <w:szCs w:val="18"/>
              </w:rPr>
            </w:pPr>
            <w:r w:rsidRPr="007E4320">
              <w:rPr>
                <w:rFonts w:eastAsiaTheme="minorEastAsia"/>
                <w:kern w:val="0"/>
                <w:sz w:val="18"/>
                <w:szCs w:val="18"/>
              </w:rPr>
              <w:t>实际输出（约简前）</w:t>
            </w:r>
          </w:p>
        </w:tc>
        <w:tc>
          <w:tcPr>
            <w:tcW w:w="907"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0.32</w:t>
            </w:r>
          </w:p>
        </w:tc>
        <w:tc>
          <w:tcPr>
            <w:tcW w:w="1078"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0.55</w:t>
            </w:r>
          </w:p>
        </w:tc>
        <w:tc>
          <w:tcPr>
            <w:tcW w:w="1275"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0.50</w:t>
            </w:r>
          </w:p>
        </w:tc>
        <w:tc>
          <w:tcPr>
            <w:tcW w:w="1027"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0.51</w:t>
            </w:r>
          </w:p>
        </w:tc>
        <w:tc>
          <w:tcPr>
            <w:tcW w:w="1060"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0.54</w:t>
            </w:r>
          </w:p>
        </w:tc>
        <w:tc>
          <w:tcPr>
            <w:tcW w:w="1000"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0.49</w:t>
            </w:r>
          </w:p>
        </w:tc>
      </w:tr>
      <w:tr w:rsidR="005D16DA" w:rsidRPr="007E4320" w:rsidTr="00FA466F">
        <w:trPr>
          <w:trHeight w:val="276"/>
        </w:trPr>
        <w:tc>
          <w:tcPr>
            <w:tcW w:w="1843" w:type="dxa"/>
            <w:tcBorders>
              <w:top w:val="nil"/>
              <w:left w:val="nil"/>
              <w:bottom w:val="nil"/>
              <w:right w:val="nil"/>
            </w:tcBorders>
            <w:shd w:val="clear" w:color="auto" w:fill="auto"/>
            <w:noWrap/>
            <w:vAlign w:val="center"/>
            <w:hideMark/>
          </w:tcPr>
          <w:p w:rsidR="005D16DA" w:rsidRPr="007E4320" w:rsidRDefault="005D16DA" w:rsidP="005D16DA">
            <w:pPr>
              <w:widowControl/>
              <w:jc w:val="left"/>
              <w:rPr>
                <w:rFonts w:eastAsiaTheme="minorEastAsia"/>
                <w:kern w:val="0"/>
                <w:sz w:val="18"/>
                <w:szCs w:val="18"/>
              </w:rPr>
            </w:pPr>
            <w:r w:rsidRPr="007E4320">
              <w:rPr>
                <w:rFonts w:eastAsiaTheme="minorEastAsia"/>
                <w:kern w:val="0"/>
                <w:sz w:val="18"/>
                <w:szCs w:val="18"/>
              </w:rPr>
              <w:t>实际输出（约简后）</w:t>
            </w:r>
          </w:p>
        </w:tc>
        <w:tc>
          <w:tcPr>
            <w:tcW w:w="907"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0.5540</w:t>
            </w:r>
          </w:p>
        </w:tc>
        <w:tc>
          <w:tcPr>
            <w:tcW w:w="1078"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0.4895</w:t>
            </w:r>
          </w:p>
        </w:tc>
        <w:tc>
          <w:tcPr>
            <w:tcW w:w="1275"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0.4944</w:t>
            </w:r>
          </w:p>
        </w:tc>
        <w:tc>
          <w:tcPr>
            <w:tcW w:w="1027"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0.5132</w:t>
            </w:r>
          </w:p>
        </w:tc>
        <w:tc>
          <w:tcPr>
            <w:tcW w:w="1060"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0.4952</w:t>
            </w:r>
          </w:p>
        </w:tc>
        <w:tc>
          <w:tcPr>
            <w:tcW w:w="1000" w:type="dxa"/>
            <w:tcBorders>
              <w:top w:val="nil"/>
              <w:left w:val="nil"/>
              <w:bottom w:val="nil"/>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0.5261</w:t>
            </w:r>
          </w:p>
        </w:tc>
      </w:tr>
      <w:tr w:rsidR="005D16DA" w:rsidRPr="007E4320" w:rsidTr="00FA466F">
        <w:trPr>
          <w:trHeight w:val="276"/>
        </w:trPr>
        <w:tc>
          <w:tcPr>
            <w:tcW w:w="1843" w:type="dxa"/>
            <w:tcBorders>
              <w:top w:val="nil"/>
              <w:left w:val="nil"/>
              <w:bottom w:val="single" w:sz="4" w:space="0" w:color="auto"/>
              <w:right w:val="nil"/>
            </w:tcBorders>
            <w:shd w:val="clear" w:color="auto" w:fill="auto"/>
            <w:noWrap/>
            <w:vAlign w:val="center"/>
            <w:hideMark/>
          </w:tcPr>
          <w:p w:rsidR="005D16DA" w:rsidRPr="007E4320" w:rsidRDefault="005D16DA" w:rsidP="005D16DA">
            <w:pPr>
              <w:widowControl/>
              <w:jc w:val="left"/>
              <w:rPr>
                <w:rFonts w:eastAsiaTheme="minorEastAsia"/>
                <w:kern w:val="0"/>
                <w:sz w:val="18"/>
                <w:szCs w:val="18"/>
              </w:rPr>
            </w:pPr>
            <w:r w:rsidRPr="007E4320">
              <w:rPr>
                <w:rFonts w:eastAsiaTheme="minorEastAsia"/>
                <w:kern w:val="0"/>
                <w:sz w:val="18"/>
                <w:szCs w:val="18"/>
              </w:rPr>
              <w:t>绝对百分比精度</w:t>
            </w:r>
          </w:p>
        </w:tc>
        <w:tc>
          <w:tcPr>
            <w:tcW w:w="907" w:type="dxa"/>
            <w:tcBorders>
              <w:top w:val="nil"/>
              <w:left w:val="nil"/>
              <w:bottom w:val="single" w:sz="4" w:space="0" w:color="auto"/>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93.59%</w:t>
            </w:r>
          </w:p>
        </w:tc>
        <w:tc>
          <w:tcPr>
            <w:tcW w:w="1078" w:type="dxa"/>
            <w:tcBorders>
              <w:top w:val="nil"/>
              <w:left w:val="nil"/>
              <w:bottom w:val="single" w:sz="4" w:space="0" w:color="auto"/>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74.16%</w:t>
            </w:r>
          </w:p>
        </w:tc>
        <w:tc>
          <w:tcPr>
            <w:tcW w:w="1275" w:type="dxa"/>
            <w:tcBorders>
              <w:top w:val="nil"/>
              <w:left w:val="nil"/>
              <w:bottom w:val="single" w:sz="4" w:space="0" w:color="auto"/>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95.96%</w:t>
            </w:r>
          </w:p>
        </w:tc>
        <w:tc>
          <w:tcPr>
            <w:tcW w:w="1027" w:type="dxa"/>
            <w:tcBorders>
              <w:top w:val="nil"/>
              <w:left w:val="nil"/>
              <w:bottom w:val="single" w:sz="4" w:space="0" w:color="auto"/>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98.60%</w:t>
            </w:r>
          </w:p>
        </w:tc>
        <w:tc>
          <w:tcPr>
            <w:tcW w:w="1060" w:type="dxa"/>
            <w:tcBorders>
              <w:top w:val="nil"/>
              <w:left w:val="nil"/>
              <w:bottom w:val="single" w:sz="4" w:space="0" w:color="auto"/>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99.44%</w:t>
            </w:r>
          </w:p>
        </w:tc>
        <w:tc>
          <w:tcPr>
            <w:tcW w:w="1000" w:type="dxa"/>
            <w:tcBorders>
              <w:top w:val="nil"/>
              <w:left w:val="nil"/>
              <w:bottom w:val="single" w:sz="4" w:space="0" w:color="auto"/>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96.64%</w:t>
            </w:r>
          </w:p>
        </w:tc>
      </w:tr>
      <w:tr w:rsidR="005D16DA" w:rsidRPr="007E4320" w:rsidTr="00FA466F">
        <w:trPr>
          <w:trHeight w:val="276"/>
        </w:trPr>
        <w:tc>
          <w:tcPr>
            <w:tcW w:w="5103" w:type="dxa"/>
            <w:gridSpan w:val="4"/>
            <w:tcBorders>
              <w:top w:val="nil"/>
              <w:left w:val="nil"/>
              <w:bottom w:val="nil"/>
              <w:right w:val="nil"/>
            </w:tcBorders>
            <w:shd w:val="clear" w:color="auto" w:fill="auto"/>
            <w:noWrap/>
            <w:vAlign w:val="center"/>
            <w:hideMark/>
          </w:tcPr>
          <w:p w:rsidR="005D16DA" w:rsidRPr="007E4320" w:rsidRDefault="005D16DA" w:rsidP="005D16DA">
            <w:pPr>
              <w:widowControl/>
              <w:jc w:val="center"/>
              <w:rPr>
                <w:rFonts w:eastAsiaTheme="minorEastAsia"/>
                <w:kern w:val="0"/>
                <w:sz w:val="18"/>
                <w:szCs w:val="18"/>
              </w:rPr>
            </w:pPr>
            <w:r w:rsidRPr="007E4320">
              <w:rPr>
                <w:rFonts w:eastAsiaTheme="minorEastAsia"/>
                <w:kern w:val="0"/>
                <w:sz w:val="18"/>
                <w:szCs w:val="18"/>
              </w:rPr>
              <w:t>使用粗糙集约简属性前预警平均绝对百分比精度</w:t>
            </w:r>
          </w:p>
        </w:tc>
        <w:tc>
          <w:tcPr>
            <w:tcW w:w="3087" w:type="dxa"/>
            <w:gridSpan w:val="3"/>
            <w:tcBorders>
              <w:top w:val="nil"/>
              <w:left w:val="nil"/>
              <w:bottom w:val="nil"/>
              <w:right w:val="nil"/>
            </w:tcBorders>
            <w:shd w:val="clear" w:color="auto" w:fill="auto"/>
            <w:noWrap/>
            <w:vAlign w:val="center"/>
            <w:hideMark/>
          </w:tcPr>
          <w:p w:rsidR="005D16DA" w:rsidRDefault="005D16DA" w:rsidP="005D16DA">
            <w:pPr>
              <w:widowControl/>
              <w:jc w:val="center"/>
              <w:rPr>
                <w:sz w:val="18"/>
                <w:szCs w:val="18"/>
              </w:rPr>
            </w:pPr>
            <w:r>
              <w:rPr>
                <w:rFonts w:hint="eastAsia"/>
                <w:sz w:val="18"/>
                <w:szCs w:val="18"/>
              </w:rPr>
              <w:t>82.20%</w:t>
            </w:r>
          </w:p>
        </w:tc>
      </w:tr>
      <w:tr w:rsidR="005D16DA" w:rsidRPr="007E4320" w:rsidTr="00FA466F">
        <w:trPr>
          <w:trHeight w:val="288"/>
        </w:trPr>
        <w:tc>
          <w:tcPr>
            <w:tcW w:w="5103" w:type="dxa"/>
            <w:gridSpan w:val="4"/>
            <w:tcBorders>
              <w:top w:val="nil"/>
              <w:left w:val="nil"/>
              <w:bottom w:val="single" w:sz="8" w:space="0" w:color="auto"/>
              <w:right w:val="nil"/>
            </w:tcBorders>
            <w:shd w:val="clear" w:color="auto" w:fill="auto"/>
            <w:noWrap/>
            <w:vAlign w:val="center"/>
            <w:hideMark/>
          </w:tcPr>
          <w:p w:rsidR="005D16DA" w:rsidRPr="007E4320" w:rsidRDefault="005D16DA" w:rsidP="005D16DA">
            <w:pPr>
              <w:widowControl/>
              <w:jc w:val="center"/>
              <w:rPr>
                <w:rFonts w:eastAsiaTheme="minorEastAsia"/>
                <w:kern w:val="0"/>
                <w:sz w:val="18"/>
                <w:szCs w:val="18"/>
              </w:rPr>
            </w:pPr>
            <w:r w:rsidRPr="007E4320">
              <w:rPr>
                <w:rFonts w:eastAsiaTheme="minorEastAsia"/>
                <w:kern w:val="0"/>
                <w:sz w:val="18"/>
                <w:szCs w:val="18"/>
              </w:rPr>
              <w:t>使用粗糙集约简属性后预警平均绝对百分比精度</w:t>
            </w:r>
          </w:p>
        </w:tc>
        <w:tc>
          <w:tcPr>
            <w:tcW w:w="3087" w:type="dxa"/>
            <w:gridSpan w:val="3"/>
            <w:tcBorders>
              <w:top w:val="nil"/>
              <w:left w:val="nil"/>
              <w:bottom w:val="single" w:sz="8" w:space="0" w:color="auto"/>
              <w:right w:val="nil"/>
            </w:tcBorders>
            <w:shd w:val="clear" w:color="auto" w:fill="auto"/>
            <w:noWrap/>
            <w:vAlign w:val="center"/>
            <w:hideMark/>
          </w:tcPr>
          <w:p w:rsidR="005D16DA" w:rsidRDefault="005D16DA" w:rsidP="005D16DA">
            <w:pPr>
              <w:jc w:val="center"/>
              <w:rPr>
                <w:sz w:val="18"/>
                <w:szCs w:val="18"/>
              </w:rPr>
            </w:pPr>
            <w:r>
              <w:rPr>
                <w:rFonts w:hint="eastAsia"/>
                <w:sz w:val="18"/>
                <w:szCs w:val="18"/>
              </w:rPr>
              <w:t>93.06%</w:t>
            </w:r>
          </w:p>
        </w:tc>
      </w:tr>
    </w:tbl>
    <w:p w:rsidR="00784BF7" w:rsidRPr="00784BF7" w:rsidRDefault="00784BF7" w:rsidP="00784BF7">
      <w:pPr>
        <w:spacing w:line="360" w:lineRule="auto"/>
        <w:rPr>
          <w:szCs w:val="21"/>
        </w:rPr>
      </w:pPr>
    </w:p>
    <w:p w:rsidR="00784BF7" w:rsidRDefault="00784BF7" w:rsidP="00784BF7">
      <w:pPr>
        <w:spacing w:line="360" w:lineRule="auto"/>
        <w:ind w:firstLineChars="200" w:firstLine="420"/>
        <w:jc w:val="center"/>
        <w:rPr>
          <w:szCs w:val="21"/>
        </w:rPr>
      </w:pPr>
      <w:r>
        <w:rPr>
          <w:rFonts w:hint="eastAsia"/>
          <w:szCs w:val="21"/>
        </w:rPr>
        <w:t>表</w:t>
      </w:r>
      <w:r w:rsidR="007C4166">
        <w:rPr>
          <w:rFonts w:hint="eastAsia"/>
          <w:szCs w:val="21"/>
        </w:rPr>
        <w:t>16</w:t>
      </w:r>
      <w:r w:rsidR="007C4166">
        <w:rPr>
          <w:szCs w:val="21"/>
        </w:rPr>
        <w:t xml:space="preserve"> </w:t>
      </w:r>
      <w:r w:rsidR="00AB0FE8">
        <w:rPr>
          <w:szCs w:val="21"/>
        </w:rPr>
        <w:t xml:space="preserve"> </w:t>
      </w:r>
      <w:r w:rsidR="007C4166">
        <w:rPr>
          <w:rFonts w:hint="eastAsia"/>
          <w:szCs w:val="21"/>
        </w:rPr>
        <w:t>广西</w:t>
      </w:r>
      <w:r>
        <w:rPr>
          <w:rFonts w:hint="eastAsia"/>
          <w:szCs w:val="21"/>
        </w:rPr>
        <w:t>经济增长质量和效益预警综合评价结果</w:t>
      </w:r>
    </w:p>
    <w:tbl>
      <w:tblPr>
        <w:tblW w:w="8190" w:type="dxa"/>
        <w:tblLook w:val="04A0" w:firstRow="1" w:lastRow="0" w:firstColumn="1" w:lastColumn="0" w:noHBand="0" w:noVBand="1"/>
      </w:tblPr>
      <w:tblGrid>
        <w:gridCol w:w="1843"/>
        <w:gridCol w:w="907"/>
        <w:gridCol w:w="1078"/>
        <w:gridCol w:w="1275"/>
        <w:gridCol w:w="1027"/>
        <w:gridCol w:w="1060"/>
        <w:gridCol w:w="1000"/>
      </w:tblGrid>
      <w:tr w:rsidR="00784BF7" w:rsidRPr="007E4320" w:rsidTr="00FA466F">
        <w:trPr>
          <w:trHeight w:val="276"/>
        </w:trPr>
        <w:tc>
          <w:tcPr>
            <w:tcW w:w="1843" w:type="dxa"/>
            <w:tcBorders>
              <w:top w:val="single" w:sz="8" w:space="0" w:color="auto"/>
              <w:left w:val="nil"/>
              <w:bottom w:val="single" w:sz="4" w:space="0" w:color="auto"/>
              <w:right w:val="nil"/>
            </w:tcBorders>
            <w:shd w:val="clear" w:color="auto" w:fill="auto"/>
            <w:noWrap/>
            <w:vAlign w:val="center"/>
            <w:hideMark/>
          </w:tcPr>
          <w:p w:rsidR="00784BF7" w:rsidRPr="007E4320" w:rsidRDefault="00784BF7" w:rsidP="00FA466F">
            <w:pPr>
              <w:widowControl/>
              <w:jc w:val="left"/>
              <w:rPr>
                <w:rFonts w:eastAsiaTheme="minorEastAsia"/>
                <w:kern w:val="0"/>
                <w:sz w:val="18"/>
                <w:szCs w:val="18"/>
              </w:rPr>
            </w:pPr>
            <w:r w:rsidRPr="007E4320">
              <w:rPr>
                <w:rFonts w:eastAsiaTheme="minorEastAsia"/>
                <w:kern w:val="0"/>
                <w:sz w:val="18"/>
                <w:szCs w:val="18"/>
              </w:rPr>
              <w:t>样本</w:t>
            </w:r>
          </w:p>
        </w:tc>
        <w:tc>
          <w:tcPr>
            <w:tcW w:w="90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2017-01</w:t>
            </w:r>
          </w:p>
        </w:tc>
        <w:tc>
          <w:tcPr>
            <w:tcW w:w="1078"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2017-02</w:t>
            </w:r>
          </w:p>
        </w:tc>
        <w:tc>
          <w:tcPr>
            <w:tcW w:w="1275"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2017-03</w:t>
            </w:r>
          </w:p>
        </w:tc>
        <w:tc>
          <w:tcPr>
            <w:tcW w:w="102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2017-04</w:t>
            </w:r>
          </w:p>
        </w:tc>
        <w:tc>
          <w:tcPr>
            <w:tcW w:w="106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2017-05</w:t>
            </w:r>
          </w:p>
        </w:tc>
        <w:tc>
          <w:tcPr>
            <w:tcW w:w="100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2017-06</w:t>
            </w:r>
          </w:p>
        </w:tc>
      </w:tr>
      <w:tr w:rsidR="007C4166" w:rsidRPr="007E4320" w:rsidTr="00FA466F">
        <w:trPr>
          <w:trHeight w:val="276"/>
        </w:trPr>
        <w:tc>
          <w:tcPr>
            <w:tcW w:w="1843" w:type="dxa"/>
            <w:tcBorders>
              <w:top w:val="nil"/>
              <w:left w:val="nil"/>
              <w:bottom w:val="nil"/>
              <w:right w:val="nil"/>
            </w:tcBorders>
            <w:shd w:val="clear" w:color="auto" w:fill="auto"/>
            <w:noWrap/>
            <w:vAlign w:val="center"/>
            <w:hideMark/>
          </w:tcPr>
          <w:p w:rsidR="007C4166" w:rsidRPr="007E4320" w:rsidRDefault="007C4166" w:rsidP="007C4166">
            <w:pPr>
              <w:widowControl/>
              <w:jc w:val="left"/>
              <w:rPr>
                <w:rFonts w:eastAsiaTheme="minorEastAsia"/>
                <w:kern w:val="0"/>
                <w:sz w:val="18"/>
                <w:szCs w:val="18"/>
              </w:rPr>
            </w:pPr>
            <w:r w:rsidRPr="007E4320">
              <w:rPr>
                <w:rFonts w:eastAsiaTheme="minorEastAsia"/>
                <w:kern w:val="0"/>
                <w:sz w:val="18"/>
                <w:szCs w:val="18"/>
              </w:rPr>
              <w:t>期望输出</w:t>
            </w:r>
          </w:p>
        </w:tc>
        <w:tc>
          <w:tcPr>
            <w:tcW w:w="907" w:type="dxa"/>
            <w:tcBorders>
              <w:top w:val="nil"/>
              <w:left w:val="nil"/>
              <w:bottom w:val="nil"/>
              <w:right w:val="nil"/>
            </w:tcBorders>
            <w:shd w:val="clear" w:color="auto" w:fill="auto"/>
            <w:noWrap/>
            <w:vAlign w:val="center"/>
            <w:hideMark/>
          </w:tcPr>
          <w:p w:rsidR="007C4166" w:rsidRDefault="007C4166" w:rsidP="007C4166">
            <w:pPr>
              <w:widowControl/>
              <w:jc w:val="center"/>
              <w:rPr>
                <w:sz w:val="18"/>
                <w:szCs w:val="18"/>
              </w:rPr>
            </w:pPr>
            <w:r>
              <w:rPr>
                <w:rFonts w:hint="eastAsia"/>
                <w:sz w:val="18"/>
                <w:szCs w:val="18"/>
              </w:rPr>
              <w:t>0.5843</w:t>
            </w:r>
          </w:p>
        </w:tc>
        <w:tc>
          <w:tcPr>
            <w:tcW w:w="1078"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0.4726</w:t>
            </w:r>
          </w:p>
        </w:tc>
        <w:tc>
          <w:tcPr>
            <w:tcW w:w="1275"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0.5536</w:t>
            </w:r>
          </w:p>
        </w:tc>
        <w:tc>
          <w:tcPr>
            <w:tcW w:w="1027"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0.5344</w:t>
            </w:r>
          </w:p>
        </w:tc>
        <w:tc>
          <w:tcPr>
            <w:tcW w:w="1060"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0.6589</w:t>
            </w:r>
          </w:p>
        </w:tc>
        <w:tc>
          <w:tcPr>
            <w:tcW w:w="1000"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0.7565</w:t>
            </w:r>
          </w:p>
        </w:tc>
      </w:tr>
      <w:tr w:rsidR="007C4166" w:rsidRPr="007E4320" w:rsidTr="00FA466F">
        <w:trPr>
          <w:trHeight w:val="276"/>
        </w:trPr>
        <w:tc>
          <w:tcPr>
            <w:tcW w:w="1843" w:type="dxa"/>
            <w:tcBorders>
              <w:top w:val="nil"/>
              <w:left w:val="nil"/>
              <w:bottom w:val="nil"/>
              <w:right w:val="nil"/>
            </w:tcBorders>
            <w:shd w:val="clear" w:color="auto" w:fill="auto"/>
            <w:noWrap/>
            <w:vAlign w:val="center"/>
            <w:hideMark/>
          </w:tcPr>
          <w:p w:rsidR="007C4166" w:rsidRPr="007E4320" w:rsidRDefault="007C4166" w:rsidP="007C4166">
            <w:pPr>
              <w:widowControl/>
              <w:jc w:val="left"/>
              <w:rPr>
                <w:rFonts w:eastAsiaTheme="minorEastAsia"/>
                <w:kern w:val="0"/>
                <w:sz w:val="18"/>
                <w:szCs w:val="18"/>
              </w:rPr>
            </w:pPr>
            <w:r w:rsidRPr="007E4320">
              <w:rPr>
                <w:rFonts w:eastAsiaTheme="minorEastAsia"/>
                <w:kern w:val="0"/>
                <w:sz w:val="18"/>
                <w:szCs w:val="18"/>
              </w:rPr>
              <w:t>实际输出（约简前）</w:t>
            </w:r>
          </w:p>
        </w:tc>
        <w:tc>
          <w:tcPr>
            <w:tcW w:w="907"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0.38</w:t>
            </w:r>
          </w:p>
        </w:tc>
        <w:tc>
          <w:tcPr>
            <w:tcW w:w="1078"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0.48</w:t>
            </w:r>
          </w:p>
        </w:tc>
        <w:tc>
          <w:tcPr>
            <w:tcW w:w="1275"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0.46</w:t>
            </w:r>
          </w:p>
        </w:tc>
        <w:tc>
          <w:tcPr>
            <w:tcW w:w="1027"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0.55</w:t>
            </w:r>
          </w:p>
        </w:tc>
        <w:tc>
          <w:tcPr>
            <w:tcW w:w="1060"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0.55</w:t>
            </w:r>
          </w:p>
        </w:tc>
        <w:tc>
          <w:tcPr>
            <w:tcW w:w="1000"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0.49</w:t>
            </w:r>
          </w:p>
        </w:tc>
      </w:tr>
      <w:tr w:rsidR="007C4166" w:rsidRPr="007E4320" w:rsidTr="00FA466F">
        <w:trPr>
          <w:trHeight w:val="276"/>
        </w:trPr>
        <w:tc>
          <w:tcPr>
            <w:tcW w:w="1843" w:type="dxa"/>
            <w:tcBorders>
              <w:top w:val="nil"/>
              <w:left w:val="nil"/>
              <w:bottom w:val="nil"/>
              <w:right w:val="nil"/>
            </w:tcBorders>
            <w:shd w:val="clear" w:color="auto" w:fill="auto"/>
            <w:noWrap/>
            <w:vAlign w:val="center"/>
            <w:hideMark/>
          </w:tcPr>
          <w:p w:rsidR="007C4166" w:rsidRPr="007E4320" w:rsidRDefault="007C4166" w:rsidP="007C4166">
            <w:pPr>
              <w:widowControl/>
              <w:jc w:val="left"/>
              <w:rPr>
                <w:rFonts w:eastAsiaTheme="minorEastAsia"/>
                <w:kern w:val="0"/>
                <w:sz w:val="18"/>
                <w:szCs w:val="18"/>
              </w:rPr>
            </w:pPr>
            <w:r w:rsidRPr="007E4320">
              <w:rPr>
                <w:rFonts w:eastAsiaTheme="minorEastAsia"/>
                <w:kern w:val="0"/>
                <w:sz w:val="18"/>
                <w:szCs w:val="18"/>
              </w:rPr>
              <w:t>实际输出（约简后）</w:t>
            </w:r>
          </w:p>
        </w:tc>
        <w:tc>
          <w:tcPr>
            <w:tcW w:w="907"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0.4628</w:t>
            </w:r>
          </w:p>
        </w:tc>
        <w:tc>
          <w:tcPr>
            <w:tcW w:w="1078"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0.4921</w:t>
            </w:r>
          </w:p>
        </w:tc>
        <w:tc>
          <w:tcPr>
            <w:tcW w:w="1275"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0.4885</w:t>
            </w:r>
          </w:p>
        </w:tc>
        <w:tc>
          <w:tcPr>
            <w:tcW w:w="1027"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0.5538</w:t>
            </w:r>
          </w:p>
        </w:tc>
        <w:tc>
          <w:tcPr>
            <w:tcW w:w="1060"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0.6446</w:t>
            </w:r>
          </w:p>
        </w:tc>
        <w:tc>
          <w:tcPr>
            <w:tcW w:w="1000" w:type="dxa"/>
            <w:tcBorders>
              <w:top w:val="nil"/>
              <w:left w:val="nil"/>
              <w:bottom w:val="nil"/>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0.5449</w:t>
            </w:r>
          </w:p>
        </w:tc>
      </w:tr>
      <w:tr w:rsidR="007C4166" w:rsidRPr="007E4320" w:rsidTr="00FA466F">
        <w:trPr>
          <w:trHeight w:val="276"/>
        </w:trPr>
        <w:tc>
          <w:tcPr>
            <w:tcW w:w="1843" w:type="dxa"/>
            <w:tcBorders>
              <w:top w:val="nil"/>
              <w:left w:val="nil"/>
              <w:bottom w:val="single" w:sz="4" w:space="0" w:color="auto"/>
              <w:right w:val="nil"/>
            </w:tcBorders>
            <w:shd w:val="clear" w:color="auto" w:fill="auto"/>
            <w:noWrap/>
            <w:vAlign w:val="center"/>
            <w:hideMark/>
          </w:tcPr>
          <w:p w:rsidR="007C4166" w:rsidRPr="007E4320" w:rsidRDefault="007C4166" w:rsidP="007C4166">
            <w:pPr>
              <w:widowControl/>
              <w:jc w:val="left"/>
              <w:rPr>
                <w:rFonts w:eastAsiaTheme="minorEastAsia"/>
                <w:kern w:val="0"/>
                <w:sz w:val="18"/>
                <w:szCs w:val="18"/>
              </w:rPr>
            </w:pPr>
            <w:r w:rsidRPr="007E4320">
              <w:rPr>
                <w:rFonts w:eastAsiaTheme="minorEastAsia"/>
                <w:kern w:val="0"/>
                <w:sz w:val="18"/>
                <w:szCs w:val="18"/>
              </w:rPr>
              <w:t>绝对百分比精度</w:t>
            </w:r>
          </w:p>
        </w:tc>
        <w:tc>
          <w:tcPr>
            <w:tcW w:w="907" w:type="dxa"/>
            <w:tcBorders>
              <w:top w:val="nil"/>
              <w:left w:val="nil"/>
              <w:bottom w:val="single" w:sz="4" w:space="0" w:color="auto"/>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79.21%</w:t>
            </w:r>
          </w:p>
        </w:tc>
        <w:tc>
          <w:tcPr>
            <w:tcW w:w="1078" w:type="dxa"/>
            <w:tcBorders>
              <w:top w:val="nil"/>
              <w:left w:val="nil"/>
              <w:bottom w:val="single" w:sz="4" w:space="0" w:color="auto"/>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95.88%</w:t>
            </w:r>
          </w:p>
        </w:tc>
        <w:tc>
          <w:tcPr>
            <w:tcW w:w="1275" w:type="dxa"/>
            <w:tcBorders>
              <w:top w:val="nil"/>
              <w:left w:val="nil"/>
              <w:bottom w:val="single" w:sz="4" w:space="0" w:color="auto"/>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88.24%</w:t>
            </w:r>
          </w:p>
        </w:tc>
        <w:tc>
          <w:tcPr>
            <w:tcW w:w="1027" w:type="dxa"/>
            <w:tcBorders>
              <w:top w:val="nil"/>
              <w:left w:val="nil"/>
              <w:bottom w:val="single" w:sz="4" w:space="0" w:color="auto"/>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96.37%</w:t>
            </w:r>
          </w:p>
        </w:tc>
        <w:tc>
          <w:tcPr>
            <w:tcW w:w="1060" w:type="dxa"/>
            <w:tcBorders>
              <w:top w:val="nil"/>
              <w:left w:val="nil"/>
              <w:bottom w:val="single" w:sz="4" w:space="0" w:color="auto"/>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97.82%</w:t>
            </w:r>
          </w:p>
        </w:tc>
        <w:tc>
          <w:tcPr>
            <w:tcW w:w="1000" w:type="dxa"/>
            <w:tcBorders>
              <w:top w:val="nil"/>
              <w:left w:val="nil"/>
              <w:bottom w:val="single" w:sz="4" w:space="0" w:color="auto"/>
              <w:right w:val="nil"/>
            </w:tcBorders>
            <w:shd w:val="clear" w:color="auto" w:fill="auto"/>
            <w:noWrap/>
            <w:vAlign w:val="center"/>
            <w:hideMark/>
          </w:tcPr>
          <w:p w:rsidR="007C4166" w:rsidRDefault="007C4166" w:rsidP="007C4166">
            <w:pPr>
              <w:jc w:val="center"/>
              <w:rPr>
                <w:sz w:val="18"/>
                <w:szCs w:val="18"/>
              </w:rPr>
            </w:pPr>
            <w:r>
              <w:rPr>
                <w:rFonts w:hint="eastAsia"/>
                <w:sz w:val="18"/>
                <w:szCs w:val="18"/>
              </w:rPr>
              <w:t>72.03%</w:t>
            </w:r>
          </w:p>
        </w:tc>
      </w:tr>
      <w:tr w:rsidR="00BB59A1" w:rsidRPr="007E4320" w:rsidTr="00FA466F">
        <w:trPr>
          <w:trHeight w:val="276"/>
        </w:trPr>
        <w:tc>
          <w:tcPr>
            <w:tcW w:w="5103" w:type="dxa"/>
            <w:gridSpan w:val="4"/>
            <w:tcBorders>
              <w:top w:val="nil"/>
              <w:left w:val="nil"/>
              <w:bottom w:val="nil"/>
              <w:right w:val="nil"/>
            </w:tcBorders>
            <w:shd w:val="clear" w:color="auto" w:fill="auto"/>
            <w:noWrap/>
            <w:vAlign w:val="center"/>
            <w:hideMark/>
          </w:tcPr>
          <w:p w:rsidR="00BB59A1" w:rsidRPr="007E4320" w:rsidRDefault="00BB59A1" w:rsidP="00BB59A1">
            <w:pPr>
              <w:widowControl/>
              <w:jc w:val="center"/>
              <w:rPr>
                <w:rFonts w:eastAsiaTheme="minorEastAsia"/>
                <w:kern w:val="0"/>
                <w:sz w:val="18"/>
                <w:szCs w:val="18"/>
              </w:rPr>
            </w:pPr>
            <w:r w:rsidRPr="007E4320">
              <w:rPr>
                <w:rFonts w:eastAsiaTheme="minorEastAsia"/>
                <w:kern w:val="0"/>
                <w:sz w:val="18"/>
                <w:szCs w:val="18"/>
              </w:rPr>
              <w:t>使用粗糙集约简属性前预警平均绝对百分比精度</w:t>
            </w:r>
          </w:p>
        </w:tc>
        <w:tc>
          <w:tcPr>
            <w:tcW w:w="3087" w:type="dxa"/>
            <w:gridSpan w:val="3"/>
            <w:tcBorders>
              <w:top w:val="nil"/>
              <w:left w:val="nil"/>
              <w:bottom w:val="nil"/>
              <w:right w:val="nil"/>
            </w:tcBorders>
            <w:shd w:val="clear" w:color="auto" w:fill="auto"/>
            <w:noWrap/>
            <w:vAlign w:val="center"/>
            <w:hideMark/>
          </w:tcPr>
          <w:p w:rsidR="00BB59A1" w:rsidRDefault="00BB59A1" w:rsidP="00BB59A1">
            <w:pPr>
              <w:widowControl/>
              <w:jc w:val="center"/>
              <w:rPr>
                <w:sz w:val="18"/>
                <w:szCs w:val="18"/>
              </w:rPr>
            </w:pPr>
            <w:r>
              <w:rPr>
                <w:rFonts w:hint="eastAsia"/>
                <w:sz w:val="18"/>
                <w:szCs w:val="18"/>
              </w:rPr>
              <w:t>81.87%</w:t>
            </w:r>
          </w:p>
        </w:tc>
      </w:tr>
      <w:tr w:rsidR="00BB59A1" w:rsidRPr="007E4320" w:rsidTr="00FA466F">
        <w:trPr>
          <w:trHeight w:val="288"/>
        </w:trPr>
        <w:tc>
          <w:tcPr>
            <w:tcW w:w="5103" w:type="dxa"/>
            <w:gridSpan w:val="4"/>
            <w:tcBorders>
              <w:top w:val="nil"/>
              <w:left w:val="nil"/>
              <w:bottom w:val="single" w:sz="8" w:space="0" w:color="auto"/>
              <w:right w:val="nil"/>
            </w:tcBorders>
            <w:shd w:val="clear" w:color="auto" w:fill="auto"/>
            <w:noWrap/>
            <w:vAlign w:val="center"/>
            <w:hideMark/>
          </w:tcPr>
          <w:p w:rsidR="00BB59A1" w:rsidRPr="007E4320" w:rsidRDefault="00BB59A1" w:rsidP="00BB59A1">
            <w:pPr>
              <w:widowControl/>
              <w:jc w:val="center"/>
              <w:rPr>
                <w:rFonts w:eastAsiaTheme="minorEastAsia"/>
                <w:kern w:val="0"/>
                <w:sz w:val="18"/>
                <w:szCs w:val="18"/>
              </w:rPr>
            </w:pPr>
            <w:r w:rsidRPr="007E4320">
              <w:rPr>
                <w:rFonts w:eastAsiaTheme="minorEastAsia"/>
                <w:kern w:val="0"/>
                <w:sz w:val="18"/>
                <w:szCs w:val="18"/>
              </w:rPr>
              <w:t>使用粗糙集约简属性后预警平均绝对百分比精度</w:t>
            </w:r>
          </w:p>
        </w:tc>
        <w:tc>
          <w:tcPr>
            <w:tcW w:w="3087" w:type="dxa"/>
            <w:gridSpan w:val="3"/>
            <w:tcBorders>
              <w:top w:val="nil"/>
              <w:left w:val="nil"/>
              <w:bottom w:val="single" w:sz="8" w:space="0" w:color="auto"/>
              <w:right w:val="nil"/>
            </w:tcBorders>
            <w:shd w:val="clear" w:color="auto" w:fill="auto"/>
            <w:noWrap/>
            <w:vAlign w:val="center"/>
            <w:hideMark/>
          </w:tcPr>
          <w:p w:rsidR="00BB59A1" w:rsidRDefault="00BB59A1" w:rsidP="00BB59A1">
            <w:pPr>
              <w:jc w:val="center"/>
              <w:rPr>
                <w:sz w:val="18"/>
                <w:szCs w:val="18"/>
              </w:rPr>
            </w:pPr>
            <w:r>
              <w:rPr>
                <w:rFonts w:hint="eastAsia"/>
                <w:sz w:val="18"/>
                <w:szCs w:val="18"/>
              </w:rPr>
              <w:t>88.26%</w:t>
            </w:r>
          </w:p>
        </w:tc>
      </w:tr>
    </w:tbl>
    <w:p w:rsidR="00784BF7" w:rsidRPr="00784BF7" w:rsidRDefault="00784BF7" w:rsidP="00784BF7">
      <w:pPr>
        <w:spacing w:line="360" w:lineRule="auto"/>
        <w:rPr>
          <w:szCs w:val="21"/>
        </w:rPr>
      </w:pPr>
    </w:p>
    <w:p w:rsidR="00784BF7" w:rsidRDefault="00784BF7" w:rsidP="00784BF7">
      <w:pPr>
        <w:spacing w:line="360" w:lineRule="auto"/>
        <w:ind w:firstLineChars="200" w:firstLine="420"/>
        <w:jc w:val="center"/>
        <w:rPr>
          <w:szCs w:val="21"/>
        </w:rPr>
      </w:pPr>
      <w:r>
        <w:rPr>
          <w:rFonts w:hint="eastAsia"/>
          <w:szCs w:val="21"/>
        </w:rPr>
        <w:t>表</w:t>
      </w:r>
      <w:r w:rsidR="00153A87">
        <w:rPr>
          <w:rFonts w:hint="eastAsia"/>
          <w:szCs w:val="21"/>
        </w:rPr>
        <w:t>17</w:t>
      </w:r>
      <w:r w:rsidR="00153A87">
        <w:rPr>
          <w:szCs w:val="21"/>
        </w:rPr>
        <w:t xml:space="preserve"> </w:t>
      </w:r>
      <w:r w:rsidR="00AB0FE8">
        <w:rPr>
          <w:szCs w:val="21"/>
        </w:rPr>
        <w:t xml:space="preserve"> </w:t>
      </w:r>
      <w:r w:rsidR="00153A87">
        <w:rPr>
          <w:rFonts w:hint="eastAsia"/>
          <w:szCs w:val="21"/>
        </w:rPr>
        <w:t>四川</w:t>
      </w:r>
      <w:r>
        <w:rPr>
          <w:rFonts w:hint="eastAsia"/>
          <w:szCs w:val="21"/>
        </w:rPr>
        <w:t>经济增长质量和效益预警综合评价结果</w:t>
      </w:r>
    </w:p>
    <w:tbl>
      <w:tblPr>
        <w:tblW w:w="8190" w:type="dxa"/>
        <w:tblLook w:val="04A0" w:firstRow="1" w:lastRow="0" w:firstColumn="1" w:lastColumn="0" w:noHBand="0" w:noVBand="1"/>
      </w:tblPr>
      <w:tblGrid>
        <w:gridCol w:w="1843"/>
        <w:gridCol w:w="907"/>
        <w:gridCol w:w="1078"/>
        <w:gridCol w:w="1275"/>
        <w:gridCol w:w="1027"/>
        <w:gridCol w:w="1060"/>
        <w:gridCol w:w="1000"/>
      </w:tblGrid>
      <w:tr w:rsidR="00784BF7" w:rsidRPr="007E4320" w:rsidTr="00FA466F">
        <w:trPr>
          <w:trHeight w:val="276"/>
        </w:trPr>
        <w:tc>
          <w:tcPr>
            <w:tcW w:w="1843" w:type="dxa"/>
            <w:tcBorders>
              <w:top w:val="single" w:sz="8" w:space="0" w:color="auto"/>
              <w:left w:val="nil"/>
              <w:bottom w:val="single" w:sz="4" w:space="0" w:color="auto"/>
              <w:right w:val="nil"/>
            </w:tcBorders>
            <w:shd w:val="clear" w:color="auto" w:fill="auto"/>
            <w:noWrap/>
            <w:vAlign w:val="center"/>
            <w:hideMark/>
          </w:tcPr>
          <w:p w:rsidR="00784BF7" w:rsidRPr="007E4320" w:rsidRDefault="00784BF7" w:rsidP="00FA466F">
            <w:pPr>
              <w:widowControl/>
              <w:jc w:val="left"/>
              <w:rPr>
                <w:rFonts w:eastAsiaTheme="minorEastAsia"/>
                <w:kern w:val="0"/>
                <w:sz w:val="18"/>
                <w:szCs w:val="18"/>
              </w:rPr>
            </w:pPr>
            <w:r w:rsidRPr="007E4320">
              <w:rPr>
                <w:rFonts w:eastAsiaTheme="minorEastAsia"/>
                <w:kern w:val="0"/>
                <w:sz w:val="18"/>
                <w:szCs w:val="18"/>
              </w:rPr>
              <w:lastRenderedPageBreak/>
              <w:t>样本</w:t>
            </w:r>
          </w:p>
        </w:tc>
        <w:tc>
          <w:tcPr>
            <w:tcW w:w="90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2017-01</w:t>
            </w:r>
          </w:p>
        </w:tc>
        <w:tc>
          <w:tcPr>
            <w:tcW w:w="1078"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2017-02</w:t>
            </w:r>
          </w:p>
        </w:tc>
        <w:tc>
          <w:tcPr>
            <w:tcW w:w="1275"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2017-03</w:t>
            </w:r>
          </w:p>
        </w:tc>
        <w:tc>
          <w:tcPr>
            <w:tcW w:w="102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2017-04</w:t>
            </w:r>
          </w:p>
        </w:tc>
        <w:tc>
          <w:tcPr>
            <w:tcW w:w="106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2017-05</w:t>
            </w:r>
          </w:p>
        </w:tc>
        <w:tc>
          <w:tcPr>
            <w:tcW w:w="100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2017-06</w:t>
            </w:r>
          </w:p>
        </w:tc>
      </w:tr>
      <w:tr w:rsidR="002D27A0" w:rsidRPr="007E4320" w:rsidTr="00FA466F">
        <w:trPr>
          <w:trHeight w:val="276"/>
        </w:trPr>
        <w:tc>
          <w:tcPr>
            <w:tcW w:w="1843" w:type="dxa"/>
            <w:tcBorders>
              <w:top w:val="nil"/>
              <w:left w:val="nil"/>
              <w:bottom w:val="nil"/>
              <w:right w:val="nil"/>
            </w:tcBorders>
            <w:shd w:val="clear" w:color="auto" w:fill="auto"/>
            <w:noWrap/>
            <w:vAlign w:val="center"/>
            <w:hideMark/>
          </w:tcPr>
          <w:p w:rsidR="002D27A0" w:rsidRPr="007E4320" w:rsidRDefault="002D27A0" w:rsidP="002D27A0">
            <w:pPr>
              <w:widowControl/>
              <w:jc w:val="left"/>
              <w:rPr>
                <w:rFonts w:eastAsiaTheme="minorEastAsia"/>
                <w:kern w:val="0"/>
                <w:sz w:val="18"/>
                <w:szCs w:val="18"/>
              </w:rPr>
            </w:pPr>
            <w:r w:rsidRPr="007E4320">
              <w:rPr>
                <w:rFonts w:eastAsiaTheme="minorEastAsia"/>
                <w:kern w:val="0"/>
                <w:sz w:val="18"/>
                <w:szCs w:val="18"/>
              </w:rPr>
              <w:t>期望输出</w:t>
            </w:r>
          </w:p>
        </w:tc>
        <w:tc>
          <w:tcPr>
            <w:tcW w:w="907" w:type="dxa"/>
            <w:tcBorders>
              <w:top w:val="nil"/>
              <w:left w:val="nil"/>
              <w:bottom w:val="nil"/>
              <w:right w:val="nil"/>
            </w:tcBorders>
            <w:shd w:val="clear" w:color="auto" w:fill="auto"/>
            <w:noWrap/>
            <w:vAlign w:val="center"/>
            <w:hideMark/>
          </w:tcPr>
          <w:p w:rsidR="002D27A0" w:rsidRDefault="002D27A0" w:rsidP="002D27A0">
            <w:pPr>
              <w:widowControl/>
              <w:jc w:val="center"/>
              <w:rPr>
                <w:sz w:val="18"/>
                <w:szCs w:val="18"/>
              </w:rPr>
            </w:pPr>
            <w:r>
              <w:rPr>
                <w:rFonts w:hint="eastAsia"/>
                <w:sz w:val="18"/>
                <w:szCs w:val="18"/>
              </w:rPr>
              <w:t>0.5536</w:t>
            </w:r>
          </w:p>
        </w:tc>
        <w:tc>
          <w:tcPr>
            <w:tcW w:w="1078"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0.4497</w:t>
            </w:r>
          </w:p>
        </w:tc>
        <w:tc>
          <w:tcPr>
            <w:tcW w:w="1275"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0.6164</w:t>
            </w:r>
          </w:p>
        </w:tc>
        <w:tc>
          <w:tcPr>
            <w:tcW w:w="1027"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0.4846</w:t>
            </w:r>
          </w:p>
        </w:tc>
        <w:tc>
          <w:tcPr>
            <w:tcW w:w="1060"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0.5997</w:t>
            </w:r>
          </w:p>
        </w:tc>
        <w:tc>
          <w:tcPr>
            <w:tcW w:w="1000"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0.6761</w:t>
            </w:r>
          </w:p>
        </w:tc>
      </w:tr>
      <w:tr w:rsidR="002D27A0" w:rsidRPr="007E4320" w:rsidTr="00FA466F">
        <w:trPr>
          <w:trHeight w:val="276"/>
        </w:trPr>
        <w:tc>
          <w:tcPr>
            <w:tcW w:w="1843" w:type="dxa"/>
            <w:tcBorders>
              <w:top w:val="nil"/>
              <w:left w:val="nil"/>
              <w:bottom w:val="nil"/>
              <w:right w:val="nil"/>
            </w:tcBorders>
            <w:shd w:val="clear" w:color="auto" w:fill="auto"/>
            <w:noWrap/>
            <w:vAlign w:val="center"/>
            <w:hideMark/>
          </w:tcPr>
          <w:p w:rsidR="002D27A0" w:rsidRPr="007E4320" w:rsidRDefault="002D27A0" w:rsidP="002D27A0">
            <w:pPr>
              <w:widowControl/>
              <w:jc w:val="left"/>
              <w:rPr>
                <w:rFonts w:eastAsiaTheme="minorEastAsia"/>
                <w:kern w:val="0"/>
                <w:sz w:val="18"/>
                <w:szCs w:val="18"/>
              </w:rPr>
            </w:pPr>
            <w:r w:rsidRPr="007E4320">
              <w:rPr>
                <w:rFonts w:eastAsiaTheme="minorEastAsia"/>
                <w:kern w:val="0"/>
                <w:sz w:val="18"/>
                <w:szCs w:val="18"/>
              </w:rPr>
              <w:t>实际输出（约简前）</w:t>
            </w:r>
          </w:p>
        </w:tc>
        <w:tc>
          <w:tcPr>
            <w:tcW w:w="907"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0.36</w:t>
            </w:r>
          </w:p>
        </w:tc>
        <w:tc>
          <w:tcPr>
            <w:tcW w:w="1078"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0.66</w:t>
            </w:r>
          </w:p>
        </w:tc>
        <w:tc>
          <w:tcPr>
            <w:tcW w:w="1275"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0.60</w:t>
            </w:r>
          </w:p>
        </w:tc>
        <w:tc>
          <w:tcPr>
            <w:tcW w:w="1027"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0.55</w:t>
            </w:r>
          </w:p>
        </w:tc>
        <w:tc>
          <w:tcPr>
            <w:tcW w:w="1060"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0.58</w:t>
            </w:r>
          </w:p>
        </w:tc>
        <w:tc>
          <w:tcPr>
            <w:tcW w:w="1000"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0.69</w:t>
            </w:r>
          </w:p>
        </w:tc>
      </w:tr>
      <w:tr w:rsidR="002D27A0" w:rsidRPr="007E4320" w:rsidTr="00FA466F">
        <w:trPr>
          <w:trHeight w:val="276"/>
        </w:trPr>
        <w:tc>
          <w:tcPr>
            <w:tcW w:w="1843" w:type="dxa"/>
            <w:tcBorders>
              <w:top w:val="nil"/>
              <w:left w:val="nil"/>
              <w:bottom w:val="nil"/>
              <w:right w:val="nil"/>
            </w:tcBorders>
            <w:shd w:val="clear" w:color="auto" w:fill="auto"/>
            <w:noWrap/>
            <w:vAlign w:val="center"/>
            <w:hideMark/>
          </w:tcPr>
          <w:p w:rsidR="002D27A0" w:rsidRPr="007E4320" w:rsidRDefault="002D27A0" w:rsidP="002D27A0">
            <w:pPr>
              <w:widowControl/>
              <w:jc w:val="left"/>
              <w:rPr>
                <w:rFonts w:eastAsiaTheme="minorEastAsia"/>
                <w:kern w:val="0"/>
                <w:sz w:val="18"/>
                <w:szCs w:val="18"/>
              </w:rPr>
            </w:pPr>
            <w:r w:rsidRPr="007E4320">
              <w:rPr>
                <w:rFonts w:eastAsiaTheme="minorEastAsia"/>
                <w:kern w:val="0"/>
                <w:sz w:val="18"/>
                <w:szCs w:val="18"/>
              </w:rPr>
              <w:t>实际输出（约简后）</w:t>
            </w:r>
          </w:p>
        </w:tc>
        <w:tc>
          <w:tcPr>
            <w:tcW w:w="907"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0.5199</w:t>
            </w:r>
          </w:p>
        </w:tc>
        <w:tc>
          <w:tcPr>
            <w:tcW w:w="1078"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0.6674</w:t>
            </w:r>
          </w:p>
        </w:tc>
        <w:tc>
          <w:tcPr>
            <w:tcW w:w="1275"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0.6258</w:t>
            </w:r>
          </w:p>
        </w:tc>
        <w:tc>
          <w:tcPr>
            <w:tcW w:w="1027"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0.5602</w:t>
            </w:r>
          </w:p>
        </w:tc>
        <w:tc>
          <w:tcPr>
            <w:tcW w:w="1060"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0.5993</w:t>
            </w:r>
          </w:p>
        </w:tc>
        <w:tc>
          <w:tcPr>
            <w:tcW w:w="1000" w:type="dxa"/>
            <w:tcBorders>
              <w:top w:val="nil"/>
              <w:left w:val="nil"/>
              <w:bottom w:val="nil"/>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0.7419</w:t>
            </w:r>
          </w:p>
        </w:tc>
      </w:tr>
      <w:tr w:rsidR="002D27A0" w:rsidRPr="007E4320" w:rsidTr="00FA466F">
        <w:trPr>
          <w:trHeight w:val="276"/>
        </w:trPr>
        <w:tc>
          <w:tcPr>
            <w:tcW w:w="1843" w:type="dxa"/>
            <w:tcBorders>
              <w:top w:val="nil"/>
              <w:left w:val="nil"/>
              <w:bottom w:val="single" w:sz="4" w:space="0" w:color="auto"/>
              <w:right w:val="nil"/>
            </w:tcBorders>
            <w:shd w:val="clear" w:color="auto" w:fill="auto"/>
            <w:noWrap/>
            <w:vAlign w:val="center"/>
            <w:hideMark/>
          </w:tcPr>
          <w:p w:rsidR="002D27A0" w:rsidRPr="007E4320" w:rsidRDefault="002D27A0" w:rsidP="002D27A0">
            <w:pPr>
              <w:widowControl/>
              <w:jc w:val="left"/>
              <w:rPr>
                <w:rFonts w:eastAsiaTheme="minorEastAsia"/>
                <w:kern w:val="0"/>
                <w:sz w:val="18"/>
                <w:szCs w:val="18"/>
              </w:rPr>
            </w:pPr>
            <w:r w:rsidRPr="007E4320">
              <w:rPr>
                <w:rFonts w:eastAsiaTheme="minorEastAsia"/>
                <w:kern w:val="0"/>
                <w:sz w:val="18"/>
                <w:szCs w:val="18"/>
              </w:rPr>
              <w:t>绝对百分比精度</w:t>
            </w:r>
          </w:p>
        </w:tc>
        <w:tc>
          <w:tcPr>
            <w:tcW w:w="907" w:type="dxa"/>
            <w:tcBorders>
              <w:top w:val="nil"/>
              <w:left w:val="nil"/>
              <w:bottom w:val="single" w:sz="4" w:space="0" w:color="auto"/>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93.92%</w:t>
            </w:r>
          </w:p>
        </w:tc>
        <w:tc>
          <w:tcPr>
            <w:tcW w:w="1078" w:type="dxa"/>
            <w:tcBorders>
              <w:top w:val="nil"/>
              <w:left w:val="nil"/>
              <w:bottom w:val="single" w:sz="4" w:space="0" w:color="auto"/>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51.61%</w:t>
            </w:r>
          </w:p>
        </w:tc>
        <w:tc>
          <w:tcPr>
            <w:tcW w:w="1275" w:type="dxa"/>
            <w:tcBorders>
              <w:top w:val="nil"/>
              <w:left w:val="nil"/>
              <w:bottom w:val="single" w:sz="4" w:space="0" w:color="auto"/>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98.46%</w:t>
            </w:r>
          </w:p>
        </w:tc>
        <w:tc>
          <w:tcPr>
            <w:tcW w:w="1027" w:type="dxa"/>
            <w:tcBorders>
              <w:top w:val="nil"/>
              <w:left w:val="nil"/>
              <w:bottom w:val="single" w:sz="4" w:space="0" w:color="auto"/>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84.42%</w:t>
            </w:r>
          </w:p>
        </w:tc>
        <w:tc>
          <w:tcPr>
            <w:tcW w:w="1060" w:type="dxa"/>
            <w:tcBorders>
              <w:top w:val="nil"/>
              <w:left w:val="nil"/>
              <w:bottom w:val="single" w:sz="4" w:space="0" w:color="auto"/>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99.93%</w:t>
            </w:r>
          </w:p>
        </w:tc>
        <w:tc>
          <w:tcPr>
            <w:tcW w:w="1000" w:type="dxa"/>
            <w:tcBorders>
              <w:top w:val="nil"/>
              <w:left w:val="nil"/>
              <w:bottom w:val="single" w:sz="4" w:space="0" w:color="auto"/>
              <w:right w:val="nil"/>
            </w:tcBorders>
            <w:shd w:val="clear" w:color="auto" w:fill="auto"/>
            <w:noWrap/>
            <w:vAlign w:val="center"/>
            <w:hideMark/>
          </w:tcPr>
          <w:p w:rsidR="002D27A0" w:rsidRDefault="002D27A0" w:rsidP="002D27A0">
            <w:pPr>
              <w:jc w:val="center"/>
              <w:rPr>
                <w:sz w:val="18"/>
                <w:szCs w:val="18"/>
              </w:rPr>
            </w:pPr>
            <w:r>
              <w:rPr>
                <w:rFonts w:hint="eastAsia"/>
                <w:sz w:val="18"/>
                <w:szCs w:val="18"/>
              </w:rPr>
              <w:t>90.26%</w:t>
            </w:r>
          </w:p>
        </w:tc>
      </w:tr>
      <w:tr w:rsidR="00FF019C" w:rsidRPr="007E4320" w:rsidTr="00FA466F">
        <w:trPr>
          <w:trHeight w:val="276"/>
        </w:trPr>
        <w:tc>
          <w:tcPr>
            <w:tcW w:w="5103" w:type="dxa"/>
            <w:gridSpan w:val="4"/>
            <w:tcBorders>
              <w:top w:val="nil"/>
              <w:left w:val="nil"/>
              <w:bottom w:val="nil"/>
              <w:right w:val="nil"/>
            </w:tcBorders>
            <w:shd w:val="clear" w:color="auto" w:fill="auto"/>
            <w:noWrap/>
            <w:vAlign w:val="center"/>
            <w:hideMark/>
          </w:tcPr>
          <w:p w:rsidR="00FF019C" w:rsidRPr="007E4320" w:rsidRDefault="00FF019C" w:rsidP="00FF019C">
            <w:pPr>
              <w:widowControl/>
              <w:jc w:val="center"/>
              <w:rPr>
                <w:rFonts w:eastAsiaTheme="minorEastAsia"/>
                <w:kern w:val="0"/>
                <w:sz w:val="18"/>
                <w:szCs w:val="18"/>
              </w:rPr>
            </w:pPr>
            <w:r w:rsidRPr="007E4320">
              <w:rPr>
                <w:rFonts w:eastAsiaTheme="minorEastAsia"/>
                <w:kern w:val="0"/>
                <w:sz w:val="18"/>
                <w:szCs w:val="18"/>
              </w:rPr>
              <w:t>使用粗糙集约简属性前预警平均绝对百分比精度</w:t>
            </w:r>
          </w:p>
        </w:tc>
        <w:tc>
          <w:tcPr>
            <w:tcW w:w="3087" w:type="dxa"/>
            <w:gridSpan w:val="3"/>
            <w:tcBorders>
              <w:top w:val="nil"/>
              <w:left w:val="nil"/>
              <w:bottom w:val="nil"/>
              <w:right w:val="nil"/>
            </w:tcBorders>
            <w:shd w:val="clear" w:color="auto" w:fill="auto"/>
            <w:noWrap/>
            <w:vAlign w:val="center"/>
            <w:hideMark/>
          </w:tcPr>
          <w:p w:rsidR="00FF019C" w:rsidRDefault="00FF019C" w:rsidP="00FF019C">
            <w:pPr>
              <w:widowControl/>
              <w:jc w:val="center"/>
              <w:rPr>
                <w:sz w:val="18"/>
                <w:szCs w:val="18"/>
              </w:rPr>
            </w:pPr>
            <w:r>
              <w:rPr>
                <w:rFonts w:hint="eastAsia"/>
                <w:sz w:val="18"/>
                <w:szCs w:val="18"/>
              </w:rPr>
              <w:t>83.12%</w:t>
            </w:r>
          </w:p>
        </w:tc>
      </w:tr>
      <w:tr w:rsidR="00FF019C" w:rsidRPr="007E4320" w:rsidTr="00FA466F">
        <w:trPr>
          <w:trHeight w:val="288"/>
        </w:trPr>
        <w:tc>
          <w:tcPr>
            <w:tcW w:w="5103" w:type="dxa"/>
            <w:gridSpan w:val="4"/>
            <w:tcBorders>
              <w:top w:val="nil"/>
              <w:left w:val="nil"/>
              <w:bottom w:val="single" w:sz="8" w:space="0" w:color="auto"/>
              <w:right w:val="nil"/>
            </w:tcBorders>
            <w:shd w:val="clear" w:color="auto" w:fill="auto"/>
            <w:noWrap/>
            <w:vAlign w:val="center"/>
            <w:hideMark/>
          </w:tcPr>
          <w:p w:rsidR="00FF019C" w:rsidRPr="007E4320" w:rsidRDefault="00FF019C" w:rsidP="00FF019C">
            <w:pPr>
              <w:widowControl/>
              <w:jc w:val="center"/>
              <w:rPr>
                <w:rFonts w:eastAsiaTheme="minorEastAsia"/>
                <w:kern w:val="0"/>
                <w:sz w:val="18"/>
                <w:szCs w:val="18"/>
              </w:rPr>
            </w:pPr>
            <w:r w:rsidRPr="007E4320">
              <w:rPr>
                <w:rFonts w:eastAsiaTheme="minorEastAsia"/>
                <w:kern w:val="0"/>
                <w:sz w:val="18"/>
                <w:szCs w:val="18"/>
              </w:rPr>
              <w:t>使用粗糙集约简属性后预警平均绝对百分比精度</w:t>
            </w:r>
          </w:p>
        </w:tc>
        <w:tc>
          <w:tcPr>
            <w:tcW w:w="3087" w:type="dxa"/>
            <w:gridSpan w:val="3"/>
            <w:tcBorders>
              <w:top w:val="nil"/>
              <w:left w:val="nil"/>
              <w:bottom w:val="single" w:sz="8" w:space="0" w:color="auto"/>
              <w:right w:val="nil"/>
            </w:tcBorders>
            <w:shd w:val="clear" w:color="auto" w:fill="auto"/>
            <w:noWrap/>
            <w:vAlign w:val="center"/>
            <w:hideMark/>
          </w:tcPr>
          <w:p w:rsidR="00FF019C" w:rsidRDefault="00FF019C" w:rsidP="00FF019C">
            <w:pPr>
              <w:jc w:val="center"/>
              <w:rPr>
                <w:sz w:val="18"/>
                <w:szCs w:val="18"/>
              </w:rPr>
            </w:pPr>
            <w:r>
              <w:rPr>
                <w:rFonts w:hint="eastAsia"/>
                <w:sz w:val="18"/>
                <w:szCs w:val="18"/>
              </w:rPr>
              <w:t>86.43%</w:t>
            </w:r>
          </w:p>
        </w:tc>
      </w:tr>
    </w:tbl>
    <w:p w:rsidR="00784BF7" w:rsidRPr="00784BF7" w:rsidRDefault="00784BF7" w:rsidP="00784BF7">
      <w:pPr>
        <w:spacing w:line="360" w:lineRule="auto"/>
        <w:rPr>
          <w:szCs w:val="21"/>
        </w:rPr>
      </w:pPr>
    </w:p>
    <w:p w:rsidR="00784BF7" w:rsidRDefault="00784BF7" w:rsidP="00784BF7">
      <w:pPr>
        <w:spacing w:line="360" w:lineRule="auto"/>
        <w:ind w:firstLineChars="200" w:firstLine="420"/>
        <w:jc w:val="center"/>
        <w:rPr>
          <w:szCs w:val="21"/>
        </w:rPr>
      </w:pPr>
      <w:r>
        <w:rPr>
          <w:rFonts w:hint="eastAsia"/>
          <w:szCs w:val="21"/>
        </w:rPr>
        <w:t>表</w:t>
      </w:r>
      <w:r w:rsidR="00431E2C">
        <w:rPr>
          <w:rFonts w:hint="eastAsia"/>
          <w:szCs w:val="21"/>
        </w:rPr>
        <w:t>18</w:t>
      </w:r>
      <w:r w:rsidR="00AB0FE8">
        <w:rPr>
          <w:szCs w:val="21"/>
        </w:rPr>
        <w:t xml:space="preserve"> </w:t>
      </w:r>
      <w:r w:rsidR="00431E2C">
        <w:rPr>
          <w:szCs w:val="21"/>
        </w:rPr>
        <w:t xml:space="preserve"> </w:t>
      </w:r>
      <w:r w:rsidR="00431E2C">
        <w:rPr>
          <w:rFonts w:hint="eastAsia"/>
          <w:szCs w:val="21"/>
        </w:rPr>
        <w:t>贵州</w:t>
      </w:r>
      <w:r>
        <w:rPr>
          <w:rFonts w:hint="eastAsia"/>
          <w:szCs w:val="21"/>
        </w:rPr>
        <w:t>经济增长质量和效益预警综合评价结果</w:t>
      </w:r>
    </w:p>
    <w:tbl>
      <w:tblPr>
        <w:tblW w:w="8190" w:type="dxa"/>
        <w:tblLook w:val="04A0" w:firstRow="1" w:lastRow="0" w:firstColumn="1" w:lastColumn="0" w:noHBand="0" w:noVBand="1"/>
      </w:tblPr>
      <w:tblGrid>
        <w:gridCol w:w="1843"/>
        <w:gridCol w:w="907"/>
        <w:gridCol w:w="1078"/>
        <w:gridCol w:w="1275"/>
        <w:gridCol w:w="1027"/>
        <w:gridCol w:w="1060"/>
        <w:gridCol w:w="1000"/>
      </w:tblGrid>
      <w:tr w:rsidR="00784BF7" w:rsidRPr="007E4320" w:rsidTr="00FA466F">
        <w:trPr>
          <w:trHeight w:val="276"/>
        </w:trPr>
        <w:tc>
          <w:tcPr>
            <w:tcW w:w="1843" w:type="dxa"/>
            <w:tcBorders>
              <w:top w:val="single" w:sz="8" w:space="0" w:color="auto"/>
              <w:left w:val="nil"/>
              <w:bottom w:val="single" w:sz="4" w:space="0" w:color="auto"/>
              <w:right w:val="nil"/>
            </w:tcBorders>
            <w:shd w:val="clear" w:color="auto" w:fill="auto"/>
            <w:noWrap/>
            <w:vAlign w:val="center"/>
            <w:hideMark/>
          </w:tcPr>
          <w:p w:rsidR="00784BF7" w:rsidRPr="007E4320" w:rsidRDefault="00784BF7" w:rsidP="00FA466F">
            <w:pPr>
              <w:widowControl/>
              <w:jc w:val="left"/>
              <w:rPr>
                <w:rFonts w:eastAsiaTheme="minorEastAsia"/>
                <w:kern w:val="0"/>
                <w:sz w:val="18"/>
                <w:szCs w:val="18"/>
              </w:rPr>
            </w:pPr>
            <w:r w:rsidRPr="007E4320">
              <w:rPr>
                <w:rFonts w:eastAsiaTheme="minorEastAsia"/>
                <w:kern w:val="0"/>
                <w:sz w:val="18"/>
                <w:szCs w:val="18"/>
              </w:rPr>
              <w:t>样本</w:t>
            </w:r>
          </w:p>
        </w:tc>
        <w:tc>
          <w:tcPr>
            <w:tcW w:w="90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2017-01</w:t>
            </w:r>
          </w:p>
        </w:tc>
        <w:tc>
          <w:tcPr>
            <w:tcW w:w="1078"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2017-02</w:t>
            </w:r>
          </w:p>
        </w:tc>
        <w:tc>
          <w:tcPr>
            <w:tcW w:w="1275"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2017-03</w:t>
            </w:r>
          </w:p>
        </w:tc>
        <w:tc>
          <w:tcPr>
            <w:tcW w:w="1027"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2017-04</w:t>
            </w:r>
          </w:p>
        </w:tc>
        <w:tc>
          <w:tcPr>
            <w:tcW w:w="106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2017-05</w:t>
            </w:r>
          </w:p>
        </w:tc>
        <w:tc>
          <w:tcPr>
            <w:tcW w:w="1000" w:type="dxa"/>
            <w:tcBorders>
              <w:top w:val="single" w:sz="8" w:space="0" w:color="auto"/>
              <w:left w:val="nil"/>
              <w:bottom w:val="single" w:sz="4" w:space="0" w:color="auto"/>
              <w:right w:val="nil"/>
            </w:tcBorders>
            <w:shd w:val="clear" w:color="auto" w:fill="auto"/>
            <w:noWrap/>
            <w:vAlign w:val="bottom"/>
            <w:hideMark/>
          </w:tcPr>
          <w:p w:rsidR="00784BF7" w:rsidRPr="007E4320" w:rsidRDefault="00784BF7" w:rsidP="00FA466F">
            <w:pPr>
              <w:widowControl/>
              <w:jc w:val="center"/>
              <w:rPr>
                <w:rFonts w:eastAsiaTheme="minorEastAsia"/>
                <w:color w:val="000000"/>
                <w:kern w:val="0"/>
                <w:sz w:val="18"/>
                <w:szCs w:val="18"/>
              </w:rPr>
            </w:pPr>
            <w:r w:rsidRPr="007E4320">
              <w:rPr>
                <w:rFonts w:eastAsiaTheme="minorEastAsia"/>
                <w:color w:val="000000"/>
                <w:kern w:val="0"/>
                <w:sz w:val="18"/>
                <w:szCs w:val="18"/>
              </w:rPr>
              <w:t>2017-06</w:t>
            </w:r>
          </w:p>
        </w:tc>
      </w:tr>
      <w:tr w:rsidR="00431E2C" w:rsidRPr="007E4320" w:rsidTr="00FA466F">
        <w:trPr>
          <w:trHeight w:val="276"/>
        </w:trPr>
        <w:tc>
          <w:tcPr>
            <w:tcW w:w="1843" w:type="dxa"/>
            <w:tcBorders>
              <w:top w:val="nil"/>
              <w:left w:val="nil"/>
              <w:bottom w:val="nil"/>
              <w:right w:val="nil"/>
            </w:tcBorders>
            <w:shd w:val="clear" w:color="auto" w:fill="auto"/>
            <w:noWrap/>
            <w:vAlign w:val="center"/>
            <w:hideMark/>
          </w:tcPr>
          <w:p w:rsidR="00431E2C" w:rsidRPr="007E4320" w:rsidRDefault="00431E2C" w:rsidP="00431E2C">
            <w:pPr>
              <w:widowControl/>
              <w:jc w:val="left"/>
              <w:rPr>
                <w:rFonts w:eastAsiaTheme="minorEastAsia"/>
                <w:kern w:val="0"/>
                <w:sz w:val="18"/>
                <w:szCs w:val="18"/>
              </w:rPr>
            </w:pPr>
            <w:r w:rsidRPr="007E4320">
              <w:rPr>
                <w:rFonts w:eastAsiaTheme="minorEastAsia"/>
                <w:kern w:val="0"/>
                <w:sz w:val="18"/>
                <w:szCs w:val="18"/>
              </w:rPr>
              <w:t>期望输出</w:t>
            </w:r>
          </w:p>
        </w:tc>
        <w:tc>
          <w:tcPr>
            <w:tcW w:w="907" w:type="dxa"/>
            <w:tcBorders>
              <w:top w:val="nil"/>
              <w:left w:val="nil"/>
              <w:bottom w:val="nil"/>
              <w:right w:val="nil"/>
            </w:tcBorders>
            <w:shd w:val="clear" w:color="auto" w:fill="auto"/>
            <w:noWrap/>
            <w:vAlign w:val="center"/>
            <w:hideMark/>
          </w:tcPr>
          <w:p w:rsidR="00431E2C" w:rsidRDefault="00431E2C" w:rsidP="00431E2C">
            <w:pPr>
              <w:widowControl/>
              <w:jc w:val="center"/>
              <w:rPr>
                <w:sz w:val="18"/>
                <w:szCs w:val="18"/>
              </w:rPr>
            </w:pPr>
            <w:r>
              <w:rPr>
                <w:rFonts w:hint="eastAsia"/>
                <w:sz w:val="18"/>
                <w:szCs w:val="18"/>
              </w:rPr>
              <w:t>0.3652</w:t>
            </w:r>
          </w:p>
        </w:tc>
        <w:tc>
          <w:tcPr>
            <w:tcW w:w="1078"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0.2921</w:t>
            </w:r>
          </w:p>
        </w:tc>
        <w:tc>
          <w:tcPr>
            <w:tcW w:w="1275"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0.4798</w:t>
            </w:r>
          </w:p>
        </w:tc>
        <w:tc>
          <w:tcPr>
            <w:tcW w:w="1027"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0.3370</w:t>
            </w:r>
          </w:p>
        </w:tc>
        <w:tc>
          <w:tcPr>
            <w:tcW w:w="1060"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0.3425</w:t>
            </w:r>
          </w:p>
        </w:tc>
        <w:tc>
          <w:tcPr>
            <w:tcW w:w="1000"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0.4834</w:t>
            </w:r>
          </w:p>
        </w:tc>
      </w:tr>
      <w:tr w:rsidR="00431E2C" w:rsidRPr="007E4320" w:rsidTr="00FA466F">
        <w:trPr>
          <w:trHeight w:val="276"/>
        </w:trPr>
        <w:tc>
          <w:tcPr>
            <w:tcW w:w="1843" w:type="dxa"/>
            <w:tcBorders>
              <w:top w:val="nil"/>
              <w:left w:val="nil"/>
              <w:bottom w:val="nil"/>
              <w:right w:val="nil"/>
            </w:tcBorders>
            <w:shd w:val="clear" w:color="auto" w:fill="auto"/>
            <w:noWrap/>
            <w:vAlign w:val="center"/>
            <w:hideMark/>
          </w:tcPr>
          <w:p w:rsidR="00431E2C" w:rsidRPr="007E4320" w:rsidRDefault="00431E2C" w:rsidP="00431E2C">
            <w:pPr>
              <w:widowControl/>
              <w:jc w:val="left"/>
              <w:rPr>
                <w:rFonts w:eastAsiaTheme="minorEastAsia"/>
                <w:kern w:val="0"/>
                <w:sz w:val="18"/>
                <w:szCs w:val="18"/>
              </w:rPr>
            </w:pPr>
            <w:r w:rsidRPr="007E4320">
              <w:rPr>
                <w:rFonts w:eastAsiaTheme="minorEastAsia"/>
                <w:kern w:val="0"/>
                <w:sz w:val="18"/>
                <w:szCs w:val="18"/>
              </w:rPr>
              <w:t>实际输出（约简前）</w:t>
            </w:r>
          </w:p>
        </w:tc>
        <w:tc>
          <w:tcPr>
            <w:tcW w:w="907"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0.33</w:t>
            </w:r>
          </w:p>
        </w:tc>
        <w:tc>
          <w:tcPr>
            <w:tcW w:w="1078"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0.39</w:t>
            </w:r>
          </w:p>
        </w:tc>
        <w:tc>
          <w:tcPr>
            <w:tcW w:w="1275"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0.38</w:t>
            </w:r>
          </w:p>
        </w:tc>
        <w:tc>
          <w:tcPr>
            <w:tcW w:w="1027"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0.37</w:t>
            </w:r>
          </w:p>
        </w:tc>
        <w:tc>
          <w:tcPr>
            <w:tcW w:w="1060"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0.39</w:t>
            </w:r>
          </w:p>
        </w:tc>
        <w:tc>
          <w:tcPr>
            <w:tcW w:w="1000"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0.38</w:t>
            </w:r>
          </w:p>
        </w:tc>
      </w:tr>
      <w:tr w:rsidR="00431E2C" w:rsidRPr="007E4320" w:rsidTr="00FA466F">
        <w:trPr>
          <w:trHeight w:val="276"/>
        </w:trPr>
        <w:tc>
          <w:tcPr>
            <w:tcW w:w="1843" w:type="dxa"/>
            <w:tcBorders>
              <w:top w:val="nil"/>
              <w:left w:val="nil"/>
              <w:bottom w:val="nil"/>
              <w:right w:val="nil"/>
            </w:tcBorders>
            <w:shd w:val="clear" w:color="auto" w:fill="auto"/>
            <w:noWrap/>
            <w:vAlign w:val="center"/>
            <w:hideMark/>
          </w:tcPr>
          <w:p w:rsidR="00431E2C" w:rsidRPr="007E4320" w:rsidRDefault="00431E2C" w:rsidP="00431E2C">
            <w:pPr>
              <w:widowControl/>
              <w:jc w:val="left"/>
              <w:rPr>
                <w:rFonts w:eastAsiaTheme="minorEastAsia"/>
                <w:kern w:val="0"/>
                <w:sz w:val="18"/>
                <w:szCs w:val="18"/>
              </w:rPr>
            </w:pPr>
            <w:r w:rsidRPr="007E4320">
              <w:rPr>
                <w:rFonts w:eastAsiaTheme="minorEastAsia"/>
                <w:kern w:val="0"/>
                <w:sz w:val="18"/>
                <w:szCs w:val="18"/>
              </w:rPr>
              <w:t>实际输出（约简后）</w:t>
            </w:r>
          </w:p>
        </w:tc>
        <w:tc>
          <w:tcPr>
            <w:tcW w:w="907"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0.3895</w:t>
            </w:r>
          </w:p>
        </w:tc>
        <w:tc>
          <w:tcPr>
            <w:tcW w:w="1078"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0.3872</w:t>
            </w:r>
          </w:p>
        </w:tc>
        <w:tc>
          <w:tcPr>
            <w:tcW w:w="1275"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0.4339</w:t>
            </w:r>
          </w:p>
        </w:tc>
        <w:tc>
          <w:tcPr>
            <w:tcW w:w="1027"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0.2926</w:t>
            </w:r>
          </w:p>
        </w:tc>
        <w:tc>
          <w:tcPr>
            <w:tcW w:w="1060"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0.3678</w:t>
            </w:r>
          </w:p>
        </w:tc>
        <w:tc>
          <w:tcPr>
            <w:tcW w:w="1000" w:type="dxa"/>
            <w:tcBorders>
              <w:top w:val="nil"/>
              <w:left w:val="nil"/>
              <w:bottom w:val="nil"/>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0.4877</w:t>
            </w:r>
          </w:p>
        </w:tc>
      </w:tr>
      <w:tr w:rsidR="00431E2C" w:rsidRPr="007E4320" w:rsidTr="00FA466F">
        <w:trPr>
          <w:trHeight w:val="276"/>
        </w:trPr>
        <w:tc>
          <w:tcPr>
            <w:tcW w:w="1843" w:type="dxa"/>
            <w:tcBorders>
              <w:top w:val="nil"/>
              <w:left w:val="nil"/>
              <w:bottom w:val="single" w:sz="4" w:space="0" w:color="auto"/>
              <w:right w:val="nil"/>
            </w:tcBorders>
            <w:shd w:val="clear" w:color="auto" w:fill="auto"/>
            <w:noWrap/>
            <w:vAlign w:val="center"/>
            <w:hideMark/>
          </w:tcPr>
          <w:p w:rsidR="00431E2C" w:rsidRPr="007E4320" w:rsidRDefault="00431E2C" w:rsidP="00431E2C">
            <w:pPr>
              <w:widowControl/>
              <w:jc w:val="left"/>
              <w:rPr>
                <w:rFonts w:eastAsiaTheme="minorEastAsia"/>
                <w:kern w:val="0"/>
                <w:sz w:val="18"/>
                <w:szCs w:val="18"/>
              </w:rPr>
            </w:pPr>
            <w:r w:rsidRPr="007E4320">
              <w:rPr>
                <w:rFonts w:eastAsiaTheme="minorEastAsia"/>
                <w:kern w:val="0"/>
                <w:sz w:val="18"/>
                <w:szCs w:val="18"/>
              </w:rPr>
              <w:t>绝对百分比精度</w:t>
            </w:r>
          </w:p>
        </w:tc>
        <w:tc>
          <w:tcPr>
            <w:tcW w:w="907" w:type="dxa"/>
            <w:tcBorders>
              <w:top w:val="nil"/>
              <w:left w:val="nil"/>
              <w:bottom w:val="single" w:sz="4" w:space="0" w:color="auto"/>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93.35%</w:t>
            </w:r>
          </w:p>
        </w:tc>
        <w:tc>
          <w:tcPr>
            <w:tcW w:w="1078" w:type="dxa"/>
            <w:tcBorders>
              <w:top w:val="nil"/>
              <w:left w:val="nil"/>
              <w:bottom w:val="single" w:sz="4" w:space="0" w:color="auto"/>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67.42%</w:t>
            </w:r>
          </w:p>
        </w:tc>
        <w:tc>
          <w:tcPr>
            <w:tcW w:w="1275" w:type="dxa"/>
            <w:tcBorders>
              <w:top w:val="nil"/>
              <w:left w:val="nil"/>
              <w:bottom w:val="single" w:sz="4" w:space="0" w:color="auto"/>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90.45%</w:t>
            </w:r>
          </w:p>
        </w:tc>
        <w:tc>
          <w:tcPr>
            <w:tcW w:w="1027" w:type="dxa"/>
            <w:tcBorders>
              <w:top w:val="nil"/>
              <w:left w:val="nil"/>
              <w:bottom w:val="single" w:sz="4" w:space="0" w:color="auto"/>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86.82%</w:t>
            </w:r>
          </w:p>
        </w:tc>
        <w:tc>
          <w:tcPr>
            <w:tcW w:w="1060" w:type="dxa"/>
            <w:tcBorders>
              <w:top w:val="nil"/>
              <w:left w:val="nil"/>
              <w:bottom w:val="single" w:sz="4" w:space="0" w:color="auto"/>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92.61%</w:t>
            </w:r>
          </w:p>
        </w:tc>
        <w:tc>
          <w:tcPr>
            <w:tcW w:w="1000" w:type="dxa"/>
            <w:tcBorders>
              <w:top w:val="nil"/>
              <w:left w:val="nil"/>
              <w:bottom w:val="single" w:sz="4" w:space="0" w:color="auto"/>
              <w:right w:val="nil"/>
            </w:tcBorders>
            <w:shd w:val="clear" w:color="auto" w:fill="auto"/>
            <w:noWrap/>
            <w:vAlign w:val="center"/>
            <w:hideMark/>
          </w:tcPr>
          <w:p w:rsidR="00431E2C" w:rsidRDefault="00431E2C" w:rsidP="00431E2C">
            <w:pPr>
              <w:jc w:val="center"/>
              <w:rPr>
                <w:sz w:val="18"/>
                <w:szCs w:val="18"/>
              </w:rPr>
            </w:pPr>
            <w:r>
              <w:rPr>
                <w:rFonts w:hint="eastAsia"/>
                <w:sz w:val="18"/>
                <w:szCs w:val="18"/>
              </w:rPr>
              <w:t>99.09%</w:t>
            </w:r>
          </w:p>
        </w:tc>
      </w:tr>
      <w:tr w:rsidR="007520CC" w:rsidRPr="007E4320" w:rsidTr="00FA466F">
        <w:trPr>
          <w:trHeight w:val="276"/>
        </w:trPr>
        <w:tc>
          <w:tcPr>
            <w:tcW w:w="5103" w:type="dxa"/>
            <w:gridSpan w:val="4"/>
            <w:tcBorders>
              <w:top w:val="nil"/>
              <w:left w:val="nil"/>
              <w:bottom w:val="nil"/>
              <w:right w:val="nil"/>
            </w:tcBorders>
            <w:shd w:val="clear" w:color="auto" w:fill="auto"/>
            <w:noWrap/>
            <w:vAlign w:val="center"/>
            <w:hideMark/>
          </w:tcPr>
          <w:p w:rsidR="007520CC" w:rsidRPr="007E4320" w:rsidRDefault="007520CC" w:rsidP="007520CC">
            <w:pPr>
              <w:widowControl/>
              <w:jc w:val="center"/>
              <w:rPr>
                <w:rFonts w:eastAsiaTheme="minorEastAsia"/>
                <w:kern w:val="0"/>
                <w:sz w:val="18"/>
                <w:szCs w:val="18"/>
              </w:rPr>
            </w:pPr>
            <w:r w:rsidRPr="007E4320">
              <w:rPr>
                <w:rFonts w:eastAsiaTheme="minorEastAsia"/>
                <w:kern w:val="0"/>
                <w:sz w:val="18"/>
                <w:szCs w:val="18"/>
              </w:rPr>
              <w:t>使用粗糙集约简属性前预警平均绝对百分比精度</w:t>
            </w:r>
          </w:p>
        </w:tc>
        <w:tc>
          <w:tcPr>
            <w:tcW w:w="3087" w:type="dxa"/>
            <w:gridSpan w:val="3"/>
            <w:tcBorders>
              <w:top w:val="nil"/>
              <w:left w:val="nil"/>
              <w:bottom w:val="nil"/>
              <w:right w:val="nil"/>
            </w:tcBorders>
            <w:shd w:val="clear" w:color="auto" w:fill="auto"/>
            <w:noWrap/>
            <w:vAlign w:val="center"/>
            <w:hideMark/>
          </w:tcPr>
          <w:p w:rsidR="007520CC" w:rsidRDefault="007520CC" w:rsidP="007520CC">
            <w:pPr>
              <w:widowControl/>
              <w:jc w:val="center"/>
              <w:rPr>
                <w:sz w:val="18"/>
                <w:szCs w:val="18"/>
              </w:rPr>
            </w:pPr>
            <w:r>
              <w:rPr>
                <w:rFonts w:hint="eastAsia"/>
                <w:sz w:val="18"/>
                <w:szCs w:val="18"/>
              </w:rPr>
              <w:t>81.25%</w:t>
            </w:r>
          </w:p>
        </w:tc>
      </w:tr>
      <w:tr w:rsidR="007520CC" w:rsidRPr="007E4320" w:rsidTr="00FA466F">
        <w:trPr>
          <w:trHeight w:val="288"/>
        </w:trPr>
        <w:tc>
          <w:tcPr>
            <w:tcW w:w="5103" w:type="dxa"/>
            <w:gridSpan w:val="4"/>
            <w:tcBorders>
              <w:top w:val="nil"/>
              <w:left w:val="nil"/>
              <w:bottom w:val="single" w:sz="8" w:space="0" w:color="auto"/>
              <w:right w:val="nil"/>
            </w:tcBorders>
            <w:shd w:val="clear" w:color="auto" w:fill="auto"/>
            <w:noWrap/>
            <w:vAlign w:val="center"/>
            <w:hideMark/>
          </w:tcPr>
          <w:p w:rsidR="007520CC" w:rsidRPr="007E4320" w:rsidRDefault="007520CC" w:rsidP="007520CC">
            <w:pPr>
              <w:widowControl/>
              <w:jc w:val="center"/>
              <w:rPr>
                <w:rFonts w:eastAsiaTheme="minorEastAsia"/>
                <w:kern w:val="0"/>
                <w:sz w:val="18"/>
                <w:szCs w:val="18"/>
              </w:rPr>
            </w:pPr>
            <w:r w:rsidRPr="007E4320">
              <w:rPr>
                <w:rFonts w:eastAsiaTheme="minorEastAsia"/>
                <w:kern w:val="0"/>
                <w:sz w:val="18"/>
                <w:szCs w:val="18"/>
              </w:rPr>
              <w:t>使用粗糙集约简属性后预警平均绝对百分比精度</w:t>
            </w:r>
          </w:p>
        </w:tc>
        <w:tc>
          <w:tcPr>
            <w:tcW w:w="3087" w:type="dxa"/>
            <w:gridSpan w:val="3"/>
            <w:tcBorders>
              <w:top w:val="nil"/>
              <w:left w:val="nil"/>
              <w:bottom w:val="single" w:sz="8" w:space="0" w:color="auto"/>
              <w:right w:val="nil"/>
            </w:tcBorders>
            <w:shd w:val="clear" w:color="auto" w:fill="auto"/>
            <w:noWrap/>
            <w:vAlign w:val="center"/>
            <w:hideMark/>
          </w:tcPr>
          <w:p w:rsidR="007520CC" w:rsidRDefault="007520CC" w:rsidP="007520CC">
            <w:pPr>
              <w:jc w:val="center"/>
              <w:rPr>
                <w:sz w:val="18"/>
                <w:szCs w:val="18"/>
              </w:rPr>
            </w:pPr>
            <w:r>
              <w:rPr>
                <w:rFonts w:hint="eastAsia"/>
                <w:sz w:val="18"/>
                <w:szCs w:val="18"/>
              </w:rPr>
              <w:t>88.29%</w:t>
            </w:r>
          </w:p>
        </w:tc>
      </w:tr>
    </w:tbl>
    <w:p w:rsidR="000677B9" w:rsidRDefault="00317368" w:rsidP="000677B9">
      <w:pPr>
        <w:spacing w:line="360" w:lineRule="auto"/>
        <w:ind w:firstLine="420"/>
        <w:rPr>
          <w:szCs w:val="21"/>
        </w:rPr>
      </w:pPr>
      <w:r>
        <w:rPr>
          <w:rFonts w:hint="eastAsia"/>
          <w:szCs w:val="21"/>
        </w:rPr>
        <w:t>从各省份</w:t>
      </w:r>
      <w:r>
        <w:rPr>
          <w:szCs w:val="21"/>
        </w:rPr>
        <w:t>BP</w:t>
      </w:r>
      <w:r>
        <w:rPr>
          <w:rFonts w:hint="eastAsia"/>
          <w:szCs w:val="21"/>
        </w:rPr>
        <w:t>神经网络的检验结果来看，除广东省外，其他省份粗糙集约简属性后预警平均百分比精度均在</w:t>
      </w:r>
      <w:r>
        <w:rPr>
          <w:rFonts w:hint="eastAsia"/>
          <w:szCs w:val="21"/>
        </w:rPr>
        <w:t>85%</w:t>
      </w:r>
      <w:r>
        <w:rPr>
          <w:rFonts w:hint="eastAsia"/>
          <w:szCs w:val="21"/>
        </w:rPr>
        <w:t>以上，进一步对比</w:t>
      </w:r>
      <w:r w:rsidR="00FB4F87">
        <w:rPr>
          <w:rFonts w:hint="eastAsia"/>
          <w:szCs w:val="21"/>
        </w:rPr>
        <w:t>粗糙集约简属性前后预警平均百分比精度</w:t>
      </w:r>
      <w:r>
        <w:rPr>
          <w:rFonts w:hint="eastAsia"/>
          <w:szCs w:val="21"/>
        </w:rPr>
        <w:t>发现</w:t>
      </w:r>
      <w:r w:rsidR="00FB4F87">
        <w:rPr>
          <w:rFonts w:hint="eastAsia"/>
          <w:szCs w:val="21"/>
        </w:rPr>
        <w:t>，绝大部分省份使用粗糙集约简属性的</w:t>
      </w:r>
      <w:r w:rsidR="00FB4F87">
        <w:rPr>
          <w:rFonts w:hint="eastAsia"/>
          <w:szCs w:val="21"/>
        </w:rPr>
        <w:t>B</w:t>
      </w:r>
      <w:r w:rsidR="00FB4F87">
        <w:rPr>
          <w:szCs w:val="21"/>
        </w:rPr>
        <w:t>P</w:t>
      </w:r>
      <w:r w:rsidR="00FB4F87">
        <w:rPr>
          <w:rFonts w:hint="eastAsia"/>
          <w:szCs w:val="21"/>
        </w:rPr>
        <w:t>平均绝对百分比精度远高于未使用粗糙集约简属性的精度。</w:t>
      </w:r>
      <w:r>
        <w:rPr>
          <w:rFonts w:hint="eastAsia"/>
          <w:szCs w:val="21"/>
        </w:rPr>
        <w:t>可见，采用粗糙集约简属性后，大大提高了</w:t>
      </w:r>
      <w:r>
        <w:rPr>
          <w:rFonts w:hint="eastAsia"/>
          <w:szCs w:val="21"/>
        </w:rPr>
        <w:t>B</w:t>
      </w:r>
      <w:r>
        <w:rPr>
          <w:szCs w:val="21"/>
        </w:rPr>
        <w:t>P</w:t>
      </w:r>
      <w:r>
        <w:rPr>
          <w:rFonts w:hint="eastAsia"/>
          <w:szCs w:val="21"/>
        </w:rPr>
        <w:t>神经网络的训练精度，使得我国省区经济增长质量与效益综合指数的测算结果更加准确。</w:t>
      </w:r>
    </w:p>
    <w:p w:rsidR="00E91FA4" w:rsidRPr="000677B9" w:rsidRDefault="00E91FA4" w:rsidP="000677B9">
      <w:pPr>
        <w:spacing w:line="360" w:lineRule="auto"/>
        <w:ind w:firstLine="420"/>
        <w:rPr>
          <w:szCs w:val="21"/>
        </w:rPr>
      </w:pPr>
      <w:r w:rsidRPr="00E91FA4">
        <w:rPr>
          <w:rFonts w:hint="eastAsia"/>
          <w:b/>
          <w:szCs w:val="21"/>
        </w:rPr>
        <w:t>9.4</w:t>
      </w:r>
      <w:r w:rsidRPr="00E91FA4">
        <w:rPr>
          <w:rFonts w:hint="eastAsia"/>
          <w:b/>
          <w:szCs w:val="21"/>
        </w:rPr>
        <w:t>我国省区经济增长质量和效益提升所面临的约束条件</w:t>
      </w:r>
    </w:p>
    <w:p w:rsidR="00EC0D54" w:rsidRPr="00EC0D54" w:rsidRDefault="00EC0D54" w:rsidP="00EC0D54">
      <w:pPr>
        <w:spacing w:line="360" w:lineRule="auto"/>
        <w:ind w:firstLineChars="200" w:firstLine="420"/>
        <w:rPr>
          <w:szCs w:val="21"/>
        </w:rPr>
      </w:pPr>
      <w:r>
        <w:rPr>
          <w:rFonts w:hint="eastAsia"/>
          <w:szCs w:val="21"/>
        </w:rPr>
        <w:t>现阶段我国的供给侧改革已取得初步成效，并进入到改革推进的纵深之年，虽然各省区去产能的效果显著，但是由于经济增长的新动力仍未培育成熟，近期省区经济仍将呈下行的基本态势。</w:t>
      </w:r>
      <w:r w:rsidR="00556023">
        <w:rPr>
          <w:rFonts w:hint="eastAsia"/>
          <w:szCs w:val="21"/>
        </w:rPr>
        <w:t>现阶段我国省区经济增长质量提升主要面临三方面的制约：省区经济增长持续分化的制约、省区经济发展动力不足的制约、省区经济不同程度结构失衡的制约。</w:t>
      </w:r>
    </w:p>
    <w:p w:rsidR="00163DFB" w:rsidRDefault="00E5351F" w:rsidP="00E5351F">
      <w:pPr>
        <w:spacing w:line="360" w:lineRule="auto"/>
        <w:ind w:firstLineChars="200" w:firstLine="422"/>
        <w:rPr>
          <w:b/>
          <w:szCs w:val="21"/>
        </w:rPr>
      </w:pPr>
      <w:r>
        <w:rPr>
          <w:rFonts w:hint="eastAsia"/>
          <w:b/>
          <w:szCs w:val="21"/>
        </w:rPr>
        <w:t>9.4.1</w:t>
      </w:r>
      <w:r>
        <w:rPr>
          <w:b/>
          <w:szCs w:val="21"/>
        </w:rPr>
        <w:t xml:space="preserve"> </w:t>
      </w:r>
      <w:r>
        <w:rPr>
          <w:rFonts w:hint="eastAsia"/>
          <w:b/>
          <w:szCs w:val="21"/>
        </w:rPr>
        <w:t>省区经济增长持续分化</w:t>
      </w:r>
      <w:r w:rsidR="00526B40">
        <w:rPr>
          <w:rFonts w:hint="eastAsia"/>
          <w:b/>
          <w:szCs w:val="21"/>
        </w:rPr>
        <w:t>的制约</w:t>
      </w:r>
    </w:p>
    <w:p w:rsidR="001A0196" w:rsidRDefault="00DA5B58" w:rsidP="00D836FB">
      <w:pPr>
        <w:spacing w:line="360" w:lineRule="auto"/>
        <w:ind w:firstLineChars="200" w:firstLine="420"/>
        <w:rPr>
          <w:szCs w:val="21"/>
        </w:rPr>
      </w:pPr>
      <w:r>
        <w:rPr>
          <w:rFonts w:hint="eastAsia"/>
          <w:szCs w:val="21"/>
        </w:rPr>
        <w:t>经过</w:t>
      </w:r>
      <w:r w:rsidR="00CB7756">
        <w:rPr>
          <w:rFonts w:hint="eastAsia"/>
          <w:szCs w:val="21"/>
        </w:rPr>
        <w:t>改革开放以来</w:t>
      </w:r>
      <w:r w:rsidR="00CB7756">
        <w:rPr>
          <w:rFonts w:hint="eastAsia"/>
          <w:szCs w:val="21"/>
        </w:rPr>
        <w:t>30</w:t>
      </w:r>
      <w:r w:rsidR="00CB7756">
        <w:rPr>
          <w:rFonts w:hint="eastAsia"/>
          <w:szCs w:val="21"/>
        </w:rPr>
        <w:t>多年的经济发展，我国省区经济增长的差异越来越显著，</w:t>
      </w:r>
      <w:r w:rsidR="001A0692">
        <w:rPr>
          <w:rFonts w:hint="eastAsia"/>
          <w:szCs w:val="21"/>
        </w:rPr>
        <w:t>呈现出东部优于西部的</w:t>
      </w:r>
      <w:r w:rsidR="00F05B6A">
        <w:rPr>
          <w:rFonts w:hint="eastAsia"/>
          <w:szCs w:val="21"/>
        </w:rPr>
        <w:t>显著</w:t>
      </w:r>
      <w:r w:rsidR="001A0692">
        <w:rPr>
          <w:rFonts w:hint="eastAsia"/>
          <w:szCs w:val="21"/>
        </w:rPr>
        <w:t>特征，且随着时间的增长，</w:t>
      </w:r>
      <w:r w:rsidR="00F05B6A">
        <w:rPr>
          <w:rFonts w:hint="eastAsia"/>
          <w:szCs w:val="21"/>
        </w:rPr>
        <w:t>各省区间的</w:t>
      </w:r>
      <w:r w:rsidR="001A0692">
        <w:rPr>
          <w:rFonts w:hint="eastAsia"/>
          <w:szCs w:val="21"/>
        </w:rPr>
        <w:t>差异逐渐扩大。</w:t>
      </w:r>
      <w:r w:rsidR="00F05B6A">
        <w:rPr>
          <w:rFonts w:hint="eastAsia"/>
          <w:szCs w:val="21"/>
        </w:rPr>
        <w:t>在经济持续下行的当下，省区经济增长分化</w:t>
      </w:r>
      <w:r w:rsidR="00CB7756">
        <w:rPr>
          <w:rFonts w:hint="eastAsia"/>
          <w:szCs w:val="21"/>
        </w:rPr>
        <w:t>已成为</w:t>
      </w:r>
      <w:r w:rsidR="00F05B6A">
        <w:rPr>
          <w:rFonts w:hint="eastAsia"/>
          <w:szCs w:val="21"/>
        </w:rPr>
        <w:t>各</w:t>
      </w:r>
      <w:r w:rsidR="00CB7756">
        <w:rPr>
          <w:rFonts w:hint="eastAsia"/>
          <w:szCs w:val="21"/>
        </w:rPr>
        <w:t>省区经济进一步发展不可回避的问题。</w:t>
      </w:r>
      <w:r w:rsidR="00AD0AB5">
        <w:rPr>
          <w:rFonts w:hint="eastAsia"/>
          <w:szCs w:val="21"/>
        </w:rPr>
        <w:t>省区经济差异的不断扩大</w:t>
      </w:r>
      <w:r w:rsidR="001A0196">
        <w:rPr>
          <w:rFonts w:hint="eastAsia"/>
          <w:szCs w:val="21"/>
        </w:rPr>
        <w:t>不仅会造成省区经济发展严重失调，还会带来严重的社会问题。具体表现为：一方面，资本的逐利性决定了资本将会流向经济较为活跃、市场化程度更高的发达地区，因此，随着时间累积，省区经济分化将会产生马太效应，省区经济分化将愈演愈烈；另一方面，随着省区间经济增长差异的扩大，省区间居民的收入水平差距也将随之扩大，当收入差距超过</w:t>
      </w:r>
      <w:r w:rsidR="001A0196">
        <w:rPr>
          <w:rFonts w:hint="eastAsia"/>
          <w:szCs w:val="21"/>
        </w:rPr>
        <w:lastRenderedPageBreak/>
        <w:t>临界点之后社会将会动乱，收入</w:t>
      </w:r>
      <w:r w:rsidR="00D836FB">
        <w:rPr>
          <w:rFonts w:hint="eastAsia"/>
          <w:szCs w:val="21"/>
        </w:rPr>
        <w:t>较低</w:t>
      </w:r>
      <w:r w:rsidR="001A0196">
        <w:rPr>
          <w:rFonts w:hint="eastAsia"/>
          <w:szCs w:val="21"/>
        </w:rPr>
        <w:t>的居民</w:t>
      </w:r>
      <w:r w:rsidR="00D836FB">
        <w:rPr>
          <w:rFonts w:hint="eastAsia"/>
          <w:szCs w:val="21"/>
        </w:rPr>
        <w:t>倾向于</w:t>
      </w:r>
      <w:r w:rsidR="001A0196">
        <w:rPr>
          <w:rFonts w:hint="eastAsia"/>
          <w:szCs w:val="21"/>
        </w:rPr>
        <w:t>从事非法活动赚取收入，而非赚取正常的劳动收入</w:t>
      </w:r>
      <w:r w:rsidR="00D836FB">
        <w:rPr>
          <w:rFonts w:hint="eastAsia"/>
          <w:szCs w:val="21"/>
        </w:rPr>
        <w:t>。收入较高的居民拥有社会绝大部分的财产，但社会不稳定的时期，这类人群的财产安全感极低，因而倾向于向海外转移财产。可见，省区经济持续分化并不会带来经济的长期可持续发展，当省区经济差异越过临界点之后，经济高速增长的省区所带来的经济福利无法弥补经济落后省份减少的经济福利，此时，社会财富不增反降，整个经济将会陷入困境。因此，省区经济增长持续分化是制约我国经济增长和效益提升的关键因素。</w:t>
      </w:r>
    </w:p>
    <w:p w:rsidR="00AE7BA2" w:rsidRDefault="00AE7BA2" w:rsidP="00E5351F">
      <w:pPr>
        <w:spacing w:line="360" w:lineRule="auto"/>
        <w:ind w:firstLineChars="200" w:firstLine="422"/>
        <w:rPr>
          <w:b/>
          <w:szCs w:val="21"/>
        </w:rPr>
      </w:pPr>
      <w:r>
        <w:rPr>
          <w:rFonts w:hint="eastAsia"/>
          <w:b/>
          <w:szCs w:val="21"/>
        </w:rPr>
        <w:t>9.4.2</w:t>
      </w:r>
      <w:r>
        <w:rPr>
          <w:b/>
          <w:szCs w:val="21"/>
        </w:rPr>
        <w:t xml:space="preserve"> </w:t>
      </w:r>
      <w:r w:rsidR="0057772C">
        <w:rPr>
          <w:rFonts w:hint="eastAsia"/>
          <w:b/>
          <w:szCs w:val="21"/>
        </w:rPr>
        <w:t>省区经济发展动力</w:t>
      </w:r>
      <w:r w:rsidR="0057772C" w:rsidRPr="00163DFB">
        <w:rPr>
          <w:b/>
          <w:szCs w:val="21"/>
        </w:rPr>
        <w:t>不足的</w:t>
      </w:r>
      <w:r w:rsidR="0057772C" w:rsidRPr="00163DFB">
        <w:rPr>
          <w:rFonts w:hint="eastAsia"/>
          <w:b/>
          <w:szCs w:val="21"/>
        </w:rPr>
        <w:t>制约</w:t>
      </w:r>
    </w:p>
    <w:p w:rsidR="00AD0B98" w:rsidRPr="00592E52" w:rsidRDefault="00592E52" w:rsidP="00E5351F">
      <w:pPr>
        <w:spacing w:line="360" w:lineRule="auto"/>
        <w:ind w:firstLineChars="200" w:firstLine="420"/>
        <w:rPr>
          <w:szCs w:val="21"/>
        </w:rPr>
      </w:pPr>
      <w:r w:rsidRPr="00592E52">
        <w:rPr>
          <w:rFonts w:hint="eastAsia"/>
          <w:szCs w:val="21"/>
        </w:rPr>
        <w:t>经济发展动力不足是</w:t>
      </w:r>
      <w:r>
        <w:rPr>
          <w:rFonts w:hint="eastAsia"/>
          <w:szCs w:val="21"/>
        </w:rPr>
        <w:t>省区经济增长质量和效益提升的又一关键约束条件。</w:t>
      </w:r>
      <w:r w:rsidR="002F52A3">
        <w:rPr>
          <w:rFonts w:hint="eastAsia"/>
          <w:szCs w:val="21"/>
        </w:rPr>
        <w:t>随着经济步入新常态，以低成本劳动力和资本</w:t>
      </w:r>
      <w:r w:rsidR="00360DD2">
        <w:rPr>
          <w:rFonts w:hint="eastAsia"/>
          <w:szCs w:val="21"/>
        </w:rPr>
        <w:t>扩张</w:t>
      </w:r>
      <w:r w:rsidR="002F52A3">
        <w:rPr>
          <w:rFonts w:hint="eastAsia"/>
          <w:szCs w:val="21"/>
        </w:rPr>
        <w:t>推动经济发展的模式不可持续，</w:t>
      </w:r>
      <w:r w:rsidR="002D2A83">
        <w:rPr>
          <w:rFonts w:hint="eastAsia"/>
          <w:szCs w:val="21"/>
        </w:rPr>
        <w:t>经济增长的旧动能</w:t>
      </w:r>
      <w:r w:rsidR="001E08FC">
        <w:rPr>
          <w:rFonts w:hint="eastAsia"/>
          <w:szCs w:val="21"/>
        </w:rPr>
        <w:t>逐渐</w:t>
      </w:r>
      <w:r w:rsidR="002D2A83">
        <w:rPr>
          <w:rFonts w:hint="eastAsia"/>
          <w:szCs w:val="21"/>
        </w:rPr>
        <w:t>消退，新旧动能转化已成为必然趋势。</w:t>
      </w:r>
      <w:r w:rsidR="002F52A3">
        <w:rPr>
          <w:rFonts w:hint="eastAsia"/>
          <w:szCs w:val="21"/>
        </w:rPr>
        <w:t>各省区亟需寻找经济增长的新动力，</w:t>
      </w:r>
      <w:r w:rsidR="00255431">
        <w:rPr>
          <w:rFonts w:hint="eastAsia"/>
          <w:szCs w:val="21"/>
        </w:rPr>
        <w:t>带动</w:t>
      </w:r>
      <w:r w:rsidR="002F52A3">
        <w:rPr>
          <w:rFonts w:hint="eastAsia"/>
          <w:szCs w:val="21"/>
        </w:rPr>
        <w:t>经济摆脱</w:t>
      </w:r>
      <w:r w:rsidR="00255431">
        <w:rPr>
          <w:rFonts w:hint="eastAsia"/>
          <w:szCs w:val="21"/>
        </w:rPr>
        <w:t>颓势。</w:t>
      </w:r>
      <w:r w:rsidR="001074D8">
        <w:rPr>
          <w:rFonts w:hint="eastAsia"/>
          <w:szCs w:val="21"/>
        </w:rPr>
        <w:t>现实是，不仅中西部地区，甚至是我国经济发展最快的东南沿海省份也在过去的几十年间采用粗放型的经济发展模式，</w:t>
      </w:r>
      <w:r w:rsidR="00266BB4">
        <w:rPr>
          <w:rFonts w:hint="eastAsia"/>
          <w:szCs w:val="21"/>
        </w:rPr>
        <w:t>不同的是省区间</w:t>
      </w:r>
      <w:r w:rsidR="008F6C22">
        <w:rPr>
          <w:rFonts w:hint="eastAsia"/>
          <w:szCs w:val="21"/>
        </w:rPr>
        <w:t>的</w:t>
      </w:r>
      <w:r w:rsidR="00266BB4">
        <w:rPr>
          <w:rFonts w:hint="eastAsia"/>
          <w:szCs w:val="21"/>
        </w:rPr>
        <w:t>产业发展方向，中西部地区发展低端重工业和资源采掘业，东部沿海地区发展中低端加工制造业和中低端服务业。</w:t>
      </w:r>
      <w:r w:rsidR="00185CC2">
        <w:rPr>
          <w:rFonts w:hint="eastAsia"/>
          <w:szCs w:val="21"/>
        </w:rPr>
        <w:t>各省</w:t>
      </w:r>
      <w:r w:rsidR="001074D8">
        <w:rPr>
          <w:rFonts w:hint="eastAsia"/>
          <w:szCs w:val="21"/>
        </w:rPr>
        <w:t>对经济增长的核心动力——自主创新并未给予足够的重视，致使整个经济体中具有创新意识、创新</w:t>
      </w:r>
      <w:r w:rsidR="000D5E31">
        <w:rPr>
          <w:rFonts w:hint="eastAsia"/>
          <w:szCs w:val="21"/>
        </w:rPr>
        <w:t>型</w:t>
      </w:r>
      <w:r w:rsidR="001074D8">
        <w:rPr>
          <w:rFonts w:hint="eastAsia"/>
          <w:szCs w:val="21"/>
        </w:rPr>
        <w:t>人才</w:t>
      </w:r>
      <w:r w:rsidR="005A5EB3">
        <w:rPr>
          <w:rFonts w:hint="eastAsia"/>
          <w:szCs w:val="21"/>
        </w:rPr>
        <w:t>和创新型企业</w:t>
      </w:r>
      <w:r w:rsidR="001074D8">
        <w:rPr>
          <w:rFonts w:hint="eastAsia"/>
          <w:szCs w:val="21"/>
        </w:rPr>
        <w:t>极为匮乏</w:t>
      </w:r>
      <w:r w:rsidR="000D5E31">
        <w:rPr>
          <w:rFonts w:hint="eastAsia"/>
          <w:szCs w:val="21"/>
        </w:rPr>
        <w:t>。现阶段我国已将自主创新定位为经济发展的新动能，</w:t>
      </w:r>
      <w:r w:rsidR="00666DA5">
        <w:rPr>
          <w:rFonts w:hint="eastAsia"/>
          <w:szCs w:val="21"/>
        </w:rPr>
        <w:t>但我国各省区的自主创新水平处于较低水平，仍无法在经济中形成聚集力量，带领经济从粗放</w:t>
      </w:r>
      <w:r w:rsidR="00A367D3">
        <w:rPr>
          <w:rFonts w:hint="eastAsia"/>
          <w:szCs w:val="21"/>
        </w:rPr>
        <w:t>型</w:t>
      </w:r>
      <w:r w:rsidR="00666DA5">
        <w:rPr>
          <w:rFonts w:hint="eastAsia"/>
          <w:szCs w:val="21"/>
        </w:rPr>
        <w:t>经济发展转向创新型经济发展。考虑到</w:t>
      </w:r>
      <w:r w:rsidR="005A5EB3">
        <w:rPr>
          <w:rFonts w:hint="eastAsia"/>
          <w:szCs w:val="21"/>
        </w:rPr>
        <w:t>自主创新能力</w:t>
      </w:r>
      <w:r w:rsidR="002715A9">
        <w:rPr>
          <w:rFonts w:hint="eastAsia"/>
          <w:szCs w:val="21"/>
        </w:rPr>
        <w:t>的培养</w:t>
      </w:r>
      <w:r w:rsidR="00A32821">
        <w:rPr>
          <w:rFonts w:hint="eastAsia"/>
          <w:szCs w:val="21"/>
        </w:rPr>
        <w:t>需要政府、企业、学校、个人的共同努力以及大量资本的投入，</w:t>
      </w:r>
      <w:r w:rsidR="002715A9">
        <w:rPr>
          <w:rFonts w:hint="eastAsia"/>
          <w:szCs w:val="21"/>
        </w:rPr>
        <w:t>是一个</w:t>
      </w:r>
      <w:r w:rsidR="00A32821">
        <w:rPr>
          <w:rFonts w:hint="eastAsia"/>
          <w:szCs w:val="21"/>
        </w:rPr>
        <w:t>极其</w:t>
      </w:r>
      <w:r w:rsidR="002715A9">
        <w:rPr>
          <w:rFonts w:hint="eastAsia"/>
          <w:szCs w:val="21"/>
        </w:rPr>
        <w:t>漫长的过程，</w:t>
      </w:r>
      <w:r w:rsidR="001D7A06">
        <w:rPr>
          <w:rFonts w:hint="eastAsia"/>
          <w:szCs w:val="21"/>
        </w:rPr>
        <w:t>无法在短时期内实现质的变化</w:t>
      </w:r>
      <w:r w:rsidR="002715A9">
        <w:rPr>
          <w:rFonts w:hint="eastAsia"/>
          <w:szCs w:val="21"/>
        </w:rPr>
        <w:t>。</w:t>
      </w:r>
      <w:r w:rsidR="005A5EB3">
        <w:rPr>
          <w:rFonts w:hint="eastAsia"/>
          <w:szCs w:val="21"/>
        </w:rPr>
        <w:t>基于此，</w:t>
      </w:r>
      <w:r w:rsidR="002715A9">
        <w:rPr>
          <w:rFonts w:hint="eastAsia"/>
          <w:szCs w:val="21"/>
        </w:rPr>
        <w:t>近几年</w:t>
      </w:r>
      <w:r w:rsidR="005A5EB3">
        <w:rPr>
          <w:rFonts w:hint="eastAsia"/>
          <w:szCs w:val="21"/>
        </w:rPr>
        <w:t>我国省区经济</w:t>
      </w:r>
      <w:r w:rsidR="00F6339C">
        <w:rPr>
          <w:rFonts w:hint="eastAsia"/>
          <w:szCs w:val="21"/>
        </w:rPr>
        <w:t>仍</w:t>
      </w:r>
      <w:r w:rsidR="005A5EB3">
        <w:rPr>
          <w:rFonts w:hint="eastAsia"/>
          <w:szCs w:val="21"/>
        </w:rPr>
        <w:t>将处于旧动能消退</w:t>
      </w:r>
      <w:r w:rsidR="00F6339C">
        <w:rPr>
          <w:rFonts w:hint="eastAsia"/>
          <w:szCs w:val="21"/>
        </w:rPr>
        <w:t>、</w:t>
      </w:r>
      <w:r w:rsidR="005A5EB3">
        <w:rPr>
          <w:rFonts w:hint="eastAsia"/>
          <w:szCs w:val="21"/>
        </w:rPr>
        <w:t>新动能未</w:t>
      </w:r>
      <w:r w:rsidR="00F6339C">
        <w:rPr>
          <w:rFonts w:hint="eastAsia"/>
          <w:szCs w:val="21"/>
        </w:rPr>
        <w:t>能</w:t>
      </w:r>
      <w:r w:rsidR="005A5EB3">
        <w:rPr>
          <w:rFonts w:hint="eastAsia"/>
          <w:szCs w:val="21"/>
        </w:rPr>
        <w:t>培育起来的过渡调整期，</w:t>
      </w:r>
      <w:r w:rsidR="002715A9">
        <w:rPr>
          <w:rFonts w:hint="eastAsia"/>
          <w:szCs w:val="21"/>
        </w:rPr>
        <w:t>经济增长</w:t>
      </w:r>
      <w:r w:rsidR="005A5EB3">
        <w:rPr>
          <w:rFonts w:hint="eastAsia"/>
          <w:szCs w:val="21"/>
        </w:rPr>
        <w:t>将在大概率下</w:t>
      </w:r>
      <w:r w:rsidR="002715A9">
        <w:rPr>
          <w:rFonts w:hint="eastAsia"/>
          <w:szCs w:val="21"/>
        </w:rPr>
        <w:t>呈下行的趋势。</w:t>
      </w:r>
      <w:r w:rsidR="00666DA5">
        <w:rPr>
          <w:rFonts w:hint="eastAsia"/>
          <w:szCs w:val="21"/>
        </w:rPr>
        <w:t>因此，经济发展动力不足是我国经济增长质量和效益提升</w:t>
      </w:r>
      <w:bookmarkStart w:id="1" w:name="_GoBack"/>
      <w:bookmarkEnd w:id="1"/>
      <w:r w:rsidR="00666DA5">
        <w:rPr>
          <w:rFonts w:hint="eastAsia"/>
          <w:szCs w:val="21"/>
        </w:rPr>
        <w:t>的制约因素。</w:t>
      </w:r>
    </w:p>
    <w:p w:rsidR="00E5351F" w:rsidRPr="000677B9" w:rsidRDefault="0057772C" w:rsidP="00E5351F">
      <w:pPr>
        <w:spacing w:line="360" w:lineRule="auto"/>
        <w:ind w:firstLineChars="200" w:firstLine="422"/>
        <w:rPr>
          <w:b/>
          <w:szCs w:val="21"/>
        </w:rPr>
      </w:pPr>
      <w:r>
        <w:rPr>
          <w:rFonts w:hint="eastAsia"/>
          <w:b/>
          <w:szCs w:val="21"/>
        </w:rPr>
        <w:t>9.4.3</w:t>
      </w:r>
      <w:r>
        <w:rPr>
          <w:b/>
          <w:szCs w:val="21"/>
        </w:rPr>
        <w:t xml:space="preserve"> </w:t>
      </w:r>
      <w:r>
        <w:rPr>
          <w:rFonts w:hint="eastAsia"/>
          <w:b/>
          <w:szCs w:val="21"/>
        </w:rPr>
        <w:t>省区不同程度</w:t>
      </w:r>
      <w:r w:rsidR="008C205B">
        <w:rPr>
          <w:rFonts w:hint="eastAsia"/>
          <w:b/>
          <w:szCs w:val="21"/>
        </w:rPr>
        <w:t>经济</w:t>
      </w:r>
      <w:r w:rsidRPr="00163DFB">
        <w:rPr>
          <w:b/>
          <w:szCs w:val="21"/>
        </w:rPr>
        <w:t>结构失衡的制约</w:t>
      </w:r>
    </w:p>
    <w:p w:rsidR="0057772C" w:rsidRPr="001F76B4" w:rsidRDefault="000E45AF" w:rsidP="000E45AF">
      <w:pPr>
        <w:spacing w:line="360" w:lineRule="auto"/>
        <w:rPr>
          <w:szCs w:val="21"/>
        </w:rPr>
      </w:pPr>
      <w:r w:rsidRPr="001F76B4">
        <w:rPr>
          <w:szCs w:val="21"/>
        </w:rPr>
        <w:t xml:space="preserve">    </w:t>
      </w:r>
      <w:r w:rsidR="001F76B4">
        <w:rPr>
          <w:rFonts w:hint="eastAsia"/>
          <w:szCs w:val="21"/>
        </w:rPr>
        <w:t>经济结构失衡现已成为我国经济发展的关键因素，</w:t>
      </w:r>
    </w:p>
    <w:p w:rsidR="0057772C" w:rsidRDefault="0057772C" w:rsidP="00E91FA4">
      <w:pPr>
        <w:spacing w:line="360" w:lineRule="auto"/>
        <w:ind w:left="525" w:firstLine="240"/>
        <w:rPr>
          <w:b/>
          <w:szCs w:val="21"/>
        </w:rPr>
      </w:pPr>
    </w:p>
    <w:p w:rsidR="00E91FA4" w:rsidRPr="00163DFB" w:rsidRDefault="00E91FA4" w:rsidP="00E91FA4">
      <w:pPr>
        <w:spacing w:line="360" w:lineRule="auto"/>
        <w:ind w:firstLineChars="200" w:firstLine="422"/>
        <w:rPr>
          <w:b/>
          <w:szCs w:val="21"/>
        </w:rPr>
      </w:pPr>
      <w:r w:rsidRPr="00163DFB">
        <w:rPr>
          <w:rFonts w:hint="eastAsia"/>
          <w:b/>
          <w:szCs w:val="21"/>
        </w:rPr>
        <w:t>9</w:t>
      </w:r>
      <w:r w:rsidRPr="00163DFB">
        <w:rPr>
          <w:b/>
          <w:szCs w:val="21"/>
        </w:rPr>
        <w:t>.</w:t>
      </w:r>
      <w:r w:rsidRPr="00163DFB">
        <w:rPr>
          <w:rFonts w:hint="eastAsia"/>
          <w:b/>
          <w:szCs w:val="21"/>
        </w:rPr>
        <w:t>5</w:t>
      </w:r>
      <w:r w:rsidRPr="00163DFB">
        <w:rPr>
          <w:rFonts w:hint="eastAsia"/>
          <w:b/>
          <w:szCs w:val="21"/>
        </w:rPr>
        <w:t>我国各省区经济增长质量和效益提升</w:t>
      </w:r>
      <w:r w:rsidRPr="00163DFB">
        <w:rPr>
          <w:b/>
          <w:szCs w:val="21"/>
        </w:rPr>
        <w:t>的政策调整</w:t>
      </w:r>
    </w:p>
    <w:p w:rsidR="00C75F4D" w:rsidRDefault="00E91FA4" w:rsidP="00E91FA4">
      <w:pPr>
        <w:spacing w:line="360" w:lineRule="auto"/>
        <w:ind w:firstLineChars="200" w:firstLine="422"/>
        <w:rPr>
          <w:b/>
          <w:szCs w:val="21"/>
        </w:rPr>
      </w:pPr>
      <w:r w:rsidRPr="00163DFB">
        <w:rPr>
          <w:rFonts w:hint="eastAsia"/>
          <w:b/>
          <w:szCs w:val="21"/>
        </w:rPr>
        <w:t>9.5.1</w:t>
      </w:r>
      <w:r w:rsidR="00DA5B58">
        <w:rPr>
          <w:b/>
          <w:szCs w:val="21"/>
        </w:rPr>
        <w:t xml:space="preserve"> </w:t>
      </w:r>
      <w:r w:rsidR="00DA5B58">
        <w:rPr>
          <w:rFonts w:hint="eastAsia"/>
          <w:b/>
          <w:szCs w:val="21"/>
        </w:rPr>
        <w:t>打破省区分割，促进省区经济协调发展</w:t>
      </w:r>
    </w:p>
    <w:p w:rsidR="00E91FA4" w:rsidRPr="00163DFB" w:rsidRDefault="00C75F4D" w:rsidP="00E91FA4">
      <w:pPr>
        <w:spacing w:line="360" w:lineRule="auto"/>
        <w:ind w:firstLineChars="200" w:firstLine="422"/>
        <w:rPr>
          <w:b/>
          <w:szCs w:val="21"/>
        </w:rPr>
      </w:pPr>
      <w:r>
        <w:rPr>
          <w:rFonts w:hint="eastAsia"/>
          <w:b/>
          <w:szCs w:val="21"/>
        </w:rPr>
        <w:t>9.5.2</w:t>
      </w:r>
      <w:r w:rsidR="00DA5B58">
        <w:rPr>
          <w:b/>
          <w:szCs w:val="21"/>
        </w:rPr>
        <w:t xml:space="preserve"> </w:t>
      </w:r>
      <w:r w:rsidR="00E91FA4" w:rsidRPr="00163DFB">
        <w:rPr>
          <w:rFonts w:hint="eastAsia"/>
          <w:b/>
          <w:szCs w:val="21"/>
        </w:rPr>
        <w:t>全面</w:t>
      </w:r>
      <w:r w:rsidR="00E91FA4" w:rsidRPr="00163DFB">
        <w:rPr>
          <w:b/>
          <w:szCs w:val="21"/>
        </w:rPr>
        <w:t>提高自主创新能力，</w:t>
      </w:r>
      <w:r w:rsidR="00DA5B58">
        <w:rPr>
          <w:rFonts w:hint="eastAsia"/>
          <w:b/>
          <w:szCs w:val="21"/>
        </w:rPr>
        <w:t>形成经济增长新动能</w:t>
      </w:r>
    </w:p>
    <w:p w:rsidR="00E91FA4" w:rsidRPr="00163DFB" w:rsidRDefault="00E91FA4" w:rsidP="00E91FA4">
      <w:pPr>
        <w:spacing w:line="360" w:lineRule="auto"/>
        <w:ind w:firstLineChars="200" w:firstLine="422"/>
        <w:rPr>
          <w:b/>
          <w:szCs w:val="21"/>
        </w:rPr>
      </w:pPr>
      <w:r w:rsidRPr="00163DFB">
        <w:rPr>
          <w:b/>
          <w:szCs w:val="21"/>
        </w:rPr>
        <w:t>9.5.</w:t>
      </w:r>
      <w:r w:rsidR="00C75F4D">
        <w:rPr>
          <w:rFonts w:hint="eastAsia"/>
          <w:b/>
          <w:szCs w:val="21"/>
        </w:rPr>
        <w:t>3</w:t>
      </w:r>
      <w:r w:rsidR="00DA5B58">
        <w:rPr>
          <w:rFonts w:hint="eastAsia"/>
          <w:b/>
          <w:szCs w:val="21"/>
        </w:rPr>
        <w:t xml:space="preserve"> </w:t>
      </w:r>
      <w:r w:rsidR="00DA5B58">
        <w:rPr>
          <w:rFonts w:hint="eastAsia"/>
          <w:b/>
          <w:szCs w:val="21"/>
        </w:rPr>
        <w:t>升级经济结构，实现省区经济结构平衡化</w:t>
      </w:r>
    </w:p>
    <w:p w:rsidR="00E91FA4" w:rsidRDefault="00E91FA4" w:rsidP="00E91FA4">
      <w:pPr>
        <w:spacing w:line="360" w:lineRule="auto"/>
        <w:ind w:firstLineChars="200" w:firstLine="420"/>
        <w:rPr>
          <w:szCs w:val="21"/>
        </w:rPr>
      </w:pPr>
    </w:p>
    <w:p w:rsidR="00FB4F87" w:rsidRPr="00E91FA4" w:rsidRDefault="00FB4F87" w:rsidP="00784BF7">
      <w:pPr>
        <w:spacing w:line="360" w:lineRule="auto"/>
        <w:rPr>
          <w:szCs w:val="21"/>
        </w:rPr>
      </w:pPr>
    </w:p>
    <w:p w:rsidR="00FB4F87" w:rsidRDefault="00FB4F87" w:rsidP="00784BF7">
      <w:pPr>
        <w:spacing w:line="360" w:lineRule="auto"/>
        <w:rPr>
          <w:szCs w:val="21"/>
        </w:rPr>
      </w:pPr>
    </w:p>
    <w:p w:rsidR="00FB4F87" w:rsidRDefault="00FB4F87" w:rsidP="00784BF7">
      <w:pPr>
        <w:spacing w:line="360" w:lineRule="auto"/>
        <w:rPr>
          <w:szCs w:val="21"/>
        </w:rPr>
      </w:pPr>
    </w:p>
    <w:p w:rsidR="00FB4F87" w:rsidRPr="00784BF7" w:rsidRDefault="00FB4F87" w:rsidP="00784BF7">
      <w:pPr>
        <w:spacing w:line="360" w:lineRule="auto"/>
        <w:rPr>
          <w:szCs w:val="21"/>
        </w:rPr>
      </w:pPr>
    </w:p>
    <w:p w:rsidR="00784BF7" w:rsidRPr="00784BF7" w:rsidRDefault="00784BF7" w:rsidP="00784BF7">
      <w:pPr>
        <w:spacing w:line="360" w:lineRule="auto"/>
        <w:rPr>
          <w:szCs w:val="21"/>
        </w:rPr>
      </w:pPr>
    </w:p>
    <w:p w:rsidR="00555107" w:rsidRDefault="006E72A1" w:rsidP="0098665F">
      <w:pPr>
        <w:spacing w:line="360" w:lineRule="auto"/>
        <w:ind w:firstLineChars="200" w:firstLine="420"/>
        <w:rPr>
          <w:szCs w:val="21"/>
        </w:rPr>
      </w:pPr>
      <w:r w:rsidRPr="006E72A1">
        <w:rPr>
          <w:rFonts w:hint="eastAsia"/>
          <w:szCs w:val="21"/>
        </w:rPr>
        <w:t>此处，仅以长江中游地区为例，报告其离散化后的样本数据预警指标属性决策表，其余地区与之同理</w:t>
      </w:r>
      <w:r w:rsidR="0098665F" w:rsidRPr="0098665F">
        <w:rPr>
          <w:rFonts w:hint="eastAsia"/>
          <w:szCs w:val="21"/>
        </w:rPr>
        <w:t>为确保测评数据可比</w:t>
      </w:r>
      <w:r w:rsidR="0098665F" w:rsidRPr="0098665F">
        <w:rPr>
          <w:rFonts w:hint="eastAsia"/>
          <w:szCs w:val="21"/>
        </w:rPr>
        <w:t>,</w:t>
      </w:r>
      <w:r w:rsidR="0098665F" w:rsidRPr="0098665F">
        <w:rPr>
          <w:rFonts w:hint="eastAsia"/>
          <w:szCs w:val="21"/>
        </w:rPr>
        <w:t>在具体指标计算中</w:t>
      </w:r>
      <w:r w:rsidR="0098665F" w:rsidRPr="0098665F">
        <w:rPr>
          <w:rFonts w:hint="eastAsia"/>
          <w:szCs w:val="21"/>
        </w:rPr>
        <w:t>,</w:t>
      </w:r>
      <w:r w:rsidR="0098665F" w:rsidRPr="0098665F">
        <w:rPr>
          <w:rFonts w:hint="eastAsia"/>
          <w:szCs w:val="21"/>
        </w:rPr>
        <w:t>必须对原始数据进行同趋化处理和无量纲化处理</w:t>
      </w:r>
    </w:p>
    <w:p w:rsidR="00555107" w:rsidRPr="00F91FFC" w:rsidRDefault="00555107" w:rsidP="002F5030">
      <w:pPr>
        <w:spacing w:line="360" w:lineRule="auto"/>
        <w:ind w:firstLineChars="200" w:firstLine="420"/>
        <w:rPr>
          <w:szCs w:val="21"/>
        </w:rPr>
      </w:pPr>
    </w:p>
    <w:p w:rsidR="00874A48" w:rsidRDefault="00874A48" w:rsidP="002F5030">
      <w:pPr>
        <w:spacing w:line="360" w:lineRule="auto"/>
        <w:ind w:firstLineChars="200" w:firstLine="420"/>
        <w:rPr>
          <w:szCs w:val="21"/>
        </w:rPr>
      </w:pPr>
      <w:r w:rsidRPr="00874A48">
        <w:rPr>
          <w:rFonts w:hint="eastAsia"/>
          <w:szCs w:val="21"/>
        </w:rPr>
        <w:t>地方经济增长质量和效益监测预警体系</w:t>
      </w:r>
      <w:r w:rsidR="001D6066">
        <w:rPr>
          <w:rFonts w:hint="eastAsia"/>
          <w:szCs w:val="21"/>
        </w:rPr>
        <w:t>数据的选取需满足两个条件</w:t>
      </w:r>
      <w:r w:rsidRPr="00874A48">
        <w:rPr>
          <w:rFonts w:hint="eastAsia"/>
          <w:szCs w:val="21"/>
        </w:rPr>
        <w:t>：一是实时性原则，监测预警拥有短期时效性，因此指标构建选取月度数据；二是可得性原则，由于地方月度数据公布不足，因此选取的指标均满足各省可得且数据缺失较少。</w:t>
      </w:r>
    </w:p>
    <w:p w:rsidR="00874A48" w:rsidRDefault="00874A48" w:rsidP="002F5030">
      <w:pPr>
        <w:spacing w:line="360" w:lineRule="auto"/>
        <w:ind w:firstLineChars="200" w:firstLine="420"/>
        <w:rPr>
          <w:szCs w:val="21"/>
        </w:rPr>
      </w:pPr>
    </w:p>
    <w:p w:rsidR="00EA6BEB" w:rsidRPr="00874A48" w:rsidRDefault="00EA6BEB" w:rsidP="00EA6BEB">
      <w:pPr>
        <w:spacing w:line="360" w:lineRule="auto"/>
        <w:ind w:firstLineChars="200" w:firstLine="420"/>
        <w:rPr>
          <w:szCs w:val="21"/>
        </w:rPr>
      </w:pPr>
      <w:r w:rsidRPr="00874A48">
        <w:rPr>
          <w:rFonts w:hint="eastAsia"/>
          <w:szCs w:val="21"/>
        </w:rPr>
        <w:t>但由于</w:t>
      </w:r>
      <w:r w:rsidRPr="00874A48">
        <w:rPr>
          <w:rFonts w:hint="eastAsia"/>
          <w:szCs w:val="21"/>
        </w:rPr>
        <w:t>PM2.5</w:t>
      </w:r>
      <w:r w:rsidRPr="00874A48">
        <w:rPr>
          <w:rFonts w:hint="eastAsia"/>
          <w:szCs w:val="21"/>
        </w:rPr>
        <w:t>以城市口径进行发布，因此该指标主要应用于城市经济增长质量与效益的监测预警。</w:t>
      </w:r>
    </w:p>
    <w:p w:rsidR="00874A48" w:rsidRPr="00EA6BEB" w:rsidRDefault="00874A48" w:rsidP="002F5030">
      <w:pPr>
        <w:spacing w:line="360" w:lineRule="auto"/>
        <w:ind w:firstLineChars="200" w:firstLine="420"/>
        <w:rPr>
          <w:szCs w:val="21"/>
        </w:rPr>
      </w:pPr>
    </w:p>
    <w:p w:rsidR="006257E4" w:rsidRDefault="006257E4" w:rsidP="002F5030">
      <w:pPr>
        <w:spacing w:line="360" w:lineRule="auto"/>
        <w:ind w:firstLineChars="200" w:firstLine="420"/>
        <w:rPr>
          <w:szCs w:val="21"/>
        </w:rPr>
      </w:pPr>
      <w:r w:rsidRPr="006257E4">
        <w:rPr>
          <w:rFonts w:hint="eastAsia"/>
          <w:szCs w:val="21"/>
        </w:rPr>
        <w:t>BP</w:t>
      </w:r>
      <w:r w:rsidRPr="006257E4">
        <w:rPr>
          <w:rFonts w:hint="eastAsia"/>
          <w:szCs w:val="21"/>
        </w:rPr>
        <w:t>神经网络是一种按误差反向传播</w:t>
      </w:r>
      <w:r w:rsidRPr="006257E4">
        <w:rPr>
          <w:rFonts w:hint="eastAsia"/>
          <w:szCs w:val="21"/>
        </w:rPr>
        <w:t>(</w:t>
      </w:r>
      <w:r w:rsidRPr="006257E4">
        <w:rPr>
          <w:rFonts w:hint="eastAsia"/>
          <w:szCs w:val="21"/>
        </w:rPr>
        <w:t>简称误差反传</w:t>
      </w:r>
      <w:r w:rsidRPr="006257E4">
        <w:rPr>
          <w:rFonts w:hint="eastAsia"/>
          <w:szCs w:val="21"/>
        </w:rPr>
        <w:t>)</w:t>
      </w:r>
      <w:r w:rsidRPr="006257E4">
        <w:rPr>
          <w:rFonts w:hint="eastAsia"/>
          <w:szCs w:val="21"/>
        </w:rPr>
        <w:t>训练的多层前馈网络，其算法称为</w:t>
      </w:r>
      <w:r w:rsidRPr="006257E4">
        <w:rPr>
          <w:rFonts w:hint="eastAsia"/>
          <w:szCs w:val="21"/>
        </w:rPr>
        <w:t>BP</w:t>
      </w:r>
      <w:r w:rsidRPr="006257E4">
        <w:rPr>
          <w:rFonts w:hint="eastAsia"/>
          <w:szCs w:val="21"/>
        </w:rPr>
        <w:t>算法，它的基本思想是梯度下降法，利用梯度搜索技术，以期使网络的实际输出值和期望输出值的误差均方差为最小。</w:t>
      </w:r>
    </w:p>
    <w:p w:rsidR="006257E4" w:rsidRDefault="006257E4" w:rsidP="002F5030">
      <w:pPr>
        <w:spacing w:line="360" w:lineRule="auto"/>
        <w:ind w:firstLineChars="200" w:firstLine="420"/>
        <w:rPr>
          <w:szCs w:val="21"/>
        </w:rPr>
      </w:pPr>
    </w:p>
    <w:p w:rsidR="006257E4" w:rsidRPr="006257E4" w:rsidRDefault="006257E4" w:rsidP="002F5030">
      <w:pPr>
        <w:spacing w:line="360" w:lineRule="auto"/>
        <w:ind w:firstLineChars="200" w:firstLine="420"/>
        <w:rPr>
          <w:szCs w:val="21"/>
        </w:rPr>
      </w:pPr>
    </w:p>
    <w:p w:rsidR="00F83406" w:rsidRPr="000F3FBF" w:rsidRDefault="00DA7655" w:rsidP="002F5030">
      <w:pPr>
        <w:spacing w:line="360" w:lineRule="auto"/>
        <w:ind w:firstLineChars="200" w:firstLine="420"/>
        <w:rPr>
          <w:szCs w:val="21"/>
        </w:rPr>
      </w:pPr>
      <w:r w:rsidRPr="000F3FBF">
        <w:rPr>
          <w:rFonts w:hint="eastAsia"/>
          <w:szCs w:val="21"/>
        </w:rPr>
        <w:t>划定警戒线</w:t>
      </w:r>
      <w:r w:rsidRPr="000F3FBF">
        <w:rPr>
          <w:szCs w:val="21"/>
        </w:rPr>
        <w:t>，对</w:t>
      </w:r>
      <w:r w:rsidRPr="000F3FBF">
        <w:rPr>
          <w:rFonts w:hint="eastAsia"/>
          <w:szCs w:val="21"/>
        </w:rPr>
        <w:t>过去</w:t>
      </w:r>
      <w:r w:rsidRPr="000F3FBF">
        <w:rPr>
          <w:szCs w:val="21"/>
        </w:rPr>
        <w:t>的经济增长质量的表现进行警情分析，并</w:t>
      </w:r>
      <w:r w:rsidRPr="000F3FBF">
        <w:rPr>
          <w:rFonts w:hint="eastAsia"/>
          <w:szCs w:val="21"/>
        </w:rPr>
        <w:t>对未来</w:t>
      </w:r>
      <w:r w:rsidRPr="000F3FBF">
        <w:rPr>
          <w:szCs w:val="21"/>
        </w:rPr>
        <w:t>5</w:t>
      </w:r>
      <w:r w:rsidRPr="000F3FBF">
        <w:rPr>
          <w:szCs w:val="21"/>
        </w:rPr>
        <w:t>年省区层面的经济增长质量</w:t>
      </w:r>
      <w:r w:rsidRPr="000F3FBF">
        <w:rPr>
          <w:rFonts w:hint="eastAsia"/>
          <w:szCs w:val="21"/>
        </w:rPr>
        <w:t>进行</w:t>
      </w:r>
      <w:r w:rsidRPr="000F3FBF">
        <w:rPr>
          <w:szCs w:val="21"/>
        </w:rPr>
        <w:t>预测</w:t>
      </w:r>
      <w:r w:rsidRPr="000F3FBF">
        <w:rPr>
          <w:rFonts w:hint="eastAsia"/>
          <w:szCs w:val="21"/>
        </w:rPr>
        <w:t>。</w:t>
      </w:r>
    </w:p>
    <w:p w:rsidR="00D90EEC" w:rsidRPr="000F3FBF" w:rsidRDefault="00D90EEC" w:rsidP="002F5030">
      <w:pPr>
        <w:spacing w:line="360" w:lineRule="auto"/>
        <w:ind w:firstLineChars="200" w:firstLine="420"/>
        <w:rPr>
          <w:szCs w:val="21"/>
        </w:rPr>
      </w:pPr>
      <w:r w:rsidRPr="000F3FBF">
        <w:rPr>
          <w:rFonts w:hint="eastAsia"/>
          <w:szCs w:val="21"/>
        </w:rPr>
        <w:t>9.4</w:t>
      </w:r>
      <w:r w:rsidRPr="000F3FBF">
        <w:rPr>
          <w:rFonts w:hint="eastAsia"/>
          <w:szCs w:val="21"/>
        </w:rPr>
        <w:t>我国各省区经济增长质量和效益提升所面临的约束条件</w:t>
      </w:r>
    </w:p>
    <w:p w:rsidR="00F83406" w:rsidRPr="000F3FBF" w:rsidRDefault="00B639BE" w:rsidP="00D90EEC">
      <w:pPr>
        <w:spacing w:line="360" w:lineRule="auto"/>
        <w:ind w:left="525" w:firstLine="240"/>
        <w:rPr>
          <w:szCs w:val="21"/>
        </w:rPr>
      </w:pPr>
      <w:r w:rsidRPr="000F3FBF">
        <w:rPr>
          <w:szCs w:val="21"/>
        </w:rPr>
        <w:t>9.4.1</w:t>
      </w:r>
      <w:r w:rsidR="00872852" w:rsidRPr="000F3FBF">
        <w:rPr>
          <w:rFonts w:hint="eastAsia"/>
          <w:szCs w:val="21"/>
        </w:rPr>
        <w:t>科技创新能力</w:t>
      </w:r>
      <w:r w:rsidR="00872852" w:rsidRPr="000F3FBF">
        <w:rPr>
          <w:szCs w:val="21"/>
        </w:rPr>
        <w:t>不足的</w:t>
      </w:r>
      <w:r w:rsidR="00872852" w:rsidRPr="000F3FBF">
        <w:rPr>
          <w:rFonts w:hint="eastAsia"/>
          <w:szCs w:val="21"/>
        </w:rPr>
        <w:t>制约</w:t>
      </w:r>
    </w:p>
    <w:p w:rsidR="00B639BE" w:rsidRPr="000F3FBF" w:rsidRDefault="00B639BE" w:rsidP="00D90EEC">
      <w:pPr>
        <w:spacing w:line="360" w:lineRule="auto"/>
        <w:ind w:left="525" w:firstLine="240"/>
        <w:rPr>
          <w:szCs w:val="21"/>
        </w:rPr>
      </w:pPr>
      <w:r w:rsidRPr="000F3FBF">
        <w:rPr>
          <w:szCs w:val="21"/>
        </w:rPr>
        <w:t>9.4.2</w:t>
      </w:r>
      <w:r w:rsidR="00872852" w:rsidRPr="000F3FBF">
        <w:rPr>
          <w:rFonts w:hint="eastAsia"/>
          <w:szCs w:val="21"/>
        </w:rPr>
        <w:t>经济</w:t>
      </w:r>
      <w:r w:rsidR="00872852" w:rsidRPr="000F3FBF">
        <w:rPr>
          <w:szCs w:val="21"/>
        </w:rPr>
        <w:t>结构失衡的制约</w:t>
      </w:r>
    </w:p>
    <w:p w:rsidR="00B639BE" w:rsidRPr="000F3FBF" w:rsidRDefault="00B639BE" w:rsidP="00D90EEC">
      <w:pPr>
        <w:spacing w:line="360" w:lineRule="auto"/>
        <w:ind w:left="525" w:firstLine="240"/>
        <w:rPr>
          <w:szCs w:val="21"/>
        </w:rPr>
      </w:pPr>
      <w:r w:rsidRPr="000F3FBF">
        <w:rPr>
          <w:szCs w:val="21"/>
        </w:rPr>
        <w:t>9.4.3</w:t>
      </w:r>
      <w:r w:rsidR="00872852" w:rsidRPr="000F3FBF">
        <w:rPr>
          <w:rFonts w:hint="eastAsia"/>
          <w:szCs w:val="21"/>
        </w:rPr>
        <w:t>制度</w:t>
      </w:r>
      <w:r w:rsidR="00872852" w:rsidRPr="000F3FBF">
        <w:rPr>
          <w:szCs w:val="21"/>
        </w:rPr>
        <w:t>建设不健全的</w:t>
      </w:r>
      <w:r w:rsidR="00872852" w:rsidRPr="000F3FBF">
        <w:rPr>
          <w:rFonts w:hint="eastAsia"/>
          <w:szCs w:val="21"/>
        </w:rPr>
        <w:t>制约</w:t>
      </w:r>
    </w:p>
    <w:p w:rsidR="00D90EEC" w:rsidRPr="000F3FBF" w:rsidRDefault="00D90EEC" w:rsidP="002F5030">
      <w:pPr>
        <w:spacing w:line="360" w:lineRule="auto"/>
        <w:ind w:firstLineChars="200" w:firstLine="420"/>
        <w:rPr>
          <w:szCs w:val="21"/>
        </w:rPr>
      </w:pPr>
      <w:r w:rsidRPr="000F3FBF">
        <w:rPr>
          <w:rFonts w:hint="eastAsia"/>
          <w:szCs w:val="21"/>
        </w:rPr>
        <w:t>9</w:t>
      </w:r>
      <w:r w:rsidRPr="000F3FBF">
        <w:rPr>
          <w:szCs w:val="21"/>
        </w:rPr>
        <w:t>.</w:t>
      </w:r>
      <w:r w:rsidRPr="000F3FBF">
        <w:rPr>
          <w:rFonts w:hint="eastAsia"/>
          <w:szCs w:val="21"/>
        </w:rPr>
        <w:t>5</w:t>
      </w:r>
      <w:r w:rsidRPr="000F3FBF">
        <w:rPr>
          <w:rFonts w:hint="eastAsia"/>
          <w:szCs w:val="21"/>
        </w:rPr>
        <w:t>我国各省区经济增长质量和效益提升</w:t>
      </w:r>
      <w:r w:rsidRPr="000F3FBF">
        <w:rPr>
          <w:szCs w:val="21"/>
        </w:rPr>
        <w:t>的政策调整</w:t>
      </w:r>
    </w:p>
    <w:p w:rsidR="0050464A" w:rsidRPr="000F3FBF" w:rsidRDefault="0050464A" w:rsidP="002F5030">
      <w:pPr>
        <w:spacing w:line="360" w:lineRule="auto"/>
        <w:ind w:firstLineChars="200" w:firstLine="420"/>
        <w:rPr>
          <w:szCs w:val="21"/>
        </w:rPr>
      </w:pPr>
      <w:r w:rsidRPr="000F3FBF">
        <w:rPr>
          <w:rFonts w:hint="eastAsia"/>
          <w:szCs w:val="21"/>
        </w:rPr>
        <w:t>9.5.1</w:t>
      </w:r>
      <w:r w:rsidR="00CE30C6" w:rsidRPr="000F3FBF">
        <w:rPr>
          <w:rFonts w:hint="eastAsia"/>
          <w:szCs w:val="21"/>
        </w:rPr>
        <w:t>全面</w:t>
      </w:r>
      <w:r w:rsidR="00CE30C6" w:rsidRPr="000F3FBF">
        <w:rPr>
          <w:szCs w:val="21"/>
        </w:rPr>
        <w:t>提高自主创新能力，尤其是科技创新</w:t>
      </w:r>
    </w:p>
    <w:p w:rsidR="0050464A" w:rsidRPr="000F3FBF" w:rsidRDefault="0050464A" w:rsidP="002F5030">
      <w:pPr>
        <w:spacing w:line="360" w:lineRule="auto"/>
        <w:ind w:firstLineChars="200" w:firstLine="420"/>
        <w:rPr>
          <w:szCs w:val="21"/>
        </w:rPr>
      </w:pPr>
      <w:r w:rsidRPr="000F3FBF">
        <w:rPr>
          <w:szCs w:val="21"/>
        </w:rPr>
        <w:t>9.5.2</w:t>
      </w:r>
      <w:r w:rsidR="00CE30C6" w:rsidRPr="000F3FBF">
        <w:rPr>
          <w:rFonts w:hint="eastAsia"/>
          <w:szCs w:val="21"/>
        </w:rPr>
        <w:t>优化</w:t>
      </w:r>
      <w:r w:rsidR="00CE30C6" w:rsidRPr="000F3FBF">
        <w:rPr>
          <w:szCs w:val="21"/>
        </w:rPr>
        <w:t>经济结构，包括产业结构、投资消费结构、城乡结构、区域结构</w:t>
      </w:r>
    </w:p>
    <w:p w:rsidR="0050464A" w:rsidRDefault="0050464A" w:rsidP="002F5030">
      <w:pPr>
        <w:spacing w:line="360" w:lineRule="auto"/>
        <w:ind w:firstLineChars="200" w:firstLine="420"/>
        <w:rPr>
          <w:szCs w:val="21"/>
        </w:rPr>
      </w:pPr>
      <w:r w:rsidRPr="000F3FBF">
        <w:rPr>
          <w:szCs w:val="21"/>
        </w:rPr>
        <w:t>9.5.3</w:t>
      </w:r>
      <w:r w:rsidR="00CE30C6" w:rsidRPr="000F3FBF">
        <w:rPr>
          <w:rFonts w:hint="eastAsia"/>
          <w:szCs w:val="21"/>
        </w:rPr>
        <w:t>制度创新</w:t>
      </w:r>
      <w:r w:rsidR="00CE30C6" w:rsidRPr="000F3FBF">
        <w:rPr>
          <w:szCs w:val="21"/>
        </w:rPr>
        <w:t>，降低制度</w:t>
      </w:r>
      <w:r w:rsidR="00CE30C6" w:rsidRPr="000F3FBF">
        <w:rPr>
          <w:rFonts w:hint="eastAsia"/>
          <w:szCs w:val="21"/>
        </w:rPr>
        <w:t>性</w:t>
      </w:r>
      <w:r w:rsidR="00CE30C6" w:rsidRPr="000F3FBF">
        <w:rPr>
          <w:szCs w:val="21"/>
        </w:rPr>
        <w:t>交易成本</w:t>
      </w:r>
    </w:p>
    <w:p w:rsidR="00F65F26" w:rsidRDefault="00F65F26" w:rsidP="002F5030">
      <w:pPr>
        <w:spacing w:line="360" w:lineRule="auto"/>
        <w:ind w:firstLineChars="200" w:firstLine="420"/>
        <w:rPr>
          <w:szCs w:val="21"/>
        </w:rPr>
      </w:pPr>
    </w:p>
    <w:p w:rsidR="00F65F26" w:rsidRDefault="00F65F26" w:rsidP="002F5030">
      <w:pPr>
        <w:spacing w:line="360" w:lineRule="auto"/>
        <w:ind w:firstLineChars="200" w:firstLine="420"/>
        <w:rPr>
          <w:szCs w:val="21"/>
        </w:rPr>
      </w:pPr>
    </w:p>
    <w:p w:rsidR="00F65F26" w:rsidRDefault="00F65F26" w:rsidP="002F5030">
      <w:pPr>
        <w:spacing w:line="360" w:lineRule="auto"/>
        <w:ind w:firstLineChars="200" w:firstLine="420"/>
        <w:rPr>
          <w:szCs w:val="21"/>
        </w:rPr>
      </w:pPr>
    </w:p>
    <w:p w:rsidR="00F65F26" w:rsidRDefault="00F65F26" w:rsidP="002F5030">
      <w:pPr>
        <w:spacing w:line="360" w:lineRule="auto"/>
        <w:ind w:firstLineChars="200" w:firstLine="420"/>
        <w:rPr>
          <w:szCs w:val="21"/>
        </w:rPr>
      </w:pPr>
    </w:p>
    <w:p w:rsidR="00F65F26" w:rsidRPr="000F3FBF" w:rsidRDefault="00F65F26" w:rsidP="002F5030">
      <w:pPr>
        <w:spacing w:line="360" w:lineRule="auto"/>
        <w:ind w:firstLineChars="200" w:firstLine="420"/>
        <w:rPr>
          <w:szCs w:val="21"/>
        </w:rPr>
      </w:pPr>
    </w:p>
    <w:p w:rsidR="000F59CE" w:rsidRPr="000F3FBF" w:rsidRDefault="000F59CE" w:rsidP="000F59CE">
      <w:pPr>
        <w:spacing w:line="360" w:lineRule="auto"/>
        <w:ind w:firstLineChars="200" w:firstLine="420"/>
        <w:rPr>
          <w:szCs w:val="21"/>
        </w:rPr>
      </w:pPr>
      <w:r w:rsidRPr="000F3FBF">
        <w:rPr>
          <w:rFonts w:hint="eastAsia"/>
          <w:szCs w:val="21"/>
        </w:rPr>
        <w:t>9.1.2</w:t>
      </w:r>
      <w:r w:rsidRPr="000F3FBF">
        <w:rPr>
          <w:rFonts w:hint="eastAsia"/>
          <w:szCs w:val="21"/>
        </w:rPr>
        <w:t>新常态下我国</w:t>
      </w:r>
      <w:r w:rsidRPr="000F3FBF">
        <w:rPr>
          <w:szCs w:val="21"/>
        </w:rPr>
        <w:t>各省</w:t>
      </w:r>
      <w:r w:rsidRPr="000F3FBF">
        <w:rPr>
          <w:rFonts w:hint="eastAsia"/>
          <w:szCs w:val="21"/>
        </w:rPr>
        <w:t>区经济</w:t>
      </w:r>
      <w:r w:rsidRPr="000F3FBF">
        <w:rPr>
          <w:szCs w:val="21"/>
        </w:rPr>
        <w:t>结构</w:t>
      </w:r>
      <w:r w:rsidRPr="000F3FBF">
        <w:rPr>
          <w:rFonts w:hint="eastAsia"/>
          <w:szCs w:val="21"/>
        </w:rPr>
        <w:t>趋于合理但转型升级任务依然艰巨</w:t>
      </w:r>
    </w:p>
    <w:p w:rsidR="000F59CE" w:rsidRPr="000F3FBF" w:rsidRDefault="000F59CE" w:rsidP="000F59CE">
      <w:pPr>
        <w:spacing w:line="360" w:lineRule="auto"/>
        <w:ind w:firstLineChars="200" w:firstLine="420"/>
        <w:rPr>
          <w:szCs w:val="21"/>
        </w:rPr>
      </w:pPr>
      <w:r w:rsidRPr="000F3FBF">
        <w:rPr>
          <w:rFonts w:hint="eastAsia"/>
          <w:szCs w:val="21"/>
        </w:rPr>
        <w:t>9.1.3</w:t>
      </w:r>
      <w:r w:rsidRPr="000F3FBF">
        <w:rPr>
          <w:rFonts w:hint="eastAsia"/>
          <w:szCs w:val="21"/>
        </w:rPr>
        <w:t>新常态下我国</w:t>
      </w:r>
      <w:r w:rsidRPr="000F3FBF">
        <w:rPr>
          <w:szCs w:val="21"/>
        </w:rPr>
        <w:t>各省</w:t>
      </w:r>
      <w:r w:rsidRPr="000F3FBF">
        <w:rPr>
          <w:rFonts w:hint="eastAsia"/>
          <w:szCs w:val="21"/>
        </w:rPr>
        <w:t>区城镇化水平</w:t>
      </w:r>
      <w:r w:rsidRPr="000F3FBF">
        <w:rPr>
          <w:szCs w:val="21"/>
        </w:rPr>
        <w:t>不断提升</w:t>
      </w:r>
    </w:p>
    <w:p w:rsidR="000F59CE" w:rsidRPr="000F3FBF" w:rsidRDefault="000F59CE" w:rsidP="000F59CE">
      <w:pPr>
        <w:spacing w:line="360" w:lineRule="auto"/>
        <w:ind w:firstLineChars="200" w:firstLine="420"/>
        <w:rPr>
          <w:szCs w:val="21"/>
        </w:rPr>
      </w:pPr>
      <w:r w:rsidRPr="000F3FBF">
        <w:rPr>
          <w:rFonts w:hint="eastAsia"/>
          <w:szCs w:val="21"/>
        </w:rPr>
        <w:t>9.1.4</w:t>
      </w:r>
      <w:r w:rsidRPr="000F3FBF">
        <w:rPr>
          <w:rFonts w:hint="eastAsia"/>
          <w:szCs w:val="21"/>
        </w:rPr>
        <w:t>财税收入增速下降，各地财政金融发展差距较大</w:t>
      </w:r>
    </w:p>
    <w:p w:rsidR="000F59CE" w:rsidRPr="000F3FBF" w:rsidRDefault="000F59CE" w:rsidP="000F59CE">
      <w:pPr>
        <w:spacing w:line="360" w:lineRule="auto"/>
        <w:ind w:firstLineChars="200" w:firstLine="420"/>
        <w:rPr>
          <w:szCs w:val="21"/>
        </w:rPr>
      </w:pPr>
      <w:r w:rsidRPr="000F3FBF">
        <w:rPr>
          <w:szCs w:val="21"/>
        </w:rPr>
        <w:t>9.1.5</w:t>
      </w:r>
      <w:r w:rsidRPr="000F3FBF">
        <w:rPr>
          <w:rFonts w:hint="eastAsia"/>
          <w:szCs w:val="21"/>
        </w:rPr>
        <w:t>人口红利进一步减弱，劳动收入地区差距有所缩小</w:t>
      </w:r>
    </w:p>
    <w:p w:rsidR="000F59CE" w:rsidRPr="000F3FBF" w:rsidRDefault="000F59CE" w:rsidP="000F59CE">
      <w:pPr>
        <w:spacing w:line="360" w:lineRule="auto"/>
        <w:ind w:firstLineChars="200" w:firstLine="420"/>
        <w:rPr>
          <w:szCs w:val="21"/>
        </w:rPr>
      </w:pPr>
      <w:r w:rsidRPr="000F3FBF">
        <w:rPr>
          <w:szCs w:val="21"/>
        </w:rPr>
        <w:t>（</w:t>
      </w:r>
      <w:r w:rsidRPr="000F3FBF">
        <w:rPr>
          <w:rFonts w:hint="eastAsia"/>
          <w:szCs w:val="21"/>
        </w:rPr>
        <w:t>GD</w:t>
      </w:r>
      <w:r w:rsidRPr="000F3FBF">
        <w:rPr>
          <w:szCs w:val="21"/>
        </w:rPr>
        <w:t>P</w:t>
      </w:r>
      <w:r w:rsidRPr="000F3FBF">
        <w:rPr>
          <w:rFonts w:hint="eastAsia"/>
          <w:szCs w:val="21"/>
        </w:rPr>
        <w:t>增速</w:t>
      </w:r>
      <w:r w:rsidRPr="000F3FBF">
        <w:rPr>
          <w:szCs w:val="21"/>
        </w:rPr>
        <w:t>、</w:t>
      </w:r>
      <w:r w:rsidRPr="000F3FBF">
        <w:rPr>
          <w:rFonts w:hint="eastAsia"/>
          <w:szCs w:val="21"/>
        </w:rPr>
        <w:t>固定资产</w:t>
      </w:r>
      <w:r w:rsidRPr="000F3FBF">
        <w:rPr>
          <w:szCs w:val="21"/>
        </w:rPr>
        <w:t>投资、工业生产总额、进出口总额）</w:t>
      </w:r>
    </w:p>
    <w:p w:rsidR="000F59CE" w:rsidRPr="000F3FBF" w:rsidRDefault="000F59CE" w:rsidP="000F59CE">
      <w:pPr>
        <w:spacing w:line="360" w:lineRule="auto"/>
        <w:ind w:firstLineChars="300" w:firstLine="630"/>
        <w:rPr>
          <w:szCs w:val="21"/>
        </w:rPr>
      </w:pPr>
      <w:r w:rsidRPr="000F3FBF">
        <w:rPr>
          <w:rFonts w:hint="eastAsia"/>
          <w:szCs w:val="21"/>
          <w:highlight w:val="yellow"/>
        </w:rPr>
        <w:t>延用任保平</w:t>
      </w:r>
      <w:r w:rsidRPr="000F3FBF">
        <w:rPr>
          <w:rFonts w:hint="eastAsia"/>
          <w:szCs w:val="21"/>
          <w:highlight w:val="yellow"/>
        </w:rPr>
        <w:t>2012</w:t>
      </w:r>
      <w:r w:rsidRPr="000F3FBF">
        <w:rPr>
          <w:szCs w:val="21"/>
          <w:highlight w:val="yellow"/>
        </w:rPr>
        <w:t>分析框架评价经济增长的特点</w:t>
      </w:r>
      <w:r w:rsidRPr="000F3FBF">
        <w:rPr>
          <w:rFonts w:hint="eastAsia"/>
          <w:szCs w:val="21"/>
        </w:rPr>
        <w:t>（根据相关</w:t>
      </w:r>
      <w:r w:rsidRPr="000F3FBF">
        <w:rPr>
          <w:szCs w:val="21"/>
        </w:rPr>
        <w:t>的数据总结）</w:t>
      </w:r>
      <w:r w:rsidRPr="000F3FBF">
        <w:rPr>
          <w:rFonts w:hint="eastAsia"/>
          <w:szCs w:val="21"/>
        </w:rPr>
        <w:t>茹老师有说</w:t>
      </w:r>
      <w:r w:rsidRPr="000F3FBF">
        <w:rPr>
          <w:szCs w:val="21"/>
        </w:rPr>
        <w:t>八大宏观经济指标</w:t>
      </w:r>
    </w:p>
    <w:p w:rsidR="000F59CE" w:rsidRPr="000F3FBF" w:rsidRDefault="000F59CE" w:rsidP="000F59CE">
      <w:pPr>
        <w:spacing w:line="360" w:lineRule="auto"/>
        <w:ind w:firstLineChars="300" w:firstLine="630"/>
        <w:rPr>
          <w:szCs w:val="21"/>
        </w:rPr>
      </w:pPr>
      <w:r w:rsidRPr="000F3FBF">
        <w:rPr>
          <w:rFonts w:hint="eastAsia"/>
          <w:szCs w:val="21"/>
        </w:rPr>
        <w:t>我国</w:t>
      </w:r>
      <w:r w:rsidRPr="000F3FBF">
        <w:rPr>
          <w:szCs w:val="21"/>
        </w:rPr>
        <w:t>经济</w:t>
      </w:r>
      <w:r w:rsidRPr="000F3FBF">
        <w:rPr>
          <w:rFonts w:hint="eastAsia"/>
          <w:szCs w:val="21"/>
        </w:rPr>
        <w:t>增长由</w:t>
      </w:r>
      <w:r w:rsidRPr="000F3FBF">
        <w:rPr>
          <w:szCs w:val="21"/>
        </w:rPr>
        <w:t>地方政府主导，</w:t>
      </w:r>
      <w:r w:rsidRPr="000F3FBF">
        <w:rPr>
          <w:rFonts w:hint="eastAsia"/>
          <w:szCs w:val="21"/>
        </w:rPr>
        <w:t>区域</w:t>
      </w:r>
      <w:r w:rsidRPr="000F3FBF">
        <w:rPr>
          <w:szCs w:val="21"/>
        </w:rPr>
        <w:t>竞争、</w:t>
      </w:r>
      <w:r w:rsidRPr="000F3FBF">
        <w:rPr>
          <w:rFonts w:hint="eastAsia"/>
          <w:szCs w:val="21"/>
        </w:rPr>
        <w:t>辖区</w:t>
      </w:r>
      <w:r w:rsidRPr="000F3FBF">
        <w:rPr>
          <w:szCs w:val="21"/>
        </w:rPr>
        <w:t>分割</w:t>
      </w:r>
      <w:r w:rsidRPr="000F3FBF">
        <w:rPr>
          <w:rFonts w:hint="eastAsia"/>
          <w:szCs w:val="21"/>
        </w:rPr>
        <w:t>十分严重</w:t>
      </w:r>
      <w:r w:rsidRPr="000F3FBF">
        <w:rPr>
          <w:szCs w:val="21"/>
        </w:rPr>
        <w:t>。</w:t>
      </w:r>
    </w:p>
    <w:p w:rsidR="000F59CE" w:rsidRPr="000F3FBF" w:rsidRDefault="000F59CE" w:rsidP="000F59CE">
      <w:pPr>
        <w:spacing w:line="360" w:lineRule="auto"/>
        <w:ind w:firstLineChars="300" w:firstLine="630"/>
        <w:rPr>
          <w:szCs w:val="21"/>
        </w:rPr>
      </w:pPr>
      <w:r w:rsidRPr="000F3FBF">
        <w:rPr>
          <w:rFonts w:hint="eastAsia"/>
          <w:szCs w:val="21"/>
        </w:rPr>
        <w:t>辖区</w:t>
      </w:r>
      <w:r w:rsidRPr="000F3FBF">
        <w:rPr>
          <w:szCs w:val="21"/>
        </w:rPr>
        <w:t>分割</w:t>
      </w:r>
      <w:r w:rsidRPr="000F3FBF">
        <w:rPr>
          <w:rFonts w:hint="eastAsia"/>
          <w:szCs w:val="21"/>
        </w:rPr>
        <w:t>、</w:t>
      </w:r>
      <w:r w:rsidRPr="000F3FBF">
        <w:rPr>
          <w:szCs w:val="21"/>
        </w:rPr>
        <w:t>但又受</w:t>
      </w:r>
      <w:r w:rsidRPr="000F3FBF">
        <w:rPr>
          <w:rFonts w:hint="eastAsia"/>
          <w:szCs w:val="21"/>
        </w:rPr>
        <w:t>周边</w:t>
      </w:r>
      <w:r w:rsidRPr="000F3FBF">
        <w:rPr>
          <w:szCs w:val="21"/>
        </w:rPr>
        <w:t>地区</w:t>
      </w:r>
      <w:r w:rsidRPr="000F3FBF">
        <w:rPr>
          <w:rFonts w:hint="eastAsia"/>
          <w:szCs w:val="21"/>
        </w:rPr>
        <w:t>外溢</w:t>
      </w:r>
      <w:r w:rsidRPr="000F3FBF">
        <w:rPr>
          <w:szCs w:val="21"/>
        </w:rPr>
        <w:t>效应的影响</w:t>
      </w:r>
      <w:r w:rsidRPr="000F3FBF">
        <w:rPr>
          <w:rFonts w:hint="eastAsia"/>
          <w:szCs w:val="21"/>
        </w:rPr>
        <w:t>（空间</w:t>
      </w:r>
      <w:r w:rsidRPr="000F3FBF">
        <w:rPr>
          <w:szCs w:val="21"/>
        </w:rPr>
        <w:t>相关性）。</w:t>
      </w:r>
    </w:p>
    <w:p w:rsidR="000F59CE" w:rsidRPr="000F3FBF" w:rsidRDefault="000F59CE" w:rsidP="000F59CE">
      <w:pPr>
        <w:spacing w:line="360" w:lineRule="auto"/>
        <w:ind w:firstLineChars="300" w:firstLine="630"/>
        <w:rPr>
          <w:szCs w:val="21"/>
        </w:rPr>
      </w:pPr>
      <w:r w:rsidRPr="000F3FBF">
        <w:rPr>
          <w:rFonts w:hint="eastAsia"/>
          <w:szCs w:val="21"/>
        </w:rPr>
        <w:t>9.1.1</w:t>
      </w:r>
      <w:r w:rsidRPr="000F3FBF">
        <w:rPr>
          <w:rFonts w:hint="eastAsia"/>
          <w:szCs w:val="21"/>
        </w:rPr>
        <w:t>我国</w:t>
      </w:r>
      <w:r w:rsidRPr="000F3FBF">
        <w:rPr>
          <w:szCs w:val="21"/>
        </w:rPr>
        <w:t>省区经济增长</w:t>
      </w:r>
      <w:r w:rsidRPr="000F3FBF">
        <w:rPr>
          <w:rFonts w:hint="eastAsia"/>
          <w:szCs w:val="21"/>
        </w:rPr>
        <w:t>的不平衡</w:t>
      </w:r>
      <w:r w:rsidRPr="000F3FBF">
        <w:rPr>
          <w:szCs w:val="21"/>
        </w:rPr>
        <w:t>性分析</w:t>
      </w:r>
      <w:r w:rsidRPr="000F3FBF">
        <w:rPr>
          <w:rFonts w:hint="eastAsia"/>
          <w:szCs w:val="21"/>
        </w:rPr>
        <w:t>（速度</w:t>
      </w:r>
      <w:r w:rsidRPr="000F3FBF">
        <w:rPr>
          <w:szCs w:val="21"/>
        </w:rPr>
        <w:t>不均、质量</w:t>
      </w:r>
      <w:r w:rsidRPr="000F3FBF">
        <w:rPr>
          <w:rFonts w:hint="eastAsia"/>
          <w:szCs w:val="21"/>
        </w:rPr>
        <w:t>不均</w:t>
      </w:r>
      <w:r w:rsidRPr="000F3FBF">
        <w:rPr>
          <w:szCs w:val="21"/>
        </w:rPr>
        <w:t>）</w:t>
      </w:r>
    </w:p>
    <w:p w:rsidR="000F59CE" w:rsidRPr="000F3FBF" w:rsidRDefault="000F59CE" w:rsidP="000F59CE">
      <w:pPr>
        <w:spacing w:line="360" w:lineRule="auto"/>
        <w:ind w:firstLineChars="300" w:firstLine="630"/>
        <w:rPr>
          <w:szCs w:val="21"/>
        </w:rPr>
      </w:pPr>
      <w:r w:rsidRPr="000F3FBF">
        <w:rPr>
          <w:rFonts w:hint="eastAsia"/>
          <w:szCs w:val="21"/>
        </w:rPr>
        <w:t>2016</w:t>
      </w:r>
      <w:r w:rsidRPr="000F3FBF">
        <w:rPr>
          <w:rFonts w:hint="eastAsia"/>
          <w:szCs w:val="21"/>
        </w:rPr>
        <w:t>年</w:t>
      </w:r>
      <w:r w:rsidRPr="000F3FBF">
        <w:rPr>
          <w:szCs w:val="21"/>
        </w:rPr>
        <w:t>各省区</w:t>
      </w:r>
      <w:r w:rsidRPr="000F3FBF">
        <w:rPr>
          <w:rFonts w:hint="eastAsia"/>
          <w:szCs w:val="21"/>
        </w:rPr>
        <w:t>经济</w:t>
      </w:r>
      <w:r w:rsidRPr="000F3FBF">
        <w:rPr>
          <w:szCs w:val="21"/>
        </w:rPr>
        <w:t>增长</w:t>
      </w:r>
      <w:r w:rsidRPr="000F3FBF">
        <w:rPr>
          <w:rFonts w:hint="eastAsia"/>
          <w:szCs w:val="21"/>
        </w:rPr>
        <w:t>速度西部最快、中部次之、东部放慢、东北最弱的特征（</w:t>
      </w:r>
      <w:r w:rsidRPr="000F3FBF">
        <w:rPr>
          <w:rFonts w:hint="eastAsia"/>
          <w:szCs w:val="21"/>
        </w:rPr>
        <w:t>2016</w:t>
      </w:r>
      <w:r w:rsidRPr="000F3FBF">
        <w:rPr>
          <w:rFonts w:hint="eastAsia"/>
          <w:szCs w:val="21"/>
        </w:rPr>
        <w:t>年实际经济增速最快的是重庆，达到</w:t>
      </w:r>
      <w:r w:rsidRPr="000F3FBF">
        <w:rPr>
          <w:rFonts w:hint="eastAsia"/>
          <w:szCs w:val="21"/>
        </w:rPr>
        <w:t>10.7%</w:t>
      </w:r>
      <w:r w:rsidRPr="000F3FBF">
        <w:rPr>
          <w:rFonts w:hint="eastAsia"/>
          <w:szCs w:val="21"/>
        </w:rPr>
        <w:t>，其次是贵州和西藏，增速分别为</w:t>
      </w:r>
      <w:r w:rsidRPr="000F3FBF">
        <w:rPr>
          <w:rFonts w:hint="eastAsia"/>
          <w:szCs w:val="21"/>
        </w:rPr>
        <w:t>10.5%</w:t>
      </w:r>
      <w:r w:rsidRPr="000F3FBF">
        <w:rPr>
          <w:rFonts w:hint="eastAsia"/>
          <w:szCs w:val="21"/>
        </w:rPr>
        <w:t>、</w:t>
      </w:r>
      <w:r w:rsidRPr="000F3FBF">
        <w:rPr>
          <w:rFonts w:hint="eastAsia"/>
          <w:szCs w:val="21"/>
        </w:rPr>
        <w:t>10%</w:t>
      </w:r>
      <w:r w:rsidRPr="000F3FBF">
        <w:rPr>
          <w:szCs w:val="21"/>
        </w:rPr>
        <w:t>）</w:t>
      </w:r>
      <w:r w:rsidRPr="000F3FBF">
        <w:rPr>
          <w:rFonts w:hint="eastAsia"/>
          <w:szCs w:val="21"/>
        </w:rPr>
        <w:t>。</w:t>
      </w:r>
    </w:p>
    <w:p w:rsidR="000F59CE" w:rsidRPr="000F3FBF" w:rsidRDefault="000F59CE" w:rsidP="000F59CE">
      <w:pPr>
        <w:spacing w:line="360" w:lineRule="auto"/>
        <w:ind w:firstLineChars="300" w:firstLine="630"/>
        <w:rPr>
          <w:szCs w:val="21"/>
        </w:rPr>
      </w:pPr>
      <w:r w:rsidRPr="000F3FBF">
        <w:rPr>
          <w:rFonts w:hint="eastAsia"/>
          <w:szCs w:val="21"/>
        </w:rPr>
        <w:t>9.1.2</w:t>
      </w:r>
      <w:r w:rsidRPr="000F3FBF">
        <w:rPr>
          <w:rFonts w:hint="eastAsia"/>
          <w:szCs w:val="21"/>
        </w:rPr>
        <w:t>我国</w:t>
      </w:r>
      <w:r w:rsidRPr="000F3FBF">
        <w:rPr>
          <w:szCs w:val="21"/>
        </w:rPr>
        <w:t>省区经济增长的</w:t>
      </w:r>
      <w:r w:rsidRPr="000F3FBF">
        <w:rPr>
          <w:rFonts w:hint="eastAsia"/>
          <w:szCs w:val="21"/>
        </w:rPr>
        <w:t>潜力分析</w:t>
      </w:r>
    </w:p>
    <w:p w:rsidR="000F59CE" w:rsidRPr="000F3FBF" w:rsidRDefault="000F59CE" w:rsidP="000F59CE">
      <w:pPr>
        <w:spacing w:line="360" w:lineRule="auto"/>
        <w:ind w:firstLineChars="300" w:firstLine="630"/>
        <w:rPr>
          <w:szCs w:val="21"/>
        </w:rPr>
      </w:pPr>
      <w:r w:rsidRPr="000F3FBF">
        <w:rPr>
          <w:rFonts w:hint="eastAsia"/>
          <w:szCs w:val="21"/>
        </w:rPr>
        <w:t>资源</w:t>
      </w:r>
      <w:r w:rsidRPr="000F3FBF">
        <w:rPr>
          <w:szCs w:val="21"/>
        </w:rPr>
        <w:t>禀赋、</w:t>
      </w:r>
    </w:p>
    <w:p w:rsidR="000F59CE" w:rsidRPr="000F3FBF" w:rsidRDefault="000F59CE" w:rsidP="000F59CE">
      <w:pPr>
        <w:spacing w:line="360" w:lineRule="auto"/>
        <w:ind w:firstLineChars="300" w:firstLine="630"/>
        <w:rPr>
          <w:szCs w:val="21"/>
        </w:rPr>
      </w:pPr>
    </w:p>
    <w:p w:rsidR="000F59CE" w:rsidRPr="000F3FBF" w:rsidRDefault="000F59CE" w:rsidP="000F59CE">
      <w:pPr>
        <w:spacing w:line="360" w:lineRule="auto"/>
        <w:ind w:firstLineChars="300" w:firstLine="630"/>
        <w:rPr>
          <w:szCs w:val="21"/>
        </w:rPr>
      </w:pPr>
      <w:r w:rsidRPr="000F3FBF">
        <w:rPr>
          <w:rFonts w:hint="eastAsia"/>
          <w:szCs w:val="21"/>
        </w:rPr>
        <w:t>9.1.3</w:t>
      </w:r>
      <w:r w:rsidRPr="000F3FBF">
        <w:rPr>
          <w:rFonts w:hint="eastAsia"/>
          <w:szCs w:val="21"/>
        </w:rPr>
        <w:t>我国</w:t>
      </w:r>
      <w:r w:rsidRPr="000F3FBF">
        <w:rPr>
          <w:szCs w:val="21"/>
        </w:rPr>
        <w:t>省区经济增长的阶段</w:t>
      </w:r>
    </w:p>
    <w:p w:rsidR="000F59CE" w:rsidRPr="000F3FBF" w:rsidRDefault="000F59CE" w:rsidP="000F59CE">
      <w:pPr>
        <w:spacing w:line="360" w:lineRule="auto"/>
        <w:ind w:firstLineChars="300" w:firstLine="630"/>
        <w:rPr>
          <w:szCs w:val="21"/>
        </w:rPr>
      </w:pPr>
    </w:p>
    <w:p w:rsidR="000F59CE" w:rsidRPr="000F3FBF" w:rsidRDefault="000F59CE" w:rsidP="000F59CE">
      <w:pPr>
        <w:spacing w:line="360" w:lineRule="auto"/>
        <w:ind w:firstLineChars="300" w:firstLine="630"/>
        <w:rPr>
          <w:szCs w:val="21"/>
        </w:rPr>
      </w:pPr>
      <w:r w:rsidRPr="000F3FBF">
        <w:rPr>
          <w:rFonts w:hint="eastAsia"/>
          <w:szCs w:val="21"/>
        </w:rPr>
        <w:t>9.1.1</w:t>
      </w:r>
      <w:r w:rsidRPr="000F3FBF">
        <w:rPr>
          <w:rFonts w:hint="eastAsia"/>
          <w:szCs w:val="21"/>
        </w:rPr>
        <w:t>我国省区</w:t>
      </w:r>
      <w:r w:rsidRPr="000F3FBF">
        <w:rPr>
          <w:szCs w:val="21"/>
        </w:rPr>
        <w:t>经济增长的</w:t>
      </w:r>
      <w:r w:rsidRPr="000F3FBF">
        <w:rPr>
          <w:rFonts w:hint="eastAsia"/>
          <w:szCs w:val="21"/>
        </w:rPr>
        <w:t>状态</w:t>
      </w:r>
      <w:r w:rsidRPr="000F3FBF">
        <w:rPr>
          <w:szCs w:val="21"/>
        </w:rPr>
        <w:t>分析</w:t>
      </w:r>
    </w:p>
    <w:p w:rsidR="000F59CE" w:rsidRPr="000F3FBF" w:rsidRDefault="000F59CE" w:rsidP="000F59CE">
      <w:pPr>
        <w:spacing w:line="360" w:lineRule="auto"/>
        <w:ind w:firstLineChars="300" w:firstLine="630"/>
        <w:rPr>
          <w:szCs w:val="21"/>
        </w:rPr>
      </w:pPr>
      <w:r w:rsidRPr="000F3FBF">
        <w:rPr>
          <w:szCs w:val="21"/>
        </w:rPr>
        <w:t>9.1.2</w:t>
      </w:r>
      <w:r w:rsidRPr="000F3FBF">
        <w:rPr>
          <w:rFonts w:hint="eastAsia"/>
          <w:szCs w:val="21"/>
        </w:rPr>
        <w:t>我国</w:t>
      </w:r>
      <w:r w:rsidRPr="000F3FBF">
        <w:rPr>
          <w:szCs w:val="21"/>
        </w:rPr>
        <w:t>省区经济增长</w:t>
      </w:r>
      <w:r w:rsidRPr="000F3FBF">
        <w:rPr>
          <w:rFonts w:hint="eastAsia"/>
          <w:szCs w:val="21"/>
        </w:rPr>
        <w:t>的特殊性研究</w:t>
      </w:r>
    </w:p>
    <w:p w:rsidR="000F59CE" w:rsidRPr="000F3FBF" w:rsidRDefault="000F59CE" w:rsidP="000F59CE">
      <w:pPr>
        <w:spacing w:line="360" w:lineRule="auto"/>
        <w:ind w:left="525" w:firstLine="240"/>
        <w:rPr>
          <w:szCs w:val="21"/>
        </w:rPr>
      </w:pPr>
      <w:r w:rsidRPr="000F3FBF">
        <w:rPr>
          <w:rFonts w:hint="eastAsia"/>
          <w:szCs w:val="21"/>
        </w:rPr>
        <w:sym w:font="Wingdings 2" w:char="F06A"/>
      </w:r>
      <w:r w:rsidRPr="000F3FBF">
        <w:rPr>
          <w:rFonts w:hint="eastAsia"/>
          <w:szCs w:val="21"/>
        </w:rPr>
        <w:t>我国</w:t>
      </w:r>
      <w:r w:rsidRPr="000F3FBF">
        <w:rPr>
          <w:szCs w:val="21"/>
        </w:rPr>
        <w:t>省区经济增长</w:t>
      </w:r>
      <w:r w:rsidRPr="000F3FBF">
        <w:rPr>
          <w:rFonts w:hint="eastAsia"/>
          <w:szCs w:val="21"/>
        </w:rPr>
        <w:t>的不平衡</w:t>
      </w:r>
      <w:r w:rsidRPr="000F3FBF">
        <w:rPr>
          <w:szCs w:val="21"/>
        </w:rPr>
        <w:t>性分析</w:t>
      </w:r>
      <w:r w:rsidRPr="000F3FBF">
        <w:rPr>
          <w:rFonts w:hint="eastAsia"/>
          <w:szCs w:val="21"/>
        </w:rPr>
        <w:t>（速度</w:t>
      </w:r>
      <w:r w:rsidRPr="000F3FBF">
        <w:rPr>
          <w:szCs w:val="21"/>
        </w:rPr>
        <w:t>不均、质量</w:t>
      </w:r>
      <w:r w:rsidRPr="000F3FBF">
        <w:rPr>
          <w:rFonts w:hint="eastAsia"/>
          <w:szCs w:val="21"/>
        </w:rPr>
        <w:t>不均</w:t>
      </w:r>
      <w:r w:rsidRPr="000F3FBF">
        <w:rPr>
          <w:szCs w:val="21"/>
        </w:rPr>
        <w:t>）</w:t>
      </w:r>
    </w:p>
    <w:p w:rsidR="000F59CE" w:rsidRPr="000F3FBF" w:rsidRDefault="000F59CE" w:rsidP="000F59CE">
      <w:pPr>
        <w:spacing w:line="360" w:lineRule="auto"/>
        <w:ind w:left="525" w:firstLine="240"/>
        <w:rPr>
          <w:szCs w:val="21"/>
        </w:rPr>
      </w:pPr>
      <w:r w:rsidRPr="000F3FBF">
        <w:rPr>
          <w:szCs w:val="21"/>
        </w:rPr>
        <w:sym w:font="Wingdings 2" w:char="F06B"/>
      </w:r>
      <w:r w:rsidRPr="000F3FBF">
        <w:rPr>
          <w:rFonts w:hint="eastAsia"/>
          <w:szCs w:val="21"/>
        </w:rPr>
        <w:t>我国</w:t>
      </w:r>
      <w:r w:rsidRPr="000F3FBF">
        <w:rPr>
          <w:szCs w:val="21"/>
        </w:rPr>
        <w:t>省区经济增长</w:t>
      </w:r>
      <w:r w:rsidRPr="000F3FBF">
        <w:rPr>
          <w:rFonts w:hint="eastAsia"/>
          <w:szCs w:val="21"/>
        </w:rPr>
        <w:t>的潜力、</w:t>
      </w:r>
      <w:r w:rsidRPr="000F3FBF">
        <w:rPr>
          <w:szCs w:val="21"/>
        </w:rPr>
        <w:t>条件分析</w:t>
      </w:r>
    </w:p>
    <w:p w:rsidR="000F59CE" w:rsidRPr="000F3FBF" w:rsidRDefault="000F59CE" w:rsidP="000F59CE">
      <w:pPr>
        <w:spacing w:line="360" w:lineRule="auto"/>
        <w:ind w:left="525" w:firstLine="240"/>
        <w:rPr>
          <w:szCs w:val="21"/>
        </w:rPr>
      </w:pPr>
      <w:r w:rsidRPr="000F3FBF">
        <w:rPr>
          <w:szCs w:val="21"/>
        </w:rPr>
        <w:sym w:font="Wingdings 2" w:char="F06C"/>
      </w:r>
      <w:r w:rsidRPr="000F3FBF">
        <w:rPr>
          <w:rFonts w:hint="eastAsia"/>
          <w:szCs w:val="21"/>
        </w:rPr>
        <w:t>各</w:t>
      </w:r>
      <w:r w:rsidRPr="000F3FBF">
        <w:rPr>
          <w:szCs w:val="21"/>
        </w:rPr>
        <w:t>省区经济增长的</w:t>
      </w:r>
      <w:r w:rsidRPr="000F3FBF">
        <w:rPr>
          <w:rFonts w:hint="eastAsia"/>
          <w:szCs w:val="21"/>
        </w:rPr>
        <w:t>目标</w:t>
      </w:r>
    </w:p>
    <w:p w:rsidR="000F59CE" w:rsidRPr="000F3FBF" w:rsidRDefault="000F59CE" w:rsidP="000F59CE">
      <w:pPr>
        <w:spacing w:line="360" w:lineRule="auto"/>
        <w:ind w:left="525" w:firstLine="240"/>
        <w:rPr>
          <w:szCs w:val="21"/>
        </w:rPr>
      </w:pPr>
      <w:r w:rsidRPr="000F3FBF">
        <w:rPr>
          <w:szCs w:val="21"/>
        </w:rPr>
        <w:t>9.1.3</w:t>
      </w:r>
      <w:r w:rsidRPr="000F3FBF">
        <w:rPr>
          <w:rFonts w:hint="eastAsia"/>
          <w:szCs w:val="21"/>
        </w:rPr>
        <w:t>我国</w:t>
      </w:r>
      <w:r w:rsidRPr="000F3FBF">
        <w:rPr>
          <w:szCs w:val="21"/>
        </w:rPr>
        <w:t>省区经济增长</w:t>
      </w:r>
      <w:r w:rsidRPr="000F3FBF">
        <w:rPr>
          <w:rFonts w:hint="eastAsia"/>
          <w:szCs w:val="21"/>
        </w:rPr>
        <w:t>的特点</w:t>
      </w:r>
      <w:r w:rsidRPr="000F3FBF">
        <w:rPr>
          <w:szCs w:val="21"/>
        </w:rPr>
        <w:t>总结</w:t>
      </w:r>
    </w:p>
    <w:p w:rsidR="00435A9C" w:rsidRPr="000F3FBF" w:rsidRDefault="00435A9C">
      <w:pPr>
        <w:rPr>
          <w:szCs w:val="21"/>
        </w:rPr>
      </w:pPr>
    </w:p>
    <w:sectPr w:rsidR="00435A9C" w:rsidRPr="000F3FBF">
      <w:footerReference w:type="default" r:id="rId9"/>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201" w:rsidRDefault="00EC0201" w:rsidP="00EB305B">
      <w:r>
        <w:separator/>
      </w:r>
    </w:p>
  </w:endnote>
  <w:endnote w:type="continuationSeparator" w:id="0">
    <w:p w:rsidR="00EC0201" w:rsidRDefault="00EC0201" w:rsidP="00EB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740043"/>
      <w:docPartObj>
        <w:docPartGallery w:val="Page Numbers (Bottom of Page)"/>
        <w:docPartUnique/>
      </w:docPartObj>
    </w:sdtPr>
    <w:sdtEndPr/>
    <w:sdtContent>
      <w:p w:rsidR="00526B40" w:rsidRDefault="00526B40">
        <w:pPr>
          <w:pStyle w:val="a7"/>
          <w:jc w:val="center"/>
        </w:pPr>
        <w:r>
          <w:fldChar w:fldCharType="begin"/>
        </w:r>
        <w:r>
          <w:instrText>PAGE   \* MERGEFORMAT</w:instrText>
        </w:r>
        <w:r>
          <w:fldChar w:fldCharType="separate"/>
        </w:r>
        <w:r w:rsidR="001F76B4" w:rsidRPr="001F76B4">
          <w:rPr>
            <w:noProof/>
            <w:lang w:val="zh-CN"/>
          </w:rPr>
          <w:t>21</w:t>
        </w:r>
        <w:r>
          <w:fldChar w:fldCharType="end"/>
        </w:r>
      </w:p>
    </w:sdtContent>
  </w:sdt>
  <w:p w:rsidR="00526B40" w:rsidRDefault="00526B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201" w:rsidRDefault="00EC0201" w:rsidP="00EB305B">
      <w:r>
        <w:separator/>
      </w:r>
    </w:p>
  </w:footnote>
  <w:footnote w:type="continuationSeparator" w:id="0">
    <w:p w:rsidR="00EC0201" w:rsidRDefault="00EC0201" w:rsidP="00EB305B">
      <w:r>
        <w:continuationSeparator/>
      </w:r>
    </w:p>
  </w:footnote>
  <w:footnote w:id="1">
    <w:p w:rsidR="00526B40" w:rsidRDefault="00526B40" w:rsidP="00786697">
      <w:pPr>
        <w:pStyle w:val="a9"/>
      </w:pPr>
      <w:r>
        <w:rPr>
          <w:rStyle w:val="ab"/>
        </w:rPr>
        <w:footnoteRef/>
      </w:r>
      <w:r>
        <w:t xml:space="preserve"> </w:t>
      </w:r>
      <w:r>
        <w:rPr>
          <w:rFonts w:hint="eastAsia"/>
        </w:rPr>
        <w:t>吕捷</w:t>
      </w:r>
      <w:r>
        <w:rPr>
          <w:rFonts w:hint="eastAsia"/>
        </w:rPr>
        <w:t>,</w:t>
      </w:r>
      <w:r>
        <w:rPr>
          <w:rFonts w:hint="eastAsia"/>
        </w:rPr>
        <w:t>王高望</w:t>
      </w:r>
      <w:r>
        <w:rPr>
          <w:rFonts w:hint="eastAsia"/>
        </w:rPr>
        <w:t>. CPI</w:t>
      </w:r>
      <w:r>
        <w:rPr>
          <w:rFonts w:hint="eastAsia"/>
        </w:rPr>
        <w:t>与</w:t>
      </w:r>
      <w:r>
        <w:rPr>
          <w:rFonts w:hint="eastAsia"/>
        </w:rPr>
        <w:t>PPI</w:t>
      </w:r>
      <w:r>
        <w:rPr>
          <w:rFonts w:hint="eastAsia"/>
        </w:rPr>
        <w:t>“背离”的结构性解释</w:t>
      </w:r>
      <w:r>
        <w:rPr>
          <w:rFonts w:hint="eastAsia"/>
        </w:rPr>
        <w:t xml:space="preserve">[J]. </w:t>
      </w:r>
      <w:r>
        <w:rPr>
          <w:rFonts w:hint="eastAsia"/>
        </w:rPr>
        <w:t>经济研究</w:t>
      </w:r>
      <w:r>
        <w:rPr>
          <w:rFonts w:hint="eastAsia"/>
        </w:rPr>
        <w:t>,2015,04:136-149.</w:t>
      </w:r>
    </w:p>
  </w:footnote>
  <w:footnote w:id="2">
    <w:p w:rsidR="00526B40" w:rsidRPr="00B426EF" w:rsidRDefault="00526B40" w:rsidP="00B426EF">
      <w:pPr>
        <w:pStyle w:val="a9"/>
      </w:pPr>
      <w:r>
        <w:rPr>
          <w:rStyle w:val="ab"/>
        </w:rPr>
        <w:footnoteRef/>
      </w:r>
      <w:r>
        <w:t xml:space="preserve"> </w:t>
      </w:r>
      <w:r>
        <w:rPr>
          <w:rFonts w:hint="eastAsia"/>
        </w:rPr>
        <w:t>任保平．中国经济增长质量报告</w:t>
      </w:r>
      <w:r>
        <w:rPr>
          <w:rFonts w:hint="eastAsia"/>
        </w:rPr>
        <w:t xml:space="preserve"> 2012</w:t>
      </w:r>
      <w:r>
        <w:rPr>
          <w:rFonts w:hint="eastAsia"/>
        </w:rPr>
        <w:t>——中国经济增长质量指数及各省区分析</w:t>
      </w:r>
      <w:r>
        <w:t>[</w:t>
      </w:r>
      <w:r>
        <w:rPr>
          <w:rFonts w:hint="eastAsia"/>
        </w:rPr>
        <w:t>M]</w:t>
      </w:r>
      <w:r>
        <w:rPr>
          <w:rFonts w:hint="eastAsia"/>
        </w:rPr>
        <w:t>．北京</w:t>
      </w:r>
      <w:r>
        <w:rPr>
          <w:rFonts w:hint="eastAsia"/>
        </w:rPr>
        <w:t xml:space="preserve">: </w:t>
      </w:r>
      <w:r>
        <w:rPr>
          <w:rFonts w:hint="eastAsia"/>
        </w:rPr>
        <w:t>中国经济出版社，</w:t>
      </w:r>
      <w:r>
        <w:rPr>
          <w:rFonts w:hint="eastAsia"/>
        </w:rPr>
        <w:t>2012</w:t>
      </w:r>
      <w:r>
        <w:t>.</w:t>
      </w:r>
    </w:p>
  </w:footnote>
  <w:footnote w:id="3">
    <w:p w:rsidR="00526B40" w:rsidRDefault="00526B40">
      <w:pPr>
        <w:pStyle w:val="a9"/>
      </w:pPr>
      <w:r>
        <w:rPr>
          <w:rStyle w:val="ab"/>
        </w:rPr>
        <w:footnoteRef/>
      </w:r>
      <w:r>
        <w:t xml:space="preserve"> </w:t>
      </w:r>
      <w:r w:rsidRPr="00993F12">
        <w:rPr>
          <w:rFonts w:hint="eastAsia"/>
        </w:rPr>
        <w:t>吴尚智</w:t>
      </w:r>
      <w:r w:rsidRPr="00993F12">
        <w:rPr>
          <w:rFonts w:hint="eastAsia"/>
        </w:rPr>
        <w:t xml:space="preserve">, </w:t>
      </w:r>
      <w:r w:rsidRPr="00993F12">
        <w:rPr>
          <w:rFonts w:hint="eastAsia"/>
        </w:rPr>
        <w:t>苟平章</w:t>
      </w:r>
      <w:r w:rsidRPr="00993F12">
        <w:rPr>
          <w:rFonts w:hint="eastAsia"/>
        </w:rPr>
        <w:t xml:space="preserve">. </w:t>
      </w:r>
      <w:r w:rsidRPr="00993F12">
        <w:rPr>
          <w:rFonts w:hint="eastAsia"/>
        </w:rPr>
        <w:t>粗糙集和信息熵的属性约简算法及其应用</w:t>
      </w:r>
      <w:r w:rsidRPr="00993F12">
        <w:rPr>
          <w:rFonts w:hint="eastAsia"/>
        </w:rPr>
        <w:t xml:space="preserve">[J]. </w:t>
      </w:r>
      <w:r w:rsidRPr="00993F12">
        <w:rPr>
          <w:rFonts w:hint="eastAsia"/>
        </w:rPr>
        <w:t>计算机工程</w:t>
      </w:r>
      <w:r w:rsidRPr="00993F12">
        <w:rPr>
          <w:rFonts w:hint="eastAsia"/>
        </w:rPr>
        <w:t>, 2011, 37(7):56-58.</w:t>
      </w:r>
    </w:p>
  </w:footnote>
  <w:footnote w:id="4">
    <w:p w:rsidR="00526B40" w:rsidRDefault="00526B40">
      <w:pPr>
        <w:pStyle w:val="a9"/>
      </w:pPr>
      <w:r>
        <w:rPr>
          <w:rStyle w:val="ab"/>
        </w:rPr>
        <w:footnoteRef/>
      </w:r>
      <w:r>
        <w:t xml:space="preserve"> </w:t>
      </w:r>
      <w:r w:rsidRPr="000531D8">
        <w:rPr>
          <w:rFonts w:hint="eastAsia"/>
        </w:rPr>
        <w:t>谢宏</w:t>
      </w:r>
      <w:r w:rsidRPr="000531D8">
        <w:rPr>
          <w:rFonts w:hint="eastAsia"/>
        </w:rPr>
        <w:t xml:space="preserve">, </w:t>
      </w:r>
      <w:r w:rsidRPr="000531D8">
        <w:rPr>
          <w:rFonts w:hint="eastAsia"/>
        </w:rPr>
        <w:t>程浩忠</w:t>
      </w:r>
      <w:r w:rsidRPr="000531D8">
        <w:rPr>
          <w:rFonts w:hint="eastAsia"/>
        </w:rPr>
        <w:t xml:space="preserve">, </w:t>
      </w:r>
      <w:r w:rsidRPr="000531D8">
        <w:rPr>
          <w:rFonts w:hint="eastAsia"/>
        </w:rPr>
        <w:t>牛东晓</w:t>
      </w:r>
      <w:r w:rsidRPr="000531D8">
        <w:rPr>
          <w:rFonts w:hint="eastAsia"/>
        </w:rPr>
        <w:t xml:space="preserve">. </w:t>
      </w:r>
      <w:r w:rsidRPr="000531D8">
        <w:rPr>
          <w:rFonts w:hint="eastAsia"/>
        </w:rPr>
        <w:t>基于信息熵的粗糙集连续属性离散化算法</w:t>
      </w:r>
      <w:r w:rsidRPr="000531D8">
        <w:rPr>
          <w:rFonts w:hint="eastAsia"/>
        </w:rPr>
        <w:t xml:space="preserve">[J]. </w:t>
      </w:r>
      <w:r w:rsidRPr="000531D8">
        <w:rPr>
          <w:rFonts w:hint="eastAsia"/>
        </w:rPr>
        <w:t>计算机学报</w:t>
      </w:r>
      <w:r w:rsidRPr="000531D8">
        <w:rPr>
          <w:rFonts w:hint="eastAsia"/>
        </w:rPr>
        <w:t>, 2005, 28(9):1570-1574.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EEC"/>
    <w:rsid w:val="00001551"/>
    <w:rsid w:val="00001F30"/>
    <w:rsid w:val="00010A41"/>
    <w:rsid w:val="00011A62"/>
    <w:rsid w:val="000150C3"/>
    <w:rsid w:val="0002281A"/>
    <w:rsid w:val="00025EDB"/>
    <w:rsid w:val="00030052"/>
    <w:rsid w:val="0003123A"/>
    <w:rsid w:val="000347D8"/>
    <w:rsid w:val="00035C9E"/>
    <w:rsid w:val="00035EBC"/>
    <w:rsid w:val="000433E2"/>
    <w:rsid w:val="00043707"/>
    <w:rsid w:val="000437DA"/>
    <w:rsid w:val="000445A1"/>
    <w:rsid w:val="00044C2E"/>
    <w:rsid w:val="00045F74"/>
    <w:rsid w:val="00046842"/>
    <w:rsid w:val="0004789D"/>
    <w:rsid w:val="000518A3"/>
    <w:rsid w:val="00051D29"/>
    <w:rsid w:val="00052AD6"/>
    <w:rsid w:val="000531D8"/>
    <w:rsid w:val="000551EC"/>
    <w:rsid w:val="00057C16"/>
    <w:rsid w:val="00063827"/>
    <w:rsid w:val="000677B9"/>
    <w:rsid w:val="0007238E"/>
    <w:rsid w:val="00082415"/>
    <w:rsid w:val="00083BD9"/>
    <w:rsid w:val="000843FC"/>
    <w:rsid w:val="00087AA2"/>
    <w:rsid w:val="000933C8"/>
    <w:rsid w:val="00095257"/>
    <w:rsid w:val="00096863"/>
    <w:rsid w:val="00097B3B"/>
    <w:rsid w:val="000A1202"/>
    <w:rsid w:val="000A3AA2"/>
    <w:rsid w:val="000A6470"/>
    <w:rsid w:val="000C06E3"/>
    <w:rsid w:val="000C6101"/>
    <w:rsid w:val="000D030B"/>
    <w:rsid w:val="000D1290"/>
    <w:rsid w:val="000D3A6D"/>
    <w:rsid w:val="000D3FFC"/>
    <w:rsid w:val="000D4AAB"/>
    <w:rsid w:val="000D5E31"/>
    <w:rsid w:val="000D71B6"/>
    <w:rsid w:val="000D76F8"/>
    <w:rsid w:val="000E0156"/>
    <w:rsid w:val="000E1FBD"/>
    <w:rsid w:val="000E2030"/>
    <w:rsid w:val="000E406A"/>
    <w:rsid w:val="000E45AF"/>
    <w:rsid w:val="000E7162"/>
    <w:rsid w:val="000F1C65"/>
    <w:rsid w:val="000F21A5"/>
    <w:rsid w:val="000F3FBF"/>
    <w:rsid w:val="000F59CE"/>
    <w:rsid w:val="000F5E63"/>
    <w:rsid w:val="000F5E97"/>
    <w:rsid w:val="00103896"/>
    <w:rsid w:val="00104C76"/>
    <w:rsid w:val="001074D8"/>
    <w:rsid w:val="0010765B"/>
    <w:rsid w:val="0011676E"/>
    <w:rsid w:val="00125131"/>
    <w:rsid w:val="001260FE"/>
    <w:rsid w:val="00130D90"/>
    <w:rsid w:val="00131677"/>
    <w:rsid w:val="001319C3"/>
    <w:rsid w:val="0013271D"/>
    <w:rsid w:val="0013493F"/>
    <w:rsid w:val="001411EB"/>
    <w:rsid w:val="001413AC"/>
    <w:rsid w:val="00141540"/>
    <w:rsid w:val="001427DB"/>
    <w:rsid w:val="001430BE"/>
    <w:rsid w:val="001474A0"/>
    <w:rsid w:val="001475E0"/>
    <w:rsid w:val="00153A87"/>
    <w:rsid w:val="001601C3"/>
    <w:rsid w:val="00163DFB"/>
    <w:rsid w:val="001645DB"/>
    <w:rsid w:val="00173048"/>
    <w:rsid w:val="00174049"/>
    <w:rsid w:val="001765E5"/>
    <w:rsid w:val="001822BC"/>
    <w:rsid w:val="00185CC2"/>
    <w:rsid w:val="00186583"/>
    <w:rsid w:val="00191805"/>
    <w:rsid w:val="00197C75"/>
    <w:rsid w:val="001A0196"/>
    <w:rsid w:val="001A0692"/>
    <w:rsid w:val="001A0BB2"/>
    <w:rsid w:val="001A0EC9"/>
    <w:rsid w:val="001A13D7"/>
    <w:rsid w:val="001A1695"/>
    <w:rsid w:val="001A2DD0"/>
    <w:rsid w:val="001A5EF8"/>
    <w:rsid w:val="001A77D9"/>
    <w:rsid w:val="001B11B4"/>
    <w:rsid w:val="001C0941"/>
    <w:rsid w:val="001C0FC1"/>
    <w:rsid w:val="001C1EE8"/>
    <w:rsid w:val="001C21A0"/>
    <w:rsid w:val="001C4E60"/>
    <w:rsid w:val="001C6B70"/>
    <w:rsid w:val="001C7701"/>
    <w:rsid w:val="001C7E95"/>
    <w:rsid w:val="001D1285"/>
    <w:rsid w:val="001D24CD"/>
    <w:rsid w:val="001D2BFA"/>
    <w:rsid w:val="001D30E3"/>
    <w:rsid w:val="001D47ED"/>
    <w:rsid w:val="001D4E4A"/>
    <w:rsid w:val="001D6066"/>
    <w:rsid w:val="001D6EFF"/>
    <w:rsid w:val="001D771C"/>
    <w:rsid w:val="001D7A06"/>
    <w:rsid w:val="001E08FC"/>
    <w:rsid w:val="001E0F65"/>
    <w:rsid w:val="001E343B"/>
    <w:rsid w:val="001E5C18"/>
    <w:rsid w:val="001E6A47"/>
    <w:rsid w:val="001E6C53"/>
    <w:rsid w:val="001E787E"/>
    <w:rsid w:val="001F445E"/>
    <w:rsid w:val="001F5A24"/>
    <w:rsid w:val="001F76B4"/>
    <w:rsid w:val="00202F38"/>
    <w:rsid w:val="00206FAF"/>
    <w:rsid w:val="00212CDA"/>
    <w:rsid w:val="00215545"/>
    <w:rsid w:val="0023042D"/>
    <w:rsid w:val="00230926"/>
    <w:rsid w:val="0024139F"/>
    <w:rsid w:val="00243F38"/>
    <w:rsid w:val="00244CAD"/>
    <w:rsid w:val="0024563D"/>
    <w:rsid w:val="002510B8"/>
    <w:rsid w:val="002517DF"/>
    <w:rsid w:val="002523BA"/>
    <w:rsid w:val="00253C5D"/>
    <w:rsid w:val="00255431"/>
    <w:rsid w:val="002600F0"/>
    <w:rsid w:val="002620E6"/>
    <w:rsid w:val="002632BA"/>
    <w:rsid w:val="00266BB4"/>
    <w:rsid w:val="00266DDA"/>
    <w:rsid w:val="00267347"/>
    <w:rsid w:val="002715A9"/>
    <w:rsid w:val="00272192"/>
    <w:rsid w:val="00272553"/>
    <w:rsid w:val="00282FC7"/>
    <w:rsid w:val="00283F1C"/>
    <w:rsid w:val="00284FBE"/>
    <w:rsid w:val="00290A2D"/>
    <w:rsid w:val="00290CF9"/>
    <w:rsid w:val="002A2705"/>
    <w:rsid w:val="002A38F1"/>
    <w:rsid w:val="002A4EE5"/>
    <w:rsid w:val="002B0C32"/>
    <w:rsid w:val="002B6B24"/>
    <w:rsid w:val="002C125B"/>
    <w:rsid w:val="002C41AC"/>
    <w:rsid w:val="002C77DB"/>
    <w:rsid w:val="002D27A0"/>
    <w:rsid w:val="002D2A83"/>
    <w:rsid w:val="002D50BE"/>
    <w:rsid w:val="002E2FA9"/>
    <w:rsid w:val="002F12E3"/>
    <w:rsid w:val="002F4E10"/>
    <w:rsid w:val="002F5030"/>
    <w:rsid w:val="002F52A3"/>
    <w:rsid w:val="002F63C3"/>
    <w:rsid w:val="002F6406"/>
    <w:rsid w:val="0030065E"/>
    <w:rsid w:val="00312297"/>
    <w:rsid w:val="00317368"/>
    <w:rsid w:val="00317454"/>
    <w:rsid w:val="0031770E"/>
    <w:rsid w:val="00321F16"/>
    <w:rsid w:val="00323614"/>
    <w:rsid w:val="00326DB3"/>
    <w:rsid w:val="00331D73"/>
    <w:rsid w:val="0033304B"/>
    <w:rsid w:val="0033354E"/>
    <w:rsid w:val="00335404"/>
    <w:rsid w:val="00335879"/>
    <w:rsid w:val="0034404E"/>
    <w:rsid w:val="00346BB9"/>
    <w:rsid w:val="00352787"/>
    <w:rsid w:val="00360DD2"/>
    <w:rsid w:val="0036125C"/>
    <w:rsid w:val="0036370C"/>
    <w:rsid w:val="003643EB"/>
    <w:rsid w:val="00365ACE"/>
    <w:rsid w:val="00367E5B"/>
    <w:rsid w:val="00372548"/>
    <w:rsid w:val="00372EC8"/>
    <w:rsid w:val="00372FD8"/>
    <w:rsid w:val="003772F6"/>
    <w:rsid w:val="003802A8"/>
    <w:rsid w:val="003807B6"/>
    <w:rsid w:val="00380AD8"/>
    <w:rsid w:val="00383F53"/>
    <w:rsid w:val="00385202"/>
    <w:rsid w:val="00385477"/>
    <w:rsid w:val="0038596F"/>
    <w:rsid w:val="00386605"/>
    <w:rsid w:val="00386873"/>
    <w:rsid w:val="00391E66"/>
    <w:rsid w:val="003934BD"/>
    <w:rsid w:val="00393A4B"/>
    <w:rsid w:val="00394FC7"/>
    <w:rsid w:val="00395D89"/>
    <w:rsid w:val="003A0257"/>
    <w:rsid w:val="003A038B"/>
    <w:rsid w:val="003A19B6"/>
    <w:rsid w:val="003A586F"/>
    <w:rsid w:val="003B1769"/>
    <w:rsid w:val="003B182F"/>
    <w:rsid w:val="003B1EA6"/>
    <w:rsid w:val="003B34B5"/>
    <w:rsid w:val="003B4D1F"/>
    <w:rsid w:val="003C0FBF"/>
    <w:rsid w:val="003C4B2F"/>
    <w:rsid w:val="003D0C58"/>
    <w:rsid w:val="003D1C4B"/>
    <w:rsid w:val="003D2F81"/>
    <w:rsid w:val="003D4F61"/>
    <w:rsid w:val="003D6609"/>
    <w:rsid w:val="003D69BE"/>
    <w:rsid w:val="003E1111"/>
    <w:rsid w:val="003E41A4"/>
    <w:rsid w:val="003E43F1"/>
    <w:rsid w:val="003E57FC"/>
    <w:rsid w:val="003E7058"/>
    <w:rsid w:val="003F105B"/>
    <w:rsid w:val="003F569C"/>
    <w:rsid w:val="003F597D"/>
    <w:rsid w:val="003F7FB7"/>
    <w:rsid w:val="00400E46"/>
    <w:rsid w:val="00405819"/>
    <w:rsid w:val="00412367"/>
    <w:rsid w:val="004219FD"/>
    <w:rsid w:val="00421D23"/>
    <w:rsid w:val="004228DB"/>
    <w:rsid w:val="004267C9"/>
    <w:rsid w:val="00430313"/>
    <w:rsid w:val="00430FC3"/>
    <w:rsid w:val="004313A0"/>
    <w:rsid w:val="00431E2C"/>
    <w:rsid w:val="00432DCB"/>
    <w:rsid w:val="00435A9C"/>
    <w:rsid w:val="00436B6E"/>
    <w:rsid w:val="00436DA6"/>
    <w:rsid w:val="00441D07"/>
    <w:rsid w:val="004473A7"/>
    <w:rsid w:val="00450BFB"/>
    <w:rsid w:val="0045204D"/>
    <w:rsid w:val="00453302"/>
    <w:rsid w:val="00454F8B"/>
    <w:rsid w:val="00456D98"/>
    <w:rsid w:val="004632CF"/>
    <w:rsid w:val="004648D8"/>
    <w:rsid w:val="00465613"/>
    <w:rsid w:val="00475BA0"/>
    <w:rsid w:val="00476390"/>
    <w:rsid w:val="00482DED"/>
    <w:rsid w:val="0048308A"/>
    <w:rsid w:val="0048376A"/>
    <w:rsid w:val="00484397"/>
    <w:rsid w:val="00484557"/>
    <w:rsid w:val="00485809"/>
    <w:rsid w:val="0048649E"/>
    <w:rsid w:val="00490D6D"/>
    <w:rsid w:val="00491D7C"/>
    <w:rsid w:val="00495573"/>
    <w:rsid w:val="0049557A"/>
    <w:rsid w:val="0049676F"/>
    <w:rsid w:val="00497C59"/>
    <w:rsid w:val="004A1E09"/>
    <w:rsid w:val="004A5D0D"/>
    <w:rsid w:val="004A62EA"/>
    <w:rsid w:val="004B5F61"/>
    <w:rsid w:val="004B6454"/>
    <w:rsid w:val="004C093D"/>
    <w:rsid w:val="004C674B"/>
    <w:rsid w:val="004D02EE"/>
    <w:rsid w:val="004D59DF"/>
    <w:rsid w:val="004E0C9D"/>
    <w:rsid w:val="004E2B9A"/>
    <w:rsid w:val="004E6D29"/>
    <w:rsid w:val="004F1BB6"/>
    <w:rsid w:val="004F2B5C"/>
    <w:rsid w:val="004F79E2"/>
    <w:rsid w:val="00503B1C"/>
    <w:rsid w:val="00503F69"/>
    <w:rsid w:val="0050464A"/>
    <w:rsid w:val="00505588"/>
    <w:rsid w:val="00514780"/>
    <w:rsid w:val="00516027"/>
    <w:rsid w:val="00517F08"/>
    <w:rsid w:val="00520358"/>
    <w:rsid w:val="005213BB"/>
    <w:rsid w:val="005228DF"/>
    <w:rsid w:val="00526B40"/>
    <w:rsid w:val="00535D6C"/>
    <w:rsid w:val="00535FA2"/>
    <w:rsid w:val="00540F20"/>
    <w:rsid w:val="00540F81"/>
    <w:rsid w:val="0054566D"/>
    <w:rsid w:val="00545877"/>
    <w:rsid w:val="005461FB"/>
    <w:rsid w:val="0055133D"/>
    <w:rsid w:val="00552FBA"/>
    <w:rsid w:val="00555107"/>
    <w:rsid w:val="00555A2A"/>
    <w:rsid w:val="00556023"/>
    <w:rsid w:val="00556561"/>
    <w:rsid w:val="00560C5C"/>
    <w:rsid w:val="00560D05"/>
    <w:rsid w:val="00563AD6"/>
    <w:rsid w:val="00563DD4"/>
    <w:rsid w:val="00567FCA"/>
    <w:rsid w:val="00570503"/>
    <w:rsid w:val="0057336F"/>
    <w:rsid w:val="00575D54"/>
    <w:rsid w:val="005770A8"/>
    <w:rsid w:val="0057772C"/>
    <w:rsid w:val="00580BC0"/>
    <w:rsid w:val="0058584E"/>
    <w:rsid w:val="005869B9"/>
    <w:rsid w:val="00592E52"/>
    <w:rsid w:val="005A1B7C"/>
    <w:rsid w:val="005A372D"/>
    <w:rsid w:val="005A5EB3"/>
    <w:rsid w:val="005A78F5"/>
    <w:rsid w:val="005B086B"/>
    <w:rsid w:val="005B2B75"/>
    <w:rsid w:val="005B389D"/>
    <w:rsid w:val="005B6990"/>
    <w:rsid w:val="005B6AA1"/>
    <w:rsid w:val="005B6BC1"/>
    <w:rsid w:val="005B6F4C"/>
    <w:rsid w:val="005C3189"/>
    <w:rsid w:val="005C352B"/>
    <w:rsid w:val="005C36BB"/>
    <w:rsid w:val="005C5EA3"/>
    <w:rsid w:val="005D16DA"/>
    <w:rsid w:val="005D3FA4"/>
    <w:rsid w:val="005E08AD"/>
    <w:rsid w:val="005E402A"/>
    <w:rsid w:val="005E7A4E"/>
    <w:rsid w:val="005F0BDE"/>
    <w:rsid w:val="005F2A9D"/>
    <w:rsid w:val="005F3216"/>
    <w:rsid w:val="005F349D"/>
    <w:rsid w:val="005F6B0F"/>
    <w:rsid w:val="00600BC7"/>
    <w:rsid w:val="006014C7"/>
    <w:rsid w:val="00601935"/>
    <w:rsid w:val="00606158"/>
    <w:rsid w:val="0060723B"/>
    <w:rsid w:val="00612C38"/>
    <w:rsid w:val="00612DAC"/>
    <w:rsid w:val="00615A39"/>
    <w:rsid w:val="006169A9"/>
    <w:rsid w:val="00622C0B"/>
    <w:rsid w:val="006257E4"/>
    <w:rsid w:val="006263B3"/>
    <w:rsid w:val="00635163"/>
    <w:rsid w:val="006373CA"/>
    <w:rsid w:val="00642BCF"/>
    <w:rsid w:val="0064384F"/>
    <w:rsid w:val="006461A4"/>
    <w:rsid w:val="006473CE"/>
    <w:rsid w:val="006474F3"/>
    <w:rsid w:val="006520C8"/>
    <w:rsid w:val="00654175"/>
    <w:rsid w:val="00654EE2"/>
    <w:rsid w:val="00657CCE"/>
    <w:rsid w:val="006642C4"/>
    <w:rsid w:val="00664F1E"/>
    <w:rsid w:val="00666DA5"/>
    <w:rsid w:val="006679CF"/>
    <w:rsid w:val="00671A6A"/>
    <w:rsid w:val="00671C68"/>
    <w:rsid w:val="00675102"/>
    <w:rsid w:val="006901C7"/>
    <w:rsid w:val="00696C2C"/>
    <w:rsid w:val="006A037E"/>
    <w:rsid w:val="006A2F8D"/>
    <w:rsid w:val="006A312D"/>
    <w:rsid w:val="006B187C"/>
    <w:rsid w:val="006B37B0"/>
    <w:rsid w:val="006B6A0C"/>
    <w:rsid w:val="006C2777"/>
    <w:rsid w:val="006C7C04"/>
    <w:rsid w:val="006E72A1"/>
    <w:rsid w:val="006E7C95"/>
    <w:rsid w:val="006F2CEC"/>
    <w:rsid w:val="006F541E"/>
    <w:rsid w:val="007008B2"/>
    <w:rsid w:val="00704583"/>
    <w:rsid w:val="00707F39"/>
    <w:rsid w:val="00710B57"/>
    <w:rsid w:val="00714D0A"/>
    <w:rsid w:val="00715453"/>
    <w:rsid w:val="007155F5"/>
    <w:rsid w:val="0072044C"/>
    <w:rsid w:val="007205C1"/>
    <w:rsid w:val="00723CD3"/>
    <w:rsid w:val="007240C3"/>
    <w:rsid w:val="00725637"/>
    <w:rsid w:val="007262E9"/>
    <w:rsid w:val="00726BF4"/>
    <w:rsid w:val="00732554"/>
    <w:rsid w:val="00733DC9"/>
    <w:rsid w:val="00733F07"/>
    <w:rsid w:val="007348B9"/>
    <w:rsid w:val="00734D03"/>
    <w:rsid w:val="007361F1"/>
    <w:rsid w:val="00736473"/>
    <w:rsid w:val="007441E3"/>
    <w:rsid w:val="007455EF"/>
    <w:rsid w:val="00746350"/>
    <w:rsid w:val="007520CC"/>
    <w:rsid w:val="00752601"/>
    <w:rsid w:val="00753845"/>
    <w:rsid w:val="00764177"/>
    <w:rsid w:val="0076548D"/>
    <w:rsid w:val="00765A8D"/>
    <w:rsid w:val="007671A5"/>
    <w:rsid w:val="00773A98"/>
    <w:rsid w:val="007742C3"/>
    <w:rsid w:val="007745C9"/>
    <w:rsid w:val="007804AE"/>
    <w:rsid w:val="00781F84"/>
    <w:rsid w:val="00782075"/>
    <w:rsid w:val="0078421D"/>
    <w:rsid w:val="00784BF7"/>
    <w:rsid w:val="00786697"/>
    <w:rsid w:val="007874B8"/>
    <w:rsid w:val="00791432"/>
    <w:rsid w:val="007922D6"/>
    <w:rsid w:val="00792A89"/>
    <w:rsid w:val="007941E9"/>
    <w:rsid w:val="007A1584"/>
    <w:rsid w:val="007A63CE"/>
    <w:rsid w:val="007A7F17"/>
    <w:rsid w:val="007B7A8C"/>
    <w:rsid w:val="007C4166"/>
    <w:rsid w:val="007D24B3"/>
    <w:rsid w:val="007D2C96"/>
    <w:rsid w:val="007E19DE"/>
    <w:rsid w:val="007E1B08"/>
    <w:rsid w:val="007E4320"/>
    <w:rsid w:val="007E50ED"/>
    <w:rsid w:val="007E59AB"/>
    <w:rsid w:val="007E5B4C"/>
    <w:rsid w:val="007F6C43"/>
    <w:rsid w:val="007F7958"/>
    <w:rsid w:val="0080036A"/>
    <w:rsid w:val="00802708"/>
    <w:rsid w:val="008031FE"/>
    <w:rsid w:val="00804445"/>
    <w:rsid w:val="00806AFB"/>
    <w:rsid w:val="00810DEF"/>
    <w:rsid w:val="008152CB"/>
    <w:rsid w:val="00815439"/>
    <w:rsid w:val="00821105"/>
    <w:rsid w:val="00822A03"/>
    <w:rsid w:val="00824AF9"/>
    <w:rsid w:val="00825251"/>
    <w:rsid w:val="0083007E"/>
    <w:rsid w:val="008307FF"/>
    <w:rsid w:val="00830DA4"/>
    <w:rsid w:val="0083369D"/>
    <w:rsid w:val="0083672B"/>
    <w:rsid w:val="00841A81"/>
    <w:rsid w:val="00841DF8"/>
    <w:rsid w:val="008453AF"/>
    <w:rsid w:val="00846A99"/>
    <w:rsid w:val="00850C9E"/>
    <w:rsid w:val="00851B7D"/>
    <w:rsid w:val="0085566F"/>
    <w:rsid w:val="0086286B"/>
    <w:rsid w:val="008629AA"/>
    <w:rsid w:val="008646CC"/>
    <w:rsid w:val="008671F1"/>
    <w:rsid w:val="00872852"/>
    <w:rsid w:val="00872F57"/>
    <w:rsid w:val="00874A48"/>
    <w:rsid w:val="008756AF"/>
    <w:rsid w:val="00883F1C"/>
    <w:rsid w:val="00890F0A"/>
    <w:rsid w:val="00891335"/>
    <w:rsid w:val="00891972"/>
    <w:rsid w:val="008956DD"/>
    <w:rsid w:val="008974D8"/>
    <w:rsid w:val="008A0C66"/>
    <w:rsid w:val="008A3C64"/>
    <w:rsid w:val="008B13BC"/>
    <w:rsid w:val="008B19A8"/>
    <w:rsid w:val="008B44BB"/>
    <w:rsid w:val="008B699C"/>
    <w:rsid w:val="008C0D24"/>
    <w:rsid w:val="008C0D6F"/>
    <w:rsid w:val="008C205B"/>
    <w:rsid w:val="008C5861"/>
    <w:rsid w:val="008C5C37"/>
    <w:rsid w:val="008D1DC1"/>
    <w:rsid w:val="008D5C0F"/>
    <w:rsid w:val="008D6983"/>
    <w:rsid w:val="008E0AA9"/>
    <w:rsid w:val="008E4ABB"/>
    <w:rsid w:val="008E7618"/>
    <w:rsid w:val="008F0395"/>
    <w:rsid w:val="008F6C22"/>
    <w:rsid w:val="0090230F"/>
    <w:rsid w:val="00902B70"/>
    <w:rsid w:val="009036E4"/>
    <w:rsid w:val="00904931"/>
    <w:rsid w:val="0090651D"/>
    <w:rsid w:val="00906D74"/>
    <w:rsid w:val="00907492"/>
    <w:rsid w:val="009102DF"/>
    <w:rsid w:val="009120EA"/>
    <w:rsid w:val="00915336"/>
    <w:rsid w:val="00920889"/>
    <w:rsid w:val="00921307"/>
    <w:rsid w:val="009242E0"/>
    <w:rsid w:val="00925846"/>
    <w:rsid w:val="0092798F"/>
    <w:rsid w:val="0093155A"/>
    <w:rsid w:val="00933520"/>
    <w:rsid w:val="0093356F"/>
    <w:rsid w:val="00936B7F"/>
    <w:rsid w:val="009409E2"/>
    <w:rsid w:val="009513F5"/>
    <w:rsid w:val="00951DC2"/>
    <w:rsid w:val="00952F80"/>
    <w:rsid w:val="00956AFC"/>
    <w:rsid w:val="009612DC"/>
    <w:rsid w:val="009620B6"/>
    <w:rsid w:val="009639B3"/>
    <w:rsid w:val="00973436"/>
    <w:rsid w:val="009752A3"/>
    <w:rsid w:val="00980484"/>
    <w:rsid w:val="0098118C"/>
    <w:rsid w:val="00981E72"/>
    <w:rsid w:val="00984908"/>
    <w:rsid w:val="00984E82"/>
    <w:rsid w:val="0098665F"/>
    <w:rsid w:val="0098734B"/>
    <w:rsid w:val="0099243B"/>
    <w:rsid w:val="00993B51"/>
    <w:rsid w:val="00993F12"/>
    <w:rsid w:val="00994ECC"/>
    <w:rsid w:val="009A0FA7"/>
    <w:rsid w:val="009A2D71"/>
    <w:rsid w:val="009A45C5"/>
    <w:rsid w:val="009C236D"/>
    <w:rsid w:val="009C5CFD"/>
    <w:rsid w:val="009C6510"/>
    <w:rsid w:val="009D14D1"/>
    <w:rsid w:val="009D428B"/>
    <w:rsid w:val="009D4B9E"/>
    <w:rsid w:val="009E4AE6"/>
    <w:rsid w:val="009E5EAB"/>
    <w:rsid w:val="009E5F89"/>
    <w:rsid w:val="009E628C"/>
    <w:rsid w:val="009E742B"/>
    <w:rsid w:val="009F4467"/>
    <w:rsid w:val="009F73CC"/>
    <w:rsid w:val="00A01756"/>
    <w:rsid w:val="00A0517A"/>
    <w:rsid w:val="00A07CBA"/>
    <w:rsid w:val="00A11EB7"/>
    <w:rsid w:val="00A13DA2"/>
    <w:rsid w:val="00A14DEB"/>
    <w:rsid w:val="00A157F2"/>
    <w:rsid w:val="00A202E8"/>
    <w:rsid w:val="00A22401"/>
    <w:rsid w:val="00A227A4"/>
    <w:rsid w:val="00A24E20"/>
    <w:rsid w:val="00A25201"/>
    <w:rsid w:val="00A32821"/>
    <w:rsid w:val="00A33FB9"/>
    <w:rsid w:val="00A35C7B"/>
    <w:rsid w:val="00A367D3"/>
    <w:rsid w:val="00A430AF"/>
    <w:rsid w:val="00A47043"/>
    <w:rsid w:val="00A478DA"/>
    <w:rsid w:val="00A533D5"/>
    <w:rsid w:val="00A55099"/>
    <w:rsid w:val="00A578E2"/>
    <w:rsid w:val="00A60F7B"/>
    <w:rsid w:val="00A628CB"/>
    <w:rsid w:val="00A62B56"/>
    <w:rsid w:val="00A70847"/>
    <w:rsid w:val="00A70B77"/>
    <w:rsid w:val="00A72095"/>
    <w:rsid w:val="00A723F0"/>
    <w:rsid w:val="00A75C37"/>
    <w:rsid w:val="00A760EA"/>
    <w:rsid w:val="00A8271B"/>
    <w:rsid w:val="00A86470"/>
    <w:rsid w:val="00A8674E"/>
    <w:rsid w:val="00A906F7"/>
    <w:rsid w:val="00A9105A"/>
    <w:rsid w:val="00A93E53"/>
    <w:rsid w:val="00A956B4"/>
    <w:rsid w:val="00A96850"/>
    <w:rsid w:val="00A97C20"/>
    <w:rsid w:val="00AA0298"/>
    <w:rsid w:val="00AA18A8"/>
    <w:rsid w:val="00AA4A25"/>
    <w:rsid w:val="00AB0FE8"/>
    <w:rsid w:val="00AB195B"/>
    <w:rsid w:val="00AB7A07"/>
    <w:rsid w:val="00AC1364"/>
    <w:rsid w:val="00AC63FD"/>
    <w:rsid w:val="00AD0AB5"/>
    <w:rsid w:val="00AD0B98"/>
    <w:rsid w:val="00AD247C"/>
    <w:rsid w:val="00AD377B"/>
    <w:rsid w:val="00AD6115"/>
    <w:rsid w:val="00AE145D"/>
    <w:rsid w:val="00AE4CED"/>
    <w:rsid w:val="00AE6D9B"/>
    <w:rsid w:val="00AE7BA2"/>
    <w:rsid w:val="00AF7F75"/>
    <w:rsid w:val="00B04972"/>
    <w:rsid w:val="00B062F5"/>
    <w:rsid w:val="00B0634A"/>
    <w:rsid w:val="00B2029C"/>
    <w:rsid w:val="00B220C0"/>
    <w:rsid w:val="00B23684"/>
    <w:rsid w:val="00B2590F"/>
    <w:rsid w:val="00B27692"/>
    <w:rsid w:val="00B31956"/>
    <w:rsid w:val="00B37DB8"/>
    <w:rsid w:val="00B40720"/>
    <w:rsid w:val="00B414B4"/>
    <w:rsid w:val="00B426EF"/>
    <w:rsid w:val="00B461FE"/>
    <w:rsid w:val="00B46407"/>
    <w:rsid w:val="00B4794C"/>
    <w:rsid w:val="00B50C90"/>
    <w:rsid w:val="00B535D6"/>
    <w:rsid w:val="00B53A8A"/>
    <w:rsid w:val="00B54756"/>
    <w:rsid w:val="00B60B19"/>
    <w:rsid w:val="00B61553"/>
    <w:rsid w:val="00B639BE"/>
    <w:rsid w:val="00B677B9"/>
    <w:rsid w:val="00B71676"/>
    <w:rsid w:val="00B73E9B"/>
    <w:rsid w:val="00B77A51"/>
    <w:rsid w:val="00B80A7C"/>
    <w:rsid w:val="00B80CCB"/>
    <w:rsid w:val="00B852E7"/>
    <w:rsid w:val="00B85E43"/>
    <w:rsid w:val="00B8641D"/>
    <w:rsid w:val="00B87143"/>
    <w:rsid w:val="00B9244B"/>
    <w:rsid w:val="00B94582"/>
    <w:rsid w:val="00B95706"/>
    <w:rsid w:val="00B97752"/>
    <w:rsid w:val="00B97CA2"/>
    <w:rsid w:val="00BA49E0"/>
    <w:rsid w:val="00BA51AA"/>
    <w:rsid w:val="00BA5948"/>
    <w:rsid w:val="00BA5F95"/>
    <w:rsid w:val="00BB59A1"/>
    <w:rsid w:val="00BB6173"/>
    <w:rsid w:val="00BB6883"/>
    <w:rsid w:val="00BC03EC"/>
    <w:rsid w:val="00BC114A"/>
    <w:rsid w:val="00BC1BF1"/>
    <w:rsid w:val="00BC6540"/>
    <w:rsid w:val="00BC728D"/>
    <w:rsid w:val="00BD65B8"/>
    <w:rsid w:val="00BD7765"/>
    <w:rsid w:val="00BE144D"/>
    <w:rsid w:val="00BE2AEE"/>
    <w:rsid w:val="00BE55C0"/>
    <w:rsid w:val="00BE7606"/>
    <w:rsid w:val="00BF1766"/>
    <w:rsid w:val="00BF1F24"/>
    <w:rsid w:val="00BF5D8B"/>
    <w:rsid w:val="00BF7555"/>
    <w:rsid w:val="00BF7F8E"/>
    <w:rsid w:val="00C0497D"/>
    <w:rsid w:val="00C07863"/>
    <w:rsid w:val="00C14624"/>
    <w:rsid w:val="00C15727"/>
    <w:rsid w:val="00C2121D"/>
    <w:rsid w:val="00C26E34"/>
    <w:rsid w:val="00C32033"/>
    <w:rsid w:val="00C3257C"/>
    <w:rsid w:val="00C363C2"/>
    <w:rsid w:val="00C36F45"/>
    <w:rsid w:val="00C37ECC"/>
    <w:rsid w:val="00C40BB4"/>
    <w:rsid w:val="00C40FEC"/>
    <w:rsid w:val="00C44B9E"/>
    <w:rsid w:val="00C5080F"/>
    <w:rsid w:val="00C5313F"/>
    <w:rsid w:val="00C55412"/>
    <w:rsid w:val="00C55BF9"/>
    <w:rsid w:val="00C56BE1"/>
    <w:rsid w:val="00C573BA"/>
    <w:rsid w:val="00C6116F"/>
    <w:rsid w:val="00C61D7D"/>
    <w:rsid w:val="00C62246"/>
    <w:rsid w:val="00C66903"/>
    <w:rsid w:val="00C708C3"/>
    <w:rsid w:val="00C70FAB"/>
    <w:rsid w:val="00C72707"/>
    <w:rsid w:val="00C73D33"/>
    <w:rsid w:val="00C750D0"/>
    <w:rsid w:val="00C75F4D"/>
    <w:rsid w:val="00C85D87"/>
    <w:rsid w:val="00C92CCC"/>
    <w:rsid w:val="00C940FF"/>
    <w:rsid w:val="00C9465F"/>
    <w:rsid w:val="00C9473C"/>
    <w:rsid w:val="00C96EB5"/>
    <w:rsid w:val="00CA3450"/>
    <w:rsid w:val="00CA6DC7"/>
    <w:rsid w:val="00CA7FFA"/>
    <w:rsid w:val="00CB3A2A"/>
    <w:rsid w:val="00CB55E1"/>
    <w:rsid w:val="00CB59D1"/>
    <w:rsid w:val="00CB6B05"/>
    <w:rsid w:val="00CB7756"/>
    <w:rsid w:val="00CB7EA2"/>
    <w:rsid w:val="00CC3FA1"/>
    <w:rsid w:val="00CC5BAB"/>
    <w:rsid w:val="00CD20B2"/>
    <w:rsid w:val="00CE30C6"/>
    <w:rsid w:val="00CE6FD8"/>
    <w:rsid w:val="00CE7194"/>
    <w:rsid w:val="00CF04D4"/>
    <w:rsid w:val="00CF4093"/>
    <w:rsid w:val="00D00AA1"/>
    <w:rsid w:val="00D00F38"/>
    <w:rsid w:val="00D04432"/>
    <w:rsid w:val="00D1107E"/>
    <w:rsid w:val="00D1227B"/>
    <w:rsid w:val="00D15834"/>
    <w:rsid w:val="00D2527E"/>
    <w:rsid w:val="00D26B02"/>
    <w:rsid w:val="00D32A2E"/>
    <w:rsid w:val="00D33312"/>
    <w:rsid w:val="00D33534"/>
    <w:rsid w:val="00D33E01"/>
    <w:rsid w:val="00D349D7"/>
    <w:rsid w:val="00D36DAE"/>
    <w:rsid w:val="00D37498"/>
    <w:rsid w:val="00D37E13"/>
    <w:rsid w:val="00D40752"/>
    <w:rsid w:val="00D45E62"/>
    <w:rsid w:val="00D530F5"/>
    <w:rsid w:val="00D619BD"/>
    <w:rsid w:val="00D70083"/>
    <w:rsid w:val="00D76659"/>
    <w:rsid w:val="00D8083F"/>
    <w:rsid w:val="00D80EB9"/>
    <w:rsid w:val="00D811E1"/>
    <w:rsid w:val="00D836FB"/>
    <w:rsid w:val="00D86479"/>
    <w:rsid w:val="00D905C2"/>
    <w:rsid w:val="00D90EEC"/>
    <w:rsid w:val="00D92922"/>
    <w:rsid w:val="00D938D7"/>
    <w:rsid w:val="00D9522F"/>
    <w:rsid w:val="00D97561"/>
    <w:rsid w:val="00DA1F7C"/>
    <w:rsid w:val="00DA316A"/>
    <w:rsid w:val="00DA33E2"/>
    <w:rsid w:val="00DA5B58"/>
    <w:rsid w:val="00DA7655"/>
    <w:rsid w:val="00DA7CA9"/>
    <w:rsid w:val="00DB7EEE"/>
    <w:rsid w:val="00DC1E95"/>
    <w:rsid w:val="00DC1FA9"/>
    <w:rsid w:val="00DC33CB"/>
    <w:rsid w:val="00DC5D5D"/>
    <w:rsid w:val="00DC6888"/>
    <w:rsid w:val="00DC7B40"/>
    <w:rsid w:val="00DC7D20"/>
    <w:rsid w:val="00DD0AE7"/>
    <w:rsid w:val="00DD50BE"/>
    <w:rsid w:val="00DE7F2E"/>
    <w:rsid w:val="00DF3BAB"/>
    <w:rsid w:val="00DF4319"/>
    <w:rsid w:val="00DF4A2D"/>
    <w:rsid w:val="00DF5D92"/>
    <w:rsid w:val="00DF720D"/>
    <w:rsid w:val="00E050DE"/>
    <w:rsid w:val="00E1138D"/>
    <w:rsid w:val="00E11731"/>
    <w:rsid w:val="00E2062C"/>
    <w:rsid w:val="00E22B0F"/>
    <w:rsid w:val="00E23F88"/>
    <w:rsid w:val="00E2432B"/>
    <w:rsid w:val="00E251D8"/>
    <w:rsid w:val="00E25525"/>
    <w:rsid w:val="00E32E5C"/>
    <w:rsid w:val="00E33DF6"/>
    <w:rsid w:val="00E34CD3"/>
    <w:rsid w:val="00E354D1"/>
    <w:rsid w:val="00E41D99"/>
    <w:rsid w:val="00E444D0"/>
    <w:rsid w:val="00E47597"/>
    <w:rsid w:val="00E51B36"/>
    <w:rsid w:val="00E5351F"/>
    <w:rsid w:val="00E60391"/>
    <w:rsid w:val="00E60D3C"/>
    <w:rsid w:val="00E63BE9"/>
    <w:rsid w:val="00E646AF"/>
    <w:rsid w:val="00E73DD3"/>
    <w:rsid w:val="00E764E3"/>
    <w:rsid w:val="00E76508"/>
    <w:rsid w:val="00E8049B"/>
    <w:rsid w:val="00E83BBC"/>
    <w:rsid w:val="00E84229"/>
    <w:rsid w:val="00E84A3B"/>
    <w:rsid w:val="00E85FA1"/>
    <w:rsid w:val="00E9007D"/>
    <w:rsid w:val="00E91C7D"/>
    <w:rsid w:val="00E91FA4"/>
    <w:rsid w:val="00E923E8"/>
    <w:rsid w:val="00EA3310"/>
    <w:rsid w:val="00EA641E"/>
    <w:rsid w:val="00EA6BEB"/>
    <w:rsid w:val="00EA7497"/>
    <w:rsid w:val="00EA7A0F"/>
    <w:rsid w:val="00EB20FA"/>
    <w:rsid w:val="00EB2D53"/>
    <w:rsid w:val="00EB305B"/>
    <w:rsid w:val="00EB3483"/>
    <w:rsid w:val="00EB4CC8"/>
    <w:rsid w:val="00EB57AB"/>
    <w:rsid w:val="00EB58F4"/>
    <w:rsid w:val="00EB5A5B"/>
    <w:rsid w:val="00EC0201"/>
    <w:rsid w:val="00EC0D54"/>
    <w:rsid w:val="00EC1526"/>
    <w:rsid w:val="00EC2660"/>
    <w:rsid w:val="00EC4B4B"/>
    <w:rsid w:val="00EC5480"/>
    <w:rsid w:val="00ED38AB"/>
    <w:rsid w:val="00ED6EDF"/>
    <w:rsid w:val="00ED72FB"/>
    <w:rsid w:val="00EE2337"/>
    <w:rsid w:val="00EE4078"/>
    <w:rsid w:val="00EF32DD"/>
    <w:rsid w:val="00EF36B2"/>
    <w:rsid w:val="00EF3CF0"/>
    <w:rsid w:val="00EF4E31"/>
    <w:rsid w:val="00EF51AA"/>
    <w:rsid w:val="00EF5D69"/>
    <w:rsid w:val="00EF5ED2"/>
    <w:rsid w:val="00F012B7"/>
    <w:rsid w:val="00F05B6A"/>
    <w:rsid w:val="00F06377"/>
    <w:rsid w:val="00F07014"/>
    <w:rsid w:val="00F20D10"/>
    <w:rsid w:val="00F247B3"/>
    <w:rsid w:val="00F25366"/>
    <w:rsid w:val="00F25E45"/>
    <w:rsid w:val="00F30B5A"/>
    <w:rsid w:val="00F313F2"/>
    <w:rsid w:val="00F33AD4"/>
    <w:rsid w:val="00F349F5"/>
    <w:rsid w:val="00F415CA"/>
    <w:rsid w:val="00F42272"/>
    <w:rsid w:val="00F4296C"/>
    <w:rsid w:val="00F44AFE"/>
    <w:rsid w:val="00F527A2"/>
    <w:rsid w:val="00F52AF8"/>
    <w:rsid w:val="00F6339C"/>
    <w:rsid w:val="00F65F26"/>
    <w:rsid w:val="00F672F2"/>
    <w:rsid w:val="00F70866"/>
    <w:rsid w:val="00F70E5F"/>
    <w:rsid w:val="00F718D1"/>
    <w:rsid w:val="00F722B1"/>
    <w:rsid w:val="00F746C8"/>
    <w:rsid w:val="00F82804"/>
    <w:rsid w:val="00F83406"/>
    <w:rsid w:val="00F83D4B"/>
    <w:rsid w:val="00F86E3A"/>
    <w:rsid w:val="00F907B3"/>
    <w:rsid w:val="00F91FFC"/>
    <w:rsid w:val="00F9261D"/>
    <w:rsid w:val="00F95200"/>
    <w:rsid w:val="00FA466F"/>
    <w:rsid w:val="00FA4ADB"/>
    <w:rsid w:val="00FA5B2E"/>
    <w:rsid w:val="00FB1A14"/>
    <w:rsid w:val="00FB4F87"/>
    <w:rsid w:val="00FB5AA6"/>
    <w:rsid w:val="00FC0A53"/>
    <w:rsid w:val="00FC140A"/>
    <w:rsid w:val="00FC1A20"/>
    <w:rsid w:val="00FC2CF5"/>
    <w:rsid w:val="00FD2FCA"/>
    <w:rsid w:val="00FD3982"/>
    <w:rsid w:val="00FD4A9D"/>
    <w:rsid w:val="00FE2A99"/>
    <w:rsid w:val="00FE6DE9"/>
    <w:rsid w:val="00FE73DF"/>
    <w:rsid w:val="00FE7418"/>
    <w:rsid w:val="00FF019C"/>
    <w:rsid w:val="00FF02FA"/>
    <w:rsid w:val="00FF4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F005A"/>
  <w15:chartTrackingRefBased/>
  <w15:docId w15:val="{00FA4DBF-EFB6-48DD-BE2A-B703DC2B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0EE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639BE"/>
    <w:pPr>
      <w:ind w:leftChars="2500" w:left="100"/>
    </w:pPr>
  </w:style>
  <w:style w:type="character" w:customStyle="1" w:styleId="a4">
    <w:name w:val="日期 字符"/>
    <w:basedOn w:val="a0"/>
    <w:link w:val="a3"/>
    <w:uiPriority w:val="99"/>
    <w:semiHidden/>
    <w:rsid w:val="00B639BE"/>
    <w:rPr>
      <w:rFonts w:ascii="Times New Roman" w:eastAsia="宋体" w:hAnsi="Times New Roman" w:cs="Times New Roman"/>
      <w:szCs w:val="24"/>
    </w:rPr>
  </w:style>
  <w:style w:type="paragraph" w:styleId="a5">
    <w:name w:val="header"/>
    <w:basedOn w:val="a"/>
    <w:link w:val="a6"/>
    <w:uiPriority w:val="99"/>
    <w:unhideWhenUsed/>
    <w:rsid w:val="00EB305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B305B"/>
    <w:rPr>
      <w:rFonts w:ascii="Times New Roman" w:eastAsia="宋体" w:hAnsi="Times New Roman" w:cs="Times New Roman"/>
      <w:sz w:val="18"/>
      <w:szCs w:val="18"/>
    </w:rPr>
  </w:style>
  <w:style w:type="paragraph" w:styleId="a7">
    <w:name w:val="footer"/>
    <w:basedOn w:val="a"/>
    <w:link w:val="a8"/>
    <w:uiPriority w:val="99"/>
    <w:unhideWhenUsed/>
    <w:rsid w:val="00EB305B"/>
    <w:pPr>
      <w:tabs>
        <w:tab w:val="center" w:pos="4153"/>
        <w:tab w:val="right" w:pos="8306"/>
      </w:tabs>
      <w:snapToGrid w:val="0"/>
      <w:jc w:val="left"/>
    </w:pPr>
    <w:rPr>
      <w:sz w:val="18"/>
      <w:szCs w:val="18"/>
    </w:rPr>
  </w:style>
  <w:style w:type="character" w:customStyle="1" w:styleId="a8">
    <w:name w:val="页脚 字符"/>
    <w:basedOn w:val="a0"/>
    <w:link w:val="a7"/>
    <w:uiPriority w:val="99"/>
    <w:rsid w:val="00EB305B"/>
    <w:rPr>
      <w:rFonts w:ascii="Times New Roman" w:eastAsia="宋体" w:hAnsi="Times New Roman" w:cs="Times New Roman"/>
      <w:sz w:val="18"/>
      <w:szCs w:val="18"/>
    </w:rPr>
  </w:style>
  <w:style w:type="paragraph" w:styleId="a9">
    <w:name w:val="footnote text"/>
    <w:basedOn w:val="a"/>
    <w:link w:val="aa"/>
    <w:unhideWhenUsed/>
    <w:rsid w:val="00786697"/>
    <w:pPr>
      <w:snapToGrid w:val="0"/>
      <w:jc w:val="left"/>
    </w:pPr>
    <w:rPr>
      <w:sz w:val="18"/>
      <w:szCs w:val="18"/>
    </w:rPr>
  </w:style>
  <w:style w:type="character" w:customStyle="1" w:styleId="aa">
    <w:name w:val="脚注文本 字符"/>
    <w:basedOn w:val="a0"/>
    <w:link w:val="a9"/>
    <w:rsid w:val="00786697"/>
    <w:rPr>
      <w:rFonts w:ascii="Times New Roman" w:eastAsia="宋体" w:hAnsi="Times New Roman" w:cs="Times New Roman"/>
      <w:sz w:val="18"/>
      <w:szCs w:val="18"/>
    </w:rPr>
  </w:style>
  <w:style w:type="character" w:styleId="ab">
    <w:name w:val="footnote reference"/>
    <w:basedOn w:val="a0"/>
    <w:unhideWhenUsed/>
    <w:rsid w:val="00786697"/>
    <w:rPr>
      <w:vertAlign w:val="superscript"/>
    </w:rPr>
  </w:style>
  <w:style w:type="paragraph" w:styleId="ac">
    <w:name w:val="List Paragraph"/>
    <w:basedOn w:val="a"/>
    <w:uiPriority w:val="34"/>
    <w:qFormat/>
    <w:rsid w:val="008E0AA9"/>
    <w:pPr>
      <w:ind w:firstLineChars="200" w:firstLine="420"/>
    </w:pPr>
  </w:style>
  <w:style w:type="paragraph" w:customStyle="1" w:styleId="ListParagraph1">
    <w:name w:val="List Paragraph1"/>
    <w:basedOn w:val="a"/>
    <w:uiPriority w:val="34"/>
    <w:qFormat/>
    <w:rsid w:val="00F4296C"/>
    <w:pPr>
      <w:ind w:firstLineChars="200" w:firstLine="420"/>
    </w:pPr>
    <w:rPr>
      <w:rFonts w:ascii="Calibri" w:hAnsi="Calibri"/>
      <w:szCs w:val="22"/>
    </w:rPr>
  </w:style>
  <w:style w:type="character" w:styleId="ad">
    <w:name w:val="Placeholder Text"/>
    <w:basedOn w:val="a0"/>
    <w:uiPriority w:val="99"/>
    <w:semiHidden/>
    <w:rsid w:val="00654175"/>
    <w:rPr>
      <w:color w:val="808080"/>
    </w:rPr>
  </w:style>
  <w:style w:type="table" w:styleId="ae">
    <w:name w:val="Table Grid"/>
    <w:basedOn w:val="a1"/>
    <w:uiPriority w:val="39"/>
    <w:rsid w:val="0099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266DDA"/>
    <w:rPr>
      <w:sz w:val="21"/>
      <w:szCs w:val="21"/>
    </w:rPr>
  </w:style>
  <w:style w:type="paragraph" w:styleId="af0">
    <w:name w:val="annotation text"/>
    <w:basedOn w:val="a"/>
    <w:link w:val="af1"/>
    <w:uiPriority w:val="99"/>
    <w:semiHidden/>
    <w:unhideWhenUsed/>
    <w:rsid w:val="00266DDA"/>
    <w:pPr>
      <w:jc w:val="left"/>
    </w:pPr>
  </w:style>
  <w:style w:type="character" w:customStyle="1" w:styleId="af1">
    <w:name w:val="批注文字 字符"/>
    <w:basedOn w:val="a0"/>
    <w:link w:val="af0"/>
    <w:uiPriority w:val="99"/>
    <w:semiHidden/>
    <w:rsid w:val="00266DDA"/>
    <w:rPr>
      <w:rFonts w:ascii="Times New Roman" w:eastAsia="宋体" w:hAnsi="Times New Roman" w:cs="Times New Roman"/>
      <w:szCs w:val="24"/>
    </w:rPr>
  </w:style>
  <w:style w:type="paragraph" w:styleId="af2">
    <w:name w:val="annotation subject"/>
    <w:basedOn w:val="af0"/>
    <w:next w:val="af0"/>
    <w:link w:val="af3"/>
    <w:uiPriority w:val="99"/>
    <w:semiHidden/>
    <w:unhideWhenUsed/>
    <w:rsid w:val="00266DDA"/>
    <w:rPr>
      <w:b/>
      <w:bCs/>
    </w:rPr>
  </w:style>
  <w:style w:type="character" w:customStyle="1" w:styleId="af3">
    <w:name w:val="批注主题 字符"/>
    <w:basedOn w:val="af1"/>
    <w:link w:val="af2"/>
    <w:uiPriority w:val="99"/>
    <w:semiHidden/>
    <w:rsid w:val="00266DDA"/>
    <w:rPr>
      <w:rFonts w:ascii="Times New Roman" w:eastAsia="宋体" w:hAnsi="Times New Roman" w:cs="Times New Roman"/>
      <w:b/>
      <w:bCs/>
      <w:szCs w:val="24"/>
    </w:rPr>
  </w:style>
  <w:style w:type="paragraph" w:styleId="af4">
    <w:name w:val="Balloon Text"/>
    <w:basedOn w:val="a"/>
    <w:link w:val="af5"/>
    <w:uiPriority w:val="99"/>
    <w:semiHidden/>
    <w:unhideWhenUsed/>
    <w:rsid w:val="00266DDA"/>
    <w:rPr>
      <w:sz w:val="18"/>
      <w:szCs w:val="18"/>
    </w:rPr>
  </w:style>
  <w:style w:type="character" w:customStyle="1" w:styleId="af5">
    <w:name w:val="批注框文本 字符"/>
    <w:basedOn w:val="a0"/>
    <w:link w:val="af4"/>
    <w:uiPriority w:val="99"/>
    <w:semiHidden/>
    <w:rsid w:val="00266DD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5758">
      <w:bodyDiv w:val="1"/>
      <w:marLeft w:val="0"/>
      <w:marRight w:val="0"/>
      <w:marTop w:val="0"/>
      <w:marBottom w:val="0"/>
      <w:divBdr>
        <w:top w:val="none" w:sz="0" w:space="0" w:color="auto"/>
        <w:left w:val="none" w:sz="0" w:space="0" w:color="auto"/>
        <w:bottom w:val="none" w:sz="0" w:space="0" w:color="auto"/>
        <w:right w:val="none" w:sz="0" w:space="0" w:color="auto"/>
      </w:divBdr>
    </w:div>
    <w:div w:id="577522746">
      <w:bodyDiv w:val="1"/>
      <w:marLeft w:val="0"/>
      <w:marRight w:val="0"/>
      <w:marTop w:val="0"/>
      <w:marBottom w:val="0"/>
      <w:divBdr>
        <w:top w:val="none" w:sz="0" w:space="0" w:color="auto"/>
        <w:left w:val="none" w:sz="0" w:space="0" w:color="auto"/>
        <w:bottom w:val="none" w:sz="0" w:space="0" w:color="auto"/>
        <w:right w:val="none" w:sz="0" w:space="0" w:color="auto"/>
      </w:divBdr>
    </w:div>
    <w:div w:id="637612076">
      <w:bodyDiv w:val="1"/>
      <w:marLeft w:val="0"/>
      <w:marRight w:val="0"/>
      <w:marTop w:val="0"/>
      <w:marBottom w:val="0"/>
      <w:divBdr>
        <w:top w:val="none" w:sz="0" w:space="0" w:color="auto"/>
        <w:left w:val="none" w:sz="0" w:space="0" w:color="auto"/>
        <w:bottom w:val="none" w:sz="0" w:space="0" w:color="auto"/>
        <w:right w:val="none" w:sz="0" w:space="0" w:color="auto"/>
      </w:divBdr>
    </w:div>
    <w:div w:id="988048001">
      <w:bodyDiv w:val="1"/>
      <w:marLeft w:val="0"/>
      <w:marRight w:val="0"/>
      <w:marTop w:val="0"/>
      <w:marBottom w:val="0"/>
      <w:divBdr>
        <w:top w:val="none" w:sz="0" w:space="0" w:color="auto"/>
        <w:left w:val="none" w:sz="0" w:space="0" w:color="auto"/>
        <w:bottom w:val="none" w:sz="0" w:space="0" w:color="auto"/>
        <w:right w:val="none" w:sz="0" w:space="0" w:color="auto"/>
      </w:divBdr>
    </w:div>
    <w:div w:id="1062605621">
      <w:bodyDiv w:val="1"/>
      <w:marLeft w:val="0"/>
      <w:marRight w:val="0"/>
      <w:marTop w:val="0"/>
      <w:marBottom w:val="0"/>
      <w:divBdr>
        <w:top w:val="none" w:sz="0" w:space="0" w:color="auto"/>
        <w:left w:val="none" w:sz="0" w:space="0" w:color="auto"/>
        <w:bottom w:val="none" w:sz="0" w:space="0" w:color="auto"/>
        <w:right w:val="none" w:sz="0" w:space="0" w:color="auto"/>
      </w:divBdr>
    </w:div>
    <w:div w:id="1093356180">
      <w:bodyDiv w:val="1"/>
      <w:marLeft w:val="0"/>
      <w:marRight w:val="0"/>
      <w:marTop w:val="0"/>
      <w:marBottom w:val="0"/>
      <w:divBdr>
        <w:top w:val="none" w:sz="0" w:space="0" w:color="auto"/>
        <w:left w:val="none" w:sz="0" w:space="0" w:color="auto"/>
        <w:bottom w:val="none" w:sz="0" w:space="0" w:color="auto"/>
        <w:right w:val="none" w:sz="0" w:space="0" w:color="auto"/>
      </w:divBdr>
    </w:div>
    <w:div w:id="1344093034">
      <w:bodyDiv w:val="1"/>
      <w:marLeft w:val="0"/>
      <w:marRight w:val="0"/>
      <w:marTop w:val="0"/>
      <w:marBottom w:val="0"/>
      <w:divBdr>
        <w:top w:val="none" w:sz="0" w:space="0" w:color="auto"/>
        <w:left w:val="none" w:sz="0" w:space="0" w:color="auto"/>
        <w:bottom w:val="none" w:sz="0" w:space="0" w:color="auto"/>
        <w:right w:val="none" w:sz="0" w:space="0" w:color="auto"/>
      </w:divBdr>
    </w:div>
    <w:div w:id="1627617889">
      <w:bodyDiv w:val="1"/>
      <w:marLeft w:val="0"/>
      <w:marRight w:val="0"/>
      <w:marTop w:val="0"/>
      <w:marBottom w:val="0"/>
      <w:divBdr>
        <w:top w:val="none" w:sz="0" w:space="0" w:color="auto"/>
        <w:left w:val="none" w:sz="0" w:space="0" w:color="auto"/>
        <w:bottom w:val="none" w:sz="0" w:space="0" w:color="auto"/>
        <w:right w:val="none" w:sz="0" w:space="0" w:color="auto"/>
      </w:divBdr>
    </w:div>
    <w:div w:id="1746300034">
      <w:bodyDiv w:val="1"/>
      <w:marLeft w:val="0"/>
      <w:marRight w:val="0"/>
      <w:marTop w:val="0"/>
      <w:marBottom w:val="0"/>
      <w:divBdr>
        <w:top w:val="none" w:sz="0" w:space="0" w:color="auto"/>
        <w:left w:val="none" w:sz="0" w:space="0" w:color="auto"/>
        <w:bottom w:val="none" w:sz="0" w:space="0" w:color="auto"/>
        <w:right w:val="none" w:sz="0" w:space="0" w:color="auto"/>
      </w:divBdr>
    </w:div>
    <w:div w:id="1896500510">
      <w:bodyDiv w:val="1"/>
      <w:marLeft w:val="0"/>
      <w:marRight w:val="0"/>
      <w:marTop w:val="0"/>
      <w:marBottom w:val="0"/>
      <w:divBdr>
        <w:top w:val="none" w:sz="0" w:space="0" w:color="auto"/>
        <w:left w:val="none" w:sz="0" w:space="0" w:color="auto"/>
        <w:bottom w:val="none" w:sz="0" w:space="0" w:color="auto"/>
        <w:right w:val="none" w:sz="0" w:space="0" w:color="auto"/>
      </w:divBdr>
    </w:div>
    <w:div w:id="206119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20316;&#19994;2\&#32463;&#27982;&#22686;&#38271;&#36136;&#37327;\2017%20&#30805;&#22763;&#27605;&#19994;&#35770;&#25991;\&#39044;&#35686;&#20070;&#31295;\&#20843;&#22823;&#23439;&#35266;&#32463;&#27982;&#25968;&#2545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30000;&#20016;&#21326;\&#30740;&#31350;&#29983;\2017%20&#30805;&#22763;&#27605;&#19994;&#35770;&#25991;\&#39044;&#35686;&#20070;&#31295;\&#25351;&#26631;20171105.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Sheet3!$AK$1</c:f>
              <c:strCache>
                <c:ptCount val="1"/>
                <c:pt idx="0">
                  <c:v>全国增长率</c:v>
                </c:pt>
              </c:strCache>
            </c:strRef>
          </c:tx>
          <c:spPr>
            <a:ln w="28575" cap="rnd">
              <a:solidFill>
                <a:schemeClr val="tx1"/>
              </a:solidFill>
              <a:round/>
            </a:ln>
            <a:effectLst/>
          </c:spPr>
          <c:marker>
            <c:symbol val="triangle"/>
            <c:size val="6"/>
            <c:spPr>
              <a:solidFill>
                <a:schemeClr val="tx1"/>
              </a:solidFill>
              <a:ln w="9525">
                <a:solidFill>
                  <a:schemeClr val="tx1"/>
                </a:solidFill>
              </a:ln>
              <a:effectLst/>
            </c:spPr>
          </c:marker>
          <c:cat>
            <c:numRef>
              <c:f>Sheet3!$AJ$2:$AJ$10</c:f>
              <c:numCache>
                <c:formatCode>General</c:formatCode>
                <c:ptCount val="9"/>
                <c:pt idx="0">
                  <c:v>2007</c:v>
                </c:pt>
                <c:pt idx="1">
                  <c:v>2008</c:v>
                </c:pt>
                <c:pt idx="2">
                  <c:v>2009</c:v>
                </c:pt>
                <c:pt idx="3">
                  <c:v>2010</c:v>
                </c:pt>
                <c:pt idx="4">
                  <c:v>2011</c:v>
                </c:pt>
                <c:pt idx="5">
                  <c:v>2012</c:v>
                </c:pt>
                <c:pt idx="6">
                  <c:v>2013</c:v>
                </c:pt>
                <c:pt idx="7">
                  <c:v>2014</c:v>
                </c:pt>
                <c:pt idx="8">
                  <c:v>2015</c:v>
                </c:pt>
              </c:numCache>
            </c:numRef>
          </c:cat>
          <c:val>
            <c:numRef>
              <c:f>Sheet3!$AK$2:$AK$10</c:f>
              <c:numCache>
                <c:formatCode>0.00</c:formatCode>
                <c:ptCount val="9"/>
                <c:pt idx="0">
                  <c:v>14.631592776122867</c:v>
                </c:pt>
                <c:pt idx="1">
                  <c:v>11.958057538436224</c:v>
                </c:pt>
                <c:pt idx="2">
                  <c:v>11.63790806238341</c:v>
                </c:pt>
                <c:pt idx="3">
                  <c:v>13.100292862438206</c:v>
                </c:pt>
                <c:pt idx="4">
                  <c:v>11.75143838279222</c:v>
                </c:pt>
                <c:pt idx="5">
                  <c:v>10.254578392611823</c:v>
                </c:pt>
                <c:pt idx="6">
                  <c:v>9.44156473232254</c:v>
                </c:pt>
                <c:pt idx="7">
                  <c:v>8.2576841038069304</c:v>
                </c:pt>
                <c:pt idx="8">
                  <c:v>7.8164203270585322</c:v>
                </c:pt>
              </c:numCache>
            </c:numRef>
          </c:val>
          <c:smooth val="0"/>
          <c:extLst>
            <c:ext xmlns:c16="http://schemas.microsoft.com/office/drawing/2014/chart" uri="{C3380CC4-5D6E-409C-BE32-E72D297353CC}">
              <c16:uniqueId val="{00000000-14B2-4C77-8174-B017980E595C}"/>
            </c:ext>
          </c:extLst>
        </c:ser>
        <c:ser>
          <c:idx val="1"/>
          <c:order val="1"/>
          <c:tx>
            <c:strRef>
              <c:f>Sheet3!$AL$1</c:f>
              <c:strCache>
                <c:ptCount val="1"/>
                <c:pt idx="0">
                  <c:v>东部增长率</c:v>
                </c:pt>
              </c:strCache>
            </c:strRef>
          </c:tx>
          <c:spPr>
            <a:ln w="28575" cap="rnd">
              <a:solidFill>
                <a:schemeClr val="tx1"/>
              </a:solidFill>
              <a:round/>
            </a:ln>
            <a:effectLst/>
          </c:spPr>
          <c:marker>
            <c:symbol val="square"/>
            <c:size val="6"/>
            <c:spPr>
              <a:solidFill>
                <a:schemeClr val="bg1"/>
              </a:solidFill>
              <a:ln w="9525">
                <a:solidFill>
                  <a:schemeClr val="tx1"/>
                </a:solidFill>
              </a:ln>
              <a:effectLst/>
            </c:spPr>
          </c:marker>
          <c:cat>
            <c:numRef>
              <c:f>Sheet3!$AJ$2:$AJ$10</c:f>
              <c:numCache>
                <c:formatCode>General</c:formatCode>
                <c:ptCount val="9"/>
                <c:pt idx="0">
                  <c:v>2007</c:v>
                </c:pt>
                <c:pt idx="1">
                  <c:v>2008</c:v>
                </c:pt>
                <c:pt idx="2">
                  <c:v>2009</c:v>
                </c:pt>
                <c:pt idx="3">
                  <c:v>2010</c:v>
                </c:pt>
                <c:pt idx="4">
                  <c:v>2011</c:v>
                </c:pt>
                <c:pt idx="5">
                  <c:v>2012</c:v>
                </c:pt>
                <c:pt idx="6">
                  <c:v>2013</c:v>
                </c:pt>
                <c:pt idx="7">
                  <c:v>2014</c:v>
                </c:pt>
                <c:pt idx="8">
                  <c:v>2015</c:v>
                </c:pt>
              </c:numCache>
            </c:numRef>
          </c:cat>
          <c:val>
            <c:numRef>
              <c:f>Sheet3!$AL$2:$AL$10</c:f>
              <c:numCache>
                <c:formatCode>0.00</c:formatCode>
                <c:ptCount val="9"/>
                <c:pt idx="0">
                  <c:v>14.615835057482169</c:v>
                </c:pt>
                <c:pt idx="1">
                  <c:v>11.221105586426741</c:v>
                </c:pt>
                <c:pt idx="2">
                  <c:v>10.845498341562939</c:v>
                </c:pt>
                <c:pt idx="3">
                  <c:v>12.376263255115836</c:v>
                </c:pt>
                <c:pt idx="4">
                  <c:v>10.482996996388868</c:v>
                </c:pt>
                <c:pt idx="5">
                  <c:v>9.2671186083376327</c:v>
                </c:pt>
                <c:pt idx="6">
                  <c:v>9.0650059723256522</c:v>
                </c:pt>
                <c:pt idx="7">
                  <c:v>8.1359665876841518</c:v>
                </c:pt>
                <c:pt idx="8">
                  <c:v>7.9685780619067348</c:v>
                </c:pt>
              </c:numCache>
            </c:numRef>
          </c:val>
          <c:smooth val="0"/>
          <c:extLst>
            <c:ext xmlns:c16="http://schemas.microsoft.com/office/drawing/2014/chart" uri="{C3380CC4-5D6E-409C-BE32-E72D297353CC}">
              <c16:uniqueId val="{00000001-14B2-4C77-8174-B017980E595C}"/>
            </c:ext>
          </c:extLst>
        </c:ser>
        <c:ser>
          <c:idx val="2"/>
          <c:order val="2"/>
          <c:tx>
            <c:strRef>
              <c:f>Sheet3!$AM$1</c:f>
              <c:strCache>
                <c:ptCount val="1"/>
                <c:pt idx="0">
                  <c:v>中部增长率</c:v>
                </c:pt>
              </c:strCache>
            </c:strRef>
          </c:tx>
          <c:spPr>
            <a:ln w="28575" cap="rnd">
              <a:solidFill>
                <a:schemeClr val="tx1"/>
              </a:solidFill>
              <a:round/>
            </a:ln>
            <a:effectLst/>
          </c:spPr>
          <c:marker>
            <c:symbol val="diamond"/>
            <c:size val="6"/>
            <c:spPr>
              <a:solidFill>
                <a:schemeClr val="tx1"/>
              </a:solidFill>
              <a:ln w="9525">
                <a:solidFill>
                  <a:schemeClr val="tx1"/>
                </a:solidFill>
              </a:ln>
              <a:effectLst/>
            </c:spPr>
          </c:marker>
          <c:cat>
            <c:numRef>
              <c:f>Sheet3!$AJ$2:$AJ$10</c:f>
              <c:numCache>
                <c:formatCode>General</c:formatCode>
                <c:ptCount val="9"/>
                <c:pt idx="0">
                  <c:v>2007</c:v>
                </c:pt>
                <c:pt idx="1">
                  <c:v>2008</c:v>
                </c:pt>
                <c:pt idx="2">
                  <c:v>2009</c:v>
                </c:pt>
                <c:pt idx="3">
                  <c:v>2010</c:v>
                </c:pt>
                <c:pt idx="4">
                  <c:v>2011</c:v>
                </c:pt>
                <c:pt idx="5">
                  <c:v>2012</c:v>
                </c:pt>
                <c:pt idx="6">
                  <c:v>2013</c:v>
                </c:pt>
                <c:pt idx="7">
                  <c:v>2014</c:v>
                </c:pt>
                <c:pt idx="8">
                  <c:v>2015</c:v>
                </c:pt>
              </c:numCache>
            </c:numRef>
          </c:cat>
          <c:val>
            <c:numRef>
              <c:f>Sheet3!$AM$2:$AM$10</c:f>
              <c:numCache>
                <c:formatCode>0.00</c:formatCode>
                <c:ptCount val="9"/>
                <c:pt idx="0">
                  <c:v>14.605149863490755</c:v>
                </c:pt>
                <c:pt idx="1">
                  <c:v>12.443147032277635</c:v>
                </c:pt>
                <c:pt idx="2">
                  <c:v>11.783767697569809</c:v>
                </c:pt>
                <c:pt idx="3">
                  <c:v>13.906149685010396</c:v>
                </c:pt>
                <c:pt idx="4">
                  <c:v>12.817857442285982</c:v>
                </c:pt>
                <c:pt idx="5">
                  <c:v>10.926778682465436</c:v>
                </c:pt>
                <c:pt idx="6">
                  <c:v>9.7195952475929293</c:v>
                </c:pt>
                <c:pt idx="7">
                  <c:v>8.8837531462386892</c:v>
                </c:pt>
                <c:pt idx="8">
                  <c:v>8.0865805958988197</c:v>
                </c:pt>
              </c:numCache>
            </c:numRef>
          </c:val>
          <c:smooth val="0"/>
          <c:extLst>
            <c:ext xmlns:c16="http://schemas.microsoft.com/office/drawing/2014/chart" uri="{C3380CC4-5D6E-409C-BE32-E72D297353CC}">
              <c16:uniqueId val="{00000002-14B2-4C77-8174-B017980E595C}"/>
            </c:ext>
          </c:extLst>
        </c:ser>
        <c:ser>
          <c:idx val="3"/>
          <c:order val="3"/>
          <c:tx>
            <c:strRef>
              <c:f>Sheet3!$AN$1</c:f>
              <c:strCache>
                <c:ptCount val="1"/>
                <c:pt idx="0">
                  <c:v>东北增长率</c:v>
                </c:pt>
              </c:strCache>
            </c:strRef>
          </c:tx>
          <c:spPr>
            <a:ln w="28575" cap="rnd">
              <a:solidFill>
                <a:schemeClr val="tx1"/>
              </a:solidFill>
              <a:round/>
            </a:ln>
            <a:effectLst/>
          </c:spPr>
          <c:marker>
            <c:symbol val="triangle"/>
            <c:size val="6"/>
            <c:spPr>
              <a:solidFill>
                <a:schemeClr val="bg1"/>
              </a:solidFill>
              <a:ln w="9525">
                <a:solidFill>
                  <a:schemeClr val="tx1"/>
                </a:solidFill>
              </a:ln>
              <a:effectLst/>
            </c:spPr>
          </c:marker>
          <c:cat>
            <c:numRef>
              <c:f>Sheet3!$AJ$2:$AJ$10</c:f>
              <c:numCache>
                <c:formatCode>General</c:formatCode>
                <c:ptCount val="9"/>
                <c:pt idx="0">
                  <c:v>2007</c:v>
                </c:pt>
                <c:pt idx="1">
                  <c:v>2008</c:v>
                </c:pt>
                <c:pt idx="2">
                  <c:v>2009</c:v>
                </c:pt>
                <c:pt idx="3">
                  <c:v>2010</c:v>
                </c:pt>
                <c:pt idx="4">
                  <c:v>2011</c:v>
                </c:pt>
                <c:pt idx="5">
                  <c:v>2012</c:v>
                </c:pt>
                <c:pt idx="6">
                  <c:v>2013</c:v>
                </c:pt>
                <c:pt idx="7">
                  <c:v>2014</c:v>
                </c:pt>
                <c:pt idx="8">
                  <c:v>2015</c:v>
                </c:pt>
              </c:numCache>
            </c:numRef>
          </c:cat>
          <c:val>
            <c:numRef>
              <c:f>Sheet3!$AN$2:$AN$10</c:f>
              <c:numCache>
                <c:formatCode>0.00</c:formatCode>
                <c:ptCount val="9"/>
                <c:pt idx="0">
                  <c:v>14.296020501792706</c:v>
                </c:pt>
                <c:pt idx="1">
                  <c:v>13.478393753178002</c:v>
                </c:pt>
                <c:pt idx="2">
                  <c:v>12.697031394395767</c:v>
                </c:pt>
                <c:pt idx="3">
                  <c:v>13.660281141072476</c:v>
                </c:pt>
                <c:pt idx="4">
                  <c:v>12.591888909726148</c:v>
                </c:pt>
                <c:pt idx="5">
                  <c:v>10.220104501573832</c:v>
                </c:pt>
                <c:pt idx="6">
                  <c:v>8.4000623029133408</c:v>
                </c:pt>
                <c:pt idx="7">
                  <c:v>5.9036866634322651</c:v>
                </c:pt>
                <c:pt idx="8">
                  <c:v>4.5638062693342034</c:v>
                </c:pt>
              </c:numCache>
            </c:numRef>
          </c:val>
          <c:smooth val="0"/>
          <c:extLst>
            <c:ext xmlns:c16="http://schemas.microsoft.com/office/drawing/2014/chart" uri="{C3380CC4-5D6E-409C-BE32-E72D297353CC}">
              <c16:uniqueId val="{00000003-14B2-4C77-8174-B017980E595C}"/>
            </c:ext>
          </c:extLst>
        </c:ser>
        <c:ser>
          <c:idx val="4"/>
          <c:order val="4"/>
          <c:tx>
            <c:strRef>
              <c:f>Sheet3!$AO$1</c:f>
              <c:strCache>
                <c:ptCount val="1"/>
                <c:pt idx="0">
                  <c:v>西部增长率</c:v>
                </c:pt>
              </c:strCache>
            </c:strRef>
          </c:tx>
          <c:spPr>
            <a:ln w="28575" cap="rnd">
              <a:solidFill>
                <a:schemeClr val="tx1"/>
              </a:solidFill>
              <a:round/>
            </a:ln>
            <a:effectLst/>
          </c:spPr>
          <c:marker>
            <c:symbol val="circle"/>
            <c:size val="6"/>
            <c:spPr>
              <a:solidFill>
                <a:schemeClr val="tx1"/>
              </a:solidFill>
              <a:ln w="9525">
                <a:solidFill>
                  <a:schemeClr val="tx1">
                    <a:alpha val="98000"/>
                  </a:schemeClr>
                </a:solidFill>
              </a:ln>
              <a:effectLst/>
            </c:spPr>
          </c:marker>
          <c:cat>
            <c:numRef>
              <c:f>Sheet3!$AJ$2:$AJ$10</c:f>
              <c:numCache>
                <c:formatCode>General</c:formatCode>
                <c:ptCount val="9"/>
                <c:pt idx="0">
                  <c:v>2007</c:v>
                </c:pt>
                <c:pt idx="1">
                  <c:v>2008</c:v>
                </c:pt>
                <c:pt idx="2">
                  <c:v>2009</c:v>
                </c:pt>
                <c:pt idx="3">
                  <c:v>2010</c:v>
                </c:pt>
                <c:pt idx="4">
                  <c:v>2011</c:v>
                </c:pt>
                <c:pt idx="5">
                  <c:v>2012</c:v>
                </c:pt>
                <c:pt idx="6">
                  <c:v>2013</c:v>
                </c:pt>
                <c:pt idx="7">
                  <c:v>2014</c:v>
                </c:pt>
                <c:pt idx="8">
                  <c:v>2015</c:v>
                </c:pt>
              </c:numCache>
            </c:numRef>
          </c:cat>
          <c:val>
            <c:numRef>
              <c:f>Sheet3!$AO$2:$AO$10</c:f>
              <c:numCache>
                <c:formatCode>0.00</c:formatCode>
                <c:ptCount val="9"/>
                <c:pt idx="0">
                  <c:v>14.875168478559903</c:v>
                </c:pt>
                <c:pt idx="1">
                  <c:v>13.049416948383444</c:v>
                </c:pt>
                <c:pt idx="2">
                  <c:v>13.454235021220631</c:v>
                </c:pt>
                <c:pt idx="3">
                  <c:v>14.202571200889235</c:v>
                </c:pt>
                <c:pt idx="4">
                  <c:v>14.057421255710931</c:v>
                </c:pt>
                <c:pt idx="5">
                  <c:v>12.463295759987668</c:v>
                </c:pt>
                <c:pt idx="6">
                  <c:v>10.715645099054742</c:v>
                </c:pt>
                <c:pt idx="7">
                  <c:v>9.0425837578313999</c:v>
                </c:pt>
                <c:pt idx="8">
                  <c:v>8.5687777601739636</c:v>
                </c:pt>
              </c:numCache>
            </c:numRef>
          </c:val>
          <c:smooth val="0"/>
          <c:extLst>
            <c:ext xmlns:c16="http://schemas.microsoft.com/office/drawing/2014/chart" uri="{C3380CC4-5D6E-409C-BE32-E72D297353CC}">
              <c16:uniqueId val="{00000004-14B2-4C77-8174-B017980E595C}"/>
            </c:ext>
          </c:extLst>
        </c:ser>
        <c:dLbls>
          <c:showLegendKey val="0"/>
          <c:showVal val="0"/>
          <c:showCatName val="0"/>
          <c:showSerName val="0"/>
          <c:showPercent val="0"/>
          <c:showBubbleSize val="0"/>
        </c:dLbls>
        <c:marker val="1"/>
        <c:smooth val="0"/>
        <c:axId val="576233824"/>
        <c:axId val="576232144"/>
      </c:lineChart>
      <c:catAx>
        <c:axId val="576233824"/>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6232144"/>
        <c:crosses val="autoZero"/>
        <c:auto val="1"/>
        <c:lblAlgn val="ctr"/>
        <c:lblOffset val="100"/>
        <c:noMultiLvlLbl val="0"/>
      </c:catAx>
      <c:valAx>
        <c:axId val="576232144"/>
        <c:scaling>
          <c:orientation val="minMax"/>
        </c:scaling>
        <c:delete val="0"/>
        <c:axPos val="l"/>
        <c:majorGridlines>
          <c:spPr>
            <a:ln w="9525" cap="flat" cmpd="sng" algn="ctr">
              <a:noFill/>
              <a:round/>
            </a:ln>
            <a:effectLst/>
          </c:spPr>
        </c:majorGridlines>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623382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省区警情!$K$36:$K$65</c:f>
              <c:strCache>
                <c:ptCount val="30"/>
                <c:pt idx="0">
                  <c:v>北京</c:v>
                </c:pt>
                <c:pt idx="1">
                  <c:v>山西省</c:v>
                </c:pt>
                <c:pt idx="2">
                  <c:v>云南省</c:v>
                </c:pt>
                <c:pt idx="3">
                  <c:v>青海省</c:v>
                </c:pt>
                <c:pt idx="4">
                  <c:v>浙江省</c:v>
                </c:pt>
                <c:pt idx="5">
                  <c:v>山东省</c:v>
                </c:pt>
                <c:pt idx="6">
                  <c:v>海南省</c:v>
                </c:pt>
                <c:pt idx="7">
                  <c:v>四川省</c:v>
                </c:pt>
                <c:pt idx="8">
                  <c:v>天津市</c:v>
                </c:pt>
                <c:pt idx="9">
                  <c:v>黑龙江</c:v>
                </c:pt>
                <c:pt idx="10">
                  <c:v>新疆</c:v>
                </c:pt>
                <c:pt idx="11">
                  <c:v>河北省</c:v>
                </c:pt>
                <c:pt idx="12">
                  <c:v>上海市</c:v>
                </c:pt>
                <c:pt idx="13">
                  <c:v>江苏省</c:v>
                </c:pt>
                <c:pt idx="14">
                  <c:v>福建省</c:v>
                </c:pt>
                <c:pt idx="15">
                  <c:v>河南省</c:v>
                </c:pt>
                <c:pt idx="16">
                  <c:v>辽宁省</c:v>
                </c:pt>
                <c:pt idx="17">
                  <c:v>甘肃省</c:v>
                </c:pt>
                <c:pt idx="18">
                  <c:v>湖北省</c:v>
                </c:pt>
                <c:pt idx="19">
                  <c:v>重庆市</c:v>
                </c:pt>
                <c:pt idx="20">
                  <c:v>陕西省</c:v>
                </c:pt>
                <c:pt idx="21">
                  <c:v>广东省</c:v>
                </c:pt>
                <c:pt idx="22">
                  <c:v>宁夏</c:v>
                </c:pt>
                <c:pt idx="23">
                  <c:v>吉林省</c:v>
                </c:pt>
                <c:pt idx="24">
                  <c:v>江西省</c:v>
                </c:pt>
                <c:pt idx="25">
                  <c:v>内蒙古</c:v>
                </c:pt>
                <c:pt idx="26">
                  <c:v>广西</c:v>
                </c:pt>
                <c:pt idx="27">
                  <c:v>湖南省</c:v>
                </c:pt>
                <c:pt idx="28">
                  <c:v>安徽省</c:v>
                </c:pt>
                <c:pt idx="29">
                  <c:v>贵州省</c:v>
                </c:pt>
              </c:strCache>
            </c:strRef>
          </c:cat>
          <c:val>
            <c:numRef>
              <c:f>省区警情!$L$36:$L$65</c:f>
              <c:numCache>
                <c:formatCode>0.00%</c:formatCode>
                <c:ptCount val="30"/>
                <c:pt idx="0">
                  <c:v>1.282051282051282E-2</c:v>
                </c:pt>
                <c:pt idx="1">
                  <c:v>2.564102564102564E-2</c:v>
                </c:pt>
                <c:pt idx="2">
                  <c:v>3.8461538461538464E-2</c:v>
                </c:pt>
                <c:pt idx="3">
                  <c:v>3.8461538461538464E-2</c:v>
                </c:pt>
                <c:pt idx="4">
                  <c:v>5.128205128205128E-2</c:v>
                </c:pt>
                <c:pt idx="5">
                  <c:v>5.128205128205128E-2</c:v>
                </c:pt>
                <c:pt idx="6">
                  <c:v>6.4102564102564097E-2</c:v>
                </c:pt>
                <c:pt idx="7">
                  <c:v>6.4102564102564097E-2</c:v>
                </c:pt>
                <c:pt idx="8">
                  <c:v>7.6923076923076927E-2</c:v>
                </c:pt>
                <c:pt idx="9">
                  <c:v>7.6923076923076927E-2</c:v>
                </c:pt>
                <c:pt idx="10">
                  <c:v>7.6923076923076927E-2</c:v>
                </c:pt>
                <c:pt idx="11">
                  <c:v>8.9743589743589744E-2</c:v>
                </c:pt>
                <c:pt idx="12">
                  <c:v>8.9743589743589744E-2</c:v>
                </c:pt>
                <c:pt idx="13">
                  <c:v>0.11538461538461539</c:v>
                </c:pt>
                <c:pt idx="14">
                  <c:v>0.11538461538461539</c:v>
                </c:pt>
                <c:pt idx="15">
                  <c:v>0.11538461538461539</c:v>
                </c:pt>
                <c:pt idx="16">
                  <c:v>0.12820512820512819</c:v>
                </c:pt>
                <c:pt idx="17">
                  <c:v>0.14102564102564102</c:v>
                </c:pt>
                <c:pt idx="18">
                  <c:v>0.16666666666666666</c:v>
                </c:pt>
                <c:pt idx="19">
                  <c:v>0.16666666666666666</c:v>
                </c:pt>
                <c:pt idx="20">
                  <c:v>0.16666666666666666</c:v>
                </c:pt>
                <c:pt idx="21">
                  <c:v>0.19230769230769232</c:v>
                </c:pt>
                <c:pt idx="22">
                  <c:v>0.19230769230769232</c:v>
                </c:pt>
                <c:pt idx="23">
                  <c:v>0.20512820512820512</c:v>
                </c:pt>
                <c:pt idx="24">
                  <c:v>0.20512820512820512</c:v>
                </c:pt>
                <c:pt idx="25">
                  <c:v>0.26923076923076922</c:v>
                </c:pt>
                <c:pt idx="26">
                  <c:v>0.28205128205128205</c:v>
                </c:pt>
                <c:pt idx="27">
                  <c:v>0.33333333333333331</c:v>
                </c:pt>
                <c:pt idx="28">
                  <c:v>0.39743589743589741</c:v>
                </c:pt>
                <c:pt idx="29">
                  <c:v>0.41025641025641024</c:v>
                </c:pt>
              </c:numCache>
            </c:numRef>
          </c:val>
          <c:extLst>
            <c:ext xmlns:c16="http://schemas.microsoft.com/office/drawing/2014/chart" uri="{C3380CC4-5D6E-409C-BE32-E72D297353CC}">
              <c16:uniqueId val="{00000000-5C68-44E0-B1D3-85696EC9DFE0}"/>
            </c:ext>
          </c:extLst>
        </c:ser>
        <c:dLbls>
          <c:showLegendKey val="0"/>
          <c:showVal val="0"/>
          <c:showCatName val="0"/>
          <c:showSerName val="0"/>
          <c:showPercent val="0"/>
          <c:showBubbleSize val="0"/>
        </c:dLbls>
        <c:gapWidth val="219"/>
        <c:overlap val="-27"/>
        <c:axId val="617965376"/>
        <c:axId val="406432912"/>
      </c:barChart>
      <c:catAx>
        <c:axId val="617965376"/>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6432912"/>
        <c:crosses val="autoZero"/>
        <c:auto val="1"/>
        <c:lblAlgn val="ctr"/>
        <c:lblOffset val="100"/>
        <c:noMultiLvlLbl val="0"/>
      </c:catAx>
      <c:valAx>
        <c:axId val="406432912"/>
        <c:scaling>
          <c:orientation val="minMax"/>
        </c:scaling>
        <c:delete val="0"/>
        <c:axPos val="l"/>
        <c:majorGridlines>
          <c:spPr>
            <a:ln w="9525" cap="flat" cmpd="sng" algn="ctr">
              <a:noFill/>
              <a:round/>
            </a:ln>
            <a:effectLst/>
          </c:spPr>
        </c:majorGridlines>
        <c:numFmt formatCode="0.00%" sourceLinked="1"/>
        <c:majorTickMark val="in"/>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7965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0D1FB-A8B7-4A12-962D-A857C9580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6726</TotalTime>
  <Pages>22</Pages>
  <Words>3623</Words>
  <Characters>20654</Characters>
  <Application>Microsoft Office Word</Application>
  <DocSecurity>0</DocSecurity>
  <Lines>172</Lines>
  <Paragraphs>48</Paragraphs>
  <ScaleCrop>false</ScaleCrop>
  <Company> sao</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王森淼</cp:lastModifiedBy>
  <cp:revision>811</cp:revision>
  <dcterms:created xsi:type="dcterms:W3CDTF">2017-02-20T09:52:00Z</dcterms:created>
  <dcterms:modified xsi:type="dcterms:W3CDTF">2017-12-10T11:34:00Z</dcterms:modified>
</cp:coreProperties>
</file>