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0" w:firstLineChars="50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Cmd   pk  git</w:t>
      </w:r>
    </w:p>
    <w:p>
      <w:pPr>
        <w:ind w:firstLine="2400" w:firstLineChars="500"/>
        <w:rPr>
          <w:rFonts w:hint="eastAsia"/>
          <w:sz w:val="48"/>
          <w:szCs w:val="56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快捷键：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window+r+cmd--寻找某个文件夹/进入终端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https://www.cnblogs.com/nick4/p/6391244.html：语法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dir：查看当前目录的所有子元素。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md:  创建文件夹  md kf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cd： 切换目录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rd：删除文件夹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cls:清空终端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创建文件：cd./&gt;index.html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cd/:返回根目录。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上建：返回上一次操作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新建文件夹git init托管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工作区 暂存区，库存区。每次查看状态时会匹配库存区和工作区的文件，如果是红色表示工作区和暂存区不一致还没有git add 可以提交具体文件名，如果是绿色表示只是在大门口没有提交到库存区， git commit 不用具体文件名，大门口所有东西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$ git log --online查看这个库里的所有提交次数和修改的相关日志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不小心删了回退到最近一次修改记录，git reset --hard head~ 0   也可以后面写每一次的提交标识git reset --hard 提交标识---缺点如果窗口关闭看不了以前的提交标识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git reflog 查看所有历史记录的修改，看到所有的提交版本号，可以切换到任何版本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git branch dev  创建分支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Git checkout dev 切换到dev分支去玩  在div分支也可以提交修改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合并分支 get merge dev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删除分支 get branch -d dev  注意，在自己分支线路上不能操作删除自己，要切换到主线上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如果dev分支上修改了代码并且已经提交到版本仓库。同时主线上也修改了同一个地方也进行了提交到版本库。这是就存在冲突需要我们手动合并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合作开发我们把自己文件上传到服务器{get.hup}每个人去服务器拿代码方便协作开发.远程也有get分支master和本地对应起来  需要登陆用户密码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把自己代码推送到远程文件夹 Get push url master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可以把最新的代码拉去下来 Get pull url master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//保证合作开发文件上传冲突我们一般先拉取pull,.如果本地版本和服务器版本一致就解决冲突，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在修改推送push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端口 -git初始化：get bush=&gt;git init托管  git status查看所有文件状态 get add.放在暂存区 get commit -m "..."提交到本地的git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如果要上传到远端，生成ssh:命令符运行 ssh-keygen -t rsa -C '密钥说明'  找到复制到网上后本地和网上就建立链接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 创建.gitignore文件忽略node_modules .vscode .git .idea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 运行 git init 初始化 git仓库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3. 提交代码修改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3.1. git status  ----- 查看仓库状态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3.2. git add . -----提交所有修改到暂存区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3.3. git commit -m '提交说明' -------把暂存区代码提交到仓库（git已经链接仓库的情况下可以直接推送）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 打开https://gitee.com 注册账号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 在个人设置中 ssh 中 设置密钥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5.1. ssh的生成  在git bash中 运行 ssh-keygen -t rsa -C '密钥说明'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5.2. 打开C/用户/admin/.ssh / is_rsa.pub用记事本打开 赋值内容 粘贴到 网站上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6. 点击头像旁边的+号 创建新的项目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 运行提示的git命令 推送代码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 使用 git remote add origin “地址”仓储地址将本地项目和远程仓储连接，并使用origin最为远程仓储的别名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 使用 git push -u origin master 将本地代码push到仓储中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sz w:val="22"/>
          <w:szCs w:val="28"/>
          <w:lang w:val="en-US" w:eastAsia="zh-CN"/>
        </w:rPr>
        <w:t>回退：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</w:t>
      </w: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命令：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首先，Git必须知道当前版本是哪个版本，在Git中，用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表示当前版本，也就是最新的提交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1094adb...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（注意我的提交ID和你的肯定不一样），上一个版本就是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，上上一个版本就是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HEAD^^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，当然往上100个版本写100个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^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比较容易数不过来，所以写成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HEAD~100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--hard HEAD^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指向的版本就是当前版本，因此，Git允许我们在版本的历史之间穿梭，使用命令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--hard commit_id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穿梭前，用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可以查看提交历史，以便确定要回退到哪个版本。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要重返未来，用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查看命令历史，以便确定要回到未来的哪个版本。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readme.txt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意思就是，把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文件在工作区的修改全部撤销，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现在你有两个选择，一是确实要从版本库中删除该文件，那就用命令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删掉，并且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其实是用版本库里的版本替换工作区的版本，无论工作区是修改还是删除，都可以“一键还原”。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命令加上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参数表示创建并切换，相当于以下两条命令：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checkout -b dev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Switched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'dev'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branch dev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checkout dev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Switched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'dev'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然后，用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命令查看当前分支：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现在，我们把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分支的工作成果合并到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5"/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merge dev</w:t>
      </w:r>
      <w:r>
        <w:rPr>
          <w:rStyle w:val="5"/>
          <w:rFonts w:hint="eastAsia" w:ascii="Consolas" w:hAnsi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(当前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分支</w:t>
      </w:r>
      <w:r>
        <w:rPr>
          <w:rStyle w:val="5"/>
          <w:rFonts w:hint="eastAsia" w:ascii="Consolas" w:hAnsi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Updating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d46f35e..b17d20e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Fast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-forward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readme.txt |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+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insertion(+)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命令用于合并指定分支到当前分支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https://www.liaoxuefeng.com/wiki/0013739516305929606dd18361248578c67b8067c8c017b000/0013758392816224cafd33c44b4451887cc941e6716805c000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 xml:space="preserve">公司名称：合肥朗易信息科技有限公司                            2016/09- 至今           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工作岗位：WEB前端开发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项目：安徽久易农业股份有限公司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项目描述：该项目是是经国家工信部核准的农药原药及制剂定点生产企业。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ab/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责任描述：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 xml:space="preserve">1、项目采用node(express框架)+mysql来搭建后台服务器；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 xml:space="preserve">2、基于webpack来搭建项目工程，配置第三方插件；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3、使用vue框架，vue-router搭建项目路由，vuex来实现单文件组件和数据的抽离。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4、使用Swiper实现首页banner的轮播切换。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5、合理使用钩子函数，实现数据的监听、渲染页面、页面节点的实例化功能。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 xml:space="preserve">项目：要红酒商城   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网址链接：m.yhj9.com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项目描述： 要红酒，移动端电子商务平台。要红酒是一家专注于高档酒水 &lt;https://baike.baidu.com/item/%E9%85%92%E6%B0%B4/8923289&gt;销售的专业品牌营销公司。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责任描述：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1、负责主页、部分分类页、详情页的页面排版。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2、负责商品详情页的数据获取。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3、负责实现用户登录，注册功能。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4、运用swiper插件实现轮播图效果。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5、ajax技术动态加载数据。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 xml:space="preserve">项目：陶家居商城 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网址链接： www.taojiaju8090.com &lt;http://taojiaju8090.com/&gt;/已下线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项目描述：购物网站、电商网站。陶家居是销售家具的营销公司。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责任描述：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1、主要是应用了html和css进行页面重构。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2、应用jQuery框架进行首页轮播图和二级菜单功能的实现。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3、负责主页、部分分类页、详情页的页面排版。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4、使用Ajax技术读取后台数据，完成页面数据的读取和加载；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5、使用LocalStorage完成本地搜索历史记录的存储。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br w:type="textWrapping"/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>6、完成对登录注册功能的测试和实现。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项目：合肥新青年众创空间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网址链接：http://www.nymakerspace.com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项目描述：该项目是一个开放式的新型创业公共服务的平台。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ab/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责任描述：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1、使用HTML、CSS+Div完成传统布局。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2、使用superslide插件完成首页的轮播图以及二级菜单效果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3、使用fancybox插件完成页面大部分的图片放大特效。</w:t>
      </w:r>
      <w:r>
        <w:rPr>
          <w:rFonts w:hint="eastAsia" w:ascii="微软雅黑" w:hAnsi="微软雅黑" w:eastAsia="微软雅黑"/>
          <w:color w:val="004080"/>
          <w:sz w:val="30"/>
          <w:lang w:val="zh-CN"/>
        </w:rPr>
        <w:tab/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30"/>
          <w:lang w:val="zh-CN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4，使用layout插件对表单页面进行布局。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/>
          <w:color w:val="004080"/>
          <w:sz w:val="30"/>
          <w:lang w:val="zh-CN"/>
        </w:rPr>
        <w:t>5、利用ajax获取后台数据，动态渲染页面的数据。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232FC"/>
    <w:rsid w:val="085145BD"/>
    <w:rsid w:val="15755927"/>
    <w:rsid w:val="175C6609"/>
    <w:rsid w:val="1FBC673D"/>
    <w:rsid w:val="30782EB5"/>
    <w:rsid w:val="33966D41"/>
    <w:rsid w:val="423352BF"/>
    <w:rsid w:val="4A9D68C1"/>
    <w:rsid w:val="50CC4C78"/>
    <w:rsid w:val="525F0A23"/>
    <w:rsid w:val="5AE807CF"/>
    <w:rsid w:val="5BE0448E"/>
    <w:rsid w:val="60181DC0"/>
    <w:rsid w:val="6416269B"/>
    <w:rsid w:val="66CF2B2B"/>
    <w:rsid w:val="6C1E4C2A"/>
    <w:rsid w:val="6C4849A7"/>
    <w:rsid w:val="6D535020"/>
    <w:rsid w:val="707C3A68"/>
    <w:rsid w:val="71A214A1"/>
    <w:rsid w:val="71B60CD9"/>
    <w:rsid w:val="73AB5D1C"/>
    <w:rsid w:val="74D6501C"/>
    <w:rsid w:val="75F71BB6"/>
    <w:rsid w:val="774519E8"/>
    <w:rsid w:val="7AE2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2018-11-19T11:19:00Z</dcterms:created>
  <dc:creator> °Kelly〜</dc:creator>
  <cp:lastModifiedBy>Administrator</cp:lastModifiedBy>
  <dcterms:modified xsi:type="dcterms:W3CDTF">2018-11-29T18:26:42Z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