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 UI" w:hAnsi="Microsoft YaHei UI" w:eastAsia="Microsoft YaHei UI"/>
          <w:b/>
          <w:sz w:val="44"/>
        </w:rPr>
        <w:t>Ultra Studio 开发文档</w:t>
      </w:r>
    </w:p>
    <w:p>
      <w:pPr>
        <w:jc w:val="center"/>
      </w:pPr>
      <w:r>
        <w:rPr>
          <w:rFonts w:ascii="Microsoft YaHei UI" w:hAnsi="Microsoft YaHei UI" w:eastAsia="Microsoft YaHei UI"/>
          <w:color w:val="615F58"/>
          <w:sz w:val="21"/>
        </w:rPr>
        <w:t>本地 AI 3D 创作工作台 / Agent + ComfyUI + Tauri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1615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96"/>
            <w:shd w:fill="171615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版本</w:t>
            </w:r>
          </w:p>
        </w:tc>
        <w:tc>
          <w:tcPr>
            <w:tcW w:type="dxa" w:w="4896"/>
            <w:vAlign w:val="center"/>
          </w:tcPr>
          <w:p>
            <w:r>
              <w:t>0.4.0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参赛定位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面向 AI + 技能创作场景的本地 3D 资产创作与展示工作台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核心链路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需求输入 -&gt; 概念图生成/编辑 -&gt; 图生/文生 3D -&gt; 预览检查 -&gt; 导出归档 -&gt; 展示材料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技术栈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Tauri 2、React、Three.js、FastAPI、SQLite、ComfyUI、Flux、Hunyuan3D、python-docx</w:t>
            </w:r>
          </w:p>
        </w:tc>
      </w:tr>
    </w:tbl>
    <w:p/>
    <w:p>
      <w:pPr>
        <w:pStyle w:val="Heading1"/>
      </w:pPr>
      <w:r>
        <w:t>1. 项目概述</w:t>
      </w:r>
    </w:p>
    <w:p>
      <w:r>
        <w:t>Ultra Studio 是一个本地桌面 Agent 工作台，目标是把生成式 AI 能力落到真实的 3D 资产创作流程中。应用将自然语言对话、图片生成与编辑、图生 3D、文生 3D、3D 预览、文档读写、文件整理和 ComfyUI 状态管理整合在同一套界面中。相比只返回文件路径的生成工具，Ultra Studio 更强调结果可见、过程可控和资产可交付。</w:t>
      </w:r>
    </w:p>
    <w:p>
      <w:pPr>
        <w:pStyle w:val="Heading1"/>
      </w:pPr>
      <w:r>
        <w:t>2. 当前功能范围</w:t>
      </w:r>
    </w:p>
    <w:p>
      <w:pPr>
        <w:pStyle w:val="ListBullet"/>
      </w:pPr>
      <w:r>
        <w:t>Agent 对话：支持普通问答、任务理解、生成前回应、思考中/生成中状态提示和结构化结果卡片。</w:t>
      </w:r>
    </w:p>
    <w:p>
      <w:pPr>
        <w:pStyle w:val="ListBullet"/>
      </w:pPr>
      <w:r>
        <w:t>图片工作区：提供独立的手动生图和图片编辑入口，可将生成或编辑后的图片继续转入 3D 工作区。</w:t>
      </w:r>
    </w:p>
    <w:p>
      <w:pPr>
        <w:pStyle w:val="ListBullet"/>
      </w:pPr>
      <w:r>
        <w:t>3D 工作区：支持图生 3D、文生 3D、三视图生成、多视角重建、快速预览/高质量模式、模型预览、导出和清理结果。</w:t>
      </w:r>
    </w:p>
    <w:p>
      <w:pPr>
        <w:pStyle w:val="ListBullet"/>
      </w:pPr>
      <w:r>
        <w:t>3D 预览卡：在聊天结果或工作区中展示模型，可切换实体、线框、重置视角并导出 GLB。</w:t>
      </w:r>
    </w:p>
    <w:p>
      <w:pPr>
        <w:pStyle w:val="ListBullet"/>
      </w:pPr>
      <w:r>
        <w:t>场景模板：提供游戏角色、文创摆件、教学模型、工业概念件等比赛向入口。</w:t>
      </w:r>
    </w:p>
    <w:p>
      <w:pPr>
        <w:pStyle w:val="ListBullet"/>
      </w:pPr>
      <w:r>
        <w:t>文档与文件工具：支持读取 PDF/DOCX/TXT、创建和编辑 DOCX、按路径整理文件夹内容、输出文件卡片。</w:t>
      </w:r>
    </w:p>
    <w:p>
      <w:pPr>
        <w:pStyle w:val="ListBullet"/>
      </w:pPr>
      <w:r>
        <w:t>权限模式：标准模式下删除等危险操作需要确认；自主模式适合可信环境中的连续文件整理任务。</w:t>
      </w:r>
    </w:p>
    <w:p>
      <w:pPr>
        <w:pStyle w:val="ListBullet"/>
      </w:pPr>
      <w:r>
        <w:t>ComfyUI 状态面板：展示本地服务状态、端口、进程归属、最近日志和启动/刷新入口。</w:t>
      </w:r>
    </w:p>
    <w:p>
      <w:pPr>
        <w:pStyle w:val="ListBullet"/>
      </w:pPr>
      <w:r>
        <w:t>展示材料：维护比赛版 PPT 与作品说明素材，便于答辩展示和现场复盘。</w:t>
      </w:r>
    </w:p>
    <w:p>
      <w:pPr>
        <w:pStyle w:val="Heading1"/>
      </w:pPr>
      <w:r>
        <w:t>3. 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71615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264"/>
            <w:shd w:fill="171615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主要模块</w:t>
            </w:r>
          </w:p>
        </w:tc>
        <w:tc>
          <w:tcPr>
            <w:tcW w:type="dxa" w:w="3264"/>
            <w:shd w:fill="171615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React 前端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ChatPanel、ImageStudio、ThreeDStudio、ComfyStatus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负责对话、图片、3D、状态面板和结果卡片展示。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Tauri 桌面层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src-tauri/src/lib.rs、commands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负责窗口、桌面集成、Sidecar 启动、日志输出和打包。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Python Sidecar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sidecar/main.py、routes/chat.py、routes/asset_3d.py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负责 Agent 路由、工具调用、文件处理、任务状态和 API 服务。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生成后端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ComfyUI、Flux、Hunyuan3D 工作流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负责图片生成/编辑、图生 3D、文生 3D 和贴图生成。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本地数据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SQLite、sidecar/data、ComfyUI output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保存会话、资产路径、模型输出和可复用上下文。</w:t>
            </w:r>
          </w:p>
        </w:tc>
      </w:tr>
    </w:tbl>
    <w:p/>
    <w:p>
      <w:pPr>
        <w:pStyle w:val="Heading1"/>
      </w:pPr>
      <w:r>
        <w:t>4. 关键工作流</w:t>
      </w:r>
    </w:p>
    <w:p>
      <w:pPr>
        <w:pStyle w:val="Heading2"/>
      </w:pPr>
      <w:r>
        <w:t>4.1 文生 3D</w:t>
      </w:r>
    </w:p>
    <w:p>
      <w:pPr>
        <w:pStyle w:val="ListBullet"/>
      </w:pPr>
      <w:r>
        <w:t>用户输入文字需求，例如“生成一个工业概念件模型”。</w:t>
      </w:r>
    </w:p>
    <w:p>
      <w:pPr>
        <w:pStyle w:val="ListBullet"/>
      </w:pPr>
      <w:r>
        <w:t>Agent 先回应用户并进入生成中状态，而不是静默启动后端。</w:t>
      </w:r>
    </w:p>
    <w:p>
      <w:pPr>
        <w:pStyle w:val="ListBullet"/>
      </w:pPr>
      <w:r>
        <w:t>系统使用 Flux 生成可追踪源图，再将源图送入 3D 工作流。</w:t>
      </w:r>
    </w:p>
    <w:p>
      <w:pPr>
        <w:pStyle w:val="ListBullet"/>
      </w:pPr>
      <w:r>
        <w:t>生成完成后返回 3D 资产卡，包含 GLB、预览图、法线图、UV 贴图等信息。</w:t>
      </w:r>
    </w:p>
    <w:p>
      <w:pPr>
        <w:pStyle w:val="Heading2"/>
      </w:pPr>
      <w:r>
        <w:t>4.2 图片到 3D</w:t>
      </w:r>
    </w:p>
    <w:p>
      <w:pPr>
        <w:pStyle w:val="ListBullet"/>
      </w:pPr>
      <w:r>
        <w:t>用户上传参考图或从图片工作区生成概念图。</w:t>
      </w:r>
    </w:p>
    <w:p>
      <w:pPr>
        <w:pStyle w:val="ListBullet"/>
      </w:pPr>
      <w:r>
        <w:t>图片可直接转入 3D 工作区作为输入。</w:t>
      </w:r>
    </w:p>
    <w:p>
      <w:pPr>
        <w:pStyle w:val="ListBullet"/>
      </w:pPr>
      <w:r>
        <w:t>工作区提供快速预览和高质量模式，保留快速验证能力。</w:t>
      </w:r>
    </w:p>
    <w:p>
      <w:pPr>
        <w:pStyle w:val="ListBullet"/>
      </w:pPr>
      <w:r>
        <w:t>结果统一进入模型预览、导出和归档流程。</w:t>
      </w:r>
    </w:p>
    <w:p>
      <w:pPr>
        <w:pStyle w:val="Heading2"/>
      </w:pPr>
      <w:r>
        <w:t>4.3 基于上一轮结果继续修改</w:t>
      </w:r>
    </w:p>
    <w:p>
      <w:pPr>
        <w:pStyle w:val="ListBullet"/>
      </w:pPr>
      <w:r>
        <w:t>当用户表达“把这只猫改成黑色”等延续需求时，系统优先识别为基于上一轮 Flux 源图的编辑。</w:t>
      </w:r>
    </w:p>
    <w:p>
      <w:pPr>
        <w:pStyle w:val="ListBullet"/>
      </w:pPr>
      <w:r>
        <w:t>编辑后的图片再进入 3D 工作流，避免重新生成一个完全无关的新模型。</w:t>
      </w:r>
    </w:p>
    <w:p>
      <w:pPr>
        <w:pStyle w:val="ListBullet"/>
      </w:pPr>
      <w:r>
        <w:t>当用户明确要求“全新的模型”时，系统走新的文生 3D 流程，不复用上一轮源图。</w:t>
      </w:r>
    </w:p>
    <w:p>
      <w:pPr>
        <w:pStyle w:val="Heading1"/>
      </w:pPr>
      <w:r>
        <w:t>5. 文件与文档能力</w:t>
      </w:r>
    </w:p>
    <w:p>
      <w:r>
        <w:t>文件能力采用工具调用思路，而不是简单关键词分支。Agent 可以根据任务生成结构化操作请求，Sidecar 负责执行读取、创建、编辑、整理等本地文件任务。对于删除等高风险操作，标准模式会弹出二次确认；自主模式下可跳过确认以提高连续整理效率。</w:t>
      </w:r>
    </w:p>
    <w:p>
      <w:pPr>
        <w:pStyle w:val="ListBullet"/>
      </w:pPr>
      <w:r>
        <w:t>读取：支持 PDF、DOCX、TXT 等常见资料的摘要和重点提取。</w:t>
      </w:r>
    </w:p>
    <w:p>
      <w:pPr>
        <w:pStyle w:val="ListBullet"/>
      </w:pPr>
      <w:r>
        <w:t>写入：支持创建 Word 文档、追加内容、保留原文件并可按需备份。</w:t>
      </w:r>
    </w:p>
    <w:p>
      <w:pPr>
        <w:pStyle w:val="ListBullet"/>
      </w:pPr>
      <w:r>
        <w:t>整理：支持根据用户提供的路径读取文件夹，生成文件清单和整理建议。</w:t>
      </w:r>
    </w:p>
    <w:p>
      <w:pPr>
        <w:pStyle w:val="ListBullet"/>
      </w:pPr>
      <w:r>
        <w:t>模糊路径：可基于桌面等常见位置给出相近候选，并允许用户自定义路径。</w:t>
      </w:r>
    </w:p>
    <w:p>
      <w:pPr>
        <w:pStyle w:val="Heading1"/>
      </w:pPr>
      <w:r>
        <w:t>6. ComfyUI 与本地资源调度</w:t>
      </w:r>
    </w:p>
    <w:p>
      <w:r>
        <w:t>考虑到本机显存有限，Flux 与 Hunyuan3D 等模型无法长期同时驻留。系统在重工作流前尝试释放上一轮模型显存，并通过状态面板给出服务是否就绪、端口是否监听、进程是否由应用管理等信息。</w:t>
      </w:r>
    </w:p>
    <w:p>
      <w:pPr>
        <w:pStyle w:val="ListBullet"/>
      </w:pPr>
      <w:r>
        <w:t>EXE 启动时将 Sidecar 和 ComfyUI 日志写入本地日志文件，便于定位启动失败或卡住问题。</w:t>
      </w:r>
    </w:p>
    <w:p>
      <w:pPr>
        <w:pStyle w:val="ListBullet"/>
      </w:pPr>
      <w:r>
        <w:t>ComfyUI 运行状态在主界面显示，避免用户误判为前端卡死。</w:t>
      </w:r>
    </w:p>
    <w:p>
      <w:pPr>
        <w:pStyle w:val="ListBullet"/>
      </w:pPr>
      <w:r>
        <w:t>生成过程中展示节点进度和连接状态，WebSocket 异常时返回可理解的错误信息。</w:t>
      </w:r>
    </w:p>
    <w:p>
      <w:pPr>
        <w:pStyle w:val="ListBullet"/>
      </w:pPr>
      <w:r>
        <w:t>关闭应用时应尽量同步关闭由应用托管的 ComfyUI 进程，避免残留进程影响下一次生成。</w:t>
      </w:r>
    </w:p>
    <w:p>
      <w:pPr>
        <w:pStyle w:val="Heading1"/>
      </w:pPr>
      <w:r>
        <w:t>7. 前端体验设计</w:t>
      </w:r>
    </w:p>
    <w:p>
      <w:pPr>
        <w:pStyle w:val="ListBullet"/>
      </w:pPr>
      <w:r>
        <w:t>对话、图片、3D 三类工作区相互独立，避免手动生图和建模功能挤占 Agent 对话空间。</w:t>
      </w:r>
    </w:p>
    <w:p>
      <w:pPr>
        <w:pStyle w:val="ListBullet"/>
      </w:pPr>
      <w:r>
        <w:t>输入框底部显示权限模式和当前模型名称，标准/自主作为 Agent 执行权限，不再误放为普通设置项。</w:t>
      </w:r>
    </w:p>
    <w:p>
      <w:pPr>
        <w:pStyle w:val="ListBullet"/>
      </w:pPr>
      <w:r>
        <w:t>Agent 回复前显示“思考中”，生成任务显示“生成中”流光状态，减少静默等待。</w:t>
      </w:r>
    </w:p>
    <w:p>
      <w:pPr>
        <w:pStyle w:val="ListBullet"/>
      </w:pPr>
      <w:r>
        <w:t>3D 结果用可交互资产卡展示，而不是仅给出文件路径。</w:t>
      </w:r>
    </w:p>
    <w:p>
      <w:pPr>
        <w:pStyle w:val="ListBullet"/>
      </w:pPr>
      <w:r>
        <w:t>PPT 采用比赛展示口吻，避免“本次新增”“评委看到的是”等面向开发者或用户解释式表达。</w:t>
      </w:r>
    </w:p>
    <w:p>
      <w:pPr>
        <w:pStyle w:val="Heading1"/>
      </w:pPr>
      <w:r>
        <w:t>8. 参赛展示材料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1615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896"/>
            <w:shd w:fill="171615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docs/UltraStudio_项目展示_比赛版.pptx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比赛答辩主 PPT，保留当前视觉系统并修正展示口吻。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docs/ppt_assets/slide_01.png - slide_13.png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PPT 页面渲染图，可用于预览和重新打包。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docs/showcase/Ultra Studio_工业概念件_展示材料.md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示例作品展示材料。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docs/UltraStudio_5分钟演讲稿.md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  <w:color w:val="171615"/>
                <w:sz w:val="19"/>
              </w:rPr>
              <w:t>约 5 分钟现场讲稿。</w:t>
            </w:r>
          </w:p>
        </w:tc>
      </w:tr>
    </w:tbl>
    <w:p/>
    <w:p>
      <w:pPr>
        <w:pStyle w:val="Heading1"/>
      </w:pPr>
      <w:r>
        <w:t>8.1 v0.4.0 Agent 智能编排与预览稳定性迭代</w:t>
      </w:r>
    </w:p>
    <w:p>
      <w:r>
        <w:t>迭代日期：2026-05-26。本次更新将连续生成任务从单步路由扩展为由 LLM 根据工具返回结果自行推进的依赖型工具编排，并修复模型预览线框切换造成的材质偏色问题。</w:t>
      </w:r>
    </w:p>
    <w:p>
      <w:pPr>
        <w:pStyle w:val="Heading2"/>
      </w:pPr>
      <w:r>
        <w:t>Agent 工具编排</w:t>
      </w:r>
    </w:p>
    <w:p>
      <w:r>
        <w:t>对于“生成一张图片，并生成三视图，然后生成模型”等请求，路由器将含有依赖关系的多步骤任务交给通用工具循环。模型必须等待上一工具返回真实图片路径后再调用下一工具。</w:t>
      </w:r>
    </w:p>
    <w:p>
      <w:r>
        <w:t>执行链路：generate_image -&gt; generate_multiview_images_from_image -&gt; generate_3d_from_generated_multiview。</w:t>
      </w:r>
    </w:p>
    <w:p>
      <w:pPr>
        <w:pStyle w:val="Heading2"/>
      </w:pPr>
      <w:r>
        <w:t>模型外观修改的能力边界</w:t>
      </w:r>
    </w:p>
    <w:p>
      <w:r>
        <w:t>当前没有直接编辑 GLB 网格、拓扑或材质的工具。对于“把刚才这个模型改成金属材质，生成三视图，然后重建模型”，系统会找到模型关联的活跃源图或预览图，先由 Flux 修改图片外观，再生成三视图并通过 Hunyuan3D 重建新的模型。</w:t>
      </w:r>
    </w:p>
    <w:p>
      <w:r>
        <w:t>执行链路：modify_image_with_flux -&gt; generate_multiview_images_from_image -&gt; generate_3d_from_generated_multiview。最终结果展示重建源图与三视图路径，避免误解为直接修改原模型。</w:t>
      </w:r>
    </w:p>
    <w:p>
      <w:pPr>
        <w:pStyle w:val="Heading2"/>
      </w:pPr>
      <w:r>
        <w:t>预览问题修复</w:t>
      </w:r>
    </w:p>
    <w:p>
      <w:r>
        <w:t>实体/线框模式切换时，预览组件现会克隆当前网格材质后再应用线框显示参数，避免线框配色污染实体材质并导致切回后的异常颜色。</w:t>
      </w:r>
    </w:p>
    <w:p>
      <w:pPr>
        <w:pStyle w:val="Heading2"/>
      </w:pPr>
      <w:r>
        <w:t>验证结果</w:t>
      </w:r>
    </w:p>
    <w:p>
      <w:r>
        <w:t>已完成 Python 语法检查、TypeScript 类型检查、生产构建，以及同步/流式接口的组合任务编排回归验证。工作目录与决赛版本目录中的相关修改保持同步。</w:t>
      </w:r>
    </w:p>
    <w:p>
      <w:pPr>
        <w:pStyle w:val="Heading1"/>
      </w:pPr>
      <w:r>
        <w:t>9. 后续优化方向</w:t>
      </w:r>
    </w:p>
    <w:p>
      <w:pPr>
        <w:pStyle w:val="ListBullet"/>
      </w:pPr>
      <w:r>
        <w:t>资产库持久化：跨会话管理 GLB、源图、贴图和文档。</w:t>
      </w:r>
    </w:p>
    <w:p>
      <w:pPr>
        <w:pStyle w:val="ListBullet"/>
      </w:pPr>
      <w:r>
        <w:t>任务日志面板：记录每一步执行、耗时、失败原因和可复现参数。</w:t>
      </w:r>
    </w:p>
    <w:p>
      <w:pPr>
        <w:pStyle w:val="ListBullet"/>
      </w:pPr>
      <w:r>
        <w:t>工作流模板化：让文生 3D、图生 3D、图片编辑流程可配置。</w:t>
      </w:r>
    </w:p>
    <w:p>
      <w:pPr>
        <w:pStyle w:val="ListBullet"/>
      </w:pPr>
      <w:r>
        <w:t>更多本地工具接入：扩展表格、演示文稿、压缩包和批量文件整理能力。</w:t>
      </w:r>
    </w:p>
    <w:p>
      <w:pPr>
        <w:pStyle w:val="ListBullet"/>
      </w:pPr>
      <w:r>
        <w:t>模型资源策略：根据显存状态自动选择快速/高质量流程或提示用户释放资源。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716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716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716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