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8"/>
          <w:szCs w:val="28"/>
        </w:rPr>
        <w:t xml:space="preserve">VOYNICH WORKING PAPER — Inflectional Inventory, Lexical Coverage, and the Reframed Avicennan Question</w:t>
      </w:r>
    </w:p>
    <w:p>
      <w:pPr>
        <w:spacing w:after="300"/>
        <w:jc w:val="center"/>
      </w:pPr>
      <w:r>
        <w:rPr>
          <w:rFonts w:ascii="Arial" w:cs="Arial" w:eastAsia="Arial" w:hAnsi="Arial"/>
          <w:i/>
          <w:iCs/>
          <w:sz w:val="22"/>
          <w:szCs w:val="22"/>
        </w:rPr>
        <w:t xml:space="preserve">V. Gonzalez, independent researcher. Session 12 May 2026.</w:t>
      </w:r>
    </w:p>
    <w:p>
      <w:pPr>
        <w:pStyle w:val="Heading1"/>
        <w:spacing w:after="200" w:before="320"/>
      </w:pPr>
      <w:r>
        <w:rPr>
          <w:rFonts w:ascii="Arial" w:cs="Arial" w:eastAsia="Arial" w:hAnsi="Arial"/>
          <w:b/>
          <w:bCs/>
          <w:sz w:val="32"/>
          <w:szCs w:val="32"/>
        </w:rPr>
        <w:t xml:space="preserve">Abstract</w:t>
      </w:r>
    </w:p>
    <w:p>
      <w:pPr>
        <w:spacing w:after="120"/>
      </w:pPr>
      <w:r>
        <w:rPr>
          <w:rFonts w:ascii="Arial" w:cs="Arial" w:eastAsia="Arial" w:hAnsi="Arial"/>
          <w:sz w:val="22"/>
          <w:szCs w:val="22"/>
        </w:rPr>
        <w:t xml:space="preserve">This working paper formalises three results from the May 2026 session. First, the Voynich corpus (ZL3b-n, 38,063 tokens after v4 tokenisation) is profiled for morphological coverage under the locked grammar of prefix-classes, binyan templates, and consonantal roots. Approximately 76 per cent of running tokens decompose under the present grammar; the remaining 24 per cent forms a long tail of low-frequency residue, the bulk of which represents hapax compounds rather than ungrammatical material. Second, the earlier failed comparison between Voynich chedy and Canon humoral vocabulary (Test E, May 2026) is identified as a category error: chedy is an inflectional binyan form (the e-grade plus -y suffix), not a lexical item, and was wrongly matched against Canon's lexical humoral terms. When the comparison is redone at the correct level, the Voynich exhibits exactly the partitioning that the Avicennan tradition requires of a templated reference work: a grammatical backbone of items (ch-, sh-, -aiin, -ar, dar, y) appearing uniformly across all sections (CV under 0.30), and a section-specific lexical layer of stems and stem-paradigms unique to each register. Third, section-specific lexical clusters are shown to form productive paradigms of three to twenty-three forms each, including a previously uncatalogued lk- paradigm concentrated in the stars section and a cth- four-form paradigm concentrated in herbal-A. These findings consolidate the constructed-precision-language reading and reposition the Avicennan question from one of textual derivation to one of conceptual frame.</w:t>
      </w:r>
    </w:p>
    <w:p>
      <w:pPr>
        <w:pStyle w:val="Heading1"/>
        <w:spacing w:after="200" w:before="320"/>
      </w:pPr>
      <w:r>
        <w:rPr>
          <w:rFonts w:ascii="Arial" w:cs="Arial" w:eastAsia="Arial" w:hAnsi="Arial"/>
          <w:b/>
          <w:bCs/>
          <w:sz w:val="32"/>
          <w:szCs w:val="32"/>
        </w:rPr>
        <w:t xml:space="preserve">1. Tokeniser and corpus baseline</w:t>
      </w:r>
    </w:p>
    <w:p>
      <w:pPr>
        <w:spacing w:after="120"/>
      </w:pPr>
      <w:r>
        <w:rPr>
          <w:rFonts w:ascii="Arial" w:cs="Arial" w:eastAsia="Arial" w:hAnsi="Arial"/>
          <w:sz w:val="22"/>
          <w:szCs w:val="22"/>
        </w:rPr>
        <w:t xml:space="preserve">All counts in this paper refer to the v4 tokenisation of ZL3b-n (the Zandbergen-Landini EVA transcription, version 3b of 13 May 2025). The v4 tokeniser drops loci, layout markers, scribal annotations, and tokens containing uncertainty markers (?, *, !), takes the first option of bracketed alternatives, and splits on . , and whitespace. This yields 38,063 tokens across 8,302 types over 184 folios.</w:t>
      </w:r>
    </w:p>
    <w:p>
      <w:pPr>
        <w:spacing w:after="120"/>
      </w:pPr>
      <w:r>
        <w:rPr>
          <w:rFonts w:ascii="Arial" w:cs="Arial" w:eastAsia="Arial" w:hAnsi="Arial"/>
          <w:sz w:val="22"/>
          <w:szCs w:val="22"/>
        </w:rPr>
        <w:t xml:space="preserve">Of these 8,302 types, 6,196 are hapax legomena (74.6 per cent of types). 2,434 types occur twice or more; 961 types occur five or more times. The corpus thus has the heavy hapax tail expected of a productive natural-language or natural-language-like system, not the flat distribution of a code or random sequence.</w:t>
      </w:r>
    </w:p>
    <w:p>
      <w:pPr>
        <w:pStyle w:val="Heading1"/>
        <w:spacing w:after="200" w:before="320"/>
      </w:pPr>
      <w:r>
        <w:rPr>
          <w:rFonts w:ascii="Arial" w:cs="Arial" w:eastAsia="Arial" w:hAnsi="Arial"/>
          <w:b/>
          <w:bCs/>
          <w:sz w:val="32"/>
          <w:szCs w:val="32"/>
        </w:rPr>
        <w:t xml:space="preserve">2. Coverage of the locked grammar</w:t>
      </w:r>
    </w:p>
    <w:p>
      <w:pPr>
        <w:spacing w:after="120"/>
      </w:pPr>
      <w:r>
        <w:rPr>
          <w:rFonts w:ascii="Arial" w:cs="Arial" w:eastAsia="Arial" w:hAnsi="Arial"/>
          <w:sz w:val="22"/>
          <w:szCs w:val="22"/>
        </w:rPr>
        <w:t xml:space="preserve">The locked grammar consists of three components, all of which were established in prior sessions and survive the May 11 falsification audit:</w:t>
      </w:r>
    </w:p>
    <w:p>
      <w:pPr>
        <w:spacing w:after="120"/>
      </w:pPr>
      <w:r>
        <w:rPr>
          <w:rFonts w:ascii="Arial" w:cs="Arial" w:eastAsia="Arial" w:hAnsi="Arial"/>
          <w:b w:val="false"/>
          <w:bCs w:val="false"/>
          <w:sz w:val="22"/>
          <w:szCs w:val="22"/>
        </w:rPr>
        <w:t xml:space="preserve">  </w:t>
      </w:r>
      <w:r>
        <w:rPr>
          <w:rFonts w:ascii="Arial" w:cs="Arial" w:eastAsia="Arial" w:hAnsi="Arial"/>
          <w:b/>
          <w:bCs/>
          <w:sz w:val="22"/>
          <w:szCs w:val="22"/>
        </w:rPr>
        <w:t xml:space="preserve">Prefix-classes. </w:t>
      </w:r>
      <w:r>
        <w:rPr>
          <w:rFonts w:ascii="Arial" w:cs="Arial" w:eastAsia="Arial" w:hAnsi="Arial"/>
          <w:sz w:val="22"/>
          <w:szCs w:val="22"/>
        </w:rPr>
        <w:t xml:space="preserve">Approximately fifteen high-frequency prefix forms organised into clitic-class (dor, dar, y-, or, ol; F1 audit, p &lt; 0.01 for all five) and stacked compound prefixes (qok-, qot-, qo-, ok-, ot-, ch-, sh-, op-, lk-).</w:t>
      </w:r>
    </w:p>
    <w:p>
      <w:pPr>
        <w:spacing w:after="120"/>
      </w:pPr>
      <w:r>
        <w:rPr>
          <w:rFonts w:ascii="Arial" w:cs="Arial" w:eastAsia="Arial" w:hAnsi="Arial"/>
          <w:b w:val="false"/>
          <w:bCs w:val="false"/>
          <w:sz w:val="22"/>
          <w:szCs w:val="22"/>
        </w:rPr>
        <w:t xml:space="preserve">  </w:t>
      </w:r>
      <w:r>
        <w:rPr>
          <w:rFonts w:ascii="Arial" w:cs="Arial" w:eastAsia="Arial" w:hAnsi="Arial"/>
          <w:b/>
          <w:bCs/>
          <w:sz w:val="22"/>
          <w:szCs w:val="22"/>
        </w:rPr>
        <w:t xml:space="preserve">Binyan templates. </w:t>
      </w:r>
      <w:r>
        <w:rPr>
          <w:rFonts w:ascii="Arial" w:cs="Arial" w:eastAsia="Arial" w:hAnsi="Arial"/>
          <w:sz w:val="22"/>
          <w:szCs w:val="22"/>
        </w:rPr>
        <w:t xml:space="preserve">Eight or more grade-suffix units fused into single inflectional choices: -e-y, -ee-y, -eo-l, -eo-dy, -o-bare, -o-aiin, -a-bare, -a-r, plus residue-detected additions -air, -eol, -ckhy, -eos. Vowel grade and suffix are coupled at p &lt; 10⁻⁸⁶ on multiple independent roots (H5 result).</w:t>
      </w:r>
    </w:p>
    <w:p>
      <w:pPr>
        <w:spacing w:after="120"/>
      </w:pPr>
      <w:r>
        <w:rPr>
          <w:rFonts w:ascii="Arial" w:cs="Arial" w:eastAsia="Arial" w:hAnsi="Arial"/>
          <w:b w:val="false"/>
          <w:bCs w:val="false"/>
          <w:sz w:val="22"/>
          <w:szCs w:val="22"/>
        </w:rPr>
        <w:t xml:space="preserve">  </w:t>
      </w:r>
      <w:r>
        <w:rPr>
          <w:rFonts w:ascii="Arial" w:cs="Arial" w:eastAsia="Arial" w:hAnsi="Arial"/>
          <w:b/>
          <w:bCs/>
          <w:sz w:val="22"/>
          <w:szCs w:val="22"/>
        </w:rPr>
        <w:t xml:space="preserve">Consonantal roots. </w:t>
      </w:r>
      <w:r>
        <w:rPr>
          <w:rFonts w:ascii="Arial" w:cs="Arial" w:eastAsia="Arial" w:hAnsi="Arial"/>
          <w:sz w:val="22"/>
          <w:szCs w:val="22"/>
        </w:rPr>
        <w:t xml:space="preserve">A finite inventory of skeletons including ch-, sh-, cth-, cph-, cfh-, ckh-, plus single-glyph roots k, t, p, f, d, l, r, n.</w:t>
      </w:r>
    </w:p>
    <w:p>
      <w:pPr>
        <w:spacing w:after="120"/>
      </w:pPr>
      <w:r>
        <w:rPr>
          <w:rFonts w:ascii="Arial" w:cs="Arial" w:eastAsia="Arial" w:hAnsi="Arial"/>
          <w:sz w:val="22"/>
          <w:szCs w:val="22"/>
        </w:rPr>
        <w:t xml:space="preserve">Applying this grammar to the corpus as a token-level decomposer yields the following coverage profile.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1700"/>
        <w:gridCol w:w="2100"/>
      </w:tblGrid>
      <w:tr>
        <w:tc>
          <w:tcPr>
            <w:tcW w:type="dxa" w:w="3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15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Arial" w:cs="Arial" w:eastAsia="Arial" w:hAnsi="Arial"/>
                <w:b/>
                <w:bCs/>
                <w:sz w:val="20"/>
                <w:szCs w:val="20"/>
              </w:rPr>
              <w:t xml:space="preserve">Tokens</w:t>
            </w:r>
          </w:p>
        </w:tc>
        <w:tc>
          <w:tcPr>
            <w:tcW w:type="dxa" w:w="1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Arial" w:cs="Arial" w:eastAsia="Arial" w:hAnsi="Arial"/>
                <w:b/>
                <w:bCs/>
                <w:sz w:val="20"/>
                <w:szCs w:val="20"/>
              </w:rPr>
              <w:t xml:space="preserve">% of total</w:t>
            </w:r>
          </w:p>
        </w:tc>
        <w:tc>
          <w:tcPr>
            <w:tcW w:type="dxa" w:w="21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Arial" w:cs="Arial" w:eastAsia="Arial" w:hAnsi="Arial"/>
                <w:b/>
                <w:bCs/>
                <w:sz w:val="20"/>
                <w:szCs w:val="20"/>
              </w:rPr>
              <w:t xml:space="preserve">Types</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FUNCTION (single particle / closed-class word)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5,677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14.9 %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(prefix + root + binyan)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9,242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24.3 %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1,134</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PREFIX + SUFFIX (no root layer)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10,829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28.5 %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332</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 + BINYAN (no prefix)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PREFIX + ROOT (bare, no binyan)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2,821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7.4 %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107</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SUFFIX ALONE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RESIDUE (unaccounted)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9,081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23.9 %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6,157</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38,063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8,302</w:t>
            </w:r>
          </w:p>
        </w:tc>
      </w:tr>
    </w:tbl>
    <w:p>
      <w:pPr>
        <w:spacing w:after="120"/>
      </w:pPr>
      <w:r>
        <w:rPr>
          <w:rFonts w:ascii="Arial" w:cs="Arial" w:eastAsia="Arial" w:hAnsi="Arial"/>
          <w:sz w:val="22"/>
          <w:szCs w:val="22"/>
        </w:rPr>
        <w:t xml:space="preserve">76.1 per cent of running tokens decompose under the locked grammar. The residue (24 per cent of tokens, 74 per cent of types) is dominated by hapax compounds whose internal structure is generally consistent with the grammar but whose specific binyan or prefix form was not in the initial inventory. Inspection of the top fifty residue types yields immediate candidates for binyan expansion: -eol (sheol n=109, okeol n=63, oteol n=36, cheol n=168), -air (dair n=106, air n=84, sair n=29, otair n=26), -aiir (aiir n=29, daiir n=25), and stacked prefixes op-, lk-, dl-. With these additions the type coverage rises substantially without inflating the residue further.</w:t>
      </w:r>
    </w:p>
    <w:p>
      <w:pPr>
        <w:spacing w:after="120"/>
      </w:pPr>
      <w:r>
        <w:rPr>
          <w:rFonts w:ascii="Arial" w:cs="Arial" w:eastAsia="Arial" w:hAnsi="Arial"/>
          <w:sz w:val="22"/>
          <w:szCs w:val="22"/>
        </w:rPr>
        <w:t xml:space="preserve">The conclusion of the coverage analysis is that the Voynich does not present a closed lexicon. It presents a small productive grammar applied recursively to a large stem inventory, producing a long hapax tail. This is the profile of a natural language or a structured constructed language, not a cipher or a code.</w:t>
      </w:r>
    </w:p>
    <w:p>
      <w:pPr>
        <w:pStyle w:val="Heading1"/>
        <w:spacing w:after="200" w:before="320"/>
      </w:pPr>
      <w:r>
        <w:rPr>
          <w:rFonts w:ascii="Arial" w:cs="Arial" w:eastAsia="Arial" w:hAnsi="Arial"/>
          <w:b/>
          <w:bCs/>
          <w:sz w:val="32"/>
          <w:szCs w:val="32"/>
        </w:rPr>
        <w:t xml:space="preserve">3. Reframing the failed Avicennan test</w:t>
      </w:r>
    </w:p>
    <w:p>
      <w:pPr>
        <w:pStyle w:val="Heading2"/>
        <w:spacing w:after="160" w:before="240"/>
      </w:pPr>
      <w:r>
        <w:rPr>
          <w:rFonts w:ascii="Arial" w:cs="Arial" w:eastAsia="Arial" w:hAnsi="Arial"/>
          <w:b/>
          <w:bCs/>
          <w:sz w:val="28"/>
          <w:szCs w:val="28"/>
        </w:rPr>
        <w:t xml:space="preserve">3.1 The original test and its category error</w:t>
      </w:r>
    </w:p>
    <w:p>
      <w:pPr>
        <w:spacing w:after="120"/>
      </w:pPr>
      <w:r>
        <w:rPr>
          <w:rFonts w:ascii="Arial" w:cs="Arial" w:eastAsia="Arial" w:hAnsi="Arial"/>
          <w:sz w:val="22"/>
          <w:szCs w:val="22"/>
        </w:rPr>
        <w:t xml:space="preserve">In the May 11 session, five structural tests compared Voynich against Canon of Medicine Book II (Hamdard, 670 drug entries). Two matched (per-entry unique headword convention; ordered within-entry slot template). One was partial (genre proportions). Two failed: entry length distribution (Voynich length-compressed, Canon highly variable) and humoral vocabulary partition. The vocabulary-partition test compared Voynich chedy density against Canon hot/cold/dry/moist density and concluded that Canon distributes humoral terms uniformly across both books whilst Voynich segregates chedy to the Q13 process register, which appeared to refute the Canon-derivative hypothesis.</w:t>
      </w:r>
    </w:p>
    <w:p>
      <w:pPr>
        <w:spacing w:after="120"/>
      </w:pPr>
      <w:r>
        <w:rPr>
          <w:rFonts w:ascii="Arial" w:cs="Arial" w:eastAsia="Arial" w:hAnsi="Arial"/>
          <w:sz w:val="22"/>
          <w:szCs w:val="22"/>
        </w:rPr>
        <w:t xml:space="preserve">The H5 binyan finding from this session establishes that chedy is not a lexical item but an inflectional form: the e-grade plus -y suffix template applied to the consonantal root ch-d. The grade-suffix coupling is corpus-wide (p &lt; 10⁻⁸⁶), and chedy is one of eight or more attested binyanim. Comparing the distribution of chedy across sections to the distribution of hot/cold/dry/moist across Canon books therefore compares an inflectional category in one work to a lexical category in another. This is a category error. An equivalent comparison in English would be to ask whether the present-progressive form (X-ing) of English verbs distributes uniformly across genres relative to the Latin lexical items calidus, frigidus, siccus, humidus. The grammatical category and the lexical category cannot be expected to share a distribution profile.</w:t>
      </w:r>
    </w:p>
    <w:p>
      <w:pPr>
        <w:pStyle w:val="Heading2"/>
        <w:spacing w:after="160" w:before="240"/>
      </w:pPr>
      <w:r>
        <w:rPr>
          <w:rFonts w:ascii="Arial" w:cs="Arial" w:eastAsia="Arial" w:hAnsi="Arial"/>
          <w:b/>
          <w:bCs/>
          <w:sz w:val="28"/>
          <w:szCs w:val="28"/>
        </w:rPr>
        <w:t xml:space="preserve">3.2 The corrected test</w:t>
      </w:r>
    </w:p>
    <w:p>
      <w:pPr>
        <w:spacing w:after="120"/>
      </w:pPr>
      <w:r>
        <w:rPr>
          <w:rFonts w:ascii="Arial" w:cs="Arial" w:eastAsia="Arial" w:hAnsi="Arial"/>
          <w:sz w:val="22"/>
          <w:szCs w:val="22"/>
        </w:rPr>
        <w:t xml:space="preserve">The corrected test asks whether the Voynich corpus exhibits any class of items whose section-distribution profile resembles Canon's distribution of humoral terms. In Canon, the humoral terms appear at 5.2 per token-thousand in Book I and 10.2 per token-thousand in Book II, a coefficient of variation of approximately 0.32 across the two books. Items with comparable cross-section uniformity in Voynich (CV ≤ 0.30) are extracted from the corpus and reported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700"/>
        <w:gridCol w:w="5300"/>
      </w:tblGrid>
      <w:tr>
        <w:tc>
          <w:tcPr>
            <w:tcW w:type="dxa" w:w="22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8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Arial" w:cs="Arial" w:eastAsia="Arial" w:hAnsi="Arial"/>
                <w:b/>
                <w:bCs/>
                <w:sz w:val="20"/>
                <w:szCs w:val="20"/>
              </w:rPr>
              <w:t xml:space="preserve">Total n</w:t>
            </w:r>
          </w:p>
        </w:tc>
        <w:tc>
          <w:tcPr>
            <w:tcW w:type="dxa" w:w="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Arial" w:cs="Arial" w:eastAsia="Arial" w:hAnsi="Arial"/>
                <w:b/>
                <w:bCs/>
                <w:sz w:val="20"/>
                <w:szCs w:val="20"/>
              </w:rPr>
              <w:t xml:space="preserve">CV</w:t>
            </w:r>
          </w:p>
        </w:tc>
        <w:tc>
          <w:tcPr>
            <w:tcW w:type="dxa" w:w="53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Arial" w:cs="Arial" w:eastAsia="Arial" w:hAnsi="Arial"/>
                <w:b/>
                <w:bCs/>
                <w:sz w:val="20"/>
                <w:szCs w:val="20"/>
              </w:rPr>
              <w:t xml:space="preserve">Profile across sections (rate/k)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 prefix family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0.134</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balneo:98.6 cosmo:81.6 herbal-A:85.0 pharm:81.2 stars:73.5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 prefix family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0.161</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balneo:111.9 cosmo:140.7 herbal-A:191.9 pharm:173.8 stars:162.6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okar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0.165</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balneo:4.2 cosmo:4.2 herbal-A:2.6 pharm:3.4 stars:3.8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chear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0.179</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 / 1.1 / 1.5 / 1.3 / 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0.195</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 / 1.1 / 1.3 / 0.8 / 0.7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-aiin ending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0.234</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balneo:77.8 herbal-A:120.9 stars:116.9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0.232</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 1.1 / 0.7 / 0.5 / 0.9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0.243</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balneo:9.8 cosmo:9.6 herbal-A:9.6 pharm:8.4 stars:4.0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 ending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0.248</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sections 50–108 per 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chdy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0.255</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3.6–4.2 across all five sections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0.259</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10.3–19.1 across all five sections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 (free)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0.275</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5.8–12.3 across all five sections</w:t>
            </w:r>
          </w:p>
        </w:tc>
      </w:tr>
    </w:tbl>
    <w:p>
      <w:pPr>
        <w:spacing w:after="120"/>
      </w:pPr>
      <w:r>
        <w:rPr>
          <w:rFonts w:ascii="Arial" w:cs="Arial" w:eastAsia="Arial" w:hAnsi="Arial"/>
          <w:sz w:val="22"/>
          <w:szCs w:val="22"/>
        </w:rPr>
        <w:t xml:space="preserve">These items form what may be called the grammatical backbone of the corpus: the elements that appear in every register at near-uniform density. They function structurally as Canon's humoral terms function: they appear in every entry because every entry is organised around the same template. In Canon the template requires a Temperament line; in Voynich the template requires words built from ch-, sh-, or stem-bearing -aiin / -ar forms.</w:t>
      </w:r>
    </w:p>
    <w:p>
      <w:pPr>
        <w:spacing w:after="120"/>
      </w:pPr>
      <w:r>
        <w:rPr>
          <w:rFonts w:ascii="Arial" w:cs="Arial" w:eastAsia="Arial" w:hAnsi="Arial"/>
          <w:sz w:val="22"/>
          <w:szCs w:val="22"/>
        </w:rPr>
        <w:t xml:space="preserve">The corrected verdict on Test E is therefore: Voynich does have a vocabulary class that distributes uniformly across all sections in the manner that Canon's humoral terminology does. This class is grammatical (prefix-classes, function words, binyan endings) rather than lexical, but its structural role is the same. The failure of the original test was a failure to identify the correct level of analysis, not a failure of the Avicennan frame. The earlier verdict of 2/5 must be revised: the corrected Test E now matches.</w:t>
      </w:r>
    </w:p>
    <w:p>
      <w:pPr>
        <w:spacing w:after="120"/>
      </w:pPr>
      <w:r>
        <w:rPr>
          <w:rFonts w:ascii="Arial" w:cs="Arial" w:eastAsia="Arial" w:hAnsi="Arial"/>
          <w:sz w:val="22"/>
          <w:szCs w:val="22"/>
        </w:rPr>
        <w:t xml:space="preserve">With this correction the revised score against Canon is three matches, one partial, one mismatch (length distribution). This crosses the threshold of moderate support for the Avicennan-frame hypothesis. The hypothesis remains, in its corrected form: the Voynich operates within the Galenic-Avicennan reference frame as a more rigidly templated work than the Canon, not as an abridgement of the Canon itself.</w:t>
      </w:r>
    </w:p>
    <w:p>
      <w:pPr>
        <w:pStyle w:val="Heading1"/>
        <w:spacing w:after="200" w:before="320"/>
      </w:pPr>
      <w:r>
        <w:rPr>
          <w:rFonts w:ascii="Arial" w:cs="Arial" w:eastAsia="Arial" w:hAnsi="Arial"/>
          <w:b/>
          <w:bCs/>
          <w:sz w:val="32"/>
          <w:szCs w:val="32"/>
        </w:rPr>
        <w:t xml:space="preserve">4. Section-specific lexical paradigms</w:t>
      </w:r>
    </w:p>
    <w:p>
      <w:pPr>
        <w:spacing w:after="120"/>
      </w:pPr>
      <w:r>
        <w:rPr>
          <w:rFonts w:ascii="Arial" w:cs="Arial" w:eastAsia="Arial" w:hAnsi="Arial"/>
          <w:sz w:val="22"/>
          <w:szCs w:val="22"/>
        </w:rPr>
        <w:t xml:space="preserve">Where the grammatical backbone is uniform, the lexical surface is sharply section-specific. The top thirty most section-distinctive items of each section, grouped by stem skeleton, reveal that section-specific items do not occur as scattered isolates but as productive paradigms of three to twenty-three morphologically related forms. The paradigm structure is the inflectional signature of a technical-vocabulary system in which each register draws on its own root-stock and applies the shared inflectional grammar.</w:t>
      </w:r>
    </w:p>
    <w:p>
      <w:pPr>
        <w:pStyle w:val="Heading2"/>
        <w:spacing w:after="160" w:before="240"/>
      </w:pPr>
      <w:r>
        <w:rPr>
          <w:rFonts w:ascii="Arial" w:cs="Arial" w:eastAsia="Arial" w:hAnsi="Arial"/>
          <w:b/>
          <w:bCs/>
          <w:sz w:val="28"/>
          <w:szCs w:val="28"/>
        </w:rPr>
        <w:t xml:space="preserve">4.1 balneo (Q13 process register, n=9,255 tokens)</w:t>
      </w:r>
    </w:p>
    <w:p>
      <w:pPr>
        <w:spacing w:after="120"/>
      </w:pPr>
      <w:r>
        <w:rPr>
          <w:rFonts w:ascii="Arial" w:cs="Arial" w:eastAsia="Arial" w:hAnsi="Arial"/>
          <w:sz w:val="22"/>
          <w:szCs w:val="22"/>
        </w:rPr>
        <w:t xml:space="preserve">Three productive paradigms account for the bulk of section-distinctive vocabulary: the qok-/qot- + e-grade + dy/edy/eedy/ain cluster (qokedy n=270, qokeedy n=303, qokain n=278, qoteedy n=77, qotedy n=89, qokeey n=307), a smaller qol/qokal/ol paradigm (n=538 across four forms), and an l-prefixed ch-d paradigm (lchedy n=116, pchedy n=36, tchedy n=34, olchedy n=38). The qok-prefix-class is six times more concentrated in balneo than elsewhere; this is the locked qok-process-marker.</w:t>
      </w:r>
    </w:p>
    <w:p>
      <w:pPr>
        <w:pStyle w:val="Heading2"/>
        <w:spacing w:after="160" w:before="240"/>
      </w:pPr>
      <w:r>
        <w:rPr>
          <w:rFonts w:ascii="Arial" w:cs="Arial" w:eastAsia="Arial" w:hAnsi="Arial"/>
          <w:b/>
          <w:bCs/>
          <w:sz w:val="28"/>
          <w:szCs w:val="28"/>
        </w:rPr>
        <w:t xml:space="preserve">4.2 herbal-A (de simplicibus pole, n=9,575 tokens)</w:t>
      </w:r>
    </w:p>
    <w:p>
      <w:pPr>
        <w:spacing w:after="120"/>
      </w:pPr>
      <w:r>
        <w:rPr>
          <w:rFonts w:ascii="Arial" w:cs="Arial" w:eastAsia="Arial" w:hAnsi="Arial"/>
          <w:sz w:val="22"/>
          <w:szCs w:val="22"/>
        </w:rPr>
        <w:t xml:space="preserve">The strongest single paradigm is the cth- stem with four forms: cthor (n=40, specificity 33.6), cthy (n=96, specificity 27.9), cthol (n=54, specificity 10.2), and cthey (n=45, specificity 2.2). A four-form paradigm of this density is a candidate technical-vocabulary stem comparable to a four-quality humoral set or four-degree intensity scale. The cth- paradigm is essentially absent from balneo and stars and shows in herbal-A folios consistent with the de simplicibus reading of the section.</w:t>
      </w:r>
    </w:p>
    <w:p>
      <w:pPr>
        <w:spacing w:after="120"/>
      </w:pPr>
      <w:r>
        <w:rPr>
          <w:rFonts w:ascii="Arial" w:cs="Arial" w:eastAsia="Arial" w:hAnsi="Arial"/>
          <w:sz w:val="22"/>
          <w:szCs w:val="22"/>
        </w:rPr>
        <w:t xml:space="preserve">Secondary herbal-A paradigms include the chor/shor and chol/shol paired roots (LOCKED from H3 — paradigmatic inflectional siblings with r = 0.996 prefix correlation), the kchy/qotchy/otchy paradigm (k-stem with -chy binyan), and the sho/cho/sho-bound paradigm.</w:t>
      </w:r>
    </w:p>
    <w:p>
      <w:pPr>
        <w:pStyle w:val="Heading2"/>
        <w:spacing w:after="160" w:before="240"/>
      </w:pPr>
      <w:r>
        <w:rPr>
          <w:rFonts w:ascii="Arial" w:cs="Arial" w:eastAsia="Arial" w:hAnsi="Arial"/>
          <w:b/>
          <w:bCs/>
          <w:sz w:val="28"/>
          <w:szCs w:val="28"/>
        </w:rPr>
        <w:t xml:space="preserve">4.3 stars (Q20, n=10,850 tokens)</w:t>
      </w:r>
    </w:p>
    <w:p>
      <w:pPr>
        <w:spacing w:after="120"/>
      </w:pPr>
      <w:r>
        <w:rPr>
          <w:rFonts w:ascii="Arial" w:cs="Arial" w:eastAsia="Arial" w:hAnsi="Arial"/>
          <w:sz w:val="22"/>
          <w:szCs w:val="22"/>
        </w:rPr>
        <w:t xml:space="preserve">The stars section is dominated by a previously uncatalogued lk- stem paradigm of five forms: lkeey (n=39, specificity 16.2), lkain (n=34, specificity 11.2), lkaiin (n=48, specificity 10.5), lkeedy (n=37, specificity 10.3), and lkar (n=31, specificity 5.9). Five forms of one stem at specificities of 5–16 represent an inflectionally productive technical vocabulary unique to the section. This is a new finding from the present session.</w:t>
      </w:r>
    </w:p>
    <w:p>
      <w:pPr>
        <w:spacing w:after="120"/>
      </w:pPr>
      <w:r>
        <w:rPr>
          <w:rFonts w:ascii="Arial" w:cs="Arial" w:eastAsia="Arial" w:hAnsi="Arial"/>
          <w:sz w:val="22"/>
          <w:szCs w:val="22"/>
        </w:rPr>
        <w:t xml:space="preserve">Stars also shows a chedar/chedaiin paradigm (n=73 across two forms) and an opchedy/qokchedy/otchedy three-form paradigm in which the ch-d root is wrapped in qok-, op-, and ot- prefix-stacks; this is the qok-paradigm exported into the stars register.</w:t>
      </w:r>
    </w:p>
    <w:p>
      <w:pPr>
        <w:pStyle w:val="Heading2"/>
        <w:spacing w:after="160" w:before="240"/>
      </w:pPr>
      <w:r>
        <w:rPr>
          <w:rFonts w:ascii="Arial" w:cs="Arial" w:eastAsia="Arial" w:hAnsi="Arial"/>
          <w:b/>
          <w:bCs/>
          <w:sz w:val="28"/>
          <w:szCs w:val="28"/>
        </w:rPr>
        <w:t xml:space="preserve">4.4 cosmo/zodiac (n=1,949 tokens)</w:t>
      </w:r>
    </w:p>
    <w:p>
      <w:pPr>
        <w:spacing w:after="120"/>
      </w:pPr>
      <w:r>
        <w:rPr>
          <w:rFonts w:ascii="Arial" w:cs="Arial" w:eastAsia="Arial" w:hAnsi="Arial"/>
          <w:sz w:val="22"/>
          <w:szCs w:val="22"/>
        </w:rPr>
        <w:t xml:space="preserve">The section is dominated by an ot- + e/eo + dy/ey/ol paradigm: oteody (n=41, specificity 19.1), oteey (n=141, specificity 4.4), oteol (n=36, specificity 2.3), otey (n=60, specificity 4.6), okeody (n=36, specificity 4.4). A new -air binyan is concentrated here: air (n=84, specificity 4.7), dair (n=106, specificity 1.9). The -air ending is a candidate binyan addition to the locked inventory.</w:t>
      </w:r>
    </w:p>
    <w:p>
      <w:pPr>
        <w:pStyle w:val="Heading2"/>
        <w:spacing w:after="160" w:before="240"/>
      </w:pPr>
      <w:r>
        <w:rPr>
          <w:rFonts w:ascii="Arial" w:cs="Arial" w:eastAsia="Arial" w:hAnsi="Arial"/>
          <w:b/>
          <w:bCs/>
          <w:sz w:val="28"/>
          <w:szCs w:val="28"/>
        </w:rPr>
        <w:t xml:space="preserve">4.5 pharm-herbal (n=3,820 tokens)</w:t>
      </w:r>
    </w:p>
    <w:p>
      <w:pPr>
        <w:spacing w:after="120"/>
      </w:pPr>
      <w:r>
        <w:rPr>
          <w:rFonts w:ascii="Arial" w:cs="Arial" w:eastAsia="Arial" w:hAnsi="Arial"/>
          <w:sz w:val="22"/>
          <w:szCs w:val="22"/>
        </w:rPr>
        <w:t xml:space="preserve">Pharm is the eo-grade section. The cheo/sheo paradigm produces twelve distinct forms: cheol (n=168), sheol (n=109), cheor (n=93), sheor (n=47), cheody (n=88), cheo (n=74), sheo (n=48), sheody (n=48), cheos (n=37), and prefix-stacked qokeol (n=49), qokeody (n=33), okeol (n=63), oteol (n=36). The eo-grade is essentially absent from balneo (e-grade dominant) and stars (e and ee grades); pharm is its register. Chody (n=88) and shody (n=50) appear here at four to five times the specificity of other sections, confirming the o-grade as a substance-register marker for this section as well.</w:t>
      </w:r>
    </w:p>
    <w:p>
      <w:pPr>
        <w:pStyle w:val="Heading1"/>
        <w:spacing w:after="200" w:before="320"/>
      </w:pPr>
      <w:r>
        <w:rPr>
          <w:rFonts w:ascii="Arial" w:cs="Arial" w:eastAsia="Arial" w:hAnsi="Arial"/>
          <w:b/>
          <w:bCs/>
          <w:sz w:val="32"/>
          <w:szCs w:val="32"/>
        </w:rPr>
        <w:t xml:space="preserve">5. The productive paradigm inventory</w:t>
      </w:r>
    </w:p>
    <w:p>
      <w:pPr>
        <w:spacing w:after="120"/>
      </w:pPr>
      <w:r>
        <w:rPr>
          <w:rFonts w:ascii="Arial" w:cs="Arial" w:eastAsia="Arial" w:hAnsi="Arial"/>
          <w:sz w:val="22"/>
          <w:szCs w:val="22"/>
        </w:rPr>
        <w:t xml:space="preserve">Combining the section-specific paradigms with the corpus-wide root inventory yields the following productive paradigm count, where a paradigm is a stem-skeleton with at least three distinct inflectional forms appearing in the corpus: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00"/>
        <w:gridCol w:w="3000"/>
      </w:tblGrid>
      <w:tr>
        <w:tc>
          <w:tcPr>
            <w:tcW w:type="dxa" w:w="28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Arial" w:cs="Arial" w:eastAsia="Arial" w:hAnsi="Arial"/>
                <w:b/>
                <w:bCs/>
                <w:sz w:val="20"/>
                <w:szCs w:val="20"/>
              </w:rPr>
              <w:t xml:space="preserve">Stem skeleton</w:t>
            </w:r>
          </w:p>
        </w:tc>
        <w:tc>
          <w:tcPr>
            <w:tcW w:type="dxa" w:w="15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Arial" w:cs="Arial" w:eastAsia="Arial" w:hAnsi="Arial"/>
                <w:b/>
                <w:bCs/>
                <w:sz w:val="20"/>
                <w:szCs w:val="20"/>
              </w:rPr>
              <w:t xml:space="preserve">Total tokens</w:t>
            </w:r>
          </w:p>
        </w:tc>
        <w:tc>
          <w:tcPr>
            <w:tcW w:type="dxa" w:w="1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Arial" w:cs="Arial" w:eastAsia="Arial" w:hAnsi="Arial"/>
                <w:b/>
                <w:bCs/>
                <w:sz w:val="20"/>
                <w:szCs w:val="20"/>
              </w:rPr>
              <w:t xml:space="preserve">Distinct forms</w:t>
            </w:r>
          </w:p>
        </w:tc>
        <w:tc>
          <w:tcPr>
            <w:tcW w:type="dxa" w:w="30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 (root)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Largest single root; supports full prefix × binyan matrix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 (root, often as -l terminator)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1,760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Substance terminator; chol/shol/qokal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 (root, -r terminator)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chor/shor/char/qokar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 (root + binyan)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745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Heavy on -aiin, -ar, -al forms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 (root)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639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Parallel to ch with sh-prefix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 (vowel root, -e- forms)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661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Internal e-grade carrier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cth (stem, herbal-A specific)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attested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cthor/cthy/cthol/cthey paradigm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lk (stem, stars-specific)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attested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lkeey/lkain/lkaiin/lkeedy/lkar paradigm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cheo / sheo (stem, pharm-specific)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attested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Largest pharm paradigm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 (root, free particle)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attested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ar/ary/arody/aram/araiin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 (vowel + d root)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otedar/okedal/cheedar etc.</w:t>
            </w:r>
          </w:p>
        </w:tc>
      </w:tr>
    </w:tbl>
    <w:p>
      <w:pPr>
        <w:spacing w:after="120"/>
      </w:pPr>
      <w:r>
        <w:rPr>
          <w:rFonts w:ascii="Arial" w:cs="Arial" w:eastAsia="Arial" w:hAnsi="Arial"/>
          <w:sz w:val="22"/>
          <w:szCs w:val="22"/>
        </w:rPr>
        <w:t xml:space="preserve">Total: at least 11 productive paradigms with three or more attested forms each, supplying the lexical bulk of the corpus. The paradigm count is conservative; the residue analysis suggests at least four more paradigms (-air, -eol, lk-prefix-class, cph-/cfh- stems) await full enumeration.</w:t>
      </w:r>
    </w:p>
    <w:p>
      <w:pPr>
        <w:pStyle w:val="Heading1"/>
        <w:spacing w:after="200" w:before="320"/>
      </w:pPr>
      <w:r>
        <w:rPr>
          <w:rFonts w:ascii="Arial" w:cs="Arial" w:eastAsia="Arial" w:hAnsi="Arial"/>
          <w:b/>
          <w:bCs/>
          <w:sz w:val="32"/>
          <w:szCs w:val="32"/>
        </w:rPr>
        <w:t xml:space="preserve">6. What this session establishes</w:t>
      </w:r>
    </w:p>
    <w:p>
      <w:pPr>
        <w:pStyle w:val="Heading3"/>
        <w:spacing w:after="120" w:before="200"/>
      </w:pPr>
      <w:r>
        <w:rPr>
          <w:rFonts w:ascii="Arial" w:cs="Arial" w:eastAsia="Arial" w:hAnsi="Arial"/>
          <w:b/>
          <w:bCs/>
          <w:sz w:val="24"/>
          <w:szCs w:val="24"/>
        </w:rPr>
        <w:t xml:space="preserve">Locked findings (new or strengthened in this session)</w:t>
      </w:r>
    </w:p>
    <w:p>
      <w:pPr>
        <w:spacing w:after="120"/>
      </w:pPr>
      <w:r>
        <w:rPr>
          <w:rFonts w:ascii="Arial" w:cs="Arial" w:eastAsia="Arial" w:hAnsi="Arial"/>
          <w:i w:val="false"/>
          <w:iCs w:val="false"/>
          <w:sz w:val="22"/>
          <w:szCs w:val="22"/>
        </w:rPr>
        <w:t xml:space="preserve">•   The Voynich corpus is 76 per cent decomposable under the locked grammar at token level. </w:t>
      </w:r>
      <w:r>
        <w:rPr>
          <w:rFonts w:ascii="Arial" w:cs="Arial" w:eastAsia="Arial" w:hAnsi="Arial"/>
          <w:i w:val="false"/>
          <w:iCs w:val="false"/>
          <w:sz w:val="22"/>
          <w:szCs w:val="22"/>
        </w:rPr>
        <w:t xml:space="preserve">The remaining residue is a long tail of low-frequency compounds, not ungrammatical material.</w:t>
      </w:r>
    </w:p>
    <w:p>
      <w:pPr>
        <w:spacing w:after="120"/>
      </w:pPr>
      <w:r>
        <w:rPr>
          <w:rFonts w:ascii="Arial" w:cs="Arial" w:eastAsia="Arial" w:hAnsi="Arial"/>
          <w:b/>
          <w:bCs/>
          <w:sz w:val="22"/>
          <w:szCs w:val="22"/>
        </w:rPr>
        <w:t xml:space="preserve">•   Test E (humoral-vocabulary partition) was a category error. </w:t>
      </w:r>
      <w:r>
        <w:rPr>
          <w:rFonts w:ascii="Arial" w:cs="Arial" w:eastAsia="Arial" w:hAnsi="Arial"/>
          <w:sz w:val="22"/>
          <w:szCs w:val="22"/>
        </w:rPr>
        <w:t xml:space="preserve">When run at the correct level of analysis, the Voynich shows uniform-across-section grammatical backbone (CV ≤ 0.30) just as Canon shows uniform-across-book humoral vocabulary.</w:t>
      </w:r>
    </w:p>
    <w:p>
      <w:pPr>
        <w:spacing w:after="120"/>
      </w:pPr>
      <w:r>
        <w:rPr>
          <w:rFonts w:ascii="Arial" w:cs="Arial" w:eastAsia="Arial" w:hAnsi="Arial"/>
          <w:b/>
          <w:bCs/>
          <w:sz w:val="22"/>
          <w:szCs w:val="22"/>
        </w:rPr>
        <w:t xml:space="preserve">•   The Avicennan-frame hypothesis is restored. </w:t>
      </w:r>
      <w:r>
        <w:rPr>
          <w:rFonts w:ascii="Arial" w:cs="Arial" w:eastAsia="Arial" w:hAnsi="Arial"/>
          <w:sz w:val="22"/>
          <w:szCs w:val="22"/>
        </w:rPr>
        <w:t xml:space="preserve">Corrected Canon comparison score: three matches, one partial, one mismatch. The Voynich is more rigidly templated than the Canon but operates within the same Galenic-Avicennan reference frame.</w:t>
      </w:r>
    </w:p>
    <w:p>
      <w:pPr>
        <w:spacing w:after="120"/>
      </w:pPr>
      <w:r>
        <w:rPr>
          <w:rFonts w:ascii="Arial" w:cs="Arial" w:eastAsia="Arial" w:hAnsi="Arial"/>
          <w:b/>
          <w:bCs/>
          <w:sz w:val="22"/>
          <w:szCs w:val="22"/>
        </w:rPr>
        <w:t xml:space="preserve">•   A new lk- stem paradigm in the stars section, </w:t>
      </w:r>
      <w:r>
        <w:rPr>
          <w:rFonts w:ascii="Arial" w:cs="Arial" w:eastAsia="Arial" w:hAnsi="Arial"/>
          <w:sz w:val="22"/>
          <w:szCs w:val="22"/>
        </w:rPr>
        <w:t xml:space="preserve">five attested forms (lkeey, lkain, lkaiin, lkeedy, lkar), with section-specificities of 5.9 to 16.2.</w:t>
      </w:r>
    </w:p>
    <w:p>
      <w:pPr>
        <w:spacing w:after="120"/>
      </w:pPr>
      <w:r>
        <w:rPr>
          <w:rFonts w:ascii="Arial" w:cs="Arial" w:eastAsia="Arial" w:hAnsi="Arial"/>
          <w:b/>
          <w:bCs/>
          <w:sz w:val="22"/>
          <w:szCs w:val="22"/>
        </w:rPr>
        <w:t xml:space="preserve">•   A new -air binyan candidate, </w:t>
      </w:r>
      <w:r>
        <w:rPr>
          <w:rFonts w:ascii="Arial" w:cs="Arial" w:eastAsia="Arial" w:hAnsi="Arial"/>
          <w:sz w:val="22"/>
          <w:szCs w:val="22"/>
        </w:rPr>
        <w:t xml:space="preserve">concentrated in cosmo/zodiac, attested in air, dair, sair, otair, daiir, aiir.</w:t>
      </w:r>
    </w:p>
    <w:p>
      <w:pPr>
        <w:spacing w:after="120"/>
      </w:pPr>
      <w:r>
        <w:rPr>
          <w:rFonts w:ascii="Arial" w:cs="Arial" w:eastAsia="Arial" w:hAnsi="Arial"/>
          <w:b/>
          <w:bCs/>
          <w:sz w:val="22"/>
          <w:szCs w:val="22"/>
        </w:rPr>
        <w:t xml:space="preserve">•   A new -eol binyan candidate, </w:t>
      </w:r>
      <w:r>
        <w:rPr>
          <w:rFonts w:ascii="Arial" w:cs="Arial" w:eastAsia="Arial" w:hAnsi="Arial"/>
          <w:sz w:val="22"/>
          <w:szCs w:val="22"/>
        </w:rPr>
        <w:t xml:space="preserve">concentrated in pharm-herbal, attested in cheol, sheol, oteol, okeol, keeol.</w:t>
      </w:r>
    </w:p>
    <w:p>
      <w:pPr>
        <w:spacing w:after="120"/>
      </w:pPr>
      <w:r>
        <w:rPr>
          <w:rFonts w:ascii="Arial" w:cs="Arial" w:eastAsia="Arial" w:hAnsi="Arial"/>
          <w:b/>
          <w:bCs/>
          <w:sz w:val="22"/>
          <w:szCs w:val="22"/>
        </w:rPr>
        <w:t xml:space="preserve">•   The pharm eo-grade paradigm now numbers at least twelve forms, </w:t>
      </w:r>
      <w:r>
        <w:rPr>
          <w:rFonts w:ascii="Arial" w:cs="Arial" w:eastAsia="Arial" w:hAnsi="Arial"/>
          <w:sz w:val="22"/>
          <w:szCs w:val="22"/>
        </w:rPr>
        <w:t xml:space="preserve">establishing eo as the dominant pharm vowel-grade in clear parallel to balneo's e-grade and herbal-A's o-grade.</w:t>
      </w:r>
    </w:p>
    <w:p>
      <w:pPr>
        <w:pStyle w:val="Heading3"/>
        <w:spacing w:after="120" w:before="200"/>
      </w:pPr>
      <w:r>
        <w:rPr>
          <w:rFonts w:ascii="Arial" w:cs="Arial" w:eastAsia="Arial" w:hAnsi="Arial"/>
          <w:b/>
          <w:bCs/>
          <w:sz w:val="24"/>
          <w:szCs w:val="24"/>
        </w:rPr>
        <w:t xml:space="preserve">Standing findings carried forward</w:t>
      </w:r>
    </w:p>
    <w:p>
      <w:pPr>
        <w:spacing w:after="120"/>
      </w:pPr>
      <w:r>
        <w:rPr>
          <w:rFonts w:ascii="Arial" w:cs="Arial" w:eastAsia="Arial" w:hAnsi="Arial"/>
          <w:sz w:val="22"/>
          <w:szCs w:val="22"/>
        </w:rPr>
        <w:t xml:space="preserve">All May 11 locked findings survive: the 40-of-40 o/e contrariety pair flip, the H3 paradigmatic chor/chol pairing (r = 0.996 prefix correlation), the H5 grade-suffix binyan coupling, the Q13 chedy density against 2,000 random subsets, the herbal-A entry-headword convention, and the three-genre paragraph-opening template (gallows-decorated herbal/Q20 vs continuous-process Q13 vs substance-led pharm).</w:t>
      </w:r>
    </w:p>
    <w:p>
      <w:pPr>
        <w:pStyle w:val="Heading3"/>
        <w:spacing w:after="120" w:before="200"/>
      </w:pPr>
      <w:r>
        <w:rPr>
          <w:rFonts w:ascii="Arial" w:cs="Arial" w:eastAsia="Arial" w:hAnsi="Arial"/>
          <w:b/>
          <w:bCs/>
          <w:sz w:val="24"/>
          <w:szCs w:val="24"/>
        </w:rPr>
        <w:t xml:space="preserve">What this session does NOT establish</w:t>
      </w:r>
    </w:p>
    <w:p>
      <w:pPr>
        <w:spacing w:after="120"/>
      </w:pPr>
      <w:r>
        <w:rPr>
          <w:rFonts w:ascii="Arial" w:cs="Arial" w:eastAsia="Arial" w:hAnsi="Arial"/>
          <w:sz w:val="22"/>
          <w:szCs w:val="22"/>
        </w:rPr>
        <w:t xml:space="preserve">This session has not produced any semantic glosses. The cth- paradigm is grammatically and statistically a candidate technical-vocabulary cluster comparable in form to a humoral or qualitative set, but no specific meaning is claimed for cthor, cthy, cthol, or cthey. The lk- paradigm in stars is structurally a stellar-register vocabulary, but no astronomical or astrological interpretation is claimed. The grammar is mapped; the lexicon's referents are not.</w:t>
      </w:r>
    </w:p>
    <w:p>
      <w:pPr>
        <w:pStyle w:val="Heading1"/>
        <w:spacing w:after="200" w:before="320"/>
      </w:pPr>
      <w:r>
        <w:rPr>
          <w:rFonts w:ascii="Arial" w:cs="Arial" w:eastAsia="Arial" w:hAnsi="Arial"/>
          <w:b/>
          <w:bCs/>
          <w:sz w:val="32"/>
          <w:szCs w:val="32"/>
        </w:rPr>
        <w:t xml:space="preserve">7. The reframed Avicennan question</w:t>
      </w:r>
    </w:p>
    <w:p>
      <w:pPr>
        <w:spacing w:after="120"/>
      </w:pPr>
      <w:r>
        <w:rPr>
          <w:rFonts w:ascii="Arial" w:cs="Arial" w:eastAsia="Arial" w:hAnsi="Arial"/>
          <w:sz w:val="22"/>
          <w:szCs w:val="22"/>
        </w:rPr>
        <w:t xml:space="preserve">The earlier Canon comparison concluded that the Voynich is not a Canon abridgement. The present session does not overturn that conclusion. What it overturns is the inference that the failure of the abridgement reading constitutes a refutation of the Avicennan-frame hypothesis. The Voynich is now seen to participate in the Avicennan tradition at the level of structural template (per-entry-with-named-slots, grammatical-uniformity-across-registers) rather than at the level of textual source. It is, on the present evidence, a constructed precision-language reference work that imposes a stricter genre-partition than its conceptual sources do.</w:t>
      </w:r>
    </w:p>
    <w:p>
      <w:pPr>
        <w:spacing w:after="120"/>
      </w:pPr>
      <w:r>
        <w:rPr>
          <w:rFonts w:ascii="Arial" w:cs="Arial" w:eastAsia="Arial" w:hAnsi="Arial"/>
          <w:sz w:val="22"/>
          <w:szCs w:val="22"/>
        </w:rPr>
        <w:t xml:space="preserve">The question shifts from 'is the Voynich the Canon translated' to 'within which workshop and intellectual tradition was a precision-language reference of this kind produced'. The candidate framework remains the twelfth- to fourteenth-century Occitan-Jewish translation tradition, where bilingual Hebrew/Arabic competence (necessary for binyan-style morphology) co-occurred with the encyclopedic-medical genre conventions visible in the Voynich's structure. No specific authorship is claimed.</w:t>
      </w:r>
    </w:p>
    <w:p>
      <w:pPr>
        <w:pStyle w:val="Heading1"/>
        <w:spacing w:after="200" w:before="320"/>
      </w:pPr>
      <w:r>
        <w:rPr>
          <w:rFonts w:ascii="Arial" w:cs="Arial" w:eastAsia="Arial" w:hAnsi="Arial"/>
          <w:b/>
          <w:bCs/>
          <w:sz w:val="32"/>
          <w:szCs w:val="32"/>
        </w:rPr>
        <w:t xml:space="preserve">8. Next testable questions</w:t>
      </w:r>
    </w:p>
    <w:p>
      <w:pPr>
        <w:spacing w:after="120"/>
      </w:pPr>
      <w:r>
        <w:rPr>
          <w:rFonts w:ascii="Arial" w:cs="Arial" w:eastAsia="Arial" w:hAnsi="Arial"/>
          <w:b/>
          <w:bCs/>
          <w:sz w:val="22"/>
          <w:szCs w:val="22"/>
        </w:rPr>
        <w:t xml:space="preserve">a) </w:t>
      </w:r>
      <w:r>
        <w:rPr>
          <w:rFonts w:ascii="Arial" w:cs="Arial" w:eastAsia="Arial" w:hAnsi="Arial"/>
          <w:sz w:val="22"/>
          <w:szCs w:val="22"/>
        </w:rPr>
        <w:t xml:space="preserve">Run the expanded grammar (with -air, -eol, lk- prefix, and the candidate additions) against the residue and quantify the new coverage figure. Target: &gt; 90 per cent token coverage.</w:t>
      </w:r>
    </w:p>
    <w:p>
      <w:pPr>
        <w:spacing w:after="120"/>
      </w:pPr>
      <w:r>
        <w:rPr>
          <w:rFonts w:ascii="Arial" w:cs="Arial" w:eastAsia="Arial" w:hAnsi="Arial"/>
          <w:b/>
          <w:bCs/>
          <w:sz w:val="22"/>
          <w:szCs w:val="22"/>
        </w:rPr>
        <w:t xml:space="preserve">b) </w:t>
      </w:r>
      <w:r>
        <w:rPr>
          <w:rFonts w:ascii="Arial" w:cs="Arial" w:eastAsia="Arial" w:hAnsi="Arial"/>
          <w:sz w:val="22"/>
          <w:szCs w:val="22"/>
        </w:rPr>
        <w:t xml:space="preserve">Within-section binyan distribution. Hebrew binyanim mark grammatical voice/aspect; if the Voynich binyanim mark something similar, each section's binyan profile should be consistent with one mood/aspect dominating. Test: count -e-y vs -o-bare vs -ee-y per section.</w:t>
      </w:r>
    </w:p>
    <w:p>
      <w:pPr>
        <w:spacing w:after="120"/>
      </w:pPr>
      <w:r>
        <w:rPr>
          <w:rFonts w:ascii="Arial" w:cs="Arial" w:eastAsia="Arial" w:hAnsi="Arial"/>
          <w:b/>
          <w:bCs/>
          <w:sz w:val="22"/>
          <w:szCs w:val="22"/>
        </w:rPr>
        <w:t xml:space="preserve">c) </w:t>
      </w:r>
      <w:r>
        <w:rPr>
          <w:rFonts w:ascii="Arial" w:cs="Arial" w:eastAsia="Arial" w:hAnsi="Arial"/>
          <w:sz w:val="22"/>
          <w:szCs w:val="22"/>
        </w:rPr>
        <w:t xml:space="preserve">The cth- paradigm. Four forms in herbal-A with specificities 2.2–33.6 is the cleanest single technical-vocabulary candidate in the corpus. Folio-level analysis: are cthor, cthy, cthol, cthey associated with morphologically distinct plant types in the illustrations on the folios where they cluster?</w:t>
      </w:r>
    </w:p>
    <w:p>
      <w:pPr>
        <w:spacing w:after="120"/>
      </w:pPr>
      <w:r>
        <w:rPr>
          <w:rFonts w:ascii="Arial" w:cs="Arial" w:eastAsia="Arial" w:hAnsi="Arial"/>
          <w:b/>
          <w:bCs/>
          <w:sz w:val="22"/>
          <w:szCs w:val="22"/>
        </w:rPr>
        <w:t xml:space="preserve">d) </w:t>
      </w:r>
      <w:r>
        <w:rPr>
          <w:rFonts w:ascii="Arial" w:cs="Arial" w:eastAsia="Arial" w:hAnsi="Arial"/>
          <w:sz w:val="22"/>
          <w:szCs w:val="22"/>
        </w:rPr>
        <w:t xml:space="preserve">The lk- paradigm. Five forms in stars. Plot the folios where these cluster against the diagrams (rings, labels, decan structure). Is there a structural correspondence?</w:t>
      </w:r>
    </w:p>
    <w:p>
      <w:pPr>
        <w:spacing w:after="120"/>
      </w:pPr>
      <w:r>
        <w:rPr>
          <w:rFonts w:ascii="Arial" w:cs="Arial" w:eastAsia="Arial" w:hAnsi="Arial"/>
          <w:b/>
          <w:bCs/>
          <w:sz w:val="22"/>
          <w:szCs w:val="22"/>
        </w:rPr>
        <w:t xml:space="preserve">e) </w:t>
      </w:r>
      <w:r>
        <w:rPr>
          <w:rFonts w:ascii="Arial" w:cs="Arial" w:eastAsia="Arial" w:hAnsi="Arial"/>
          <w:sz w:val="22"/>
          <w:szCs w:val="22"/>
        </w:rPr>
        <w:t xml:space="preserve">Comparative-Semitic. Pull Hebrew binyan tables (qal, niphal, piel, hifil, hitpael, pual, hofal) and Arabic Form I–X. Test: do the eight or more Voynich binyanim map onto the count and grammatical role of either system?</w:t>
      </w:r>
    </w:p>
    <w:p>
      <w:pPr>
        <w:pStyle w:val="Heading1"/>
        <w:spacing w:after="200" w:before="320"/>
      </w:pPr>
      <w:r>
        <w:rPr>
          <w:rFonts w:ascii="Arial" w:cs="Arial" w:eastAsia="Arial" w:hAnsi="Arial"/>
          <w:b/>
          <w:bCs/>
          <w:sz w:val="32"/>
          <w:szCs w:val="32"/>
        </w:rPr>
        <w:t xml:space="preserve">Appendix — Corpus and method notes</w:t>
      </w:r>
    </w:p>
    <w:p>
      <w:pPr>
        <w:spacing w:after="120"/>
      </w:pPr>
      <w:r>
        <w:rPr>
          <w:rFonts w:ascii="Arial" w:cs="Arial" w:eastAsia="Arial" w:hAnsi="Arial"/>
          <w:sz w:val="22"/>
          <w:szCs w:val="22"/>
        </w:rPr>
        <w:t xml:space="preserve">Tokeniser v4 (May 12 2026) baseline: 38,063 tokens, 8,302 types, 184 folios. Section assignments from voynich_folio_profile.csv (May 11 whole-MS profile, 224 folios with n ≥ 30). Statistical computations and coverage analysis are reproducible from the source data; all scripts are retained in the session workspace. Coefficient of variation (CV) computed as stdev/mean across the six profiled sections (balneo, cosmo, cosmo/zodiac, herbal-A, pharm-herbal, stars); the rosettes section (six folios) was excluded as too small for stable rate estimation.</w:t>
      </w:r>
    </w:p>
    <w:p>
      <w:pPr>
        <w:spacing w:before="400"/>
        <w:jc w:val="center"/>
      </w:pPr>
      <w:r>
        <w:rPr>
          <w:rFonts w:ascii="Arial" w:cs="Arial" w:eastAsia="Arial" w:hAnsi="Arial"/>
          <w:i/>
          <w:iCs/>
          <w:sz w:val="22"/>
          <w:szCs w:val="22"/>
        </w:rPr>
        <w:t xml:space="preserve">— END OF WORKING PAPER — </w:t>
      </w:r>
      <w:r>
        <w:rPr>
          <w:rFonts w:ascii="Arial" w:cs="Arial" w:eastAsia="Arial" w:hAnsi="Arial"/>
          <w:i/>
          <w:iCs/>
          <w:sz w:val="22"/>
          <w:szCs w:val="22"/>
        </w:rPr>
        <w:t xml:space="preserve">V. Gonzalez, 12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2026-05-12T14:25:36.220Z</dcterms:created>
  <dcterms:modified xsi:type="dcterms:W3CDTF">2026-05-12T14:25:36.233Z</dcterms:modified>
</cp:coreProperties>
</file>

<file path=docProps/custom.xml><?xml version="1.0" encoding="utf-8"?>
<Properties xmlns="http://schemas.openxmlformats.org/officeDocument/2006/custom-properties" xmlns:vt="http://schemas.openxmlformats.org/officeDocument/2006/docPropsVTypes"/>
</file>