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A24A" w14:textId="77777777" w:rsidR="00A96C23" w:rsidRDefault="00000000">
      <w:pPr>
        <w:jc w:val="left"/>
      </w:pPr>
      <w:r>
        <w:rPr>
          <w:rFonts w:ascii="宋体" w:hAnsi="宋体" w:cs="宋体"/>
          <w:sz w:val="24"/>
        </w:rPr>
        <w:t>采用「New Product Differentiation」策略。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适用于新品、升级款及与成熟竞品存在明显功能/结构差异的产品。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不要直接模仿销量最大的竞品。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首先分析：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* 品类核心消费者需求</w:t>
      </w:r>
      <w:r>
        <w:rPr>
          <w:rFonts w:ascii="宋体" w:hAnsi="宋体" w:cs="宋体"/>
          <w:sz w:val="24"/>
        </w:rPr>
        <w:br/>
        <w:t>* 竞品共同卖点</w:t>
      </w:r>
      <w:r>
        <w:rPr>
          <w:rFonts w:ascii="宋体" w:hAnsi="宋体" w:cs="宋体"/>
          <w:sz w:val="24"/>
        </w:rPr>
        <w:br/>
        <w:t>* 高度同质化功能</w:t>
      </w:r>
      <w:r>
        <w:rPr>
          <w:rFonts w:ascii="宋体" w:hAnsi="宋体" w:cs="宋体"/>
          <w:sz w:val="24"/>
        </w:rPr>
        <w:br/>
        <w:t>* 竞品没有解决好的问题</w:t>
      </w:r>
      <w:r>
        <w:rPr>
          <w:rFonts w:ascii="宋体" w:hAnsi="宋体" w:cs="宋体"/>
          <w:sz w:val="24"/>
        </w:rPr>
        <w:br/>
        <w:t>* 我方独有功能/结构</w:t>
      </w:r>
      <w:r>
        <w:rPr>
          <w:rFonts w:ascii="宋体" w:hAnsi="宋体" w:cs="宋体"/>
          <w:sz w:val="24"/>
        </w:rPr>
        <w:br/>
        <w:t>* 我方差异是否能够转化为消费者利益</w:t>
      </w:r>
      <w:r>
        <w:rPr>
          <w:rFonts w:ascii="宋体" w:hAnsi="宋体" w:cs="宋体"/>
          <w:sz w:val="24"/>
        </w:rPr>
        <w:br/>
        <w:t>* 消费者是否可能愿意为该差异购买</w:t>
      </w:r>
      <w:r>
        <w:rPr>
          <w:rFonts w:ascii="宋体" w:hAnsi="宋体" w:cs="宋体"/>
          <w:sz w:val="24"/>
        </w:rPr>
        <w:br/>
        <w:t>* 我方相对高评论成熟竞品的购买理由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建立：</w:t>
      </w:r>
      <w:r>
        <w:rPr>
          <w:rFonts w:ascii="宋体" w:hAnsi="宋体" w:cs="宋体"/>
          <w:sz w:val="24"/>
        </w:rPr>
        <w:br/>
        <w:t>Consumer Problem → Search Intent → Competitor Weakness → Product Difference → Consumer Benefit → Proof。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区分：</w:t>
      </w:r>
      <w:r>
        <w:rPr>
          <w:rFonts w:ascii="宋体" w:hAnsi="宋体" w:cs="宋体"/>
          <w:sz w:val="24"/>
        </w:rPr>
        <w:br/>
        <w:t>「已验证消费者需求」</w:t>
      </w:r>
      <w:r>
        <w:rPr>
          <w:rFonts w:ascii="宋体" w:hAnsi="宋体" w:cs="宋体"/>
          <w:sz w:val="24"/>
        </w:rPr>
        <w:br/>
        <w:t>「合理推断」</w:t>
      </w:r>
      <w:r>
        <w:rPr>
          <w:rFonts w:ascii="宋体" w:hAnsi="宋体" w:cs="宋体"/>
          <w:sz w:val="24"/>
        </w:rPr>
        <w:br/>
        <w:t>「待验证假设」。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运营输入的产品卖点不能自动被认定为消费者核心需求。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最终输出：</w:t>
      </w:r>
      <w:r>
        <w:rPr>
          <w:rFonts w:ascii="宋体" w:hAnsi="宋体" w:cs="宋体"/>
          <w:sz w:val="24"/>
        </w:rPr>
        <w:br/>
        <w:t>Title、Bullet Points、Q&amp;A、Consumer Review Insights、Image Requirements、Advertising Strategy。</w:t>
      </w:r>
      <w:r>
        <w:rPr>
          <w:rFonts w:ascii="宋体" w:hAnsi="宋体" w:cs="宋体"/>
          <w:sz w:val="24"/>
        </w:rPr>
        <w:br/>
      </w:r>
      <w:r>
        <w:rPr>
          <w:rFonts w:ascii="宋体" w:hAnsi="宋体" w:cs="宋体"/>
          <w:sz w:val="24"/>
        </w:rPr>
        <w:br/>
        <w:t>广告策略重点用于验证不同搜索意图、卖点和人群对新品的真实接受程度，而不是新品阶段直接大规模争夺所有高流量大词。</w:t>
      </w:r>
    </w:p>
    <w:sectPr w:rsidR="00A96C23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8335" w14:textId="77777777" w:rsidR="00A96C23" w:rsidRDefault="00A96C23" w:rsidP="00233CA6">
      <w:r>
        <w:separator/>
      </w:r>
    </w:p>
  </w:endnote>
  <w:endnote w:type="continuationSeparator" w:id="0">
    <w:p w14:paraId="1AA7B79B" w14:textId="77777777" w:rsidR="00A96C23" w:rsidRDefault="00A96C23" w:rsidP="00233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A50EC" w14:textId="77777777" w:rsidR="00A96C23" w:rsidRDefault="00A96C23" w:rsidP="00233CA6">
      <w:r>
        <w:separator/>
      </w:r>
    </w:p>
  </w:footnote>
  <w:footnote w:type="continuationSeparator" w:id="0">
    <w:p w14:paraId="48439DDE" w14:textId="77777777" w:rsidR="00A96C23" w:rsidRDefault="00A96C23" w:rsidP="00233C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A6"/>
    <w:rsid w:val="00233CA6"/>
    <w:rsid w:val="00A96C23"/>
    <w:rsid w:val="19081158"/>
    <w:rsid w:val="2C45008B"/>
    <w:rsid w:val="2EC21951"/>
    <w:rsid w:val="35A87AF3"/>
    <w:rsid w:val="446D2EBC"/>
    <w:rsid w:val="4A670F67"/>
    <w:rsid w:val="5196539F"/>
    <w:rsid w:val="55A0213D"/>
    <w:rsid w:val="58005114"/>
    <w:rsid w:val="5F4104EC"/>
    <w:rsid w:val="694F3806"/>
    <w:rsid w:val="6A535578"/>
    <w:rsid w:val="769907B6"/>
    <w:rsid w:val="79AC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A5EE18"/>
  <w15:chartTrackingRefBased/>
  <w15:docId w15:val="{2D8D7BF6-E131-4D95-8E03-FF71CE248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233C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33CA6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233C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33CA6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康斌 曾</cp:lastModifiedBy>
  <cp:revision>2</cp:revision>
  <dcterms:created xsi:type="dcterms:W3CDTF">2026-09-08T12:41:00Z</dcterms:created>
  <dcterms:modified xsi:type="dcterms:W3CDTF">2026-09-08T12:41:00Z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eyJoZGlkIjoiNzdhM2E0ZjgxNTcyY2YxNWJjM2RjZDZlN2M5NjMzZjMiLCJ1c2VySWQiOiIxNTcxMzA1NzgyIn0=</vt:lpwstr>
  </property>
  <property fmtid="{D5CDD505-2E9C-101B-9397-08002B2CF9AE}" pid="4" name="ICV">
    <vt:lpwstr>5721A18A07C14786B6524E7E8E8CA64F_12</vt:lpwstr>
  </property>
</Properties>
</file>