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表结构及数据</w:t>
      </w:r>
    </w:p>
    <w:p>
      <w:p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PersonSubject表</w:t>
      </w:r>
    </w:p>
    <w:p>
      <w:p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2343150" cy="1085850"/>
            <wp:effectExtent l="0" t="0" r="0" b="0"/>
            <wp:docPr id="20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085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Person表</w:t>
      </w:r>
    </w:p>
    <w:p>
      <w:p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285490" cy="1104900"/>
            <wp:effectExtent l="0" t="0" r="10160" b="0"/>
            <wp:docPr id="21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85490" cy="1104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一、内连接（inner join 或 join）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内连接是等值连接，它使用“=、&gt;、&lt;、&lt;&gt;”等运算符根据每个表共有的列的值匹配两个表中的行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案例1（等号）：</w:t>
      </w:r>
    </w:p>
    <w:p>
      <w:pP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select * from Person inner join PersonSubject on Person.SubjectId=PersonSubject.SubjectId</w:t>
      </w:r>
    </w:p>
    <w:p>
      <w:p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查询结果：</w:t>
      </w:r>
    </w:p>
    <w:p>
      <w:p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56990" cy="876300"/>
            <wp:effectExtent l="0" t="0" r="10160" b="0"/>
            <wp:docPr id="22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注意：“赵六”这条数据因为SubjectId在</w:t>
      </w:r>
      <w:r>
        <w:rPr>
          <w:rFonts w:hint="eastAsia" w:ascii="微软雅黑" w:hAnsi="微软雅黑" w:eastAsia="微软雅黑" w:cs="微软雅黑"/>
          <w:color w:val="000000" w:themeColor="text1"/>
          <w:sz w:val="19"/>
          <w14:textFill>
            <w14:solidFill>
              <w14:schemeClr w14:val="tx1"/>
            </w14:solidFill>
          </w14:textFill>
        </w:rPr>
        <w:t>PersonSubject</w:t>
      </w:r>
      <w:r>
        <w:rPr>
          <w:rFonts w:hint="eastAsia" w:ascii="微软雅黑" w:hAnsi="微软雅黑" w:eastAsia="微软雅黑" w:cs="微软雅黑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表中不存在，所以没有查询出来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  <w:bookmarkStart w:id="0" w:name="_GoBack"/>
      <w:bookmarkEnd w:id="0"/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案例2（大于号）：</w:t>
      </w:r>
    </w:p>
    <w:p>
      <w:pP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select * from Person inner join PersonSubject on Person.SubjectId</w:t>
      </w:r>
      <w: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&gt; </w:t>
      </w:r>
      <w: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PersonSubject.SubjectId</w:t>
      </w:r>
    </w:p>
    <w:p>
      <w:p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查询结果：</w:t>
      </w:r>
    </w:p>
    <w:p>
      <w:p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37940" cy="1476375"/>
            <wp:effectExtent l="0" t="0" r="10160" b="9525"/>
            <wp:docPr id="23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案例3（小于号）：</w:t>
      </w:r>
    </w:p>
    <w:p>
      <w:pP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select * from Person inner join PersonSubject on Person.SubjectId</w:t>
      </w:r>
      <w: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&lt; </w:t>
      </w:r>
      <w: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PersonSubject.SubjectId</w:t>
      </w:r>
    </w:p>
    <w:p>
      <w:p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查询结果：</w:t>
      </w:r>
    </w:p>
    <w:p>
      <w:p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47465" cy="1676400"/>
            <wp:effectExtent l="0" t="0" r="635" b="0"/>
            <wp:docPr id="24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案例4（不等于）：</w:t>
      </w:r>
    </w:p>
    <w:p>
      <w:pP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select * from Person inner join PersonSubject on Person.SubjectId</w:t>
      </w:r>
      <w: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&lt;&gt; </w:t>
      </w:r>
      <w: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PersonSubject.SubjectId</w:t>
      </w:r>
    </w:p>
    <w:p>
      <w:p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查询结果：</w:t>
      </w:r>
    </w:p>
    <w:p>
      <w:p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47465" cy="2875915"/>
            <wp:effectExtent l="0" t="0" r="635" b="635"/>
            <wp:docPr id="25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47465" cy="28759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二、外连接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左连接（left join 或 left outer join）</w:t>
      </w:r>
    </w:p>
    <w:p>
      <w:pPr>
        <w:rPr>
          <w:rFonts w:hint="eastAsia" w:ascii="微软雅黑" w:hAnsi="微软雅黑" w:eastAsia="微软雅黑" w:cs="微软雅黑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左连接又称左向外连接，查询的结果集包括SQL语句中左表的所有行，右表中匹配的行。如果左表的某行在右表中没有匹配行，则用空值表示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查询语句案例</w:t>
      </w:r>
    </w:p>
    <w:p>
      <w:pP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select * from Person left join PersonSubject on Person.SubjectId</w:t>
      </w:r>
      <w: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=</w:t>
      </w:r>
      <w: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PersonSubject.SubjectId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查询结果：</w:t>
      </w:r>
    </w:p>
    <w:p>
      <w:p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56990" cy="1057275"/>
            <wp:effectExtent l="0" t="0" r="10160" b="9525"/>
            <wp:docPr id="26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1057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注意：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“赵六”这条数据因为SubjectId在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PersonSubject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表中不存在，所以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PersonSubject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表的所有字段值为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null。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三、外连接</w:t>
      </w:r>
      <w:r>
        <w:rPr>
          <w:rFonts w:hint="eastAsia"/>
          <w:lang w:val="en-US" w:eastAsia="zh-CN"/>
        </w:rPr>
        <w:t>-</w:t>
      </w:r>
      <w:r>
        <w:rPr>
          <w:rFonts w:hint="eastAsia"/>
        </w:rPr>
        <w:t>右连接（right join 或 right outer join）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eastAsia="zh-CN"/>
          <w14:textFill>
            <w14:solidFill>
              <w14:schemeClr w14:val="tx1"/>
            </w14:solidFill>
          </w14:textFill>
        </w:rPr>
        <w:t>右连接也成右向外连接，查询的结果集包括SQL语句中右表的所有行，左表中匹配的行。如果右表的某行在左表中没有匹配的行，则用空值表示。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案例</w:t>
      </w:r>
    </w:p>
    <w:p>
      <w:pP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select * from Person </w:t>
      </w:r>
      <w: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right </w:t>
      </w:r>
      <w: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join PersonSubject on Person.SubjectId</w:t>
      </w:r>
      <w: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PersonSubject.SubjectId</w:t>
      </w:r>
    </w:p>
    <w:p>
      <w:p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查询结果：</w:t>
      </w:r>
    </w:p>
    <w:p>
      <w:p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37940" cy="1066800"/>
            <wp:effectExtent l="0" t="0" r="10160" b="0"/>
            <wp:docPr id="27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3794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注意：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“物理”这条数据因为SubjectId在</w:t>
      </w:r>
      <w:r>
        <w:rPr>
          <w:rFonts w:hint="eastAsia" w:ascii="微软雅黑" w:hAnsi="微软雅黑" w:eastAsia="微软雅黑" w:cs="微软雅黑"/>
          <w:color w:val="000000" w:themeColor="text1"/>
          <w:sz w:val="19"/>
          <w14:textFill>
            <w14:solidFill>
              <w14:schemeClr w14:val="tx1"/>
            </w14:solidFill>
          </w14:textFill>
        </w:rPr>
        <w:t>Person</w:t>
      </w:r>
      <w:r>
        <w:rPr>
          <w:rFonts w:hint="eastAsia" w:ascii="微软雅黑" w:hAnsi="微软雅黑" w:eastAsia="微软雅黑" w:cs="微软雅黑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表中不存在，所以</w:t>
      </w:r>
      <w:r>
        <w:rPr>
          <w:rFonts w:hint="eastAsia" w:ascii="微软雅黑" w:hAnsi="微软雅黑" w:eastAsia="微软雅黑" w:cs="微软雅黑"/>
          <w:color w:val="000000" w:themeColor="text1"/>
          <w:sz w:val="19"/>
          <w14:textFill>
            <w14:solidFill>
              <w14:schemeClr w14:val="tx1"/>
            </w14:solidFill>
          </w14:textFill>
        </w:rPr>
        <w:t>Person</w:t>
      </w:r>
      <w:r>
        <w:rPr>
          <w:rFonts w:hint="eastAsia" w:ascii="微软雅黑" w:hAnsi="微软雅黑" w:eastAsia="微软雅黑" w:cs="微软雅黑"/>
          <w:color w:val="000000" w:themeColor="text1"/>
          <w:sz w:val="19"/>
          <w:lang w:eastAsia="zh-CN"/>
          <w14:textFill>
            <w14:solidFill>
              <w14:schemeClr w14:val="tx1"/>
            </w14:solidFill>
          </w14:textFill>
        </w:rPr>
        <w:t>表的所有字段值为</w:t>
      </w:r>
      <w:r>
        <w:rPr>
          <w:rFonts w:hint="eastAsia" w:ascii="微软雅黑" w:hAnsi="微软雅黑" w:eastAsia="微软雅黑" w:cs="微软雅黑"/>
          <w:color w:val="000000" w:themeColor="text1"/>
          <w:sz w:val="19"/>
          <w:lang w:val="en-US" w:eastAsia="zh-CN"/>
          <w14:textFill>
            <w14:solidFill>
              <w14:schemeClr w14:val="tx1"/>
            </w14:solidFill>
          </w14:textFill>
        </w:rPr>
        <w:t>null</w:t>
      </w:r>
      <w: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</w:t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四、</w:t>
      </w:r>
      <w:r>
        <w:rPr>
          <w:rFonts w:hint="eastAsia"/>
        </w:rPr>
        <w:t>完全外连接（full join 或 full outer join）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完全外连接，查询的结果集包括SQL语句中左表和右表的所有行。如果某行在另一个表中没有匹配行时，则用空值表示。</w:t>
      </w:r>
    </w:p>
    <w:p>
      <w:pPr>
        <w:pStyle w:val="3"/>
        <w:rPr>
          <w:rFonts w:hint="eastAsia"/>
        </w:rPr>
      </w:pPr>
      <w:r>
        <w:rPr>
          <w:rFonts w:hint="eastAsia"/>
          <w:lang w:val="en-US" w:eastAsia="zh-CN"/>
        </w:rPr>
        <w:t>案例</w:t>
      </w:r>
    </w:p>
    <w:p>
      <w:pP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select * from Person </w:t>
      </w:r>
      <w: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full </w:t>
      </w:r>
      <w: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join PersonSubject on Person.SubjectId</w:t>
      </w:r>
      <w: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=</w:t>
      </w:r>
      <w: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PersonSubject.SubjectId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查询结果：</w:t>
      </w:r>
    </w:p>
    <w:p>
      <w:p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85565" cy="1257300"/>
            <wp:effectExtent l="0" t="0" r="635" b="0"/>
            <wp:docPr id="2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85565" cy="1257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</w:rPr>
      </w:pPr>
      <w:r>
        <w:rPr>
          <w:rFonts w:hint="eastAsia"/>
          <w:lang w:eastAsia="zh-CN"/>
        </w:rPr>
        <w:t>五、</w:t>
      </w:r>
      <w:r>
        <w:rPr>
          <w:rFonts w:hint="eastAsia"/>
        </w:rPr>
        <w:t>交叉连接（cross join）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交叉连接有两种，显式的和隐式的，不带on子句，返回的是两表的乘积，也叫笛卡尔积。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查询语句案例（隐式）</w:t>
      </w:r>
    </w:p>
    <w:p>
      <w:pP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select * from Person,</w:t>
      </w:r>
      <w: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PersonSubject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查询语句案例（显示）</w:t>
      </w:r>
    </w:p>
    <w:p>
      <w:pP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hAnsi="微软雅黑" w:eastAsia="微软雅黑" w:cs="微软雅黑" w:asciiTheme="minorAscii"/>
          <w:b/>
          <w:bCs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select * from Person cross join PersonSubject</w:t>
      </w: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 w:themeColor="text1"/>
          <w:spacing w:val="0"/>
          <w:sz w:val="24"/>
          <w:szCs w:val="24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两个案例查询结果相同，如下：</w:t>
      </w:r>
    </w:p>
    <w:p>
      <w:p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  <w:drawing>
          <wp:inline distT="0" distB="0" distL="114300" distR="114300">
            <wp:extent cx="3856990" cy="3485515"/>
            <wp:effectExtent l="0" t="0" r="10160" b="635"/>
            <wp:docPr id="1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56990" cy="3485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微软雅黑" w:hAnsi="微软雅黑" w:eastAsia="微软雅黑" w:cs="微软雅黑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微软雅黑" w:hAnsi="微软雅黑" w:eastAsia="微软雅黑" w:cs="微软雅黑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PingFang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楷体_GB2312">
    <w:altName w:val="楷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D84545"/>
    <w:rsid w:val="013A1E72"/>
    <w:rsid w:val="01876F67"/>
    <w:rsid w:val="02A77F50"/>
    <w:rsid w:val="034E14AB"/>
    <w:rsid w:val="03A3710F"/>
    <w:rsid w:val="03E72C77"/>
    <w:rsid w:val="041D30D4"/>
    <w:rsid w:val="04972124"/>
    <w:rsid w:val="05DC7C2A"/>
    <w:rsid w:val="05FE5E93"/>
    <w:rsid w:val="062C000F"/>
    <w:rsid w:val="06B76D5A"/>
    <w:rsid w:val="06CE03D4"/>
    <w:rsid w:val="07EC5E7D"/>
    <w:rsid w:val="08624DC9"/>
    <w:rsid w:val="08F51A51"/>
    <w:rsid w:val="09B342CD"/>
    <w:rsid w:val="09B35493"/>
    <w:rsid w:val="0A446E17"/>
    <w:rsid w:val="0A8006FE"/>
    <w:rsid w:val="0AEB4CE1"/>
    <w:rsid w:val="0B3C3A52"/>
    <w:rsid w:val="0B562FBC"/>
    <w:rsid w:val="0B9D1D9A"/>
    <w:rsid w:val="0B9E5E04"/>
    <w:rsid w:val="0BB9048C"/>
    <w:rsid w:val="0C406028"/>
    <w:rsid w:val="0C992E77"/>
    <w:rsid w:val="0CCE7104"/>
    <w:rsid w:val="0E3E57AF"/>
    <w:rsid w:val="0E4D5357"/>
    <w:rsid w:val="0E5D5DFC"/>
    <w:rsid w:val="0ECF323B"/>
    <w:rsid w:val="101E0AC6"/>
    <w:rsid w:val="10AA390C"/>
    <w:rsid w:val="10BD0716"/>
    <w:rsid w:val="11B12BFB"/>
    <w:rsid w:val="11E41005"/>
    <w:rsid w:val="12801CA3"/>
    <w:rsid w:val="12F13142"/>
    <w:rsid w:val="132D213F"/>
    <w:rsid w:val="13B0703D"/>
    <w:rsid w:val="140E5BD6"/>
    <w:rsid w:val="14AD25F0"/>
    <w:rsid w:val="150F74C9"/>
    <w:rsid w:val="152008FB"/>
    <w:rsid w:val="153F2AF9"/>
    <w:rsid w:val="15F83B24"/>
    <w:rsid w:val="169672B4"/>
    <w:rsid w:val="175A4603"/>
    <w:rsid w:val="175B5E61"/>
    <w:rsid w:val="178117EF"/>
    <w:rsid w:val="1791302A"/>
    <w:rsid w:val="17C967E0"/>
    <w:rsid w:val="19014973"/>
    <w:rsid w:val="19D97E5D"/>
    <w:rsid w:val="1ABE0E7A"/>
    <w:rsid w:val="1B2605D9"/>
    <w:rsid w:val="1B387247"/>
    <w:rsid w:val="1BFE61E2"/>
    <w:rsid w:val="1C522901"/>
    <w:rsid w:val="1CAC16E4"/>
    <w:rsid w:val="1D24758A"/>
    <w:rsid w:val="1E306EE3"/>
    <w:rsid w:val="1E542724"/>
    <w:rsid w:val="1E9462C4"/>
    <w:rsid w:val="1F192D48"/>
    <w:rsid w:val="1F82220B"/>
    <w:rsid w:val="1FBA5B06"/>
    <w:rsid w:val="20381695"/>
    <w:rsid w:val="209629A4"/>
    <w:rsid w:val="20B03DF5"/>
    <w:rsid w:val="20F337D1"/>
    <w:rsid w:val="22ED0FC8"/>
    <w:rsid w:val="237F5B27"/>
    <w:rsid w:val="24E00A34"/>
    <w:rsid w:val="24FE7B9C"/>
    <w:rsid w:val="26FC32F3"/>
    <w:rsid w:val="27B664B1"/>
    <w:rsid w:val="299247B0"/>
    <w:rsid w:val="2ACA46DA"/>
    <w:rsid w:val="2B396DAF"/>
    <w:rsid w:val="2BB07AB3"/>
    <w:rsid w:val="2C2811B9"/>
    <w:rsid w:val="2C7307ED"/>
    <w:rsid w:val="2C9E3051"/>
    <w:rsid w:val="2CEB34A5"/>
    <w:rsid w:val="2E3443E1"/>
    <w:rsid w:val="2EB06745"/>
    <w:rsid w:val="2FE9459A"/>
    <w:rsid w:val="30D969A2"/>
    <w:rsid w:val="3101514F"/>
    <w:rsid w:val="316F015E"/>
    <w:rsid w:val="336D2704"/>
    <w:rsid w:val="33D36348"/>
    <w:rsid w:val="347118CC"/>
    <w:rsid w:val="34DF1691"/>
    <w:rsid w:val="35920FC7"/>
    <w:rsid w:val="36971BF6"/>
    <w:rsid w:val="37226956"/>
    <w:rsid w:val="377D2316"/>
    <w:rsid w:val="382556B1"/>
    <w:rsid w:val="39101F38"/>
    <w:rsid w:val="3A3778A3"/>
    <w:rsid w:val="3A4F016C"/>
    <w:rsid w:val="3AB260E8"/>
    <w:rsid w:val="3B4F0E63"/>
    <w:rsid w:val="3C7061D8"/>
    <w:rsid w:val="3C975D99"/>
    <w:rsid w:val="3C996C7D"/>
    <w:rsid w:val="3F0A304C"/>
    <w:rsid w:val="3FBB62D3"/>
    <w:rsid w:val="4003328A"/>
    <w:rsid w:val="40D93812"/>
    <w:rsid w:val="413875E4"/>
    <w:rsid w:val="41BB19AD"/>
    <w:rsid w:val="436D150F"/>
    <w:rsid w:val="43953AF1"/>
    <w:rsid w:val="43B842B1"/>
    <w:rsid w:val="43BE20E9"/>
    <w:rsid w:val="441E0303"/>
    <w:rsid w:val="446A3ECB"/>
    <w:rsid w:val="45D81B90"/>
    <w:rsid w:val="46242887"/>
    <w:rsid w:val="466D2655"/>
    <w:rsid w:val="47191753"/>
    <w:rsid w:val="4734602B"/>
    <w:rsid w:val="48813689"/>
    <w:rsid w:val="48D50761"/>
    <w:rsid w:val="48F02BEA"/>
    <w:rsid w:val="493446B6"/>
    <w:rsid w:val="49813088"/>
    <w:rsid w:val="4A0F0E64"/>
    <w:rsid w:val="4AFE1D8E"/>
    <w:rsid w:val="4B314F6A"/>
    <w:rsid w:val="4D3143D9"/>
    <w:rsid w:val="4F9D280B"/>
    <w:rsid w:val="4FBD052C"/>
    <w:rsid w:val="4FE71420"/>
    <w:rsid w:val="50217906"/>
    <w:rsid w:val="50A858E3"/>
    <w:rsid w:val="50D86EF0"/>
    <w:rsid w:val="50F2486D"/>
    <w:rsid w:val="5123432D"/>
    <w:rsid w:val="518A5747"/>
    <w:rsid w:val="52696E35"/>
    <w:rsid w:val="530E0670"/>
    <w:rsid w:val="536E13B4"/>
    <w:rsid w:val="53AE1189"/>
    <w:rsid w:val="5430709F"/>
    <w:rsid w:val="54DB7701"/>
    <w:rsid w:val="556737ED"/>
    <w:rsid w:val="556F02BF"/>
    <w:rsid w:val="55D50782"/>
    <w:rsid w:val="57940C73"/>
    <w:rsid w:val="58167BE4"/>
    <w:rsid w:val="58253B84"/>
    <w:rsid w:val="587A6DE4"/>
    <w:rsid w:val="58D8346B"/>
    <w:rsid w:val="58EC06E7"/>
    <w:rsid w:val="596F753B"/>
    <w:rsid w:val="597F1604"/>
    <w:rsid w:val="5A647D38"/>
    <w:rsid w:val="5A744697"/>
    <w:rsid w:val="5B2603F8"/>
    <w:rsid w:val="5D5F1E99"/>
    <w:rsid w:val="5DA44013"/>
    <w:rsid w:val="5DFD2093"/>
    <w:rsid w:val="5E863BD4"/>
    <w:rsid w:val="5ECE5A18"/>
    <w:rsid w:val="5F58695B"/>
    <w:rsid w:val="5F9C21F9"/>
    <w:rsid w:val="60C074B3"/>
    <w:rsid w:val="60C511F9"/>
    <w:rsid w:val="6113384C"/>
    <w:rsid w:val="61510405"/>
    <w:rsid w:val="61767DDB"/>
    <w:rsid w:val="61BA42FD"/>
    <w:rsid w:val="624D0353"/>
    <w:rsid w:val="625C6658"/>
    <w:rsid w:val="62646648"/>
    <w:rsid w:val="626C742C"/>
    <w:rsid w:val="629E2898"/>
    <w:rsid w:val="62A90094"/>
    <w:rsid w:val="62E260E8"/>
    <w:rsid w:val="641E5C53"/>
    <w:rsid w:val="65784C5D"/>
    <w:rsid w:val="65C84950"/>
    <w:rsid w:val="665E1522"/>
    <w:rsid w:val="666424F3"/>
    <w:rsid w:val="66804E28"/>
    <w:rsid w:val="671526D2"/>
    <w:rsid w:val="671B2ED0"/>
    <w:rsid w:val="67A51AA1"/>
    <w:rsid w:val="67A5573B"/>
    <w:rsid w:val="67C14E1F"/>
    <w:rsid w:val="687B764C"/>
    <w:rsid w:val="69A23FD7"/>
    <w:rsid w:val="69BC0292"/>
    <w:rsid w:val="6A6D01BF"/>
    <w:rsid w:val="6A757422"/>
    <w:rsid w:val="6B087627"/>
    <w:rsid w:val="6B835E1E"/>
    <w:rsid w:val="6B856EAA"/>
    <w:rsid w:val="6BAC2EEC"/>
    <w:rsid w:val="6C027278"/>
    <w:rsid w:val="6D2104BF"/>
    <w:rsid w:val="6DE6395F"/>
    <w:rsid w:val="6EE83603"/>
    <w:rsid w:val="6F4C5F8D"/>
    <w:rsid w:val="6FD575E1"/>
    <w:rsid w:val="70401375"/>
    <w:rsid w:val="710D4EA8"/>
    <w:rsid w:val="73925F55"/>
    <w:rsid w:val="73F85B88"/>
    <w:rsid w:val="740F3284"/>
    <w:rsid w:val="742237D0"/>
    <w:rsid w:val="74467B0B"/>
    <w:rsid w:val="748855CC"/>
    <w:rsid w:val="7560115E"/>
    <w:rsid w:val="756717C0"/>
    <w:rsid w:val="756B4EA1"/>
    <w:rsid w:val="75C01F67"/>
    <w:rsid w:val="75CF603D"/>
    <w:rsid w:val="762747D3"/>
    <w:rsid w:val="764F75EC"/>
    <w:rsid w:val="76851C33"/>
    <w:rsid w:val="76D12D12"/>
    <w:rsid w:val="793D4EF4"/>
    <w:rsid w:val="79B47C24"/>
    <w:rsid w:val="7A5C15F6"/>
    <w:rsid w:val="7B415277"/>
    <w:rsid w:val="7BB909A7"/>
    <w:rsid w:val="7C163B8C"/>
    <w:rsid w:val="7C6A4F09"/>
    <w:rsid w:val="7CCC202E"/>
    <w:rsid w:val="7D4F5EDA"/>
    <w:rsid w:val="7E1C16B7"/>
    <w:rsid w:val="7F9805EA"/>
    <w:rsid w:val="7FC7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2018-04-17T16:31:07Z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