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B89911">
      <w:pPr>
        <w:ind w:firstLine="480"/>
      </w:pPr>
      <w:r>
        <w:drawing>
          <wp:inline distT="0" distB="0" distL="114300" distR="114300">
            <wp:extent cx="5073015" cy="1151890"/>
            <wp:effectExtent l="0" t="0" r="1905" b="6350"/>
            <wp:docPr id="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73015" cy="1151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D4EA9C">
      <w:pPr>
        <w:ind w:firstLine="480"/>
      </w:pPr>
    </w:p>
    <w:p w14:paraId="53391672">
      <w:pPr>
        <w:ind w:firstLine="723"/>
        <w:jc w:val="center"/>
        <w:rPr>
          <w:b/>
          <w:bCs/>
          <w:sz w:val="36"/>
          <w:szCs w:val="40"/>
        </w:rPr>
      </w:pPr>
    </w:p>
    <w:p w14:paraId="063417CA">
      <w:pPr>
        <w:spacing w:before="0" w:after="360" w:line="506" w:lineRule="auto"/>
        <w:jc w:val="center"/>
      </w:pPr>
      <w:r>
        <w:rPr>
          <w:rFonts w:ascii="Times New Roman" w:eastAsia="宋体"/>
          <w:b/>
          <w:bCs/>
          <w:color w:val="000000"/>
          <w:sz w:val="44"/>
          <w:szCs w:val="44"/>
        </w:rPr>
        <w:t>PetCare O2O 项目构建和部署指南</w:t>
      </w:r>
    </w:p>
    <w:p w14:paraId="1946436F">
      <w:pPr>
        <w:ind w:left="1890" w:firstLine="480"/>
        <w:rPr>
          <w:szCs w:val="24"/>
        </w:rPr>
      </w:pPr>
    </w:p>
    <w:p w14:paraId="261B9B28">
      <w:pPr>
        <w:ind w:left="1888" w:firstLine="480"/>
        <w:rPr>
          <w:szCs w:val="24"/>
          <w:u w:val="single"/>
        </w:rPr>
      </w:pPr>
    </w:p>
    <w:tbl>
      <w:tblPr>
        <w:tblStyle w:val="12"/>
        <w:tblW w:w="597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84"/>
        <w:gridCol w:w="1424"/>
        <w:gridCol w:w="1208"/>
        <w:gridCol w:w="1861"/>
      </w:tblGrid>
      <w:tr w14:paraId="4BB5E7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8" w:hRule="atLeast"/>
          <w:jc w:val="center"/>
        </w:trPr>
        <w:tc>
          <w:tcPr>
            <w:tcW w:w="1484" w:type="dxa"/>
            <w:shd w:val="clear" w:color="auto" w:fill="F1F1F1" w:themeFill="background1" w:themeFillShade="F2"/>
            <w:vAlign w:val="center"/>
          </w:tcPr>
          <w:p w14:paraId="0C1C0B33">
            <w:pPr>
              <w:spacing w:line="300" w:lineRule="auto"/>
              <w:ind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color w:val="000000" w:themeColor="text1"/>
                <w:sz w:val="18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sz w:val="18"/>
                <w:szCs w:val="15"/>
                <w14:textFill>
                  <w14:solidFill>
                    <w14:schemeClr w14:val="tx1"/>
                  </w14:solidFill>
                </w14:textFill>
              </w:rPr>
              <w:t>学号</w:t>
            </w:r>
          </w:p>
        </w:tc>
        <w:tc>
          <w:tcPr>
            <w:tcW w:w="1424" w:type="dxa"/>
            <w:shd w:val="clear" w:color="auto" w:fill="F1F1F1" w:themeFill="background1" w:themeFillShade="F2"/>
            <w:vAlign w:val="center"/>
          </w:tcPr>
          <w:p w14:paraId="2AE669D0">
            <w:pPr>
              <w:spacing w:line="300" w:lineRule="auto"/>
              <w:ind w:firstLine="0" w:firstLineChars="0"/>
              <w:jc w:val="center"/>
              <w:rPr>
                <w:rFonts w:hint="eastAsia" w:ascii="宋体" w:hAnsi="宋体" w:eastAsia="宋体" w:cs="宋体"/>
                <w:color w:val="000000" w:themeColor="text1"/>
                <w:sz w:val="18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sz w:val="18"/>
                <w:szCs w:val="15"/>
                <w:lang w:val="zh-CN"/>
                <w14:textFill>
                  <w14:solidFill>
                    <w14:schemeClr w14:val="tx1"/>
                  </w14:solidFill>
                </w14:textFill>
              </w:rPr>
              <w:t>姓名</w:t>
            </w:r>
          </w:p>
        </w:tc>
        <w:tc>
          <w:tcPr>
            <w:tcW w:w="1208" w:type="dxa"/>
            <w:shd w:val="clear" w:color="auto" w:fill="F1F1F1" w:themeFill="background1" w:themeFillShade="F2"/>
            <w:vAlign w:val="center"/>
          </w:tcPr>
          <w:p w14:paraId="64761293">
            <w:pPr>
              <w:spacing w:line="300" w:lineRule="auto"/>
              <w:ind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color w:val="000000" w:themeColor="text1"/>
                <w:sz w:val="18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sz w:val="18"/>
                <w:szCs w:val="15"/>
                <w14:textFill>
                  <w14:solidFill>
                    <w14:schemeClr w14:val="tx1"/>
                  </w14:solidFill>
                </w14:textFill>
              </w:rPr>
              <w:t>文档贡献度</w:t>
            </w:r>
          </w:p>
          <w:p w14:paraId="20B36C38">
            <w:pPr>
              <w:spacing w:line="300" w:lineRule="auto"/>
              <w:ind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color w:val="000000" w:themeColor="text1"/>
                <w:sz w:val="18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sz w:val="18"/>
                <w:szCs w:val="15"/>
                <w14:textFill>
                  <w14:solidFill>
                    <w14:schemeClr w14:val="tx1"/>
                  </w14:solidFill>
                </w14:textFill>
              </w:rPr>
              <w:t>（均值为1）</w:t>
            </w:r>
          </w:p>
        </w:tc>
        <w:tc>
          <w:tcPr>
            <w:tcW w:w="1861" w:type="dxa"/>
            <w:shd w:val="clear" w:color="auto" w:fill="F1F1F1" w:themeFill="background1" w:themeFillShade="F2"/>
            <w:vAlign w:val="center"/>
          </w:tcPr>
          <w:p w14:paraId="1E4B5984">
            <w:pPr>
              <w:spacing w:line="300" w:lineRule="auto"/>
              <w:ind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color w:val="000000" w:themeColor="text1"/>
                <w:sz w:val="18"/>
                <w:szCs w:val="15"/>
                <w:lang w:val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sz w:val="18"/>
                <w:szCs w:val="15"/>
                <w14:textFill>
                  <w14:solidFill>
                    <w14:schemeClr w14:val="tx1"/>
                  </w14:solidFill>
                </w14:textFill>
              </w:rPr>
              <w:t>作业</w:t>
            </w: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sz w:val="18"/>
                <w:szCs w:val="15"/>
                <w:lang w:val="zh-CN"/>
                <w14:textFill>
                  <w14:solidFill>
                    <w14:schemeClr w14:val="tx1"/>
                  </w14:solidFill>
                </w14:textFill>
              </w:rPr>
              <w:t>成绩</w:t>
            </w:r>
          </w:p>
        </w:tc>
      </w:tr>
      <w:tr w14:paraId="438BE3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" w:hRule="atLeast"/>
          <w:jc w:val="center"/>
        </w:trPr>
        <w:tc>
          <w:tcPr>
            <w:tcW w:w="1484" w:type="dxa"/>
            <w:vAlign w:val="top"/>
          </w:tcPr>
          <w:p w14:paraId="1C70D673">
            <w:pPr>
              <w:spacing w:line="300" w:lineRule="auto"/>
              <w:ind w:left="0" w:leftChars="0" w:firstLine="0" w:firstLineChars="0"/>
              <w:jc w:val="both"/>
              <w:rPr>
                <w:rFonts w:hint="default" w:ascii="宋体" w:hAnsi="宋体" w:eastAsia="宋体" w:cs="宋体"/>
                <w:b/>
                <w:bCs/>
                <w:color w:val="000000" w:themeColor="text1"/>
                <w:sz w:val="16"/>
                <w:szCs w:val="13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24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2320160033</w:t>
            </w:r>
          </w:p>
        </w:tc>
        <w:tc>
          <w:tcPr>
            <w:tcW w:w="1424" w:type="dxa"/>
            <w:vAlign w:val="top"/>
          </w:tcPr>
          <w:p w14:paraId="2FDFBE1D">
            <w:pPr>
              <w:spacing w:line="300" w:lineRule="auto"/>
              <w:ind w:left="0" w:leftChars="0" w:firstLine="0" w:firstLineChars="0"/>
              <w:jc w:val="both"/>
              <w:rPr>
                <w:rFonts w:hint="eastAsia" w:ascii="宋体" w:hAnsi="宋体" w:eastAsia="宋体" w:cs="宋体"/>
                <w:b/>
                <w:bCs/>
                <w:color w:val="000000" w:themeColor="text1"/>
                <w:sz w:val="16"/>
                <w:szCs w:val="13"/>
                <w:lang w:val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Calibri" w:eastAsia="微软雅黑"/>
                <w:color w:val="262626"/>
                <w:sz w:val="21"/>
                <w:szCs w:val="21"/>
                <w:lang w:val="en-US" w:eastAsia="zh-CN"/>
              </w:rPr>
              <w:t xml:space="preserve">曾志洪 </w:t>
            </w:r>
          </w:p>
        </w:tc>
        <w:tc>
          <w:tcPr>
            <w:tcW w:w="1208" w:type="dxa"/>
          </w:tcPr>
          <w:p w14:paraId="358D2B30">
            <w:pPr>
              <w:spacing w:line="300" w:lineRule="auto"/>
              <w:ind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color w:val="000000" w:themeColor="text1"/>
                <w:sz w:val="16"/>
                <w:szCs w:val="13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sz w:val="24"/>
                <w:szCs w:val="21"/>
                <w14:textFill>
                  <w14:solidFill>
                    <w14:schemeClr w14:val="tx1"/>
                  </w14:solidFill>
                </w14:textFill>
              </w:rPr>
              <w:t>1.1</w:t>
            </w:r>
          </w:p>
        </w:tc>
        <w:tc>
          <w:tcPr>
            <w:tcW w:w="1861" w:type="dxa"/>
          </w:tcPr>
          <w:p w14:paraId="03BEA350">
            <w:pPr>
              <w:spacing w:line="300" w:lineRule="auto"/>
              <w:ind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color w:val="000000" w:themeColor="text1"/>
                <w:sz w:val="16"/>
                <w:szCs w:val="13"/>
                <w:lang w:val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 w14:paraId="2E711705">
      <w:pPr>
        <w:pStyle w:val="2"/>
        <w:pageBreakBefore/>
        <w:spacing w:before="0" w:after="200" w:line="400" w:lineRule="auto"/>
        <w:jc w:val="both"/>
      </w:pPr>
      <w:r>
        <w:rPr>
          <w:rFonts w:ascii="Times New Roman" w:eastAsia="宋体"/>
          <w:b/>
          <w:bCs/>
          <w:color w:val="000000"/>
          <w:sz w:val="32"/>
          <w:szCs w:val="32"/>
        </w:rPr>
        <w:t>实验目的</w:t>
      </w:r>
    </w:p>
    <w:p w14:paraId="1862C8E4">
      <w:pPr>
        <w:spacing w:after="60" w:line="360" w:lineRule="auto"/>
        <w:ind w:firstLine="480"/>
        <w:jc w:val="both"/>
      </w:pPr>
      <w:r>
        <w:rPr>
          <w:rFonts w:ascii="Times New Roman" w:eastAsia="宋体"/>
          <w:color w:val="000000"/>
          <w:sz w:val="24"/>
          <w:szCs w:val="24"/>
        </w:rPr>
        <w:t>本实验以 PetCare O2O（面向单体宠物门店的 O2O 服务/商品/社区平台）项目为对象，完成从源码到三端可访问的全流程。</w:t>
      </w:r>
    </w:p>
    <w:p w14:paraId="65E80129">
      <w:pPr>
        <w:spacing w:after="60" w:line="360" w:lineRule="auto"/>
        <w:ind w:firstLine="480"/>
        <w:jc w:val="both"/>
      </w:pPr>
      <w:r>
        <w:rPr>
          <w:rFonts w:ascii="Times New Roman" w:eastAsia="宋体"/>
          <w:color w:val="000000"/>
          <w:sz w:val="24"/>
          <w:szCs w:val="24"/>
        </w:rPr>
        <w:t>实验目的：</w:t>
      </w:r>
    </w:p>
    <w:p w14:paraId="70E01092">
      <w:pPr>
        <w:spacing w:after="40" w:line="360" w:lineRule="auto"/>
        <w:ind w:firstLine="480"/>
        <w:jc w:val="both"/>
      </w:pPr>
      <w:r>
        <w:rPr>
          <w:rFonts w:ascii="Times New Roman" w:eastAsia="宋体"/>
          <w:color w:val="000000"/>
          <w:sz w:val="24"/>
          <w:szCs w:val="24"/>
        </w:rPr>
        <w:t>1. 掌握使用 Maven 对 Spring Boot 后端进行编译与打包。</w:t>
      </w:r>
    </w:p>
    <w:p w14:paraId="7AE6294A">
      <w:pPr>
        <w:spacing w:after="40" w:line="360" w:lineRule="auto"/>
        <w:ind w:firstLine="480"/>
        <w:jc w:val="both"/>
      </w:pPr>
      <w:r>
        <w:rPr>
          <w:rFonts w:ascii="Times New Roman" w:eastAsia="宋体"/>
          <w:color w:val="000000"/>
          <w:sz w:val="24"/>
          <w:szCs w:val="24"/>
        </w:rPr>
        <w:t>2. 掌握使用 npm 对前端进行生产构建。</w:t>
      </w:r>
    </w:p>
    <w:p w14:paraId="414A9B66">
      <w:pPr>
        <w:spacing w:after="40" w:line="360" w:lineRule="auto"/>
        <w:ind w:firstLine="480"/>
        <w:jc w:val="both"/>
      </w:pPr>
      <w:r>
        <w:rPr>
          <w:rFonts w:ascii="Times New Roman" w:eastAsia="宋体"/>
          <w:color w:val="000000"/>
          <w:sz w:val="24"/>
          <w:szCs w:val="24"/>
        </w:rPr>
        <w:t>3. 掌握使用 Docker Compose 完成一键部署。</w:t>
      </w:r>
    </w:p>
    <w:p w14:paraId="43451E57">
      <w:pPr>
        <w:spacing w:after="40" w:line="360" w:lineRule="auto"/>
        <w:ind w:firstLine="480"/>
        <w:jc w:val="both"/>
      </w:pPr>
      <w:r>
        <w:rPr>
          <w:rFonts w:ascii="Times New Roman" w:eastAsia="宋体"/>
          <w:color w:val="000000"/>
          <w:sz w:val="24"/>
          <w:szCs w:val="24"/>
        </w:rPr>
        <w:t>4. 验证部署结果并完成截图交付。</w:t>
      </w:r>
    </w:p>
    <w:p w14:paraId="0323B9DE">
      <w:pPr>
        <w:pStyle w:val="2"/>
        <w:spacing w:before="360" w:after="200" w:line="400" w:lineRule="auto"/>
        <w:jc w:val="center"/>
      </w:pPr>
      <w:r>
        <w:rPr>
          <w:rFonts w:ascii="Times New Roman" w:eastAsia="宋体"/>
          <w:b/>
          <w:bCs/>
          <w:color w:val="000000"/>
          <w:sz w:val="32"/>
          <w:szCs w:val="32"/>
        </w:rPr>
        <w:t>实验环境要求</w:t>
      </w:r>
    </w:p>
    <w:p w14:paraId="21E57B9E">
      <w:pPr>
        <w:spacing w:after="40" w:line="360" w:lineRule="auto"/>
        <w:ind w:firstLine="480"/>
        <w:jc w:val="both"/>
      </w:pPr>
      <w:r>
        <w:rPr>
          <w:rFonts w:ascii="Times New Roman" w:eastAsia="宋体"/>
          <w:color w:val="000000"/>
          <w:sz w:val="24"/>
          <w:szCs w:val="24"/>
        </w:rPr>
        <w:t>１. JDK 17 环境。</w:t>
      </w:r>
    </w:p>
    <w:p w14:paraId="35E7CFF0">
      <w:pPr>
        <w:spacing w:after="40" w:line="360" w:lineRule="auto"/>
        <w:ind w:firstLine="480"/>
        <w:jc w:val="both"/>
      </w:pPr>
      <w:r>
        <w:rPr>
          <w:rFonts w:ascii="Times New Roman" w:eastAsia="宋体"/>
          <w:color w:val="000000"/>
          <w:sz w:val="24"/>
          <w:szCs w:val="24"/>
        </w:rPr>
        <w:t>２. Git 已安装，本地已配置 Git 账号。</w:t>
      </w:r>
    </w:p>
    <w:p w14:paraId="2A5BB7BE">
      <w:pPr>
        <w:spacing w:after="40" w:line="360" w:lineRule="auto"/>
        <w:ind w:firstLine="480"/>
        <w:jc w:val="both"/>
      </w:pPr>
      <w:r>
        <w:rPr>
          <w:rFonts w:ascii="Times New Roman" w:eastAsia="宋体"/>
          <w:color w:val="000000"/>
          <w:sz w:val="24"/>
          <w:szCs w:val="24"/>
        </w:rPr>
        <w:t>３. Maven 3.9+ 环境。</w:t>
      </w:r>
    </w:p>
    <w:p w14:paraId="0E684DF6">
      <w:pPr>
        <w:spacing w:after="40" w:line="360" w:lineRule="auto"/>
        <w:ind w:firstLine="480"/>
        <w:jc w:val="both"/>
      </w:pPr>
      <w:r>
        <w:rPr>
          <w:rFonts w:ascii="Times New Roman" w:eastAsia="宋体"/>
          <w:color w:val="000000"/>
          <w:sz w:val="24"/>
          <w:szCs w:val="24"/>
        </w:rPr>
        <w:t>４. Node.js 20 LTS 环境。</w:t>
      </w:r>
    </w:p>
    <w:p w14:paraId="5CD1D930">
      <w:pPr>
        <w:spacing w:after="40" w:line="360" w:lineRule="auto"/>
        <w:ind w:firstLine="480"/>
        <w:jc w:val="both"/>
      </w:pPr>
      <w:r>
        <w:rPr>
          <w:rFonts w:ascii="Times New Roman" w:eastAsia="宋体"/>
          <w:color w:val="000000"/>
          <w:sz w:val="24"/>
          <w:szCs w:val="24"/>
        </w:rPr>
        <w:t>５. Docker 及 Docker Compose 环境。</w:t>
      </w:r>
    </w:p>
    <w:p w14:paraId="58FF47BE">
      <w:pPr>
        <w:spacing w:after="40" w:line="360" w:lineRule="auto"/>
        <w:ind w:firstLine="480"/>
        <w:jc w:val="both"/>
      </w:pPr>
      <w:r>
        <w:rPr>
          <w:rFonts w:ascii="Times New Roman" w:eastAsia="宋体"/>
          <w:color w:val="000000"/>
          <w:sz w:val="24"/>
          <w:szCs w:val="24"/>
        </w:rPr>
        <w:t>６. 已安装并启动 MySQL 8.0 数据库（或由 Docker 自动拉起）。</w:t>
      </w:r>
    </w:p>
    <w:p w14:paraId="02252C9C">
      <w:pPr>
        <w:spacing w:after="40" w:line="360" w:lineRule="auto"/>
        <w:ind w:firstLine="480"/>
        <w:jc w:val="both"/>
      </w:pPr>
      <w:r>
        <w:rPr>
          <w:rFonts w:ascii="Times New Roman" w:eastAsia="宋体"/>
          <w:color w:val="000000"/>
          <w:sz w:val="24"/>
          <w:szCs w:val="24"/>
        </w:rPr>
        <w:t>７. 安装数据库客户端工具，如 Navicat。</w:t>
      </w:r>
    </w:p>
    <w:p w14:paraId="7D9932B9">
      <w:pPr>
        <w:pStyle w:val="2"/>
        <w:spacing w:before="360" w:after="200" w:line="400" w:lineRule="auto"/>
        <w:jc w:val="center"/>
      </w:pPr>
      <w:r>
        <w:rPr>
          <w:rFonts w:ascii="Times New Roman" w:eastAsia="宋体"/>
          <w:b/>
          <w:bCs/>
          <w:color w:val="000000"/>
          <w:sz w:val="32"/>
          <w:szCs w:val="32"/>
        </w:rPr>
        <w:t>实验内容</w:t>
      </w:r>
    </w:p>
    <w:p w14:paraId="24D71FCA">
      <w:pPr>
        <w:spacing w:after="40" w:line="360" w:lineRule="auto"/>
        <w:ind w:firstLine="480"/>
        <w:jc w:val="both"/>
      </w:pPr>
      <w:r>
        <w:rPr>
          <w:rFonts w:ascii="Times New Roman" w:eastAsia="宋体"/>
          <w:color w:val="000000"/>
          <w:sz w:val="24"/>
          <w:szCs w:val="24"/>
        </w:rPr>
        <w:t>1. 克隆项目，初始化数据库。</w:t>
      </w:r>
    </w:p>
    <w:p w14:paraId="5C32552F">
      <w:pPr>
        <w:spacing w:after="40" w:line="360" w:lineRule="auto"/>
        <w:ind w:firstLine="480"/>
        <w:jc w:val="both"/>
      </w:pPr>
      <w:r>
        <w:rPr>
          <w:rFonts w:ascii="Times New Roman" w:eastAsia="宋体"/>
          <w:color w:val="000000"/>
          <w:sz w:val="24"/>
          <w:szCs w:val="24"/>
        </w:rPr>
        <w:t>2. 按本机实际情况修改数据库与环境变量配置。</w:t>
      </w:r>
    </w:p>
    <w:p w14:paraId="1661A3DF">
      <w:pPr>
        <w:spacing w:after="40" w:line="360" w:lineRule="auto"/>
        <w:ind w:firstLine="480"/>
        <w:jc w:val="both"/>
      </w:pPr>
      <w:r>
        <w:rPr>
          <w:rFonts w:ascii="Times New Roman" w:eastAsia="宋体"/>
          <w:color w:val="000000"/>
          <w:sz w:val="24"/>
          <w:szCs w:val="24"/>
        </w:rPr>
        <w:t>3. 使用 Maven 构建并打包后端。</w:t>
      </w:r>
    </w:p>
    <w:p w14:paraId="4138462E">
      <w:pPr>
        <w:spacing w:after="40" w:line="360" w:lineRule="auto"/>
        <w:ind w:firstLine="480"/>
        <w:jc w:val="both"/>
      </w:pPr>
      <w:r>
        <w:rPr>
          <w:rFonts w:ascii="Times New Roman" w:eastAsia="宋体"/>
          <w:color w:val="000000"/>
          <w:sz w:val="24"/>
          <w:szCs w:val="24"/>
        </w:rPr>
        <w:t>4. 使用 Docker Compose 一键部署全部服务。</w:t>
      </w:r>
    </w:p>
    <w:p w14:paraId="0933DF4D">
      <w:pPr>
        <w:spacing w:after="40" w:line="360" w:lineRule="auto"/>
        <w:ind w:firstLine="480"/>
        <w:jc w:val="both"/>
      </w:pPr>
      <w:r>
        <w:rPr>
          <w:rFonts w:ascii="Times New Roman" w:eastAsia="宋体"/>
          <w:color w:val="000000"/>
          <w:sz w:val="24"/>
          <w:szCs w:val="24"/>
        </w:rPr>
        <w:t>5. 访问部署好的管理端与用户端并截图。</w:t>
      </w:r>
    </w:p>
    <w:p w14:paraId="458A770F">
      <w:pPr>
        <w:pStyle w:val="2"/>
        <w:spacing w:before="360" w:after="200" w:line="400" w:lineRule="auto"/>
        <w:jc w:val="center"/>
      </w:pPr>
      <w:r>
        <w:rPr>
          <w:rFonts w:ascii="Times New Roman" w:eastAsia="宋体"/>
          <w:b/>
          <w:bCs/>
          <w:color w:val="000000"/>
          <w:sz w:val="32"/>
          <w:szCs w:val="32"/>
        </w:rPr>
        <w:t>实验步骤</w:t>
      </w:r>
    </w:p>
    <w:p w14:paraId="3EF65115">
      <w:pPr>
        <w:pStyle w:val="3"/>
        <w:spacing w:before="280" w:after="140" w:line="360" w:lineRule="auto"/>
      </w:pPr>
      <w:r>
        <w:rPr>
          <w:rFonts w:ascii="Times New Roman" w:eastAsia="宋体"/>
          <w:b/>
          <w:bCs/>
          <w:color w:val="000000"/>
          <w:sz w:val="28"/>
          <w:szCs w:val="28"/>
        </w:rPr>
        <w:t>1. 克隆项目代码到本地</w:t>
      </w:r>
    </w:p>
    <w:p w14:paraId="445218E3">
      <w:pPr>
        <w:spacing w:after="60" w:line="360" w:lineRule="auto"/>
        <w:ind w:firstLine="480"/>
        <w:jc w:val="both"/>
      </w:pPr>
      <w:r>
        <w:rPr>
          <w:rFonts w:ascii="Times New Roman" w:eastAsia="宋体"/>
          <w:color w:val="000000"/>
          <w:sz w:val="24"/>
          <w:szCs w:val="24"/>
        </w:rPr>
        <w:t>在存储项目的文件夹下单击鼠标右键，选【Git Bash】，输入以下命令（【姓名】替换为本人姓名）：</w:t>
      </w:r>
    </w:p>
    <w:p w14:paraId="2BC35AC3">
      <w:pPr>
        <w:shd w:val="clear" w:color="auto" w:fill="F2F2F2"/>
        <w:spacing w:before="60" w:after="120" w:line="300" w:lineRule="auto"/>
        <w:ind w:left="480"/>
        <w:jc w:val="left"/>
      </w:pPr>
      <w:r>
        <w:rPr>
          <w:rFonts w:ascii="Courier New" w:eastAsia="宋体"/>
          <w:color w:val="000000"/>
          <w:sz w:val="20"/>
          <w:szCs w:val="20"/>
        </w:rPr>
        <w:t>git clone https://github.com/zengmo20224/petcare-o2o.git petcare_o2o_【姓名】</w:t>
      </w:r>
      <w:r>
        <w:br w:type="textWrapping"/>
      </w:r>
      <w:r>
        <w:rPr>
          <w:rFonts w:ascii="Courier New" w:eastAsia="宋体"/>
          <w:color w:val="000000"/>
          <w:sz w:val="20"/>
          <w:szCs w:val="20"/>
        </w:rPr>
        <w:t>cd petcare_o2o_【姓名】</w:t>
      </w:r>
    </w:p>
    <w:p w14:paraId="42BABA76">
      <w:pPr>
        <w:spacing w:after="60" w:line="360" w:lineRule="auto"/>
        <w:ind w:firstLine="480"/>
        <w:jc w:val="both"/>
      </w:pPr>
      <w:r>
        <w:rPr>
          <w:rFonts w:ascii="Times New Roman" w:eastAsia="宋体"/>
          <w:color w:val="000000"/>
          <w:sz w:val="24"/>
          <w:szCs w:val="24"/>
        </w:rPr>
        <w:t>命令执行后，文件夹中会出现克隆下来的项目仓库。</w:t>
      </w:r>
    </w:p>
    <w:p w14:paraId="0E3F8DF2">
      <w:pPr>
        <w:pStyle w:val="3"/>
        <w:spacing w:before="280" w:after="140" w:line="360" w:lineRule="auto"/>
      </w:pPr>
      <w:r>
        <w:rPr>
          <w:rFonts w:ascii="Times New Roman" w:eastAsia="宋体"/>
          <w:b/>
          <w:bCs/>
          <w:color w:val="000000"/>
          <w:sz w:val="28"/>
          <w:szCs w:val="28"/>
        </w:rPr>
        <w:t>2. 连接并初始化数据库</w:t>
      </w:r>
    </w:p>
    <w:p w14:paraId="25DD6A42">
      <w:pPr>
        <w:spacing w:after="60" w:line="360" w:lineRule="auto"/>
        <w:ind w:firstLine="480"/>
        <w:jc w:val="both"/>
      </w:pPr>
      <w:r>
        <w:rPr>
          <w:rFonts w:ascii="Times New Roman" w:eastAsia="宋体"/>
          <w:color w:val="000000"/>
          <w:sz w:val="24"/>
          <w:szCs w:val="24"/>
        </w:rPr>
        <w:t>打开 Navicat，依次单击【文件】➜【新建连接...】，输入本机数据库的 IP、端口、账号后点【确定】。本例数据库在本机，默认端口 3306（Docker 部署时为 3307），同学们需根据自己的实际情况进行设置。</w:t>
      </w:r>
    </w:p>
    <w:p w14:paraId="78CBE06F">
      <w:pPr>
        <w:spacing w:after="60" w:line="360" w:lineRule="auto"/>
        <w:ind w:firstLine="480"/>
        <w:jc w:val="both"/>
      </w:pPr>
      <w:r>
        <w:rPr>
          <w:rFonts w:ascii="Times New Roman" w:eastAsia="宋体"/>
          <w:color w:val="000000"/>
          <w:sz w:val="24"/>
          <w:szCs w:val="24"/>
        </w:rPr>
        <w:t>在数据库连接节点上右键，选【运行 SQL 文件...】，选择项目根目录下的 schema.sql 后点【开始】，系统会创建 petcare_o2o 数据库及全部业务表。需要演示数据时，再运行 src/main/resources/data-dev.sql 灌入种子数据。</w:t>
      </w:r>
    </w:p>
    <w:p w14:paraId="65F1E162">
      <w:pPr>
        <w:pStyle w:val="3"/>
        <w:spacing w:before="280" w:after="140" w:line="360" w:lineRule="auto"/>
      </w:pPr>
      <w:r>
        <w:rPr>
          <w:rFonts w:ascii="Times New Roman" w:eastAsia="宋体"/>
          <w:b/>
          <w:bCs/>
          <w:color w:val="000000"/>
          <w:sz w:val="28"/>
          <w:szCs w:val="28"/>
        </w:rPr>
        <w:t>3. 修改程序的数据库与环境配置</w:t>
      </w:r>
    </w:p>
    <w:p w14:paraId="7867EDE1">
      <w:pPr>
        <w:spacing w:after="60" w:line="360" w:lineRule="auto"/>
        <w:ind w:firstLine="480"/>
        <w:jc w:val="both"/>
      </w:pPr>
      <w:r>
        <w:rPr>
          <w:rFonts w:ascii="Times New Roman" w:eastAsia="宋体"/>
          <w:color w:val="000000"/>
          <w:sz w:val="24"/>
          <w:szCs w:val="24"/>
        </w:rPr>
        <w:t>根据本机实际端口与账号修改配置。本地开发编辑 src/main/resources/application-dev.yml，修改数据源 url 中的 host、port、账号密码。</w:t>
      </w:r>
    </w:p>
    <w:p w14:paraId="0468D9BE">
      <w:pPr>
        <w:spacing w:after="60" w:line="360" w:lineRule="auto"/>
        <w:ind w:firstLine="480"/>
        <w:jc w:val="both"/>
      </w:pPr>
      <w:r>
        <w:rPr>
          <w:rFonts w:ascii="Times New Roman" w:eastAsia="宋体"/>
          <w:color w:val="000000"/>
          <w:sz w:val="24"/>
          <w:szCs w:val="24"/>
        </w:rPr>
        <w:t>同时复制项目根目录的 .env.example 为 .env 并填写：</w:t>
      </w:r>
    </w:p>
    <w:p w14:paraId="7B432D75">
      <w:pPr>
        <w:shd w:val="clear" w:color="auto" w:fill="F2F2F2"/>
        <w:spacing w:before="60" w:after="120" w:line="300" w:lineRule="auto"/>
        <w:ind w:left="480"/>
        <w:jc w:val="left"/>
      </w:pPr>
      <w:r>
        <w:rPr>
          <w:rFonts w:ascii="Courier New" w:eastAsia="宋体"/>
          <w:color w:val="000000"/>
          <w:sz w:val="20"/>
          <w:szCs w:val="20"/>
        </w:rPr>
        <w:t># Windows PowerShell</w:t>
      </w:r>
      <w:r>
        <w:br w:type="textWrapping"/>
      </w:r>
      <w:r>
        <w:rPr>
          <w:rFonts w:ascii="Courier New" w:eastAsia="宋体"/>
          <w:color w:val="000000"/>
          <w:sz w:val="20"/>
          <w:szCs w:val="20"/>
        </w:rPr>
        <w:t>Copy-Item .env.example .env</w:t>
      </w:r>
      <w:r>
        <w:br w:type="textWrapping"/>
      </w:r>
      <w:r>
        <w:br w:type="textWrapping"/>
      </w:r>
      <w:r>
        <w:rPr>
          <w:rFonts w:ascii="Courier New" w:eastAsia="宋体"/>
          <w:color w:val="000000"/>
          <w:sz w:val="20"/>
          <w:szCs w:val="20"/>
        </w:rPr>
        <w:t># 重点字段：DB_PASSWORD、JWT_SECRET（≥32 字符）</w:t>
      </w:r>
    </w:p>
    <w:p w14:paraId="1EC1CED9">
      <w:pPr>
        <w:pStyle w:val="3"/>
        <w:spacing w:before="280" w:after="140" w:line="360" w:lineRule="auto"/>
      </w:pPr>
      <w:r>
        <w:rPr>
          <w:rFonts w:ascii="Times New Roman" w:eastAsia="宋体"/>
          <w:b/>
          <w:bCs/>
          <w:color w:val="000000"/>
          <w:sz w:val="28"/>
          <w:szCs w:val="28"/>
        </w:rPr>
        <w:t>4. 使用 Maven 构建并打包后端</w:t>
      </w:r>
    </w:p>
    <w:p w14:paraId="04E23475">
      <w:pPr>
        <w:spacing w:after="60" w:line="360" w:lineRule="auto"/>
        <w:ind w:firstLine="480"/>
        <w:jc w:val="both"/>
      </w:pPr>
      <w:r>
        <w:rPr>
          <w:rFonts w:ascii="Times New Roman" w:eastAsia="宋体"/>
          <w:color w:val="000000"/>
          <w:sz w:val="24"/>
          <w:szCs w:val="24"/>
        </w:rPr>
        <w:t>进入项目根目录，打开命令行窗口，执行以下命令（打包成功后保存截图）：</w:t>
      </w:r>
    </w:p>
    <w:p w14:paraId="50256E4D">
      <w:pPr>
        <w:shd w:val="clear" w:color="auto" w:fill="F2F2F2"/>
        <w:spacing w:before="60" w:after="120" w:line="300" w:lineRule="auto"/>
        <w:ind w:left="480"/>
        <w:jc w:val="left"/>
      </w:pPr>
      <w:r>
        <w:rPr>
          <w:rFonts w:ascii="Courier New" w:eastAsia="宋体"/>
          <w:color w:val="000000"/>
          <w:sz w:val="20"/>
          <w:szCs w:val="20"/>
        </w:rPr>
        <w:t>mvn clean package -DskipTests</w:t>
      </w:r>
      <w:r>
        <w:br w:type="textWrapping"/>
      </w:r>
      <w:r>
        <w:rPr>
          <w:rFonts w:ascii="Courier New" w:eastAsia="宋体"/>
          <w:color w:val="000000"/>
          <w:sz w:val="20"/>
          <w:szCs w:val="20"/>
        </w:rPr>
        <w:t># 产物：target/petcare-o2o-api-0.1.0-SNAPSHOT.jar</w:t>
      </w:r>
    </w:p>
    <w:p w14:paraId="4DFE983B">
      <w:pPr>
        <w:spacing w:before="100" w:after="60" w:line="240" w:lineRule="auto"/>
        <w:jc w:val="center"/>
      </w:pPr>
      <w:r>
        <w:drawing>
          <wp:inline distT="0" distB="0" distL="0" distR="0">
            <wp:extent cx="2924175" cy="633412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633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BFBC6">
      <w:pPr>
        <w:spacing w:before="0" w:after="200" w:line="280" w:lineRule="auto"/>
        <w:jc w:val="center"/>
      </w:pPr>
      <w:r>
        <w:rPr>
          <w:rFonts w:ascii="Times New Roman" w:eastAsia="宋体"/>
          <w:color w:val="595959"/>
          <w:sz w:val="21"/>
          <w:szCs w:val="21"/>
        </w:rPr>
        <w:t>图1、用户端 H5 首页</w:t>
      </w:r>
    </w:p>
    <w:p w14:paraId="12B90EE8">
      <w:pPr>
        <w:pStyle w:val="3"/>
        <w:spacing w:before="280" w:after="140" w:line="360" w:lineRule="auto"/>
      </w:pPr>
      <w:r>
        <w:rPr>
          <w:rFonts w:ascii="Times New Roman" w:eastAsia="宋体"/>
          <w:b/>
          <w:bCs/>
          <w:color w:val="000000"/>
          <w:sz w:val="28"/>
          <w:szCs w:val="28"/>
        </w:rPr>
        <w:t>5. 使用 Docker Compose 一键部署</w:t>
      </w:r>
    </w:p>
    <w:p w14:paraId="116606E3">
      <w:pPr>
        <w:spacing w:after="60" w:line="360" w:lineRule="auto"/>
        <w:ind w:firstLine="480"/>
        <w:jc w:val="both"/>
      </w:pPr>
      <w:r>
        <w:rPr>
          <w:rFonts w:ascii="Times New Roman" w:eastAsia="宋体"/>
          <w:color w:val="000000"/>
          <w:sz w:val="24"/>
          <w:szCs w:val="24"/>
        </w:rPr>
        <w:t>本项目部署形态为 Docker Compose 单机部署。在项目根目录执行一条命令即可构建镜像、启动 MySQL、API、管理端、H5 四个服务并等待健康检查通过：</w:t>
      </w:r>
    </w:p>
    <w:p w14:paraId="1B04DD3D">
      <w:pPr>
        <w:shd w:val="clear" w:color="auto" w:fill="F2F2F2"/>
        <w:spacing w:before="60" w:after="120" w:line="300" w:lineRule="auto"/>
        <w:ind w:left="480"/>
        <w:jc w:val="left"/>
      </w:pPr>
      <w:r>
        <w:rPr>
          <w:rFonts w:ascii="Courier New" w:eastAsia="宋体"/>
          <w:color w:val="000000"/>
          <w:sz w:val="20"/>
          <w:szCs w:val="20"/>
        </w:rPr>
        <w:t>docker compose up -d --build --wait</w:t>
      </w:r>
    </w:p>
    <w:p w14:paraId="6F481285">
      <w:pPr>
        <w:spacing w:before="100" w:after="60" w:line="240" w:lineRule="auto"/>
        <w:jc w:val="center"/>
      </w:pPr>
      <w:r>
        <w:drawing>
          <wp:inline distT="0" distB="0" distL="0" distR="0">
            <wp:extent cx="5581650" cy="226695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8CEBB">
      <w:pPr>
        <w:spacing w:before="0" w:after="200" w:line="280" w:lineRule="auto"/>
        <w:jc w:val="center"/>
      </w:pPr>
      <w:r>
        <w:rPr>
          <w:rFonts w:ascii="Times New Roman" w:eastAsia="宋体"/>
          <w:color w:val="595959"/>
          <w:sz w:val="21"/>
          <w:szCs w:val="21"/>
        </w:rPr>
        <w:t>图2、docker compose ps（四个服务均为 healthy）</w:t>
      </w:r>
    </w:p>
    <w:p w14:paraId="742DD744">
      <w:pPr>
        <w:pStyle w:val="3"/>
        <w:spacing w:before="280" w:after="140" w:line="360" w:lineRule="auto"/>
      </w:pPr>
      <w:r>
        <w:rPr>
          <w:rFonts w:ascii="Times New Roman" w:eastAsia="宋体"/>
          <w:b/>
          <w:bCs/>
          <w:color w:val="000000"/>
          <w:sz w:val="28"/>
          <w:szCs w:val="28"/>
        </w:rPr>
        <w:t>6. 访问部署好的程序</w:t>
      </w:r>
    </w:p>
    <w:p w14:paraId="16080C80">
      <w:pPr>
        <w:spacing w:after="60" w:line="360" w:lineRule="auto"/>
        <w:ind w:firstLine="480"/>
        <w:jc w:val="both"/>
      </w:pPr>
      <w:r>
        <w:rPr>
          <w:rFonts w:ascii="Times New Roman" w:eastAsia="宋体"/>
          <w:color w:val="000000"/>
          <w:sz w:val="24"/>
          <w:szCs w:val="24"/>
        </w:rPr>
        <w:t>部署成功后，用浏览器访问三端：</w:t>
      </w:r>
    </w:p>
    <w:p w14:paraId="5034118D">
      <w:pPr>
        <w:spacing w:after="40" w:line="360" w:lineRule="auto"/>
        <w:ind w:firstLine="480"/>
        <w:jc w:val="both"/>
      </w:pPr>
      <w:r>
        <w:rPr>
          <w:rFonts w:ascii="Times New Roman" w:eastAsia="宋体"/>
          <w:color w:val="000000"/>
          <w:sz w:val="24"/>
          <w:szCs w:val="24"/>
        </w:rPr>
        <w:t>１. 用户端 H5：http://localhost:8081。</w:t>
      </w:r>
    </w:p>
    <w:p w14:paraId="11878BE6">
      <w:pPr>
        <w:spacing w:after="40" w:line="360" w:lineRule="auto"/>
        <w:ind w:firstLine="480"/>
        <w:jc w:val="both"/>
      </w:pPr>
      <w:r>
        <w:rPr>
          <w:rFonts w:ascii="Times New Roman" w:eastAsia="宋体"/>
          <w:color w:val="000000"/>
          <w:sz w:val="24"/>
          <w:szCs w:val="24"/>
        </w:rPr>
        <w:t>２. 管理端：http://localhost:8080（账号 admin / admin123456）。</w:t>
      </w:r>
    </w:p>
    <w:p w14:paraId="12C7CDED">
      <w:pPr>
        <w:spacing w:after="40" w:line="360" w:lineRule="auto"/>
        <w:ind w:firstLine="480"/>
        <w:jc w:val="both"/>
      </w:pPr>
      <w:r>
        <w:rPr>
          <w:rFonts w:ascii="Times New Roman" w:eastAsia="宋体"/>
          <w:color w:val="000000"/>
          <w:sz w:val="24"/>
          <w:szCs w:val="24"/>
        </w:rPr>
        <w:t>３. 后端健康检查：http://localhost:8082/actuator/health。</w:t>
      </w:r>
    </w:p>
    <w:p w14:paraId="7C163B09">
      <w:pPr>
        <w:spacing w:after="60" w:line="360" w:lineRule="auto"/>
        <w:ind w:firstLine="480"/>
        <w:jc w:val="both"/>
      </w:pPr>
      <w:r>
        <w:rPr>
          <w:rFonts w:ascii="Times New Roman" w:eastAsia="宋体"/>
          <w:color w:val="000000"/>
          <w:sz w:val="24"/>
          <w:szCs w:val="24"/>
        </w:rPr>
        <w:t>打开管理端登录后的主界面如下图所示：</w:t>
      </w:r>
    </w:p>
    <w:p w14:paraId="2428F429">
      <w:pPr>
        <w:spacing w:before="100" w:after="60" w:line="240" w:lineRule="auto"/>
        <w:jc w:val="center"/>
      </w:pPr>
      <w:r>
        <w:drawing>
          <wp:inline distT="0" distB="0" distL="0" distR="0">
            <wp:extent cx="5581650" cy="348615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7F048">
      <w:pPr>
        <w:spacing w:before="0" w:after="200" w:line="280" w:lineRule="auto"/>
        <w:jc w:val="center"/>
      </w:pPr>
      <w:r>
        <w:rPr>
          <w:rFonts w:ascii="Times New Roman" w:eastAsia="宋体"/>
          <w:color w:val="595959"/>
          <w:sz w:val="21"/>
          <w:szCs w:val="21"/>
        </w:rPr>
        <w:t>图3、管理端登录后的运营总览主界面</w:t>
      </w:r>
    </w:p>
    <w:p w14:paraId="0A27A008">
      <w:pPr>
        <w:pStyle w:val="3"/>
        <w:spacing w:before="280" w:after="140" w:line="360" w:lineRule="auto"/>
      </w:pPr>
      <w:r>
        <w:rPr>
          <w:rFonts w:ascii="Times New Roman" w:eastAsia="宋体"/>
          <w:b/>
          <w:bCs/>
          <w:color w:val="000000"/>
          <w:sz w:val="28"/>
          <w:szCs w:val="28"/>
        </w:rPr>
        <w:t>7. 截图</w:t>
      </w:r>
    </w:p>
    <w:p w14:paraId="7295798D">
      <w:pPr>
        <w:spacing w:after="60" w:line="360" w:lineRule="auto"/>
        <w:ind w:firstLine="480"/>
        <w:jc w:val="both"/>
      </w:pPr>
      <w:r>
        <w:rPr>
          <w:rFonts w:ascii="Times New Roman" w:eastAsia="宋体"/>
          <w:color w:val="000000"/>
          <w:sz w:val="24"/>
          <w:szCs w:val="24"/>
        </w:rPr>
        <w:t>完成如下要求后截图：</w:t>
      </w:r>
    </w:p>
    <w:p w14:paraId="178F8A57">
      <w:pPr>
        <w:spacing w:after="40" w:line="360" w:lineRule="auto"/>
        <w:ind w:firstLine="480"/>
        <w:jc w:val="both"/>
      </w:pPr>
      <w:r>
        <w:rPr>
          <w:rFonts w:ascii="Times New Roman" w:eastAsia="宋体"/>
          <w:color w:val="000000"/>
          <w:sz w:val="24"/>
          <w:szCs w:val="24"/>
        </w:rPr>
        <w:t>（1）. 命令行执行 hostname，查询计算机名；</w:t>
      </w:r>
    </w:p>
    <w:p w14:paraId="05E042CA">
      <w:pPr>
        <w:spacing w:after="40" w:line="360" w:lineRule="auto"/>
        <w:ind w:firstLine="480"/>
        <w:jc w:val="both"/>
      </w:pPr>
      <w:r>
        <w:rPr>
          <w:rFonts w:ascii="Times New Roman" w:eastAsia="宋体"/>
          <w:color w:val="000000"/>
          <w:sz w:val="24"/>
          <w:szCs w:val="24"/>
        </w:rPr>
        <w:t>（2）. 在用户端 H5 的社区或服务页面留下个人姓名。</w:t>
      </w:r>
    </w:p>
    <w:p w14:paraId="3EDF0244">
      <w:pPr>
        <w:spacing w:before="100" w:after="60" w:line="240" w:lineRule="auto"/>
        <w:jc w:val="center"/>
      </w:pPr>
      <w:r>
        <w:drawing>
          <wp:inline distT="0" distB="0" distL="0" distR="0">
            <wp:extent cx="4572000" cy="182880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2EF8D">
      <w:pPr>
        <w:spacing w:before="0" w:after="200" w:line="280" w:lineRule="auto"/>
        <w:jc w:val="center"/>
      </w:pPr>
      <w:r>
        <w:rPr>
          <w:rFonts w:ascii="Times New Roman" w:eastAsia="宋体"/>
          <w:color w:val="595959"/>
          <w:sz w:val="21"/>
          <w:szCs w:val="21"/>
        </w:rPr>
        <w:t>图4、hostname 查询计算机名</w:t>
      </w:r>
    </w:p>
    <w:p w14:paraId="71C500BA">
      <w:pPr>
        <w:spacing w:line="312" w:lineRule="auto"/>
      </w:pPr>
    </w:p>
    <w:p w14:paraId="0D578136">
      <w:pPr>
        <w:spacing w:before="240" w:line="360" w:lineRule="auto"/>
        <w:jc w:val="right"/>
      </w:pPr>
      <w:bookmarkStart w:id="0" w:name="_GoBack"/>
      <w:bookmarkEnd w:id="0"/>
    </w:p>
    <w:sectPr>
      <w:footerReference r:id="rId3" w:type="default"/>
      <w:pgSz w:w="11906" w:h="16838"/>
      <w:pgMar w:top="1400" w:right="1417" w:bottom="1400" w:left="1701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212953">
    <w:pPr>
      <w:jc w:val="center"/>
    </w:pPr>
    <w:r>
      <w:rPr>
        <w:rFonts w:ascii="Times New Roman" w:eastAsia="宋体"/>
        <w:color w:val="000000"/>
        <w:sz w:val="20"/>
        <w:szCs w:val="20"/>
      </w:rPr>
      <w:fldChar w:fldCharType="begin"/>
    </w:r>
    <w:r>
      <w:rPr>
        <w:rFonts w:ascii="Times New Roman" w:eastAsia="宋体"/>
        <w:color w:val="000000"/>
        <w:sz w:val="20"/>
        <w:szCs w:val="20"/>
      </w:rPr>
      <w:instrText xml:space="preserve">PAGE</w:instrText>
    </w:r>
    <w:r>
      <w:rPr>
        <w:rFonts w:ascii="Times New Roman" w:eastAsia="宋体"/>
        <w:color w:val="000000"/>
        <w:sz w:val="20"/>
        <w:szCs w:val="20"/>
      </w:rPr>
      <w:fldChar w:fldCharType="separate"/>
    </w:r>
    <w:r>
      <w:rPr>
        <w:rFonts w:ascii="Times New Roman" w:eastAsia="宋体"/>
        <w:color w:val="000000"/>
        <w:sz w:val="20"/>
        <w:szCs w:val="20"/>
      </w:rPr>
      <w:fldChar w:fldCharType="end"/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5ECA4D5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Theme="minorHAnsi" w:eastAsia="宋体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eastAsia="宋体"/>
      <w:color w:val="000000"/>
      <w:sz w:val="24"/>
      <w:szCs w:val="24"/>
    </w:rPr>
  </w:style>
  <w:style w:type="paragraph" w:styleId="2">
    <w:name w:val="heading 1"/>
    <w:next w:val="1"/>
    <w:qFormat/>
    <w:uiPriority w:val="0"/>
    <w:pPr>
      <w:spacing w:line="360" w:lineRule="auto"/>
    </w:pPr>
    <w:rPr>
      <w:rFonts w:ascii="Times New Roman" w:eastAsia="宋体"/>
      <w:color w:val="2E74B5"/>
      <w:sz w:val="32"/>
      <w:szCs w:val="32"/>
    </w:rPr>
  </w:style>
  <w:style w:type="paragraph" w:styleId="3">
    <w:name w:val="heading 2"/>
    <w:next w:val="1"/>
    <w:qFormat/>
    <w:uiPriority w:val="0"/>
    <w:pPr>
      <w:spacing w:line="360" w:lineRule="auto"/>
    </w:pPr>
    <w:rPr>
      <w:rFonts w:ascii="Times New Roman" w:eastAsia="宋体"/>
      <w:color w:val="2E74B5"/>
      <w:sz w:val="26"/>
      <w:szCs w:val="26"/>
    </w:rPr>
  </w:style>
  <w:style w:type="paragraph" w:styleId="4">
    <w:name w:val="heading 3"/>
    <w:next w:val="1"/>
    <w:qFormat/>
    <w:uiPriority w:val="0"/>
    <w:pPr>
      <w:spacing w:line="360" w:lineRule="auto"/>
    </w:pPr>
    <w:rPr>
      <w:rFonts w:ascii="Times New Roman" w:eastAsia="宋体"/>
      <w:color w:val="1F4D78"/>
      <w:sz w:val="24"/>
      <w:szCs w:val="24"/>
    </w:rPr>
  </w:style>
  <w:style w:type="paragraph" w:styleId="5">
    <w:name w:val="heading 4"/>
    <w:next w:val="1"/>
    <w:qFormat/>
    <w:uiPriority w:val="0"/>
    <w:pPr>
      <w:spacing w:line="360" w:lineRule="auto"/>
    </w:pPr>
    <w:rPr>
      <w:rFonts w:ascii="Times New Roman" w:eastAsia="宋体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pPr>
      <w:spacing w:line="360" w:lineRule="auto"/>
    </w:pPr>
    <w:rPr>
      <w:rFonts w:ascii="Times New Roman" w:eastAsia="宋体"/>
      <w:color w:val="2E74B5"/>
      <w:sz w:val="24"/>
      <w:szCs w:val="24"/>
    </w:rPr>
  </w:style>
  <w:style w:type="paragraph" w:styleId="7">
    <w:name w:val="heading 6"/>
    <w:next w:val="1"/>
    <w:qFormat/>
    <w:uiPriority w:val="0"/>
    <w:pPr>
      <w:spacing w:line="360" w:lineRule="auto"/>
    </w:pPr>
    <w:rPr>
      <w:rFonts w:ascii="Times New Roman" w:eastAsia="宋体"/>
      <w:color w:val="1F4D78"/>
      <w:sz w:val="24"/>
      <w:szCs w:val="24"/>
    </w:rPr>
  </w:style>
  <w:style w:type="character" w:default="1" w:styleId="13">
    <w:name w:val="Default Paragraph Font"/>
    <w:semiHidden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9"/>
    <w:semiHidden/>
    <w:unhideWhenUsed/>
    <w:uiPriority w:val="99"/>
    <w:pPr>
      <w:spacing w:after="0" w:line="240" w:lineRule="auto"/>
    </w:pPr>
    <w:rPr>
      <w:rFonts w:ascii="Times New Roman" w:eastAsia="宋体"/>
      <w:color w:val="000000"/>
      <w:sz w:val="20"/>
      <w:szCs w:val="20"/>
    </w:rPr>
  </w:style>
  <w:style w:type="paragraph" w:styleId="9">
    <w:name w:val="footnote text"/>
    <w:link w:val="18"/>
    <w:semiHidden/>
    <w:unhideWhenUsed/>
    <w:uiPriority w:val="99"/>
    <w:pPr>
      <w:spacing w:after="0" w:line="240" w:lineRule="auto"/>
    </w:pPr>
    <w:rPr>
      <w:rFonts w:ascii="Times New Roman" w:eastAsia="宋体"/>
      <w:color w:val="000000"/>
      <w:sz w:val="20"/>
      <w:szCs w:val="20"/>
    </w:rPr>
  </w:style>
  <w:style w:type="paragraph" w:styleId="10">
    <w:name w:val="Title"/>
    <w:qFormat/>
    <w:uiPriority w:val="0"/>
    <w:pPr>
      <w:spacing w:line="360" w:lineRule="auto"/>
    </w:pPr>
    <w:rPr>
      <w:rFonts w:ascii="Times New Roman" w:eastAsia="宋体"/>
      <w:color w:val="000000"/>
      <w:sz w:val="56"/>
      <w:szCs w:val="56"/>
    </w:rPr>
  </w:style>
  <w:style w:type="table" w:styleId="12">
    <w:name w:val="Table Grid"/>
    <w:basedOn w:val="11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endnote reference"/>
    <w:semiHidden/>
    <w:unhideWhenUsed/>
    <w:uiPriority w:val="99"/>
    <w:rPr>
      <w:vertAlign w:val="superscript"/>
    </w:rPr>
  </w:style>
  <w:style w:type="character" w:styleId="15">
    <w:name w:val="Hyperlink"/>
    <w:unhideWhenUsed/>
    <w:uiPriority w:val="99"/>
    <w:rPr>
      <w:color w:val="0563C1"/>
      <w:u w:val="single"/>
    </w:rPr>
  </w:style>
  <w:style w:type="character" w:styleId="16">
    <w:name w:val="footnote reference"/>
    <w:semiHidden/>
    <w:unhideWhenUsed/>
    <w:uiPriority w:val="99"/>
    <w:rPr>
      <w:vertAlign w:val="superscript"/>
    </w:rPr>
  </w:style>
  <w:style w:type="paragraph" w:styleId="17">
    <w:name w:val="List Paragraph"/>
    <w:qFormat/>
    <w:uiPriority w:val="0"/>
    <w:pPr>
      <w:spacing w:line="360" w:lineRule="auto"/>
    </w:pPr>
    <w:rPr>
      <w:rFonts w:ascii="Times New Roman" w:eastAsia="宋体"/>
      <w:color w:val="000000"/>
      <w:sz w:val="24"/>
      <w:szCs w:val="24"/>
    </w:rPr>
  </w:style>
  <w:style w:type="character" w:customStyle="1" w:styleId="18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9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1029</Words>
  <Characters>1685</Characters>
  <TotalTime>1</TotalTime>
  <ScaleCrop>false</ScaleCrop>
  <LinksUpToDate>false</LinksUpToDate>
  <CharactersWithSpaces>1820</CharactersWithSpaces>
  <Application>WPS Office_12.1.0.26884_F1E327BC-269C-435d-A152-05C5408002CA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2026-06-25T16:08:00Z</dcterms:created>
  <dc:creator>PetCare O2O 配置管理组</dc:creator>
  <cp:lastModifiedBy>平行线</cp:lastModifiedBy>
  <dcterms:modified xsi:type="dcterms:W3CDTF">2026-06-25T16:16:54Z</dcterms:modified>
  <dc:title>PetCare O2O 项目构建和部署指南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eyJoZGlkIjoiNDUyYTFjYmMxY2FjNjJhOGM0ZmExMzJkMDg1MzVmZjUiLCJ1c2VySWQiOiI3Mzk5MTUxMDcifQ==</vt:lpwstr>
  </property>
  <property fmtid="{D5CDD505-2E9C-101B-9397-08002B2CF9AE}" pid="3" name="KSOProductBuildVer">
    <vt:lpwstr>2052-12.1.0.26884</vt:lpwstr>
  </property>
  <property fmtid="{D5CDD505-2E9C-101B-9397-08002B2CF9AE}" pid="4" name="ICV">
    <vt:lpwstr>AA41AD717B904348A1A97E46784F49FD_12</vt:lpwstr>
  </property>
</Properties>
</file>