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5ED08" w14:textId="77777777" w:rsidR="005544C6" w:rsidRDefault="00000000">
      <w:pPr>
        <w:pStyle w:val="Title"/>
      </w:pPr>
      <w:r>
        <w:t>RUOLEI ZENG</w:t>
      </w:r>
    </w:p>
    <w:p w14:paraId="04D330D7" w14:textId="77777777" w:rsidR="005544C6" w:rsidRDefault="00000000">
      <w:pPr>
        <w:spacing w:line="240" w:lineRule="exact"/>
      </w:pPr>
      <w:r>
        <w:t xml:space="preserve">Minneapolis, MN | </w:t>
      </w:r>
      <w:hyperlink r:id="rId8">
        <w:r w:rsidR="005544C6">
          <w:rPr>
            <w:u w:val="single"/>
          </w:rPr>
          <w:t>zeng0208@umn.edu</w:t>
        </w:r>
      </w:hyperlink>
      <w:r>
        <w:t xml:space="preserve"> | +1 608-622-5674 | </w:t>
      </w:r>
      <w:hyperlink r:id="rId9">
        <w:r w:rsidR="005544C6">
          <w:rPr>
            <w:u w:val="single"/>
          </w:rPr>
          <w:t>LinkedIn</w:t>
        </w:r>
      </w:hyperlink>
      <w:r>
        <w:t xml:space="preserve"> | </w:t>
      </w:r>
      <w:hyperlink r:id="rId10">
        <w:r w:rsidR="005544C6">
          <w:rPr>
            <w:u w:val="single"/>
          </w:rPr>
          <w:t>Google Scholar</w:t>
        </w:r>
      </w:hyperlink>
      <w:r>
        <w:t xml:space="preserve"> | </w:t>
      </w:r>
      <w:hyperlink r:id="rId11">
        <w:r w:rsidR="005544C6">
          <w:rPr>
            <w:u w:val="single"/>
          </w:rPr>
          <w:t>Homepage</w:t>
        </w:r>
      </w:hyperlink>
    </w:p>
    <w:p w14:paraId="35055A62" w14:textId="77777777" w:rsidR="005544C6" w:rsidRDefault="00000000">
      <w:pPr>
        <w:pStyle w:val="Subtitle"/>
      </w:pPr>
      <w:r>
        <w:t>MACHINE LEARNING AND LLM RESEARCH</w:t>
      </w:r>
    </w:p>
    <w:p w14:paraId="296936DF" w14:textId="77777777" w:rsidR="005544C6" w:rsidRDefault="00000000">
      <w:pPr>
        <w:spacing w:line="240" w:lineRule="exact"/>
      </w:pPr>
      <w:r>
        <w:t>Computer Science Ph.D. researcher working on reliable and efficient LLMs, model adaptation, and scientific ML. Research spans context-efficient inference and answer verification, language-model pretraining, transfer learning, interpretable attention models, and spatial and agricultural AI.</w:t>
      </w:r>
    </w:p>
    <w:p w14:paraId="446AD79D" w14:textId="77777777" w:rsidR="005544C6" w:rsidRDefault="00000000">
      <w:pPr>
        <w:pStyle w:val="Heading1"/>
      </w:pPr>
      <w:r>
        <w:t>EDUCATION</w:t>
      </w:r>
    </w:p>
    <w:p w14:paraId="51DE6A44" w14:textId="77777777" w:rsidR="005544C6" w:rsidRDefault="00000000">
      <w:pPr>
        <w:spacing w:line="240" w:lineRule="exact"/>
      </w:pPr>
      <w:r>
        <w:rPr>
          <w:b/>
        </w:rPr>
        <w:t>University of Minnesota-Twin Cities | Ph.D., Computer Science</w:t>
      </w:r>
    </w:p>
    <w:p w14:paraId="5C9F9070" w14:textId="77777777" w:rsidR="005544C6" w:rsidRDefault="00000000">
      <w:pPr>
        <w:spacing w:line="240" w:lineRule="exact"/>
        <w:rPr>
          <w:lang w:eastAsia="zh-CN"/>
        </w:rPr>
      </w:pPr>
      <w:r>
        <w:t>Sep 2021 – May 2028 (expected)</w:t>
      </w:r>
    </w:p>
    <w:p w14:paraId="7074FB71" w14:textId="77777777" w:rsidR="005544C6" w:rsidRDefault="00000000">
      <w:pPr>
        <w:spacing w:line="240" w:lineRule="exact"/>
      </w:pPr>
      <w:r>
        <w:t>University of Wisconsin-Madison | B.S., Computer Science | Aug 2017 – Aug 2020</w:t>
      </w:r>
    </w:p>
    <w:p w14:paraId="52DF0753" w14:textId="77777777" w:rsidR="005544C6" w:rsidRDefault="00000000">
      <w:pPr>
        <w:pStyle w:val="Heading1"/>
      </w:pPr>
      <w:r>
        <w:t>TECHNICAL SKILLS</w:t>
      </w:r>
    </w:p>
    <w:p w14:paraId="5128DCEF" w14:textId="77777777" w:rsidR="005544C6" w:rsidRDefault="00000000">
      <w:pPr>
        <w:spacing w:line="240" w:lineRule="exact"/>
      </w:pPr>
      <w:r>
        <w:t>ML: PyTorch, scikit-learn, GNNs, BERT; Hugging Face Transformers/PEFT, LoRA/IA3, 4-bit LLM fine-tuning, masked-language-model pretraining, LLM inference/evaluation, context selection/reranking, agent control, training/inference debugging; transfer learning, model adaptation, classification, regression.</w:t>
      </w:r>
    </w:p>
    <w:p w14:paraId="27B0983D" w14:textId="1B3409B3" w:rsidR="005544C6" w:rsidRDefault="00000000">
      <w:pPr>
        <w:spacing w:line="240" w:lineRule="exact"/>
      </w:pPr>
      <w:r>
        <w:t>Engineering: Python, SQL/SQLite, C++, Git, Linux, Slurm; cloud GPU deployment (NVIDIA B300/A100</w:t>
      </w:r>
      <w:r w:rsidR="00CA692A">
        <w:t>/A40</w:t>
      </w:r>
      <w:r>
        <w:t>), experiment orchestration and scheduling, mixed precision, checkpoint/resume, OOM-aware batching, automated integrity checks, and reproducible evaluation.</w:t>
      </w:r>
    </w:p>
    <w:p w14:paraId="3CCD26B7" w14:textId="77777777" w:rsidR="005544C6" w:rsidRDefault="00000000">
      <w:pPr>
        <w:pStyle w:val="Heading1"/>
      </w:pPr>
      <w:r>
        <w:t>RESEARCH EXPERIENCE</w:t>
      </w:r>
    </w:p>
    <w:p w14:paraId="25530A0E" w14:textId="77777777" w:rsidR="005544C6" w:rsidRDefault="00000000">
      <w:pPr>
        <w:spacing w:line="240" w:lineRule="exact"/>
      </w:pPr>
      <w:r>
        <w:rPr>
          <w:b/>
        </w:rPr>
        <w:t>University of Minnesota | Spatial Computing Group</w:t>
      </w:r>
    </w:p>
    <w:p w14:paraId="7DB5912D" w14:textId="77777777" w:rsidR="005544C6" w:rsidRDefault="00000000">
      <w:pPr>
        <w:pStyle w:val="Caption"/>
        <w:keepNext/>
        <w:spacing w:line="240" w:lineRule="exact"/>
      </w:pPr>
      <w:r>
        <w:t>Ph.D. Researcher, Sep 2021-present</w:t>
      </w:r>
    </w:p>
    <w:p w14:paraId="398F603D" w14:textId="77777777" w:rsidR="005544C6" w:rsidRDefault="00000000">
      <w:pPr>
        <w:pStyle w:val="ListBullet"/>
        <w:spacing w:line="240" w:lineRule="exact"/>
      </w:pPr>
      <w:r>
        <w:t>Built large-scale adaptation benchmarks over 218K agricultural soil-model records and 1M+ carbon-flux observations, testing geographic and environmental shifts with 1/5/10/20-shot settings and multiple seeds (ongoing).</w:t>
      </w:r>
    </w:p>
    <w:p w14:paraId="4C6BC56C" w14:textId="77777777" w:rsidR="005544C6" w:rsidRDefault="00000000">
      <w:pPr>
        <w:pStyle w:val="ListBullet"/>
        <w:spacing w:line="240" w:lineRule="exact"/>
      </w:pPr>
      <w:r>
        <w:t>Built, deployed, and optimized automated training/evaluation workflows across cloud GPUs and Slurm clusters at UMN’s Minnesota Supercomputing Institute (MSI), using mixed precision, OOM-aware batching, caching, concurrent multi-seed jobs, checkpoint/resume, automatic retries, and failure logging.</w:t>
      </w:r>
    </w:p>
    <w:p w14:paraId="5D81A217" w14:textId="77777777" w:rsidR="005544C6" w:rsidRDefault="00000000">
      <w:pPr>
        <w:pStyle w:val="Heading1"/>
      </w:pPr>
      <w:r>
        <w:t>SELECTED RESEARCH PROJECTS</w:t>
      </w:r>
    </w:p>
    <w:p w14:paraId="51342EBC" w14:textId="77777777" w:rsidR="005544C6" w:rsidRDefault="00000000">
      <w:pPr>
        <w:pStyle w:val="Heading2"/>
      </w:pPr>
      <w:r>
        <w:t>LLM context selection with Select-and-Answer by Budgeted Retrieval (SABR)</w:t>
      </w:r>
    </w:p>
    <w:p w14:paraId="59F1CF17" w14:textId="77777777" w:rsidR="005544C6" w:rsidRDefault="00000000">
      <w:pPr>
        <w:pStyle w:val="Caption"/>
        <w:keepNext/>
        <w:spacing w:line="240" w:lineRule="exact"/>
      </w:pPr>
      <w:r>
        <w:t xml:space="preserve">2026-present | Manuscript in preparation; targeting ICLR 2027 | </w:t>
      </w:r>
      <w:hyperlink r:id="rId12">
        <w:r w:rsidR="005544C6">
          <w:rPr>
            <w:u w:val="single"/>
          </w:rPr>
          <w:t>Demo code</w:t>
        </w:r>
      </w:hyperlink>
    </w:p>
    <w:p w14:paraId="2CA29BAB" w14:textId="77777777" w:rsidR="005544C6" w:rsidRDefault="00000000">
      <w:pPr>
        <w:pStyle w:val="ListBullet"/>
        <w:spacing w:line="240" w:lineRule="exact"/>
      </w:pPr>
      <w:r>
        <w:t>Designed and implemented budget-aware context selection to retain answer-relevant evidence within token limits, combining semantic retrieval, reranking, and structural packing for frozen LLMs.</w:t>
      </w:r>
    </w:p>
    <w:p w14:paraId="753AC1B0" w14:textId="77777777" w:rsidR="005544C6" w:rsidRDefault="00000000">
      <w:pPr>
        <w:pStyle w:val="ListBullet"/>
        <w:spacing w:line="240" w:lineRule="exact"/>
      </w:pPr>
      <w:r>
        <w:t>Evaluated Qwen2.5-7B/14B and Mistral-7B on 1,498-1,523 examples per model across four QA tasks and 30-90% token caps, including LLMLingua-2, reranking, semantic/structural ablations, paired bootstrap, and cost accounting.</w:t>
      </w:r>
    </w:p>
    <w:p w14:paraId="6A258395" w14:textId="77777777" w:rsidR="005544C6" w:rsidRDefault="00000000">
      <w:pPr>
        <w:pStyle w:val="ListBullet"/>
        <w:spacing w:line="240" w:lineRule="exact"/>
      </w:pPr>
      <w:r>
        <w:t>At a 70% token cap on SQuAD, SABR improved over reranker-only by 2.7 F1 on Qwen2.5-14B and 3.46 F1 on Mistral-7B (paired 95% CI: 1.09-5.82 for Mistral).</w:t>
      </w:r>
    </w:p>
    <w:p w14:paraId="3C35D4B4" w14:textId="77777777" w:rsidR="005544C6" w:rsidRDefault="00000000">
      <w:pPr>
        <w:pStyle w:val="Heading2"/>
      </w:pPr>
      <w:r>
        <w:t>Language-model pretraining and task-oriented tokenization</w:t>
      </w:r>
    </w:p>
    <w:p w14:paraId="782DD49B" w14:textId="77777777" w:rsidR="005544C6" w:rsidRDefault="00000000">
      <w:pPr>
        <w:pStyle w:val="Caption"/>
        <w:keepNext/>
        <w:spacing w:line="240" w:lineRule="exact"/>
      </w:pPr>
      <w:r>
        <w:t xml:space="preserve">Scientific Reports, 2025 [1] | </w:t>
      </w:r>
      <w:hyperlink r:id="rId13">
        <w:r w:rsidR="005544C6">
          <w:rPr>
            <w:u w:val="single"/>
          </w:rPr>
          <w:t>Code</w:t>
        </w:r>
      </w:hyperlink>
    </w:p>
    <w:p w14:paraId="114228A3" w14:textId="1293C8E3" w:rsidR="005544C6" w:rsidRDefault="00712726">
      <w:pPr>
        <w:pStyle w:val="ListBullet"/>
        <w:spacing w:line="240" w:lineRule="exact"/>
      </w:pPr>
      <w:r>
        <w:rPr>
          <w:rFonts w:hint="eastAsia"/>
          <w:lang w:eastAsia="zh-CN"/>
        </w:rPr>
        <w:t xml:space="preserve">Led </w:t>
      </w:r>
      <w:r>
        <w:t>a task-oriented DNA language-modeling pipeline spanning dictionary construction, probabilistic segmentation, masked-language-model BERT pretraining, and multi-scale BERT-Inception classification.</w:t>
      </w:r>
    </w:p>
    <w:p w14:paraId="321D9F1A" w14:textId="77777777" w:rsidR="005544C6" w:rsidRDefault="00000000">
      <w:pPr>
        <w:pStyle w:val="ListBullet"/>
        <w:spacing w:line="240" w:lineRule="exact"/>
      </w:pPr>
      <w:r>
        <w:t>Evaluated 59,194 promoter sequences with 10-fold cross-validation; on non-TATA promoters, the pretrained BERT-Inception model achieved 98.2% accuracy / 0.996 AUC, exceeding DNABERT by 1.2 percentage points in accuracy and 0.061 AUC.</w:t>
      </w:r>
    </w:p>
    <w:p w14:paraId="356D7087" w14:textId="77777777" w:rsidR="005544C6" w:rsidRDefault="00000000">
      <w:pPr>
        <w:pStyle w:val="Heading2"/>
      </w:pPr>
      <w:r>
        <w:t>Transfer learning for agricultural and spatial systems</w:t>
      </w:r>
    </w:p>
    <w:p w14:paraId="4282BAD7" w14:textId="77777777" w:rsidR="005544C6" w:rsidRDefault="00000000">
      <w:pPr>
        <w:pStyle w:val="Caption"/>
        <w:keepNext/>
        <w:spacing w:line="240" w:lineRule="exact"/>
      </w:pPr>
      <w:r>
        <w:t>FTBSC-KGML: AAAI-26 AI2ASE Workshop [3] | RSC-GNN: ACM SIGSPATIAL 2026 [2]</w:t>
      </w:r>
    </w:p>
    <w:p w14:paraId="2C46B51B" w14:textId="77777777" w:rsidR="005544C6" w:rsidRDefault="00000000">
      <w:pPr>
        <w:pStyle w:val="ListBullet"/>
        <w:spacing w:line="240" w:lineRule="exact"/>
      </w:pPr>
      <w:r>
        <w:t xml:space="preserve">FTBSC-KGML: </w:t>
      </w:r>
      <w:r w:rsidR="00605C28" w:rsidRPr="00605C28">
        <w:t>trained a global knowledge-guided model and fine-tuned it to local agricultural datasets, reducing validation MSE by 17.0–43.6% versus training only on the target state across Iowa, Illinois, and Indiana.</w:t>
      </w:r>
    </w:p>
    <w:p w14:paraId="2F9E8EF9" w14:textId="77777777" w:rsidR="005544C6" w:rsidRDefault="00000000">
      <w:pPr>
        <w:pStyle w:val="ListBullet"/>
        <w:keepNext/>
        <w:spacing w:line="240" w:lineRule="exact"/>
      </w:pPr>
      <w:r>
        <w:t>RSC-GNN: added a target-specific residual network to a frozen source GNN for soil organic carbon redistribution; evaluated five held-out environmental subregions with 1-20% calibration labels across 218,367 hillslope nodes.</w:t>
      </w:r>
    </w:p>
    <w:p w14:paraId="70DFA8D7" w14:textId="77777777" w:rsidR="005544C6" w:rsidRDefault="00000000">
      <w:pPr>
        <w:pStyle w:val="ListBullet"/>
        <w:spacing w:line="240" w:lineRule="exact"/>
      </w:pPr>
      <w:r>
        <w:t>RSC-GNN stored 5.2K target-specific parameters per region versus 14.5K for full fine-tuning (64% fewer). At 20% calibration, R² was 0.910 versus 0.901 without adaptation and 0.935 with full fine-tuning.</w:t>
      </w:r>
    </w:p>
    <w:p w14:paraId="4F5D3DC2" w14:textId="77777777" w:rsidR="005544C6" w:rsidRDefault="00000000">
      <w:pPr>
        <w:pStyle w:val="Heading1"/>
        <w:pageBreakBefore/>
      </w:pPr>
      <w:r>
        <w:lastRenderedPageBreak/>
        <w:t>SELECTED RESEARCH PROJECTS CONTINUED</w:t>
      </w:r>
    </w:p>
    <w:p w14:paraId="47172CD8" w14:textId="77777777" w:rsidR="005544C6" w:rsidRDefault="00000000">
      <w:pPr>
        <w:pStyle w:val="Heading2"/>
      </w:pPr>
      <w:r>
        <w:t>Reliable LLM agent control and answer verification</w:t>
      </w:r>
    </w:p>
    <w:p w14:paraId="5F202D7D" w14:textId="77777777" w:rsidR="005544C6" w:rsidRDefault="00000000">
      <w:pPr>
        <w:pStyle w:val="Caption"/>
        <w:keepNext/>
        <w:spacing w:line="240" w:lineRule="exact"/>
      </w:pPr>
      <w:r>
        <w:t>2026-present | Manuscript in preparation; targeting NAACL/AAMAS 2027</w:t>
      </w:r>
    </w:p>
    <w:p w14:paraId="707DF823" w14:textId="77777777" w:rsidR="005544C6" w:rsidRDefault="00000000">
      <w:pPr>
        <w:pStyle w:val="ListBullet"/>
        <w:spacing w:line="240" w:lineRule="exact"/>
      </w:pPr>
      <w:r>
        <w:t>Implemented risk-aware audit/revise/retry/stop control for LLM agents on GSM8K, with automated evaluation of error recovery and model-call cost.</w:t>
      </w:r>
    </w:p>
    <w:p w14:paraId="2BA54DDA" w14:textId="77777777" w:rsidR="005544C6" w:rsidRDefault="00000000">
      <w:pPr>
        <w:pStyle w:val="ListBullet"/>
        <w:spacing w:line="240" w:lineRule="exact"/>
      </w:pPr>
      <w:r>
        <w:t>In a 300-question pilot, accuracy rose from 65.3% to 76.3% (+11.0 percentage points; paired bootstrap 95% CI: 6.0-16.0), using three calls versus one for the initial answer.</w:t>
      </w:r>
    </w:p>
    <w:p w14:paraId="7FA876B0" w14:textId="77777777" w:rsidR="005544C6" w:rsidRDefault="00000000">
      <w:pPr>
        <w:pStyle w:val="ListBullet"/>
        <w:spacing w:line="240" w:lineRule="exact"/>
      </w:pPr>
      <w:r>
        <w:t>Offline conditional-retry analysis used 19.2% fewer model calls (2.423 vs. 3), reaching 73.0% accuracy versus 76.3% with always-revise on 300 GSM8K questions.</w:t>
      </w:r>
    </w:p>
    <w:p w14:paraId="7CDE3D9D" w14:textId="77777777" w:rsidR="005544C6" w:rsidRDefault="00000000">
      <w:pPr>
        <w:pStyle w:val="Heading2"/>
      </w:pPr>
      <w:r>
        <w:t>TailGuard for rare LLM capability retention</w:t>
      </w:r>
    </w:p>
    <w:p w14:paraId="74EE9DA7" w14:textId="77777777" w:rsidR="005544C6" w:rsidRDefault="00000000">
      <w:pPr>
        <w:pStyle w:val="Caption"/>
        <w:keepNext/>
        <w:spacing w:line="240" w:lineRule="exact"/>
      </w:pPr>
      <w:r>
        <w:t xml:space="preserve">2026-present | Ongoing research | </w:t>
      </w:r>
      <w:hyperlink r:id="rId14">
        <w:r w:rsidR="005544C6">
          <w:rPr>
            <w:u w:val="single"/>
          </w:rPr>
          <w:t>Demo code</w:t>
        </w:r>
      </w:hyperlink>
    </w:p>
    <w:p w14:paraId="012305FC" w14:textId="77777777" w:rsidR="005544C6" w:rsidRDefault="00000000">
      <w:pPr>
        <w:pStyle w:val="ListBullet"/>
        <w:spacing w:line="240" w:lineRule="exact"/>
      </w:pPr>
      <w:r>
        <w:t>Implemented targeted replay to reduce rare-capability loss during repeated LLM self-training with Qwen2.5-32B and 4-bit LoRA; allocated 70% of gold-labeled replay slots to predefined tail groups in controlled arithmetic, Python-expression evaluation, and fictional-fact recall tasks.</w:t>
      </w:r>
    </w:p>
    <w:p w14:paraId="37A940D5" w14:textId="77777777" w:rsidR="0021085E" w:rsidRDefault="00000000">
      <w:pPr>
        <w:pStyle w:val="ListBullet"/>
        <w:spacing w:line="240" w:lineRule="exact"/>
      </w:pPr>
      <w:r>
        <w:t>At a 15% replay budget, improved final-round tail macro accuracy by 7.3 percentage points and overall accuracy by 3.0 points versus matched uniform replay across 3 seeds and 3 self-training rounds; head accuracy decreased by 2.4 points.</w:t>
      </w:r>
    </w:p>
    <w:p w14:paraId="7328EC44" w14:textId="77777777" w:rsidR="005544C6" w:rsidRDefault="00000000">
      <w:pPr>
        <w:pStyle w:val="Heading2"/>
      </w:pPr>
      <w:r>
        <w:t>Interpretable attention models for crop yield prediction</w:t>
      </w:r>
    </w:p>
    <w:p w14:paraId="03FCDD8D" w14:textId="77777777" w:rsidR="005544C6" w:rsidRDefault="00000000">
      <w:pPr>
        <w:pStyle w:val="Caption"/>
        <w:keepNext/>
        <w:spacing w:line="240" w:lineRule="exact"/>
      </w:pPr>
      <w:r>
        <w:t xml:space="preserve">Agriculture, 2025 [4] </w:t>
      </w:r>
    </w:p>
    <w:p w14:paraId="16CC0C78" w14:textId="77777777" w:rsidR="005544C6" w:rsidRDefault="00000000">
      <w:pPr>
        <w:pStyle w:val="ListBullet"/>
        <w:spacing w:line="240" w:lineRule="exact"/>
      </w:pPr>
      <w:r>
        <w:t>First author; conceived the study and implemented Crossformer with local-perception and cross-window attention to model local and longer-range dependencies across 2,987 province-year records spanning three crops (1985-2022).</w:t>
      </w:r>
    </w:p>
    <w:p w14:paraId="2D070B72" w14:textId="77777777" w:rsidR="005544C6" w:rsidRDefault="00000000">
      <w:pPr>
        <w:pStyle w:val="ListBullet"/>
        <w:spacing w:line="240" w:lineRule="exact"/>
      </w:pPr>
      <w:r>
        <w:t>Combined Crossformer attention analysis with integrated gradients for interpretation; reported R² of 0.981-0.986 across crops and, on corn, reduced MSE by 73.4% versus a Transformer baseline.</w:t>
      </w:r>
    </w:p>
    <w:p w14:paraId="024EE292" w14:textId="77777777" w:rsidR="005544C6" w:rsidRDefault="00000000">
      <w:pPr>
        <w:pStyle w:val="Heading2"/>
      </w:pPr>
      <w:r>
        <w:t>WinterTurf image classification</w:t>
      </w:r>
    </w:p>
    <w:p w14:paraId="27569976" w14:textId="77777777" w:rsidR="005544C6" w:rsidRDefault="00000000">
      <w:pPr>
        <w:pStyle w:val="Caption"/>
        <w:spacing w:line="240" w:lineRule="exact"/>
      </w:pPr>
      <w:r>
        <w:t>2026 | University of Minnesota</w:t>
      </w:r>
    </w:p>
    <w:p w14:paraId="404A13F8" w14:textId="77777777" w:rsidR="005544C6" w:rsidRDefault="00000000">
      <w:pPr>
        <w:pStyle w:val="ListBullet"/>
        <w:spacing w:line="240" w:lineRule="exact"/>
      </w:pPr>
      <w:r>
        <w:t>Trained ConvNeXt-Tiny on 1,039 field images, reaching 92.7% test accuracy and 98.2% ROC-AUC; binary turf-severity models achieved up to 95.2% accuracy.</w:t>
      </w:r>
    </w:p>
    <w:p w14:paraId="74ECE23D" w14:textId="77777777" w:rsidR="005544C6" w:rsidRDefault="00000000">
      <w:pPr>
        <w:pStyle w:val="Heading1"/>
      </w:pPr>
      <w:r>
        <w:t>INDUSTRY EXPERIENCE</w:t>
      </w:r>
    </w:p>
    <w:p w14:paraId="3EB03380" w14:textId="77777777" w:rsidR="005544C6" w:rsidRDefault="00000000">
      <w:pPr>
        <w:spacing w:line="240" w:lineRule="exact"/>
      </w:pPr>
      <w:r>
        <w:rPr>
          <w:b/>
        </w:rPr>
        <w:t>Predicine Corporation | Informatics Intern | Oct 2020-Aug 2021</w:t>
      </w:r>
    </w:p>
    <w:p w14:paraId="08B47A37" w14:textId="77777777" w:rsidR="005544C6" w:rsidRDefault="00000000">
      <w:pPr>
        <w:pStyle w:val="ListBullet"/>
        <w:spacing w:line="240" w:lineRule="exact"/>
      </w:pPr>
      <w:r>
        <w:t>Built an SQLite-backed tool to retrieve testing data, including database schema, indexing, and query design.</w:t>
      </w:r>
    </w:p>
    <w:p w14:paraId="0EC132C0" w14:textId="77777777" w:rsidR="005544C6" w:rsidRDefault="00000000">
      <w:pPr>
        <w:pStyle w:val="Heading1"/>
      </w:pPr>
      <w:r>
        <w:t>SELECTED PUBLICATIONS</w:t>
      </w:r>
    </w:p>
    <w:p w14:paraId="24C4AE04" w14:textId="77777777" w:rsidR="005544C6" w:rsidRDefault="00000000">
      <w:pPr>
        <w:pStyle w:val="Caption"/>
        <w:keepNext/>
        <w:spacing w:line="240" w:lineRule="exact"/>
      </w:pPr>
      <w:r>
        <w:t>First author: [1-4]. Coauthor: [5-6].</w:t>
      </w:r>
    </w:p>
    <w:p w14:paraId="2854A71F" w14:textId="77777777" w:rsidR="005544C6" w:rsidRDefault="00000000">
      <w:pPr>
        <w:spacing w:after="80" w:line="240" w:lineRule="exact"/>
      </w:pPr>
      <w:r>
        <w:rPr>
          <w:sz w:val="19"/>
        </w:rPr>
        <w:t xml:space="preserve">[1] </w:t>
      </w:r>
      <w:r>
        <w:rPr>
          <w:b/>
          <w:sz w:val="19"/>
        </w:rPr>
        <w:t>R. Zeng</w:t>
      </w:r>
      <w:r>
        <w:rPr>
          <w:sz w:val="19"/>
        </w:rPr>
        <w:t xml:space="preserve">, Z. Li, J. Li, and Q. Zhang. </w:t>
      </w:r>
      <w:hyperlink r:id="rId15">
        <w:r w:rsidR="005544C6">
          <w:rPr>
            <w:sz w:val="19"/>
          </w:rPr>
          <w:t>DNA promoter task-oriented dictionary mining and prediction model based on natural language technology.</w:t>
        </w:r>
      </w:hyperlink>
      <w:r>
        <w:rPr>
          <w:sz w:val="19"/>
        </w:rPr>
        <w:t xml:space="preserve"> Scientific Reports 15, 153 (2025).</w:t>
      </w:r>
    </w:p>
    <w:p w14:paraId="529C17AB" w14:textId="77777777" w:rsidR="005544C6" w:rsidRDefault="00000000">
      <w:pPr>
        <w:spacing w:after="80" w:line="240" w:lineRule="exact"/>
      </w:pPr>
      <w:r>
        <w:rPr>
          <w:sz w:val="19"/>
        </w:rPr>
        <w:t xml:space="preserve">[2] </w:t>
      </w:r>
      <w:r>
        <w:rPr>
          <w:b/>
          <w:sz w:val="19"/>
        </w:rPr>
        <w:t>R. Zeng</w:t>
      </w:r>
      <w:r>
        <w:rPr>
          <w:sz w:val="19"/>
        </w:rPr>
        <w:t xml:space="preserve">, E. Luquin, D. Mulla, and S. Shekhar. </w:t>
      </w:r>
      <w:hyperlink r:id="rId16">
        <w:r w:rsidR="005544C6">
          <w:rPr>
            <w:sz w:val="19"/>
          </w:rPr>
          <w:t>Residual Site-Calibration of GNN Model for Spatially Heterogeneous Soil Organic Carbon Redistribution.</w:t>
        </w:r>
      </w:hyperlink>
      <w:r>
        <w:rPr>
          <w:sz w:val="19"/>
        </w:rPr>
        <w:t xml:space="preserve"> ACM SIGSPATIAL 2026, main conference short paper, accepted.</w:t>
      </w:r>
    </w:p>
    <w:p w14:paraId="4944D8EE" w14:textId="77777777" w:rsidR="005544C6" w:rsidRDefault="00000000">
      <w:pPr>
        <w:spacing w:after="80" w:line="240" w:lineRule="exact"/>
      </w:pPr>
      <w:r>
        <w:rPr>
          <w:sz w:val="19"/>
        </w:rPr>
        <w:t xml:space="preserve">[3] </w:t>
      </w:r>
      <w:r>
        <w:rPr>
          <w:b/>
          <w:sz w:val="19"/>
        </w:rPr>
        <w:t>R. Zeng</w:t>
      </w:r>
      <w:r>
        <w:rPr>
          <w:sz w:val="19"/>
        </w:rPr>
        <w:t xml:space="preserve"> et al. </w:t>
      </w:r>
      <w:hyperlink r:id="rId17">
        <w:r w:rsidR="005544C6">
          <w:rPr>
            <w:sz w:val="19"/>
          </w:rPr>
          <w:t>Towards Fine-Tuning-Based Site Calibration for Knowledge-Guided Machine Learning: A Summary of Results.</w:t>
        </w:r>
      </w:hyperlink>
      <w:r>
        <w:rPr>
          <w:sz w:val="19"/>
        </w:rPr>
        <w:t xml:space="preserve"> AAAI-26 AI2ASE Workshop (2026).</w:t>
      </w:r>
    </w:p>
    <w:p w14:paraId="71430C2F" w14:textId="77777777" w:rsidR="005544C6" w:rsidRDefault="00000000">
      <w:pPr>
        <w:spacing w:after="80" w:line="240" w:lineRule="exact"/>
      </w:pPr>
      <w:r>
        <w:rPr>
          <w:sz w:val="19"/>
        </w:rPr>
        <w:t xml:space="preserve">[4] </w:t>
      </w:r>
      <w:r>
        <w:rPr>
          <w:b/>
          <w:sz w:val="19"/>
        </w:rPr>
        <w:t>R. Zeng</w:t>
      </w:r>
      <w:r>
        <w:rPr>
          <w:sz w:val="19"/>
        </w:rPr>
        <w:t xml:space="preserve">, J. Li, Z. Li, and Q. Zhang. </w:t>
      </w:r>
      <w:hyperlink r:id="rId18">
        <w:r w:rsidR="005544C6">
          <w:rPr>
            <w:sz w:val="19"/>
          </w:rPr>
          <w:t>Crossformer-Based Model for Predicting and Interpreting Crop Yield Variations Under Diverse Climatic and Agricultural Conditions.</w:t>
        </w:r>
      </w:hyperlink>
      <w:r>
        <w:rPr>
          <w:sz w:val="19"/>
        </w:rPr>
        <w:t xml:space="preserve"> Agriculture 15(9), 958 (2025).</w:t>
      </w:r>
    </w:p>
    <w:p w14:paraId="34374C3A" w14:textId="77777777" w:rsidR="005544C6" w:rsidRDefault="00000000">
      <w:pPr>
        <w:spacing w:after="80" w:line="240" w:lineRule="exact"/>
      </w:pPr>
      <w:r>
        <w:rPr>
          <w:sz w:val="19"/>
        </w:rPr>
        <w:t xml:space="preserve">[5] S. Zhang, A. Sharma, M. Farhadloo, M. Yang, </w:t>
      </w:r>
      <w:r>
        <w:rPr>
          <w:b/>
          <w:sz w:val="19"/>
        </w:rPr>
        <w:t>R. Zeng</w:t>
      </w:r>
      <w:r>
        <w:rPr>
          <w:sz w:val="19"/>
        </w:rPr>
        <w:t xml:space="preserve">, et al. </w:t>
      </w:r>
      <w:hyperlink r:id="rId19">
        <w:r w:rsidR="005544C6">
          <w:rPr>
            <w:sz w:val="19"/>
          </w:rPr>
          <w:t>Towards Surrogate Models with Hybrid Spatial Neural Networks: A Summary of Results.</w:t>
        </w:r>
      </w:hyperlink>
      <w:r>
        <w:rPr>
          <w:sz w:val="19"/>
        </w:rPr>
        <w:t xml:space="preserve"> ACM SIGSPATIAL GeoSIM Workshop, pp. 57-69 (2025).</w:t>
      </w:r>
    </w:p>
    <w:p w14:paraId="48742F27" w14:textId="77777777" w:rsidR="005544C6" w:rsidRDefault="00000000">
      <w:pPr>
        <w:spacing w:after="80" w:line="240" w:lineRule="exact"/>
      </w:pPr>
      <w:r>
        <w:rPr>
          <w:sz w:val="19"/>
        </w:rPr>
        <w:t xml:space="preserve">[6] C. Zhou, Q. Liu, and </w:t>
      </w:r>
      <w:r>
        <w:rPr>
          <w:b/>
          <w:sz w:val="19"/>
        </w:rPr>
        <w:t>R. Zeng</w:t>
      </w:r>
      <w:r>
        <w:rPr>
          <w:sz w:val="19"/>
        </w:rPr>
        <w:t xml:space="preserve">. </w:t>
      </w:r>
      <w:hyperlink r:id="rId20">
        <w:r w:rsidR="005544C6">
          <w:rPr>
            <w:sz w:val="19"/>
          </w:rPr>
          <w:t>Novel Defense Schemes for Artificial Intelligence Deployed in Edge Computing Environment.</w:t>
        </w:r>
      </w:hyperlink>
      <w:r>
        <w:rPr>
          <w:sz w:val="19"/>
        </w:rPr>
        <w:t xml:space="preserve"> Wireless Communications and Mobile Computing, 8832697 (2020).</w:t>
      </w:r>
    </w:p>
    <w:p w14:paraId="2C41BC18" w14:textId="77777777" w:rsidR="005544C6" w:rsidRDefault="00000000">
      <w:pPr>
        <w:pStyle w:val="Heading1"/>
      </w:pPr>
      <w:r>
        <w:t>TEACHING AND SERVICE</w:t>
      </w:r>
    </w:p>
    <w:p w14:paraId="70D99EC9" w14:textId="77777777" w:rsidR="005544C6" w:rsidRDefault="00000000">
      <w:pPr>
        <w:spacing w:line="240" w:lineRule="exact"/>
      </w:pPr>
      <w:r>
        <w:t>Teaching Assistant, UMN:</w:t>
      </w:r>
      <w:r w:rsidR="00EE4CE2" w:rsidRPr="00EE4CE2">
        <w:t xml:space="preserve"> </w:t>
      </w:r>
      <w:r w:rsidR="00EE4CE2" w:rsidRPr="00EE4CE2">
        <w:rPr>
          <w:rStyle w:val="Strong"/>
          <w:b w:val="0"/>
          <w:bCs w:val="0"/>
        </w:rPr>
        <w:t>computer organization</w:t>
      </w:r>
      <w:r>
        <w:t>, discrete mathematics, databases, spatial computing.</w:t>
      </w:r>
    </w:p>
    <w:p w14:paraId="67AD7C74" w14:textId="77777777" w:rsidR="005544C6" w:rsidRDefault="00000000">
      <w:pPr>
        <w:spacing w:line="240" w:lineRule="exact"/>
      </w:pPr>
      <w:r>
        <w:t>Reviewer: KDD 202</w:t>
      </w:r>
      <w:r w:rsidR="00605C28">
        <w:t>6, 2027</w:t>
      </w:r>
      <w:r>
        <w:t xml:space="preserve"> AI for Sciences track; GeoInformatica.</w:t>
      </w:r>
    </w:p>
    <w:sectPr w:rsidR="005544C6" w:rsidSect="00034616">
      <w:headerReference w:type="default" r:id="rId21"/>
      <w:footerReference w:type="default" r:id="rId22"/>
      <w:pgSz w:w="12240" w:h="15840"/>
      <w:pgMar w:top="720" w:right="1037" w:bottom="720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63D5A6" w14:textId="77777777" w:rsidR="00FD20B9" w:rsidRDefault="00FD20B9">
      <w:pPr>
        <w:spacing w:after="0" w:line="240" w:lineRule="auto"/>
      </w:pPr>
      <w:r>
        <w:separator/>
      </w:r>
    </w:p>
  </w:endnote>
  <w:endnote w:type="continuationSeparator" w:id="0">
    <w:p w14:paraId="76E32B22" w14:textId="77777777" w:rsidR="00FD20B9" w:rsidRDefault="00FD2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A19A5B" w14:textId="77777777" w:rsidR="005544C6" w:rsidRDefault="00000000">
    <w:pPr>
      <w:pStyle w:val="Footer"/>
      <w:tabs>
        <w:tab w:val="right" w:pos="10080"/>
      </w:tabs>
      <w:jc w:val="right"/>
    </w:pPr>
    <w:r>
      <w:t xml:space="preserve">Ruolei </w:t>
    </w:r>
    <w:proofErr w:type="gramStart"/>
    <w:r>
      <w:t>Zeng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687B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63914A" w14:textId="77777777" w:rsidR="00FD20B9" w:rsidRDefault="00FD20B9">
      <w:pPr>
        <w:spacing w:after="0" w:line="240" w:lineRule="auto"/>
      </w:pPr>
      <w:r>
        <w:separator/>
      </w:r>
    </w:p>
  </w:footnote>
  <w:footnote w:type="continuationSeparator" w:id="0">
    <w:p w14:paraId="775C7CF2" w14:textId="77777777" w:rsidR="00FD20B9" w:rsidRDefault="00FD2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B91CA8" w14:textId="77777777" w:rsidR="005544C6" w:rsidRDefault="005544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4E24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A76B38"/>
    <w:multiLevelType w:val="singleLevel"/>
    <w:tmpl w:val="3252D658"/>
    <w:lvl w:ilvl="0">
      <w:start w:val="1"/>
      <w:numFmt w:val="bullet"/>
      <w:lvlText w:val="•"/>
      <w:lvlJc w:val="left"/>
      <w:pPr>
        <w:tabs>
          <w:tab w:val="num" w:pos="245"/>
        </w:tabs>
        <w:spacing w:before="0" w:after="60" w:line="254" w:lineRule="auto"/>
        <w:ind w:left="245" w:hanging="187"/>
      </w:pPr>
    </w:lvl>
  </w:abstractNum>
  <w:abstractNum w:abstractNumId="10" w15:restartNumberingAfterBreak="0">
    <w:nsid w:val="5E8D21CE"/>
    <w:multiLevelType w:val="multilevel"/>
    <w:tmpl w:val="25966636"/>
    <w:lvl w:ilvl="0">
      <w:start w:val="1"/>
      <w:numFmt w:val="bullet"/>
      <w:lvlText w:val="•"/>
      <w:lvlJc w:val="left"/>
      <w:pPr>
        <w:tabs>
          <w:tab w:val="num" w:pos="200"/>
        </w:tabs>
        <w:ind w:left="200" w:hanging="1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D1140A6"/>
    <w:multiLevelType w:val="multilevel"/>
    <w:tmpl w:val="E2882E20"/>
    <w:lvl w:ilvl="0">
      <w:start w:val="1"/>
      <w:numFmt w:val="bullet"/>
      <w:pStyle w:val="List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2357511">
    <w:abstractNumId w:val="11"/>
  </w:num>
  <w:num w:numId="2" w16cid:durableId="213111909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2E"/>
    <w:rsid w:val="00034616"/>
    <w:rsid w:val="000504B9"/>
    <w:rsid w:val="0006063C"/>
    <w:rsid w:val="00111C73"/>
    <w:rsid w:val="0015074B"/>
    <w:rsid w:val="00204941"/>
    <w:rsid w:val="0021085E"/>
    <w:rsid w:val="00261CCC"/>
    <w:rsid w:val="0029639D"/>
    <w:rsid w:val="00326F90"/>
    <w:rsid w:val="00487FDE"/>
    <w:rsid w:val="005544C6"/>
    <w:rsid w:val="00605C28"/>
    <w:rsid w:val="00687B67"/>
    <w:rsid w:val="006F7CE1"/>
    <w:rsid w:val="00712726"/>
    <w:rsid w:val="007624E2"/>
    <w:rsid w:val="00835BE0"/>
    <w:rsid w:val="008E1B1D"/>
    <w:rsid w:val="00976BC9"/>
    <w:rsid w:val="00AA1D8D"/>
    <w:rsid w:val="00B20CCA"/>
    <w:rsid w:val="00B47730"/>
    <w:rsid w:val="00B55E02"/>
    <w:rsid w:val="00BB446F"/>
    <w:rsid w:val="00CA692A"/>
    <w:rsid w:val="00CB0664"/>
    <w:rsid w:val="00CC283C"/>
    <w:rsid w:val="00D90EDA"/>
    <w:rsid w:val="00DD43E7"/>
    <w:rsid w:val="00EE4CE2"/>
    <w:rsid w:val="00FC693F"/>
    <w:rsid w:val="00FD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D351A"/>
  <w14:defaultImageDpi w14:val="300"/>
  <w15:docId w15:val="{82D9DDAC-25FF-4742-8FBD-85244AEE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Lines/>
      <w:spacing w:after="20" w:line="245" w:lineRule="auto"/>
    </w:pPr>
    <w:rPr>
      <w:rFonts w:ascii="Calibri" w:eastAsia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12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80" w:after="3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60" w:line="247" w:lineRule="auto"/>
      <w:outlineLvl w:val="2"/>
    </w:pPr>
    <w:rPr>
      <w:rFonts w:asciiTheme="majorHAnsi" w:eastAsiaTheme="majorEastAsia" w:hAnsiTheme="majorHAnsi" w:cstheme="majorBidi"/>
      <w:b/>
      <w:bCs/>
      <w:color w:val="2020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7" w:lineRule="auto"/>
    </w:pPr>
    <w:rPr>
      <w:color w:val="555555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7" w:lineRule="auto"/>
    </w:pPr>
    <w:rPr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after="100"/>
    </w:pPr>
    <w:rPr>
      <w:rFonts w:asciiTheme="majorHAnsi" w:eastAsiaTheme="majorEastAsia" w:hAnsiTheme="majorHAnsi" w:cstheme="majorBidi"/>
      <w:b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02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spacing w:after="60" w:line="254" w:lineRule="auto"/>
    </w:pPr>
    <w:rPr>
      <w:color w:val="172536"/>
    </w:rPr>
  </w:style>
  <w:style w:type="paragraph" w:customStyle="1" w:styleId="CVMeta">
    <w:name w:val="CV Meta"/>
    <w:basedOn w:val="Normal"/>
    <w:pPr>
      <w:keepNext/>
      <w:spacing w:after="60" w:line="254" w:lineRule="auto"/>
    </w:pPr>
    <w:rPr>
      <w:color w:val="526171"/>
      <w:sz w:val="19"/>
    </w:rPr>
  </w:style>
  <w:style w:type="paragraph" w:customStyle="1" w:styleId="CVContact">
    <w:name w:val="CV Contact"/>
    <w:basedOn w:val="Normal"/>
    <w:pPr>
      <w:spacing w:after="60" w:line="240" w:lineRule="auto"/>
    </w:pPr>
    <w:rPr>
      <w:color w:val="526171"/>
    </w:rPr>
  </w:style>
  <w:style w:type="paragraph" w:customStyle="1" w:styleId="CVPublication">
    <w:name w:val="CV Publication"/>
    <w:basedOn w:val="Normal"/>
    <w:pPr>
      <w:spacing w:after="100" w:line="254" w:lineRule="auto"/>
    </w:pPr>
    <w:rPr>
      <w:color w:val="172536"/>
    </w:rPr>
  </w:style>
  <w:style w:type="paragraph" w:customStyle="1" w:styleId="CVFooter">
    <w:name w:val="CV Footer"/>
    <w:basedOn w:val="Normal"/>
    <w:pPr>
      <w:spacing w:after="0" w:line="240" w:lineRule="auto"/>
    </w:pPr>
    <w:rPr>
      <w:color w:val="526171"/>
      <w:sz w:val="17"/>
    </w:rPr>
  </w:style>
  <w:style w:type="paragraph" w:customStyle="1" w:styleId="CVSkill">
    <w:name w:val="CV Skill"/>
    <w:basedOn w:val="Normal"/>
    <w:pPr>
      <w:spacing w:after="60" w:line="254" w:lineRule="auto"/>
    </w:pPr>
    <w:rPr>
      <w:color w:val="172536"/>
    </w:rPr>
  </w:style>
  <w:style w:type="paragraph" w:customStyle="1" w:styleId="CVContinue">
    <w:name w:val="CV Continue"/>
    <w:basedOn w:val="Normal"/>
    <w:pPr>
      <w:spacing w:after="100" w:line="240" w:lineRule="auto"/>
    </w:pPr>
    <w:rPr>
      <w:b/>
      <w:color w:val="52617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zeng0208@umn.edu" TargetMode="External"/><Relationship Id="rId13" Type="http://schemas.openxmlformats.org/officeDocument/2006/relationships/hyperlink" Target="https://github.com/katouMegumiH/Promoter_BERT" TargetMode="External"/><Relationship Id="rId18" Type="http://schemas.openxmlformats.org/officeDocument/2006/relationships/hyperlink" Target="https://doi.org/10.3390/agriculture15090958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github.com/zengruolei-a/SABR-DEMO" TargetMode="External"/><Relationship Id="rId17" Type="http://schemas.openxmlformats.org/officeDocument/2006/relationships/hyperlink" Target="https://arxiv.org/abs/2512.160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45/3841645.3843378" TargetMode="External"/><Relationship Id="rId20" Type="http://schemas.openxmlformats.org/officeDocument/2006/relationships/hyperlink" Target="https://doi.org/10.1155/2020/883269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engruolei-a.github.io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s41598-024-84105-9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cholar.google.com/citations?hl=en&amp;user=zO5fVsgAAAAJ" TargetMode="External"/><Relationship Id="rId19" Type="http://schemas.openxmlformats.org/officeDocument/2006/relationships/hyperlink" Target="https://doi.org/10.1145/3764921.37701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uolei-zeng-459a1216a" TargetMode="External"/><Relationship Id="rId14" Type="http://schemas.openxmlformats.org/officeDocument/2006/relationships/hyperlink" Target="https://github.com/zengruolei-a/TailGuard-Demo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Ruolei Zeng Combined CV</dc:title>
  <dc:subject>PhD internship application</dc:subject>
  <dc:creator>Ruolei Zeng</dc:creator>
  <cp:keywords>Machine Learning, Transfer Learning, LLM, Research Intern</cp:keywords>
  <dc:description/>
  <cp:lastModifiedBy>Ruolei Zeng</cp:lastModifiedBy>
  <cp:revision>21</cp:revision>
  <dcterms:created xsi:type="dcterms:W3CDTF">2013-12-23T23:15:00Z</dcterms:created>
  <dcterms:modified xsi:type="dcterms:W3CDTF">2026-09-15T00:26:00Z</dcterms:modified>
  <cp:category/>
</cp:coreProperties>
</file>