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44"/>
          <w:szCs w:val="44"/>
          <w:lang w:val="en-US" w:eastAsia="zh-CN"/>
        </w:rPr>
        <w:t>媒体素材提供列表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如您需要，以下素材我们将提供给媒体工作者，请联系微信BM980421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园区各个企业 业务介绍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园区各个企业 工作室照片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园区各个企业 工作室视频空镜（灰片）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媒体宣传图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园区效果图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宣传片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航拍素材（灰片）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产业结构介绍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完美文创公园 园区内活动照片（livehouse、烛光音乐会等）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新津白鹤滩 宣传片及照片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新津白鹤滩 活动照片及视频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新津白鹤滩 国家湿地公园简介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CAC00"/>
    <w:multiLevelType w:val="singleLevel"/>
    <w:tmpl w:val="386CAC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15A0E"/>
    <w:rsid w:val="2A9A2DF5"/>
    <w:rsid w:val="3CF15A0E"/>
    <w:rsid w:val="4B4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2021-11-11T05:27:00Z</dcterms:created>
  <dc:creator>86185</dc:creator>
  <cp:lastModifiedBy>曾立新</cp:lastModifiedBy>
  <dcterms:modified xsi:type="dcterms:W3CDTF">2022-02-23T08:30:26Z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AE5D2BFEC24047C7830C4D9C56F22243</vt:lpwstr>
  </property>
</Properties>
</file>