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B6D7" w14:textId="77777777" w:rsidR="00C074D2" w:rsidRDefault="00C074D2" w:rsidP="00C074D2">
      <w:pPr>
        <w:spacing w:before="0" w:after="0"/>
        <w:ind w:firstLine="0"/>
        <w:jc w:val="center"/>
        <w:rPr>
          <w:rFonts w:ascii="等线 Light" w:hAnsi="等线 Light" w:cs="宋体"/>
          <w:b/>
          <w:bCs/>
          <w:sz w:val="44"/>
          <w:szCs w:val="44"/>
        </w:rPr>
      </w:pPr>
      <w:bookmarkStart w:id="0" w:name="_Hlk197954335"/>
      <w:bookmarkStart w:id="1" w:name="_Hlk159944594"/>
      <w:bookmarkStart w:id="2" w:name="说明书"/>
      <w:bookmarkStart w:id="3" w:name="v10-使用手册"/>
    </w:p>
    <w:p w14:paraId="4A887331" w14:textId="77777777" w:rsidR="00C074D2" w:rsidRDefault="00C074D2" w:rsidP="00C074D2">
      <w:pPr>
        <w:spacing w:before="0" w:after="0"/>
        <w:ind w:firstLine="0"/>
        <w:jc w:val="center"/>
        <w:rPr>
          <w:rFonts w:ascii="等线 Light" w:hAnsi="等线 Light" w:cs="宋体"/>
          <w:b/>
          <w:bCs/>
          <w:sz w:val="44"/>
          <w:szCs w:val="44"/>
        </w:rPr>
      </w:pPr>
    </w:p>
    <w:p w14:paraId="7E9F8AB2" w14:textId="77777777" w:rsidR="00C074D2" w:rsidRDefault="00C074D2" w:rsidP="00C074D2">
      <w:pPr>
        <w:spacing w:before="0" w:after="0"/>
        <w:ind w:firstLine="0"/>
        <w:jc w:val="center"/>
        <w:rPr>
          <w:rFonts w:ascii="等线 Light" w:hAnsi="等线 Light" w:cs="宋体"/>
          <w:b/>
          <w:bCs/>
          <w:sz w:val="44"/>
          <w:szCs w:val="44"/>
        </w:rPr>
      </w:pPr>
    </w:p>
    <w:p w14:paraId="4750DA4C" w14:textId="6FB7F0D8" w:rsidR="00C074D2" w:rsidRPr="00C074D2" w:rsidRDefault="00C074D2" w:rsidP="00C074D2">
      <w:pPr>
        <w:spacing w:before="0" w:after="0"/>
        <w:ind w:firstLine="0"/>
        <w:jc w:val="center"/>
        <w:rPr>
          <w:rFonts w:ascii="等线 Light" w:hAnsi="等线 Light" w:cs="宋体"/>
          <w:b/>
          <w:bCs/>
          <w:sz w:val="44"/>
          <w:szCs w:val="44"/>
        </w:rPr>
      </w:pPr>
      <w:r w:rsidRPr="00C074D2">
        <w:rPr>
          <w:rFonts w:ascii="等线 Light" w:hAnsi="等线 Light" w:cs="宋体" w:hint="eastAsia"/>
          <w:b/>
          <w:bCs/>
          <w:sz w:val="44"/>
          <w:szCs w:val="44"/>
        </w:rPr>
        <w:t>浙水设计</w:t>
      </w:r>
      <w:r w:rsidRPr="00C074D2">
        <w:rPr>
          <w:rFonts w:ascii="等线 Light" w:hAnsi="等线 Light" w:cs="宋体" w:hint="eastAsia"/>
          <w:b/>
          <w:bCs/>
          <w:sz w:val="44"/>
          <w:szCs w:val="44"/>
        </w:rPr>
        <w:t>-</w:t>
      </w:r>
      <w:bookmarkStart w:id="4" w:name="_Hlk197722292"/>
      <w:bookmarkStart w:id="5" w:name="OLE_LINK1"/>
      <w:r w:rsidRPr="00C074D2">
        <w:rPr>
          <w:rFonts w:ascii="等线 Light" w:hAnsi="等线 Light" w:cs="宋体" w:hint="eastAsia"/>
          <w:b/>
          <w:bCs/>
          <w:sz w:val="44"/>
          <w:szCs w:val="44"/>
        </w:rPr>
        <w:t>水环境功能区纳污能力计算系统</w:t>
      </w:r>
      <w:bookmarkEnd w:id="0"/>
      <w:bookmarkEnd w:id="4"/>
    </w:p>
    <w:bookmarkEnd w:id="5"/>
    <w:p w14:paraId="03D3608B" w14:textId="77777777" w:rsidR="00C074D2" w:rsidRPr="001549D2" w:rsidRDefault="00C074D2" w:rsidP="00C074D2">
      <w:pPr>
        <w:spacing w:before="0" w:after="0"/>
        <w:ind w:firstLineChars="200" w:firstLine="964"/>
        <w:jc w:val="center"/>
        <w:rPr>
          <w:rFonts w:ascii="宋体" w:hAnsi="宋体" w:cs="宋体"/>
          <w:szCs w:val="24"/>
        </w:rPr>
      </w:pPr>
      <w:r w:rsidRPr="001549D2">
        <w:rPr>
          <w:rFonts w:ascii="等线 Light" w:hAnsi="等线 Light" w:cs="宋体"/>
          <w:b/>
          <w:bCs/>
          <w:sz w:val="48"/>
          <w:szCs w:val="48"/>
        </w:rPr>
        <w:t xml:space="preserve">V1.0 </w:t>
      </w:r>
      <w:r w:rsidRPr="001549D2">
        <w:rPr>
          <w:rFonts w:ascii="等线 Light" w:hAnsi="等线 Light" w:cs="宋体"/>
          <w:b/>
          <w:bCs/>
          <w:sz w:val="48"/>
          <w:szCs w:val="48"/>
        </w:rPr>
        <w:br/>
      </w:r>
      <w:bookmarkEnd w:id="1"/>
      <w:r w:rsidRPr="001549D2">
        <w:rPr>
          <w:rFonts w:ascii="宋体" w:hAnsi="宋体" w:cs="宋体"/>
          <w:b/>
          <w:kern w:val="44"/>
          <w:sz w:val="48"/>
          <w:szCs w:val="48"/>
        </w:rPr>
        <w:br/>
      </w:r>
      <w:r w:rsidRPr="001549D2">
        <w:rPr>
          <w:rFonts w:ascii="宋体" w:hAnsi="宋体" w:cs="宋体"/>
          <w:b/>
          <w:kern w:val="44"/>
          <w:sz w:val="48"/>
          <w:szCs w:val="48"/>
        </w:rPr>
        <w:br/>
      </w:r>
      <w:r w:rsidRPr="001549D2">
        <w:rPr>
          <w:rFonts w:ascii="等线 Light" w:hAnsi="等线 Light" w:cs="宋体"/>
          <w:b/>
          <w:bCs/>
          <w:sz w:val="48"/>
          <w:szCs w:val="48"/>
        </w:rPr>
        <w:t>使用手册</w:t>
      </w:r>
      <w:r w:rsidRPr="001549D2">
        <w:rPr>
          <w:rFonts w:ascii="等线 Light" w:hAnsi="等线 Light" w:cs="宋体"/>
          <w:b/>
          <w:bCs/>
          <w:sz w:val="48"/>
          <w:szCs w:val="48"/>
        </w:rPr>
        <w:br/>
      </w:r>
      <w:r w:rsidRPr="001549D2">
        <w:rPr>
          <w:rFonts w:ascii="宋体" w:hAnsi="宋体" w:cs="宋体"/>
          <w:szCs w:val="24"/>
        </w:rPr>
        <w:br/>
      </w:r>
      <w:r w:rsidRPr="001549D2">
        <w:rPr>
          <w:rFonts w:ascii="宋体" w:hAnsi="宋体" w:cs="宋体"/>
          <w:szCs w:val="24"/>
        </w:rPr>
        <w:br/>
      </w:r>
    </w:p>
    <w:p w14:paraId="0A8FBCF6" w14:textId="77777777" w:rsidR="00C074D2" w:rsidRPr="00C074D2" w:rsidRDefault="00C074D2" w:rsidP="00C074D2">
      <w:pPr>
        <w:pStyle w:val="a0"/>
      </w:pPr>
    </w:p>
    <w:p w14:paraId="10D4EC6F" w14:textId="77777777" w:rsidR="00C074D2" w:rsidRDefault="00C074D2">
      <w:pPr>
        <w:spacing w:before="0" w:after="200" w:line="240" w:lineRule="auto"/>
        <w:ind w:firstLine="0"/>
        <w:rPr>
          <w:rFonts w:ascii="宋体" w:hAnsi="宋体" w:cstheme="majorBidi"/>
          <w:b/>
          <w:bCs/>
          <w:sz w:val="44"/>
          <w:szCs w:val="44"/>
        </w:rPr>
      </w:pPr>
      <w:bookmarkStart w:id="6" w:name="Xdf370bae5c8c51c1cf31c7ca53fd3c82d4d170d"/>
      <w:bookmarkEnd w:id="2"/>
      <w:bookmarkEnd w:id="3"/>
      <w:r>
        <w:br w:type="page"/>
      </w:r>
    </w:p>
    <w:p w14:paraId="5C050CEF" w14:textId="49F9D7B4" w:rsidR="00E462DC" w:rsidRPr="00185CAB" w:rsidRDefault="00000000" w:rsidP="00A9363D">
      <w:pPr>
        <w:pStyle w:val="1"/>
      </w:pPr>
      <w:r w:rsidRPr="00185CAB">
        <w:lastRenderedPageBreak/>
        <w:t xml:space="preserve">1 </w:t>
      </w:r>
      <w:r w:rsidRPr="00185CAB">
        <w:rPr>
          <w:rFonts w:hint="eastAsia"/>
        </w:rPr>
        <w:t>概述</w:t>
      </w:r>
    </w:p>
    <w:p w14:paraId="48CE05D7" w14:textId="686A3DC4" w:rsidR="00E462DC" w:rsidRDefault="00000000" w:rsidP="00A9363D">
      <w:pPr>
        <w:pStyle w:val="FirstParagraph"/>
      </w:pPr>
      <w:r>
        <w:rPr>
          <w:rFonts w:hint="eastAsia"/>
        </w:rPr>
        <w:t>"</w:t>
      </w:r>
      <w:r>
        <w:rPr>
          <w:rFonts w:hint="eastAsia"/>
        </w:rPr>
        <w:t>浙水设计</w:t>
      </w:r>
      <w:r>
        <w:rPr>
          <w:rFonts w:hint="eastAsia"/>
        </w:rPr>
        <w:t>-</w:t>
      </w:r>
      <w:r>
        <w:rPr>
          <w:rFonts w:hint="eastAsia"/>
        </w:rPr>
        <w:t>水环境功能区纳污能力计算系统</w:t>
      </w:r>
      <w:r>
        <w:rPr>
          <w:rFonts w:hint="eastAsia"/>
        </w:rPr>
        <w:t>"</w:t>
      </w:r>
      <w:r>
        <w:rPr>
          <w:rFonts w:hint="eastAsia"/>
        </w:rPr>
        <w:t>是基于</w:t>
      </w:r>
      <w:r>
        <w:rPr>
          <w:rFonts w:hint="eastAsia"/>
        </w:rPr>
        <w:t>Python</w:t>
      </w:r>
      <w:r>
        <w:rPr>
          <w:rFonts w:hint="eastAsia"/>
        </w:rPr>
        <w:t>开发的专业水环境功能区纳污能力计算分析系统。该软件采用模块化设计，集成一维稳态衰减模型与完全混合模型，支持河道功能区干流分段计算、支流汇入混合以及水库功能区容积法计算，实现水环境功能区纳污能力的自动化核定与多方案对比分析，能够适应不同类型水功能区的纳污能力计算需求。</w:t>
      </w:r>
    </w:p>
    <w:p w14:paraId="22C2DADB" w14:textId="77777777" w:rsidR="00E462DC" w:rsidRDefault="00000000" w:rsidP="00A9363D">
      <w:pPr>
        <w:pStyle w:val="a0"/>
      </w:pPr>
      <w:r>
        <w:rPr>
          <w:rFonts w:hint="eastAsia"/>
        </w:rPr>
        <w:t>随着经济社会的快速发展，水环境保护面临日益严峻的挑战。水功能区纳污能力核定是水资源保护和水环境管理的重要基础性工作，是实施排污总量控制、水功能区限制纳污管理的科学依据。传统的纳污能力计算依赖人工在</w:t>
      </w:r>
      <w:r>
        <w:rPr>
          <w:rFonts w:hint="eastAsia"/>
        </w:rPr>
        <w:t>Excel</w:t>
      </w:r>
      <w:r>
        <w:rPr>
          <w:rFonts w:hint="eastAsia"/>
        </w:rPr>
        <w:t>中逐步操作，面对多功能区、多方案、含支流分段的复杂场景，计算工作量大、易出错、难以复用。本系统正是在这一背景下研发，旨在为水资源管理部门和水利设计单位提供高效、准确、可复用的纳污能力计算技术工具。</w:t>
      </w:r>
    </w:p>
    <w:p w14:paraId="2852BD8E" w14:textId="77777777" w:rsidR="00E462DC" w:rsidRDefault="00000000" w:rsidP="00A9363D">
      <w:pPr>
        <w:pStyle w:val="a0"/>
      </w:pPr>
      <w:r>
        <w:rPr>
          <w:rFonts w:hint="eastAsia"/>
        </w:rPr>
        <w:t>软件包括数据管理模块、参数解析模块、核心计算模块、结果展示模块和成果输出模块等五个核心功能模块。数据管理模块负责</w:t>
      </w:r>
      <w:r>
        <w:rPr>
          <w:rFonts w:hint="eastAsia"/>
        </w:rPr>
        <w:t>Excel</w:t>
      </w:r>
      <w:r>
        <w:rPr>
          <w:rFonts w:hint="eastAsia"/>
        </w:rPr>
        <w:t>输入文件的上传与智能解析，支持竖向布局的功能区参数表和多方案逐日流量表的自动识别。参数解析模块自动提取功能区基础参数、支流信息和水库参数，构建完整的计算数据结构。核心计算模块实现河道纳污能力的逐日分段计算（含支流汇入混合）和水库纳污能力的容积法计算，支持多功能区串联、上下游浓度传递。结果展示模块以多标签页形式展示逐日纳污能力、逐月纳污能力、功能区月平均、过程表和结果表等多维度计算成果。成果输出模块支持将全部计算结果导出为包含多个工作表的标准化</w:t>
      </w:r>
      <w:r>
        <w:rPr>
          <w:rFonts w:hint="eastAsia"/>
        </w:rPr>
        <w:t>Excel</w:t>
      </w:r>
      <w:r>
        <w:rPr>
          <w:rFonts w:hint="eastAsia"/>
        </w:rPr>
        <w:t>计算报告，便于后续的报告编制和成果应用。</w:t>
      </w:r>
    </w:p>
    <w:p w14:paraId="4FCC67B5" w14:textId="565765C8" w:rsidR="00185CAB" w:rsidRDefault="00185CAB" w:rsidP="00A9363D">
      <w:pPr>
        <w:pStyle w:val="a0"/>
        <w:jc w:val="center"/>
      </w:pPr>
      <w:r>
        <w:rPr>
          <w:rFonts w:hint="eastAsia"/>
          <w:noProof/>
        </w:rPr>
        <w:lastRenderedPageBreak/>
        <w:drawing>
          <wp:inline distT="0" distB="0" distL="0" distR="0" wp14:anchorId="71E87B53" wp14:editId="05E2827A">
            <wp:extent cx="5486400" cy="3837305"/>
            <wp:effectExtent l="0" t="0" r="0" b="0"/>
            <wp:docPr id="140005728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7282" name="图片 1" descr="图形用户界面, 应用程序, Teams&#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837305"/>
                    </a:xfrm>
                    <a:prstGeom prst="rect">
                      <a:avLst/>
                    </a:prstGeom>
                  </pic:spPr>
                </pic:pic>
              </a:graphicData>
            </a:graphic>
          </wp:inline>
        </w:drawing>
      </w:r>
    </w:p>
    <w:p w14:paraId="093EBAB2" w14:textId="77777777" w:rsidR="00E462DC" w:rsidRDefault="00000000" w:rsidP="00A9363D">
      <w:pPr>
        <w:pStyle w:val="1"/>
      </w:pPr>
      <w:bookmarkStart w:id="7" w:name="Xb9c20c477a70d758b00cf59948e3a39a99817bb"/>
      <w:bookmarkEnd w:id="6"/>
      <w:r>
        <w:t xml:space="preserve">2 </w:t>
      </w:r>
      <w:r>
        <w:rPr>
          <w:rFonts w:hint="eastAsia"/>
        </w:rPr>
        <w:t>核心功能详解</w:t>
      </w:r>
    </w:p>
    <w:p w14:paraId="468CE46E" w14:textId="77777777" w:rsidR="00E462DC" w:rsidRPr="00A9363D" w:rsidRDefault="00000000" w:rsidP="00A9363D">
      <w:pPr>
        <w:pStyle w:val="2"/>
      </w:pPr>
      <w:bookmarkStart w:id="8" w:name="X76544a1187ff1c08c39f027ea292312d003ea5d"/>
      <w:bookmarkEnd w:id="7"/>
      <w:r w:rsidRPr="00A9363D">
        <w:t xml:space="preserve">2.1 </w:t>
      </w:r>
      <w:r w:rsidRPr="00A9363D">
        <w:rPr>
          <w:rFonts w:hint="eastAsia"/>
        </w:rPr>
        <w:t>数据管理系统</w:t>
      </w:r>
    </w:p>
    <w:p w14:paraId="2624186B" w14:textId="77777777" w:rsidR="00E462DC" w:rsidRPr="00A9363D" w:rsidRDefault="00000000" w:rsidP="00A9363D">
      <w:pPr>
        <w:pStyle w:val="3"/>
      </w:pPr>
      <w:bookmarkStart w:id="9" w:name="Xc183d1bada3d593908a59cbdadfe7b460cd38f8"/>
      <w:bookmarkEnd w:id="8"/>
      <w:r w:rsidRPr="00A9363D">
        <w:t xml:space="preserve">2.1.1 </w:t>
      </w:r>
      <w:r w:rsidRPr="00A9363D">
        <w:rPr>
          <w:rFonts w:hint="eastAsia"/>
        </w:rPr>
        <w:t>数据输入接口设计</w:t>
      </w:r>
    </w:p>
    <w:p w14:paraId="51C98D26" w14:textId="77777777" w:rsidR="00E462DC" w:rsidRDefault="00000000" w:rsidP="00A9363D">
      <w:pPr>
        <w:pStyle w:val="FirstParagraph"/>
      </w:pPr>
      <w:r>
        <w:rPr>
          <w:rFonts w:hint="eastAsia"/>
        </w:rPr>
        <w:t>本系统采用基于</w:t>
      </w:r>
      <w:r>
        <w:rPr>
          <w:rFonts w:hint="eastAsia"/>
        </w:rPr>
        <w:t>Web</w:t>
      </w:r>
      <w:r>
        <w:rPr>
          <w:rFonts w:hint="eastAsia"/>
        </w:rPr>
        <w:t>的数据输入接口设计，以</w:t>
      </w:r>
      <w:r>
        <w:rPr>
          <w:rFonts w:hint="eastAsia"/>
        </w:rPr>
        <w:t>Excel</w:t>
      </w:r>
      <w:r>
        <w:rPr>
          <w:rFonts w:hint="eastAsia"/>
        </w:rPr>
        <w:t>格式作为主要数据输入方式，提供了友好直观的交互界面。系统基于</w:t>
      </w:r>
      <w:proofErr w:type="spellStart"/>
      <w:r>
        <w:rPr>
          <w:rFonts w:hint="eastAsia"/>
        </w:rPr>
        <w:t>Streamlit</w:t>
      </w:r>
      <w:proofErr w:type="spellEnd"/>
      <w:r>
        <w:rPr>
          <w:rFonts w:hint="eastAsia"/>
        </w:rPr>
        <w:t>框架构建交互式</w:t>
      </w:r>
      <w:r>
        <w:rPr>
          <w:rFonts w:hint="eastAsia"/>
        </w:rPr>
        <w:t>Web</w:t>
      </w:r>
      <w:r>
        <w:rPr>
          <w:rFonts w:hint="eastAsia"/>
        </w:rPr>
        <w:t>应用，用户通过浏览器即可完成全部数据操作，无需安装额外的客户端软件。系统采用五步式引导操作流程：上传输入文件→数据预览→开始计算→查看结果→下载结果，每个步骤均有明确的界面标识和操作提示，降低了用户的学习成本。</w:t>
      </w:r>
    </w:p>
    <w:p w14:paraId="3C38C133" w14:textId="77777777" w:rsidR="00E462DC" w:rsidRDefault="00000000" w:rsidP="00A9363D">
      <w:pPr>
        <w:pStyle w:val="a0"/>
      </w:pPr>
      <w:r>
        <w:rPr>
          <w:rFonts w:hint="eastAsia"/>
        </w:rPr>
        <w:t>侧边栏提供使用说明区域，展示核心计算公式（河道纳污能力公式、支流汇入混合公式、水库纳污能力公式），方便用户随时参考。同时提供月份起始设置功能，用户可选择结果表格的起始月份（水文年通常从</w:t>
      </w:r>
      <w:r>
        <w:rPr>
          <w:rFonts w:hint="eastAsia"/>
        </w:rPr>
        <w:t>4</w:t>
      </w:r>
      <w:r>
        <w:rPr>
          <w:rFonts w:hint="eastAsia"/>
        </w:rPr>
        <w:t>月开始），系统自动按选定的月</w:t>
      </w:r>
      <w:r>
        <w:rPr>
          <w:rFonts w:hint="eastAsia"/>
        </w:rPr>
        <w:lastRenderedPageBreak/>
        <w:t>份顺序重排结果表格的列序。此外，侧边栏还提供示例数据下载按钮，用户可一键下载包含完整数据结构的标准格式</w:t>
      </w:r>
      <w:r>
        <w:rPr>
          <w:rFonts w:hint="eastAsia"/>
        </w:rPr>
        <w:t>Excel</w:t>
      </w:r>
      <w:r>
        <w:rPr>
          <w:rFonts w:hint="eastAsia"/>
        </w:rPr>
        <w:t>模板文件。</w:t>
      </w:r>
    </w:p>
    <w:p w14:paraId="25F9120B" w14:textId="59C549A4" w:rsidR="00185CAB" w:rsidRDefault="00185CAB" w:rsidP="00A9363D">
      <w:pPr>
        <w:pStyle w:val="a0"/>
        <w:jc w:val="center"/>
      </w:pPr>
      <w:r>
        <w:rPr>
          <w:rFonts w:hint="eastAsia"/>
          <w:noProof/>
        </w:rPr>
        <w:drawing>
          <wp:inline distT="0" distB="0" distL="0" distR="0" wp14:anchorId="00A7060D" wp14:editId="4340A893">
            <wp:extent cx="2577728" cy="7109460"/>
            <wp:effectExtent l="0" t="0" r="0" b="0"/>
            <wp:docPr id="86668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228" name="图片 86668228"/>
                    <pic:cNvPicPr/>
                  </pic:nvPicPr>
                  <pic:blipFill>
                    <a:blip r:embed="rId8">
                      <a:extLst>
                        <a:ext uri="{28A0092B-C50C-407E-A947-70E740481C1C}">
                          <a14:useLocalDpi xmlns:a14="http://schemas.microsoft.com/office/drawing/2010/main" val="0"/>
                        </a:ext>
                      </a:extLst>
                    </a:blip>
                    <a:stretch>
                      <a:fillRect/>
                    </a:stretch>
                  </pic:blipFill>
                  <pic:spPr>
                    <a:xfrm>
                      <a:off x="0" y="0"/>
                      <a:ext cx="2584580" cy="7128357"/>
                    </a:xfrm>
                    <a:prstGeom prst="rect">
                      <a:avLst/>
                    </a:prstGeom>
                  </pic:spPr>
                </pic:pic>
              </a:graphicData>
            </a:graphic>
          </wp:inline>
        </w:drawing>
      </w:r>
    </w:p>
    <w:p w14:paraId="6858858F" w14:textId="77777777" w:rsidR="00E462DC" w:rsidRDefault="00000000" w:rsidP="00A9363D">
      <w:pPr>
        <w:pStyle w:val="3"/>
      </w:pPr>
      <w:bookmarkStart w:id="10" w:name="Xda5cdffe77376c20c34fe4da1133e9e81e430e4"/>
      <w:bookmarkEnd w:id="9"/>
      <w:r>
        <w:lastRenderedPageBreak/>
        <w:t xml:space="preserve">2.1.2 </w:t>
      </w:r>
      <w:r>
        <w:rPr>
          <w:rFonts w:hint="eastAsia"/>
        </w:rPr>
        <w:t>Excel格式数据管理</w:t>
      </w:r>
    </w:p>
    <w:p w14:paraId="2708BC75" w14:textId="77777777" w:rsidR="00E462DC" w:rsidRDefault="00000000" w:rsidP="00A9363D">
      <w:pPr>
        <w:pStyle w:val="FirstParagraph"/>
      </w:pPr>
      <w:r>
        <w:rPr>
          <w:rFonts w:hint="eastAsia"/>
        </w:rPr>
        <w:t>系统采用标准化的</w:t>
      </w:r>
      <w:r>
        <w:rPr>
          <w:rFonts w:hint="eastAsia"/>
        </w:rPr>
        <w:t>Excel</w:t>
      </w:r>
      <w:r>
        <w:rPr>
          <w:rFonts w:hint="eastAsia"/>
        </w:rPr>
        <w:t>文件格式进行数据管理，通过多工作表结构组织不同类型的输入数据。系统支持两种</w:t>
      </w:r>
      <w:r>
        <w:rPr>
          <w:rFonts w:hint="eastAsia"/>
        </w:rPr>
        <w:t>Excel</w:t>
      </w:r>
      <w:r>
        <w:rPr>
          <w:rFonts w:hint="eastAsia"/>
        </w:rPr>
        <w:t>布局格式：竖向布局格式和标准表格格式。</w:t>
      </w:r>
    </w:p>
    <w:p w14:paraId="15329180" w14:textId="77777777" w:rsidR="00E462DC" w:rsidRDefault="00000000" w:rsidP="00A9363D">
      <w:pPr>
        <w:pStyle w:val="a0"/>
      </w:pPr>
      <w:r>
        <w:rPr>
          <w:rFonts w:hint="eastAsia"/>
        </w:rPr>
        <w:t>竖向布局格式（河道功能区</w:t>
      </w:r>
      <w:r>
        <w:rPr>
          <w:rFonts w:hint="eastAsia"/>
        </w:rPr>
        <w:t>-</w:t>
      </w:r>
      <w:r>
        <w:rPr>
          <w:rFonts w:hint="eastAsia"/>
        </w:rPr>
        <w:t>输入）采用紧凑的参数矩阵结构：第</w:t>
      </w:r>
      <w:r>
        <w:rPr>
          <w:rFonts w:hint="eastAsia"/>
        </w:rPr>
        <w:t>1</w:t>
      </w:r>
      <w:r>
        <w:rPr>
          <w:rFonts w:hint="eastAsia"/>
        </w:rPr>
        <w:t>行存储功能区数量和各功能区编号，第</w:t>
      </w:r>
      <w:r>
        <w:rPr>
          <w:rFonts w:hint="eastAsia"/>
        </w:rPr>
        <w:t>2</w:t>
      </w:r>
      <w:r>
        <w:rPr>
          <w:rFonts w:hint="eastAsia"/>
        </w:rPr>
        <w:t>行存储方案个数和功能区名称，第</w:t>
      </w:r>
      <w:r>
        <w:rPr>
          <w:rFonts w:hint="eastAsia"/>
        </w:rPr>
        <w:t>3</w:t>
      </w:r>
      <w:r>
        <w:rPr>
          <w:rFonts w:hint="eastAsia"/>
        </w:rPr>
        <w:t>至第</w:t>
      </w:r>
      <w:r>
        <w:rPr>
          <w:rFonts w:hint="eastAsia"/>
        </w:rPr>
        <w:t>10</w:t>
      </w:r>
      <w:r>
        <w:rPr>
          <w:rFonts w:hint="eastAsia"/>
        </w:rPr>
        <w:t>行依次存储</w:t>
      </w:r>
      <w:r>
        <w:rPr>
          <w:rFonts w:hint="eastAsia"/>
        </w:rPr>
        <w:t>Cs</w:t>
      </w:r>
      <w:r>
        <w:rPr>
          <w:rFonts w:hint="eastAsia"/>
        </w:rPr>
        <w:t>（目标浓度）、</w:t>
      </w:r>
      <w:r>
        <w:rPr>
          <w:rFonts w:hint="eastAsia"/>
        </w:rPr>
        <w:t>K</w:t>
      </w:r>
      <w:r>
        <w:rPr>
          <w:rFonts w:hint="eastAsia"/>
        </w:rPr>
        <w:t>（衰减系数）、</w:t>
      </w:r>
      <w:r>
        <w:rPr>
          <w:rFonts w:hint="eastAsia"/>
        </w:rPr>
        <w:t>b</w:t>
      </w:r>
      <w:r>
        <w:rPr>
          <w:rFonts w:hint="eastAsia"/>
        </w:rPr>
        <w:t>（不均匀系数）、</w:t>
      </w:r>
      <w:r>
        <w:rPr>
          <w:rFonts w:hint="eastAsia"/>
        </w:rPr>
        <w:t>a</w:t>
      </w:r>
      <w:r>
        <w:rPr>
          <w:rFonts w:hint="eastAsia"/>
        </w:rPr>
        <w:t>（流速系数）、β（流速指数）、干流总长</w:t>
      </w:r>
      <w:r>
        <w:rPr>
          <w:rFonts w:hint="eastAsia"/>
        </w:rPr>
        <w:t>L</w:t>
      </w:r>
      <w:r>
        <w:rPr>
          <w:rFonts w:hint="eastAsia"/>
        </w:rPr>
        <w:t>、干流</w:t>
      </w:r>
      <w:r>
        <w:rPr>
          <w:rFonts w:hint="eastAsia"/>
        </w:rPr>
        <w:t>C0</w:t>
      </w:r>
      <w:r>
        <w:rPr>
          <w:rFonts w:hint="eastAsia"/>
        </w:rPr>
        <w:t>（初始浓度）、支流数量等参数，第</w:t>
      </w:r>
      <w:r>
        <w:rPr>
          <w:rFonts w:hint="eastAsia"/>
        </w:rPr>
        <w:t>11</w:t>
      </w:r>
      <w:r>
        <w:rPr>
          <w:rFonts w:hint="eastAsia"/>
        </w:rPr>
        <w:t>行存储干流名称，第</w:t>
      </w:r>
      <w:r>
        <w:rPr>
          <w:rFonts w:hint="eastAsia"/>
        </w:rPr>
        <w:t>12</w:t>
      </w:r>
      <w:r>
        <w:rPr>
          <w:rFonts w:hint="eastAsia"/>
        </w:rPr>
        <w:t>行起按每条支流</w:t>
      </w:r>
      <w:r>
        <w:rPr>
          <w:rFonts w:hint="eastAsia"/>
        </w:rPr>
        <w:t>5</w:t>
      </w:r>
      <w:r>
        <w:rPr>
          <w:rFonts w:hint="eastAsia"/>
        </w:rPr>
        <w:t>行的格式存储支流信息（分隔行、名称、长度、汇入位置、浓度）。这种竖向布局使得多功能区参数可以在一个紧凑的表格中完整呈现。</w:t>
      </w:r>
    </w:p>
    <w:p w14:paraId="5004896E" w14:textId="77777777" w:rsidR="00E462DC" w:rsidRDefault="00000000" w:rsidP="00A9363D">
      <w:pPr>
        <w:pStyle w:val="a0"/>
      </w:pPr>
      <w:r>
        <w:rPr>
          <w:rFonts w:hint="eastAsia"/>
        </w:rPr>
        <w:t>逐日流量数据按方案分别存储在独立的工作表中，工作表命名格式为</w:t>
      </w:r>
      <w:r>
        <w:rPr>
          <w:rFonts w:hint="eastAsia"/>
        </w:rPr>
        <w:t>"</w:t>
      </w:r>
      <w:r>
        <w:rPr>
          <w:rFonts w:hint="eastAsia"/>
        </w:rPr>
        <w:t>逐日流量</w:t>
      </w:r>
      <w:r>
        <w:rPr>
          <w:rFonts w:hint="eastAsia"/>
        </w:rPr>
        <w:t>-</w:t>
      </w:r>
      <w:r>
        <w:rPr>
          <w:rFonts w:hint="eastAsia"/>
        </w:rPr>
        <w:t>方案</w:t>
      </w:r>
      <w:r>
        <w:rPr>
          <w:rFonts w:hint="eastAsia"/>
        </w:rPr>
        <w:t>N"</w:t>
      </w:r>
      <w:r>
        <w:rPr>
          <w:rFonts w:hint="eastAsia"/>
        </w:rPr>
        <w:t>。每个工作表包含日期列和各功能区（含干流和支流）的逐日流量数据列。水库功能区数据包含</w:t>
      </w:r>
      <w:r>
        <w:rPr>
          <w:rFonts w:hint="eastAsia"/>
        </w:rPr>
        <w:t>"</w:t>
      </w:r>
      <w:r>
        <w:rPr>
          <w:rFonts w:hint="eastAsia"/>
        </w:rPr>
        <w:t>水库功能区基础信息</w:t>
      </w:r>
      <w:r>
        <w:rPr>
          <w:rFonts w:hint="eastAsia"/>
        </w:rPr>
        <w:t>"</w:t>
      </w:r>
      <w:r>
        <w:rPr>
          <w:rFonts w:hint="eastAsia"/>
        </w:rPr>
        <w:t>和</w:t>
      </w:r>
      <w:r>
        <w:rPr>
          <w:rFonts w:hint="eastAsia"/>
        </w:rPr>
        <w:t>"</w:t>
      </w:r>
      <w:r>
        <w:rPr>
          <w:rFonts w:hint="eastAsia"/>
        </w:rPr>
        <w:t>水库逐日库容</w:t>
      </w:r>
      <w:r>
        <w:rPr>
          <w:rFonts w:hint="eastAsia"/>
        </w:rPr>
        <w:t>"</w:t>
      </w:r>
      <w:r>
        <w:rPr>
          <w:rFonts w:hint="eastAsia"/>
        </w:rPr>
        <w:t>两个工作表，分别存储水库参数（功能区编号、名称、</w:t>
      </w:r>
      <w:r>
        <w:rPr>
          <w:rFonts w:hint="eastAsia"/>
        </w:rPr>
        <w:t>K</w:t>
      </w:r>
      <w:r>
        <w:rPr>
          <w:rFonts w:hint="eastAsia"/>
        </w:rPr>
        <w:t>、</w:t>
      </w:r>
      <w:r>
        <w:rPr>
          <w:rFonts w:hint="eastAsia"/>
        </w:rPr>
        <w:t>b</w:t>
      </w:r>
      <w:r>
        <w:rPr>
          <w:rFonts w:hint="eastAsia"/>
        </w:rPr>
        <w:t>、</w:t>
      </w:r>
      <w:r>
        <w:rPr>
          <w:rFonts w:hint="eastAsia"/>
        </w:rPr>
        <w:t>Cs</w:t>
      </w:r>
      <w:r>
        <w:rPr>
          <w:rFonts w:hint="eastAsia"/>
        </w:rPr>
        <w:t>、</w:t>
      </w:r>
      <w:r>
        <w:rPr>
          <w:rFonts w:hint="eastAsia"/>
        </w:rPr>
        <w:t>C0</w:t>
      </w:r>
      <w:r>
        <w:rPr>
          <w:rFonts w:hint="eastAsia"/>
        </w:rPr>
        <w:t>）和逐日库容数据。</w:t>
      </w:r>
    </w:p>
    <w:p w14:paraId="11054A69" w14:textId="77777777" w:rsidR="00943330" w:rsidRDefault="00943330" w:rsidP="00943330">
      <w:pPr>
        <w:pStyle w:val="a0"/>
        <w:ind w:firstLine="0"/>
      </w:pPr>
    </w:p>
    <w:p w14:paraId="245983E6" w14:textId="50EF8D1C" w:rsidR="00C074D2" w:rsidRDefault="00C074D2" w:rsidP="00943330">
      <w:pPr>
        <w:pStyle w:val="a0"/>
        <w:ind w:firstLine="0"/>
      </w:pPr>
      <w:r>
        <w:rPr>
          <w:rFonts w:hint="eastAsia"/>
          <w:noProof/>
        </w:rPr>
        <w:drawing>
          <wp:inline distT="0" distB="0" distL="0" distR="0" wp14:anchorId="355A4B55" wp14:editId="606B0D1A">
            <wp:extent cx="5486400" cy="1410335"/>
            <wp:effectExtent l="0" t="0" r="0" b="0"/>
            <wp:docPr id="12164860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6099" name="图片 12164860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410335"/>
                    </a:xfrm>
                    <a:prstGeom prst="rect">
                      <a:avLst/>
                    </a:prstGeom>
                  </pic:spPr>
                </pic:pic>
              </a:graphicData>
            </a:graphic>
          </wp:inline>
        </w:drawing>
      </w:r>
    </w:p>
    <w:p w14:paraId="26F5BB5C" w14:textId="77777777" w:rsidR="00943330" w:rsidRDefault="00943330" w:rsidP="00943330">
      <w:pPr>
        <w:pStyle w:val="a0"/>
        <w:ind w:firstLine="0"/>
      </w:pPr>
    </w:p>
    <w:p w14:paraId="6B826DB6" w14:textId="77777777" w:rsidR="00943330" w:rsidRDefault="00943330" w:rsidP="00943330">
      <w:pPr>
        <w:pStyle w:val="a0"/>
        <w:ind w:firstLine="0"/>
      </w:pPr>
    </w:p>
    <w:p w14:paraId="79CE40A8" w14:textId="77777777" w:rsidR="00943330" w:rsidRDefault="00943330" w:rsidP="00943330">
      <w:pPr>
        <w:pStyle w:val="a0"/>
        <w:ind w:firstLine="0"/>
      </w:pPr>
    </w:p>
    <w:p w14:paraId="49C154C1" w14:textId="77777777" w:rsidR="00943330" w:rsidRDefault="00943330" w:rsidP="00943330">
      <w:pPr>
        <w:pStyle w:val="a0"/>
        <w:ind w:firstLine="0"/>
      </w:pPr>
    </w:p>
    <w:p w14:paraId="0877A43B" w14:textId="18DD5173" w:rsidR="00C074D2" w:rsidRDefault="00C074D2" w:rsidP="00943330">
      <w:pPr>
        <w:pStyle w:val="a0"/>
        <w:ind w:firstLine="0"/>
      </w:pPr>
      <w:r>
        <w:rPr>
          <w:rFonts w:hint="eastAsia"/>
          <w:noProof/>
        </w:rPr>
        <w:lastRenderedPageBreak/>
        <w:drawing>
          <wp:inline distT="0" distB="0" distL="0" distR="0" wp14:anchorId="0833F38D" wp14:editId="236E7AD5">
            <wp:extent cx="5486400" cy="2029460"/>
            <wp:effectExtent l="0" t="0" r="0" b="0"/>
            <wp:docPr id="209754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552" name="图片 2097545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029460"/>
                    </a:xfrm>
                    <a:prstGeom prst="rect">
                      <a:avLst/>
                    </a:prstGeom>
                  </pic:spPr>
                </pic:pic>
              </a:graphicData>
            </a:graphic>
          </wp:inline>
        </w:drawing>
      </w:r>
    </w:p>
    <w:p w14:paraId="59192810" w14:textId="77777777" w:rsidR="00E462DC" w:rsidRDefault="00000000" w:rsidP="00A9363D">
      <w:pPr>
        <w:pStyle w:val="3"/>
      </w:pPr>
      <w:bookmarkStart w:id="11" w:name="X6ac8d9f6ea30a7752b80173978923f8f4b8bff3"/>
      <w:bookmarkEnd w:id="10"/>
      <w:r>
        <w:t xml:space="preserve">2.1.3 </w:t>
      </w:r>
      <w:r>
        <w:rPr>
          <w:rFonts w:hint="eastAsia"/>
        </w:rPr>
        <w:t>数据验证与预览体系</w:t>
      </w:r>
    </w:p>
    <w:p w14:paraId="3522C541" w14:textId="77777777" w:rsidR="00E462DC" w:rsidRDefault="00000000" w:rsidP="00A9363D">
      <w:pPr>
        <w:pStyle w:val="FirstParagraph"/>
      </w:pPr>
      <w:r>
        <w:rPr>
          <w:rFonts w:hint="eastAsia"/>
        </w:rPr>
        <w:t>系统在数据导入阶段自动执行多层次的质量检查和数据预览。首先进行工作表完整性检查，验证上传的</w:t>
      </w:r>
      <w:r>
        <w:rPr>
          <w:rFonts w:hint="eastAsia"/>
        </w:rPr>
        <w:t>Excel</w:t>
      </w:r>
      <w:r>
        <w:rPr>
          <w:rFonts w:hint="eastAsia"/>
        </w:rPr>
        <w:t>文件是否包含必需的功能区输入表和逐日流量表；其次进行参数完整性检查，确认每个功能区的必需参数（</w:t>
      </w:r>
      <w:r>
        <w:rPr>
          <w:rFonts w:hint="eastAsia"/>
        </w:rPr>
        <w:t>Cs</w:t>
      </w:r>
      <w:r>
        <w:rPr>
          <w:rFonts w:hint="eastAsia"/>
        </w:rPr>
        <w:t>、</w:t>
      </w:r>
      <w:r>
        <w:rPr>
          <w:rFonts w:hint="eastAsia"/>
        </w:rPr>
        <w:t>K</w:t>
      </w:r>
      <w:r>
        <w:rPr>
          <w:rFonts w:hint="eastAsia"/>
        </w:rPr>
        <w:t>、</w:t>
      </w:r>
      <w:r>
        <w:rPr>
          <w:rFonts w:hint="eastAsia"/>
        </w:rPr>
        <w:t>b</w:t>
      </w:r>
      <w:r>
        <w:rPr>
          <w:rFonts w:hint="eastAsia"/>
        </w:rPr>
        <w:t>、</w:t>
      </w:r>
      <w:r>
        <w:rPr>
          <w:rFonts w:hint="eastAsia"/>
        </w:rPr>
        <w:t>a</w:t>
      </w:r>
      <w:r>
        <w:rPr>
          <w:rFonts w:hint="eastAsia"/>
        </w:rPr>
        <w:t>、β、长度、</w:t>
      </w:r>
      <w:r>
        <w:rPr>
          <w:rFonts w:hint="eastAsia"/>
        </w:rPr>
        <w:t>C0</w:t>
      </w:r>
      <w:r>
        <w:rPr>
          <w:rFonts w:hint="eastAsia"/>
        </w:rPr>
        <w:t>）是否完整。</w:t>
      </w:r>
    </w:p>
    <w:p w14:paraId="11F6277B" w14:textId="77777777" w:rsidR="00E462DC" w:rsidRDefault="00000000" w:rsidP="00A9363D">
      <w:pPr>
        <w:pStyle w:val="a0"/>
      </w:pPr>
      <w:r>
        <w:rPr>
          <w:rFonts w:hint="eastAsia"/>
        </w:rPr>
        <w:t>数据预览功能以可折叠面板形式展示：功能区参数面板展示所有功能区的核心参数（编号、干流名、</w:t>
      </w:r>
      <w:r>
        <w:rPr>
          <w:rFonts w:hint="eastAsia"/>
        </w:rPr>
        <w:t>Cs</w:t>
      </w:r>
      <w:r>
        <w:rPr>
          <w:rFonts w:hint="eastAsia"/>
        </w:rPr>
        <w:t>、</w:t>
      </w:r>
      <w:r>
        <w:rPr>
          <w:rFonts w:hint="eastAsia"/>
        </w:rPr>
        <w:t>K</w:t>
      </w:r>
      <w:r>
        <w:rPr>
          <w:rFonts w:hint="eastAsia"/>
        </w:rPr>
        <w:t>、</w:t>
      </w:r>
      <w:r>
        <w:rPr>
          <w:rFonts w:hint="eastAsia"/>
        </w:rPr>
        <w:t>b</w:t>
      </w:r>
      <w:r>
        <w:rPr>
          <w:rFonts w:hint="eastAsia"/>
        </w:rPr>
        <w:t>、</w:t>
      </w:r>
      <w:r>
        <w:rPr>
          <w:rFonts w:hint="eastAsia"/>
        </w:rPr>
        <w:t>a</w:t>
      </w:r>
      <w:r>
        <w:rPr>
          <w:rFonts w:hint="eastAsia"/>
        </w:rPr>
        <w:t>、β、干流长度、干流</w:t>
      </w:r>
      <w:r>
        <w:rPr>
          <w:rFonts w:hint="eastAsia"/>
        </w:rPr>
        <w:t>C0</w:t>
      </w:r>
      <w:r>
        <w:rPr>
          <w:rFonts w:hint="eastAsia"/>
        </w:rPr>
        <w:t>、支流数）；支流信息面板展示各功能区的支流详情（支流名、长度、汇入位置、</w:t>
      </w:r>
      <w:r>
        <w:rPr>
          <w:rFonts w:hint="eastAsia"/>
        </w:rPr>
        <w:t>C0</w:t>
      </w:r>
      <w:r>
        <w:rPr>
          <w:rFonts w:hint="eastAsia"/>
        </w:rPr>
        <w:t>）；逐日流量预览面板按方案展示流量数据的前</w:t>
      </w:r>
      <w:r>
        <w:rPr>
          <w:rFonts w:hint="eastAsia"/>
        </w:rPr>
        <w:t>10</w:t>
      </w:r>
      <w:r>
        <w:rPr>
          <w:rFonts w:hint="eastAsia"/>
        </w:rPr>
        <w:t>行及数据规模统计。这套预览机制使用户在计算前即可全面确认输入数据的正确性。</w:t>
      </w:r>
    </w:p>
    <w:p w14:paraId="398D5DC7" w14:textId="62935706" w:rsidR="00185CAB" w:rsidRDefault="00185CAB" w:rsidP="00A9363D">
      <w:pPr>
        <w:pStyle w:val="a0"/>
        <w:jc w:val="center"/>
      </w:pPr>
      <w:r>
        <w:rPr>
          <w:rFonts w:hint="eastAsia"/>
          <w:noProof/>
        </w:rPr>
        <w:lastRenderedPageBreak/>
        <w:drawing>
          <wp:inline distT="0" distB="0" distL="0" distR="0" wp14:anchorId="497E723F" wp14:editId="59006D2B">
            <wp:extent cx="5486400" cy="6619240"/>
            <wp:effectExtent l="0" t="0" r="0" b="0"/>
            <wp:docPr id="273015850"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15850" name="图片 3" descr="表格&#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5486400" cy="6619240"/>
                    </a:xfrm>
                    <a:prstGeom prst="rect">
                      <a:avLst/>
                    </a:prstGeom>
                  </pic:spPr>
                </pic:pic>
              </a:graphicData>
            </a:graphic>
          </wp:inline>
        </w:drawing>
      </w:r>
    </w:p>
    <w:p w14:paraId="2B555D7F" w14:textId="77777777" w:rsidR="00E462DC" w:rsidRDefault="00000000" w:rsidP="00A9363D">
      <w:pPr>
        <w:pStyle w:val="2"/>
      </w:pPr>
      <w:bookmarkStart w:id="12" w:name="Xaf6131f3ae6c5efd34ec828d26a28b23ef4f534"/>
      <w:bookmarkEnd w:id="11"/>
      <w:r>
        <w:t xml:space="preserve">2.2 </w:t>
      </w:r>
      <w:r>
        <w:rPr>
          <w:rFonts w:hint="eastAsia"/>
        </w:rPr>
        <w:t>核心计算系统</w:t>
      </w:r>
    </w:p>
    <w:p w14:paraId="04F09361" w14:textId="77777777" w:rsidR="00E462DC" w:rsidRDefault="00000000" w:rsidP="00A9363D">
      <w:pPr>
        <w:pStyle w:val="3"/>
      </w:pPr>
      <w:bookmarkStart w:id="13" w:name="X1857c4679f16545f7a18f68cd8e5c79f173f531"/>
      <w:bookmarkEnd w:id="12"/>
      <w:r>
        <w:t xml:space="preserve">2.2.1 </w:t>
      </w:r>
      <w:r>
        <w:rPr>
          <w:rFonts w:hint="eastAsia"/>
        </w:rPr>
        <w:t>河道纳污能力计算模型</w:t>
      </w:r>
    </w:p>
    <w:p w14:paraId="1C52933B" w14:textId="77777777" w:rsidR="00E462DC" w:rsidRDefault="00000000" w:rsidP="00A9363D">
      <w:pPr>
        <w:pStyle w:val="FirstParagraph"/>
      </w:pPr>
      <w:r>
        <w:rPr>
          <w:rFonts w:hint="eastAsia"/>
        </w:rPr>
        <w:lastRenderedPageBreak/>
        <w:t>本系统采用一维稳态衰减模型计算河道功能区纳污能力。核心计算公式为：</w:t>
      </w:r>
      <w:r>
        <w:rPr>
          <w:rFonts w:hint="eastAsia"/>
        </w:rPr>
        <w:t>W</w:t>
      </w:r>
      <w:r>
        <w:t xml:space="preserve"> = 31.536 × b × (Cs - C0 × exp(-KL/u)) × (Q×K×L/u) / (1 - </w:t>
      </w:r>
      <w:r>
        <w:rPr>
          <w:rFonts w:hint="eastAsia"/>
        </w:rPr>
        <w:t>exp(-KL/u))</w:t>
      </w:r>
      <w:r>
        <w:rPr>
          <w:rFonts w:hint="eastAsia"/>
        </w:rPr>
        <w:t>，其中</w:t>
      </w:r>
      <w:r>
        <w:rPr>
          <w:rFonts w:hint="eastAsia"/>
        </w:rPr>
        <w:t>W</w:t>
      </w:r>
      <w:r>
        <w:rPr>
          <w:rFonts w:hint="eastAsia"/>
        </w:rPr>
        <w:t>为纳污能力（</w:t>
      </w:r>
      <w:r>
        <w:rPr>
          <w:rFonts w:hint="eastAsia"/>
        </w:rPr>
        <w:t>t/a</w:t>
      </w:r>
      <w:r>
        <w:rPr>
          <w:rFonts w:hint="eastAsia"/>
        </w:rPr>
        <w:t>），</w:t>
      </w:r>
      <w:r>
        <w:rPr>
          <w:rFonts w:hint="eastAsia"/>
        </w:rPr>
        <w:t>b</w:t>
      </w:r>
      <w:r>
        <w:rPr>
          <w:rFonts w:hint="eastAsia"/>
        </w:rPr>
        <w:t>为不均匀系数，</w:t>
      </w:r>
      <w:r>
        <w:rPr>
          <w:rFonts w:hint="eastAsia"/>
        </w:rPr>
        <w:t>Cs</w:t>
      </w:r>
      <w:r>
        <w:rPr>
          <w:rFonts w:hint="eastAsia"/>
        </w:rPr>
        <w:t>为目标浓度（</w:t>
      </w:r>
      <w:r>
        <w:rPr>
          <w:rFonts w:hint="eastAsia"/>
        </w:rPr>
        <w:t>mg/L</w:t>
      </w:r>
      <w:r>
        <w:rPr>
          <w:rFonts w:hint="eastAsia"/>
        </w:rPr>
        <w:t>），</w:t>
      </w:r>
      <w:r>
        <w:rPr>
          <w:rFonts w:hint="eastAsia"/>
        </w:rPr>
        <w:t>C0</w:t>
      </w:r>
      <w:r>
        <w:rPr>
          <w:rFonts w:hint="eastAsia"/>
        </w:rPr>
        <w:t>为初始浓度（</w:t>
      </w:r>
      <w:r>
        <w:rPr>
          <w:rFonts w:hint="eastAsia"/>
        </w:rPr>
        <w:t>mg/L</w:t>
      </w:r>
      <w:r>
        <w:rPr>
          <w:rFonts w:hint="eastAsia"/>
        </w:rPr>
        <w:t>），</w:t>
      </w:r>
      <w:r>
        <w:rPr>
          <w:rFonts w:hint="eastAsia"/>
        </w:rPr>
        <w:t>K</w:t>
      </w:r>
      <w:r>
        <w:rPr>
          <w:rFonts w:hint="eastAsia"/>
        </w:rPr>
        <w:t>为衰减系数（</w:t>
      </w:r>
      <w:r>
        <w:rPr>
          <w:rFonts w:hint="eastAsia"/>
        </w:rPr>
        <w:t>1/s</w:t>
      </w:r>
      <w:r>
        <w:rPr>
          <w:rFonts w:hint="eastAsia"/>
        </w:rPr>
        <w:t>），</w:t>
      </w:r>
      <w:r>
        <w:rPr>
          <w:rFonts w:hint="eastAsia"/>
        </w:rPr>
        <w:t>L</w:t>
      </w:r>
      <w:r>
        <w:rPr>
          <w:rFonts w:hint="eastAsia"/>
        </w:rPr>
        <w:t>为河段长度（</w:t>
      </w:r>
      <w:r>
        <w:rPr>
          <w:rFonts w:hint="eastAsia"/>
        </w:rPr>
        <w:t>m</w:t>
      </w:r>
      <w:r>
        <w:rPr>
          <w:rFonts w:hint="eastAsia"/>
        </w:rPr>
        <w:t>），</w:t>
      </w:r>
      <w:r>
        <w:rPr>
          <w:rFonts w:hint="eastAsia"/>
        </w:rPr>
        <w:t>Q</w:t>
      </w:r>
      <w:r>
        <w:rPr>
          <w:rFonts w:hint="eastAsia"/>
        </w:rPr>
        <w:t>为流量（</w:t>
      </w:r>
      <w:r>
        <w:rPr>
          <w:rFonts w:hint="eastAsia"/>
        </w:rPr>
        <w:t>m</w:t>
      </w:r>
      <w:r>
        <w:rPr>
          <w:rFonts w:hint="eastAsia"/>
        </w:rPr>
        <w:t>³</w:t>
      </w:r>
      <w:r>
        <w:rPr>
          <w:rFonts w:hint="eastAsia"/>
        </w:rPr>
        <w:t>/s</w:t>
      </w:r>
      <w:r>
        <w:rPr>
          <w:rFonts w:hint="eastAsia"/>
        </w:rPr>
        <w:t>），</w:t>
      </w:r>
      <w:r>
        <w:rPr>
          <w:rFonts w:hint="eastAsia"/>
        </w:rPr>
        <w:t>u</w:t>
      </w:r>
      <w:r>
        <w:rPr>
          <w:rFonts w:hint="eastAsia"/>
        </w:rPr>
        <w:t>为流速（</w:t>
      </w:r>
      <w:r>
        <w:rPr>
          <w:rFonts w:hint="eastAsia"/>
        </w:rPr>
        <w:t>m/s</w:t>
      </w:r>
      <w:r>
        <w:rPr>
          <w:rFonts w:hint="eastAsia"/>
        </w:rPr>
        <w:t>）。流速通过经验公式</w:t>
      </w:r>
      <w:r>
        <w:rPr>
          <w:rFonts w:hint="eastAsia"/>
        </w:rPr>
        <w:t>u</w:t>
      </w:r>
      <w:r>
        <w:t xml:space="preserve"> = a × </w:t>
      </w:r>
      <w:r>
        <w:rPr>
          <w:rFonts w:hint="eastAsia"/>
        </w:rPr>
        <w:t>Q^</w:t>
      </w:r>
      <w:r>
        <w:rPr>
          <w:rFonts w:hint="eastAsia"/>
        </w:rPr>
        <w:t>β计算，其中</w:t>
      </w:r>
      <w:r>
        <w:rPr>
          <w:rFonts w:hint="eastAsia"/>
        </w:rPr>
        <w:t>a</w:t>
      </w:r>
      <w:r>
        <w:rPr>
          <w:rFonts w:hint="eastAsia"/>
        </w:rPr>
        <w:t>和β为流速参数。出流浓度通过</w:t>
      </w:r>
      <w:r>
        <w:rPr>
          <w:rFonts w:hint="eastAsia"/>
        </w:rPr>
        <w:t>C_out</w:t>
      </w:r>
      <w:r>
        <w:t xml:space="preserve"> = C0 × </w:t>
      </w:r>
      <w:r>
        <w:rPr>
          <w:rFonts w:hint="eastAsia"/>
        </w:rPr>
        <w:t>exp(-K</w:t>
      </w:r>
      <w:r>
        <w:rPr>
          <w:rFonts w:hint="eastAsia"/>
        </w:rPr>
        <w:t>×</w:t>
      </w:r>
      <w:r>
        <w:rPr>
          <w:rFonts w:hint="eastAsia"/>
        </w:rPr>
        <w:t>L/u)</w:t>
      </w:r>
      <w:r>
        <w:rPr>
          <w:rFonts w:hint="eastAsia"/>
        </w:rPr>
        <w:t>计算，用于上下游功能区之间的浓度传递。</w:t>
      </w:r>
    </w:p>
    <w:p w14:paraId="26E7119B" w14:textId="77777777" w:rsidR="00E462DC" w:rsidRDefault="00000000" w:rsidP="00A9363D">
      <w:pPr>
        <w:pStyle w:val="a0"/>
      </w:pPr>
      <w:r>
        <w:rPr>
          <w:rFonts w:hint="eastAsia"/>
        </w:rPr>
        <w:t>系统对特殊情况进行了妥善处理：当流量或流速为零时，纳污能力自动置零；当衰减因子接近</w:t>
      </w:r>
      <w:r>
        <w:rPr>
          <w:rFonts w:hint="eastAsia"/>
        </w:rPr>
        <w:t>1</w:t>
      </w:r>
      <w:r>
        <w:rPr>
          <w:rFonts w:hint="eastAsia"/>
        </w:rPr>
        <w:t>时（即</w:t>
      </w:r>
      <w:r>
        <w:rPr>
          <w:rFonts w:hint="eastAsia"/>
        </w:rPr>
        <w:t>KL/u</w:t>
      </w:r>
      <w:r>
        <w:rPr>
          <w:rFonts w:hint="eastAsia"/>
        </w:rPr>
        <w:t>极小），进行异常保护避免除零错误；计算结果确保非负，避免出现物理意义上不合理的负值。</w:t>
      </w:r>
    </w:p>
    <w:p w14:paraId="099B329D" w14:textId="77777777" w:rsidR="00E462DC" w:rsidRDefault="00000000" w:rsidP="00A9363D">
      <w:pPr>
        <w:pStyle w:val="3"/>
      </w:pPr>
      <w:bookmarkStart w:id="14" w:name="Xbf189719015ac99c50d19b34cac6bade83f1c78"/>
      <w:bookmarkEnd w:id="13"/>
      <w:r>
        <w:t xml:space="preserve">2.2.2 </w:t>
      </w:r>
      <w:r>
        <w:rPr>
          <w:rFonts w:hint="eastAsia"/>
        </w:rPr>
        <w:t>支流分段计算机制</w:t>
      </w:r>
    </w:p>
    <w:p w14:paraId="21F17991" w14:textId="77777777" w:rsidR="00E462DC" w:rsidRDefault="00000000" w:rsidP="00A9363D">
      <w:pPr>
        <w:pStyle w:val="FirstParagraph"/>
      </w:pPr>
      <w:r>
        <w:rPr>
          <w:rFonts w:hint="eastAsia"/>
        </w:rPr>
        <w:t>当功能区存在支流汇入时，系统自动将干流按支流汇入点切分为多段进行分段计算。计算流程如下：首先按汇入位置对支流进行排序；然后从干流起点开始，依次计算每一段干流的纳污能力和出口浓度；在每个支流汇入点，分别计算支流自身的纳污能力和出口浓度，再按流量加权混合公式</w:t>
      </w:r>
      <w:r>
        <w:rPr>
          <w:rFonts w:hint="eastAsia"/>
        </w:rPr>
        <w:t>Q_mix</w:t>
      </w:r>
      <w:r>
        <w:t xml:space="preserve"> = </w:t>
      </w:r>
      <w:r>
        <w:rPr>
          <w:rFonts w:hint="eastAsia"/>
        </w:rPr>
        <w:t>Q</w:t>
      </w:r>
      <w:r>
        <w:rPr>
          <w:rFonts w:hint="eastAsia"/>
        </w:rPr>
        <w:t>干</w:t>
      </w:r>
      <w:r>
        <w:t xml:space="preserve"> + </w:t>
      </w:r>
      <w:r>
        <w:rPr>
          <w:rFonts w:hint="eastAsia"/>
        </w:rPr>
        <w:t>Q</w:t>
      </w:r>
      <w:r>
        <w:rPr>
          <w:rFonts w:hint="eastAsia"/>
        </w:rPr>
        <w:t>支、</w:t>
      </w:r>
      <w:r>
        <w:rPr>
          <w:rFonts w:hint="eastAsia"/>
        </w:rPr>
        <w:t>C_mix</w:t>
      </w:r>
      <w:r>
        <w:t xml:space="preserve"> = </w:t>
      </w:r>
      <w:r>
        <w:rPr>
          <w:rFonts w:hint="eastAsia"/>
        </w:rPr>
        <w:t>(Q</w:t>
      </w:r>
      <w:r>
        <w:rPr>
          <w:rFonts w:hint="eastAsia"/>
        </w:rPr>
        <w:t>干×</w:t>
      </w:r>
      <w:r>
        <w:rPr>
          <w:rFonts w:hint="eastAsia"/>
        </w:rPr>
        <w:t>C</w:t>
      </w:r>
      <w:r>
        <w:rPr>
          <w:rFonts w:hint="eastAsia"/>
        </w:rPr>
        <w:t>干</w:t>
      </w:r>
      <w:r>
        <w:t xml:space="preserve"> + </w:t>
      </w:r>
      <w:r>
        <w:rPr>
          <w:rFonts w:hint="eastAsia"/>
        </w:rPr>
        <w:t>Q</w:t>
      </w:r>
      <w:r>
        <w:rPr>
          <w:rFonts w:hint="eastAsia"/>
        </w:rPr>
        <w:t>支×</w:t>
      </w:r>
      <w:r>
        <w:rPr>
          <w:rFonts w:hint="eastAsia"/>
        </w:rPr>
        <w:t>C</w:t>
      </w:r>
      <w:r>
        <w:rPr>
          <w:rFonts w:hint="eastAsia"/>
        </w:rPr>
        <w:t>支</w:t>
      </w:r>
      <w:r>
        <w:rPr>
          <w:rFonts w:hint="eastAsia"/>
        </w:rPr>
        <w:t>)</w:t>
      </w:r>
      <w:r>
        <w:t xml:space="preserve"> / </w:t>
      </w:r>
      <w:r>
        <w:rPr>
          <w:rFonts w:hint="eastAsia"/>
        </w:rPr>
        <w:t>Q_mix</w:t>
      </w:r>
      <w:r>
        <w:rPr>
          <w:rFonts w:hint="eastAsia"/>
        </w:rPr>
        <w:t>计算混合后的流量和浓度；混合后的流量和浓度作为下一段干流的输入继续计算，直至干流终点。</w:t>
      </w:r>
    </w:p>
    <w:p w14:paraId="47D182EC" w14:textId="77777777" w:rsidR="00E462DC" w:rsidRDefault="00000000" w:rsidP="00A9363D">
      <w:pPr>
        <w:pStyle w:val="a0"/>
      </w:pPr>
      <w:r>
        <w:rPr>
          <w:rFonts w:hint="eastAsia"/>
        </w:rPr>
        <w:t>汇总规则为：只汇总干流各段的纳污能力，支流纳污能力单独展示但不计入功能区汇总。这一设计符合水功能区纳污能力核定的技术规范要求。系统同时支持多功能区串联计算，上游功能区的出口浓度自动传递为下游功能区的入口浓度（当下游功能区未指定</w:t>
      </w:r>
      <w:r>
        <w:rPr>
          <w:rFonts w:hint="eastAsia"/>
        </w:rPr>
        <w:t>C0</w:t>
      </w:r>
      <w:r>
        <w:rPr>
          <w:rFonts w:hint="eastAsia"/>
        </w:rPr>
        <w:t>时）。</w:t>
      </w:r>
    </w:p>
    <w:p w14:paraId="53D7AB9D" w14:textId="125C2CC1" w:rsidR="00185CAB" w:rsidRDefault="00185CAB" w:rsidP="00943330">
      <w:pPr>
        <w:pStyle w:val="a0"/>
        <w:ind w:firstLine="0"/>
      </w:pPr>
      <w:r>
        <w:rPr>
          <w:rFonts w:hint="eastAsia"/>
          <w:noProof/>
        </w:rPr>
        <w:drawing>
          <wp:inline distT="0" distB="0" distL="0" distR="0" wp14:anchorId="752DAFE4" wp14:editId="155C3B8E">
            <wp:extent cx="5486400" cy="1544320"/>
            <wp:effectExtent l="0" t="0" r="0" b="0"/>
            <wp:docPr id="1806215452" name="图片 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15452" name="图片 4" descr="表格&#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1544320"/>
                    </a:xfrm>
                    <a:prstGeom prst="rect">
                      <a:avLst/>
                    </a:prstGeom>
                  </pic:spPr>
                </pic:pic>
              </a:graphicData>
            </a:graphic>
          </wp:inline>
        </w:drawing>
      </w:r>
    </w:p>
    <w:p w14:paraId="4B986A01" w14:textId="77777777" w:rsidR="00E462DC" w:rsidRDefault="00000000" w:rsidP="00A9363D">
      <w:pPr>
        <w:pStyle w:val="3"/>
      </w:pPr>
      <w:bookmarkStart w:id="15" w:name="Xbffd17683f8600d4466525cfdc74a9b8d38d4db"/>
      <w:bookmarkEnd w:id="14"/>
      <w:r>
        <w:lastRenderedPageBreak/>
        <w:t xml:space="preserve">2.2.3 </w:t>
      </w:r>
      <w:r>
        <w:rPr>
          <w:rFonts w:hint="eastAsia"/>
        </w:rPr>
        <w:t>水库纳污能力计算模型</w:t>
      </w:r>
    </w:p>
    <w:p w14:paraId="31279323" w14:textId="77777777" w:rsidR="00E462DC" w:rsidRDefault="00000000" w:rsidP="00A9363D">
      <w:pPr>
        <w:pStyle w:val="FirstParagraph"/>
      </w:pPr>
      <w:r>
        <w:rPr>
          <w:rFonts w:hint="eastAsia"/>
        </w:rPr>
        <w:t>水库功能区采用完全混合模型计算纳污能力，公式为：</w:t>
      </w:r>
      <w:r>
        <w:rPr>
          <w:rFonts w:hint="eastAsia"/>
        </w:rPr>
        <w:t>W</w:t>
      </w:r>
      <w:r>
        <w:t xml:space="preserve"> = 31.536 × K × V × Cs × </w:t>
      </w:r>
      <w:r>
        <w:rPr>
          <w:rFonts w:hint="eastAsia"/>
        </w:rPr>
        <w:t>b</w:t>
      </w:r>
      <w:r>
        <w:rPr>
          <w:rFonts w:hint="eastAsia"/>
        </w:rPr>
        <w:t>，其中</w:t>
      </w:r>
      <w:r>
        <w:rPr>
          <w:rFonts w:hint="eastAsia"/>
        </w:rPr>
        <w:t>V</w:t>
      </w:r>
      <w:r>
        <w:rPr>
          <w:rFonts w:hint="eastAsia"/>
        </w:rPr>
        <w:t>为库容（</w:t>
      </w:r>
      <w:r>
        <w:rPr>
          <w:rFonts w:hint="eastAsia"/>
        </w:rPr>
        <w:t>m</w:t>
      </w:r>
      <w:r>
        <w:rPr>
          <w:rFonts w:hint="eastAsia"/>
        </w:rPr>
        <w:t>³）。系统基于逐日库容数据，按水文年（</w:t>
      </w:r>
      <w:r>
        <w:rPr>
          <w:rFonts w:hint="eastAsia"/>
        </w:rPr>
        <w:t>4</w:t>
      </w:r>
      <w:r>
        <w:rPr>
          <w:rFonts w:hint="eastAsia"/>
        </w:rPr>
        <w:t>月至次年</w:t>
      </w:r>
      <w:r>
        <w:rPr>
          <w:rFonts w:hint="eastAsia"/>
        </w:rPr>
        <w:t>3</w:t>
      </w:r>
      <w:r>
        <w:rPr>
          <w:rFonts w:hint="eastAsia"/>
        </w:rPr>
        <w:t>月）进行月度统计，计算各月平均库容对应的纳污能力，最终汇总为年合计纳污能力。水文年的划分通过自动判断日期所属水文年实现，</w:t>
      </w:r>
      <w:r>
        <w:rPr>
          <w:rFonts w:hint="eastAsia"/>
        </w:rPr>
        <w:t>4</w:t>
      </w:r>
      <w:r>
        <w:rPr>
          <w:rFonts w:hint="eastAsia"/>
        </w:rPr>
        <w:t>月及以后属于当年水文年，</w:t>
      </w:r>
      <w:r>
        <w:rPr>
          <w:rFonts w:hint="eastAsia"/>
        </w:rPr>
        <w:t>1</w:t>
      </w:r>
      <w:r>
        <w:rPr>
          <w:rFonts w:hint="eastAsia"/>
        </w:rPr>
        <w:t>至</w:t>
      </w:r>
      <w:r>
        <w:rPr>
          <w:rFonts w:hint="eastAsia"/>
        </w:rPr>
        <w:t>3</w:t>
      </w:r>
      <w:r>
        <w:rPr>
          <w:rFonts w:hint="eastAsia"/>
        </w:rPr>
        <w:t>月属于上一年水文年。</w:t>
      </w:r>
    </w:p>
    <w:p w14:paraId="56447955" w14:textId="77777777" w:rsidR="00E462DC" w:rsidRDefault="00000000" w:rsidP="00A9363D">
      <w:pPr>
        <w:pStyle w:val="3"/>
      </w:pPr>
      <w:bookmarkStart w:id="16" w:name="X8cc144d6eb0af954e50b43aefa2d45246e90c15"/>
      <w:bookmarkEnd w:id="15"/>
      <w:r>
        <w:t xml:space="preserve">2.2.4 </w:t>
      </w:r>
      <w:r>
        <w:rPr>
          <w:rFonts w:hint="eastAsia"/>
        </w:rPr>
        <w:t>多方案并行计算</w:t>
      </w:r>
    </w:p>
    <w:p w14:paraId="1BEFA6FF" w14:textId="77777777" w:rsidR="00E462DC" w:rsidRDefault="00000000" w:rsidP="00A9363D">
      <w:pPr>
        <w:pStyle w:val="FirstParagraph"/>
      </w:pPr>
      <w:r>
        <w:rPr>
          <w:rFonts w:hint="eastAsia"/>
        </w:rPr>
        <w:t>系统支持多方案并行计算与对比分析。用户可在输入文件中定义多个方案（如不同设计频率的流量方案），每个方案对应一个独立的逐日流量工作表。系统自动识别方案数量，依次对每个方案执行完整的计算流程（逐月流量→逐日分段计算→逐月汇总→功能区月平均→过程表</w:t>
      </w:r>
      <w:r>
        <w:rPr>
          <w:rFonts w:hint="eastAsia"/>
        </w:rPr>
        <w:t>/</w:t>
      </w:r>
      <w:r>
        <w:rPr>
          <w:rFonts w:hint="eastAsia"/>
        </w:rPr>
        <w:t>结果表），各方案的计算结果独立存储和展示，便于用户进行方案间的对比分析。</w:t>
      </w:r>
    </w:p>
    <w:p w14:paraId="53E63471" w14:textId="77777777" w:rsidR="00E462DC" w:rsidRDefault="00000000" w:rsidP="00A9363D">
      <w:pPr>
        <w:pStyle w:val="2"/>
      </w:pPr>
      <w:bookmarkStart w:id="17" w:name="X26470a21161b3871bcee6b72681438656f33292"/>
      <w:bookmarkEnd w:id="16"/>
      <w:r>
        <w:t xml:space="preserve">2.3 </w:t>
      </w:r>
      <w:r>
        <w:rPr>
          <w:rFonts w:hint="eastAsia"/>
        </w:rPr>
        <w:t>结果展示系统</w:t>
      </w:r>
    </w:p>
    <w:p w14:paraId="4176A88B" w14:textId="77777777" w:rsidR="00E462DC" w:rsidRDefault="00000000" w:rsidP="00A9363D">
      <w:pPr>
        <w:pStyle w:val="3"/>
      </w:pPr>
      <w:bookmarkStart w:id="18" w:name="X2d5a541d6e26afcd9ec3af5b75da051edbfe6d1"/>
      <w:bookmarkEnd w:id="17"/>
      <w:r>
        <w:t xml:space="preserve">2.3.1 </w:t>
      </w:r>
      <w:r>
        <w:rPr>
          <w:rFonts w:hint="eastAsia"/>
        </w:rPr>
        <w:t>多维度结果展示</w:t>
      </w:r>
    </w:p>
    <w:p w14:paraId="002CC001" w14:textId="77777777" w:rsidR="00E462DC" w:rsidRDefault="00000000" w:rsidP="00A9363D">
      <w:pPr>
        <w:pStyle w:val="FirstParagraph"/>
      </w:pPr>
      <w:r>
        <w:rPr>
          <w:rFonts w:hint="eastAsia"/>
        </w:rPr>
        <w:t>计算完成后，系统以多标签页形式展示各维度的计算结果。每个方案生成五类结果表：</w:t>
      </w:r>
    </w:p>
    <w:p w14:paraId="4FCEA23B" w14:textId="77777777" w:rsidR="00E462DC" w:rsidRDefault="00000000" w:rsidP="00A9363D">
      <w:pPr>
        <w:pStyle w:val="a0"/>
      </w:pPr>
      <w:r>
        <w:rPr>
          <w:rFonts w:hint="eastAsia"/>
        </w:rPr>
        <w:t>（</w:t>
      </w:r>
      <w:r>
        <w:rPr>
          <w:rFonts w:hint="eastAsia"/>
        </w:rPr>
        <w:t>1</w:t>
      </w:r>
      <w:r>
        <w:rPr>
          <w:rFonts w:hint="eastAsia"/>
        </w:rPr>
        <w:t>）逐日纳污能力表：包含日期和各功能区的逐日纳污能力值，完整记录每一天的计算结果。由于逐日数据量较大（通常数百至数千行），系统设置了页面展示行数上限（</w:t>
      </w:r>
      <w:r>
        <w:rPr>
          <w:rFonts w:hint="eastAsia"/>
        </w:rPr>
        <w:t>500</w:t>
      </w:r>
      <w:r>
        <w:rPr>
          <w:rFonts w:hint="eastAsia"/>
        </w:rPr>
        <w:t>行），超出部分提示用户通过下载获取完整数据。</w:t>
      </w:r>
    </w:p>
    <w:p w14:paraId="4532904B" w14:textId="77777777" w:rsidR="00E462DC" w:rsidRDefault="00000000" w:rsidP="00A9363D">
      <w:pPr>
        <w:pStyle w:val="a0"/>
      </w:pPr>
      <w:r>
        <w:rPr>
          <w:rFonts w:hint="eastAsia"/>
        </w:rPr>
        <w:t>（</w:t>
      </w:r>
      <w:r>
        <w:rPr>
          <w:rFonts w:hint="eastAsia"/>
        </w:rPr>
        <w:t>2</w:t>
      </w:r>
      <w:r>
        <w:rPr>
          <w:rFonts w:hint="eastAsia"/>
        </w:rPr>
        <w:t>）逐月纳污能力表：将逐日结果按年月分组取月平均值，展示各功能区的逐月纳污能力，单位为</w:t>
      </w:r>
      <w:r>
        <w:rPr>
          <w:rFonts w:hint="eastAsia"/>
        </w:rPr>
        <w:t>t/a</w:t>
      </w:r>
      <w:r>
        <w:rPr>
          <w:rFonts w:hint="eastAsia"/>
        </w:rPr>
        <w:t>。</w:t>
      </w:r>
    </w:p>
    <w:p w14:paraId="3FD673D3" w14:textId="77777777" w:rsidR="00E462DC" w:rsidRDefault="00000000" w:rsidP="00A9363D">
      <w:pPr>
        <w:pStyle w:val="a0"/>
      </w:pPr>
      <w:r>
        <w:rPr>
          <w:rFonts w:hint="eastAsia"/>
        </w:rPr>
        <w:lastRenderedPageBreak/>
        <w:t>（</w:t>
      </w:r>
      <w:r>
        <w:rPr>
          <w:rFonts w:hint="eastAsia"/>
        </w:rPr>
        <w:t>3</w:t>
      </w:r>
      <w:r>
        <w:rPr>
          <w:rFonts w:hint="eastAsia"/>
        </w:rPr>
        <w:t>）功能区月平均纳污能力表：对多年逐月数据按月份取平均，得到各功能区的</w:t>
      </w:r>
      <w:r>
        <w:rPr>
          <w:rFonts w:hint="eastAsia"/>
        </w:rPr>
        <w:t>12</w:t>
      </w:r>
      <w:r>
        <w:rPr>
          <w:rFonts w:hint="eastAsia"/>
        </w:rPr>
        <w:t>个月平均纳污能力值及年合计值。该表以功能区为行、月份为列的矩阵形式展示，并在下方单独展示年合计统计。月份列序按用户在侧边栏设置的起始月份排列。</w:t>
      </w:r>
    </w:p>
    <w:p w14:paraId="212632AE" w14:textId="77777777" w:rsidR="00E462DC" w:rsidRDefault="00000000" w:rsidP="00A9363D">
      <w:pPr>
        <w:pStyle w:val="a0"/>
      </w:pPr>
      <w:r>
        <w:rPr>
          <w:rFonts w:hint="eastAsia"/>
        </w:rPr>
        <w:t>（</w:t>
      </w:r>
      <w:r>
        <w:rPr>
          <w:rFonts w:hint="eastAsia"/>
        </w:rPr>
        <w:t>4</w:t>
      </w:r>
      <w:r>
        <w:rPr>
          <w:rFonts w:hint="eastAsia"/>
        </w:rPr>
        <w:t>）纳污能力过程表：展示每个功能区内部的完整分段计算过程，包括干流各段、支流、混合点和汇总行，记录每段的平均流量、入口浓度、出口浓度和年平均纳污能力，便于核验计算过程。</w:t>
      </w:r>
    </w:p>
    <w:p w14:paraId="51730C8F" w14:textId="77777777" w:rsidR="00E462DC" w:rsidRDefault="00000000" w:rsidP="00A9363D">
      <w:pPr>
        <w:pStyle w:val="a0"/>
      </w:pPr>
      <w:r>
        <w:rPr>
          <w:rFonts w:hint="eastAsia"/>
        </w:rPr>
        <w:t>（</w:t>
      </w:r>
      <w:r>
        <w:rPr>
          <w:rFonts w:hint="eastAsia"/>
        </w:rPr>
        <w:t>5</w:t>
      </w:r>
      <w:r>
        <w:rPr>
          <w:rFonts w:hint="eastAsia"/>
        </w:rPr>
        <w:t>）纳污能力结果表：仅展示干流各段和汇总行的计算结果，省略支流和混合点的中间过程，适合直接用于报告编制。</w:t>
      </w:r>
    </w:p>
    <w:p w14:paraId="45B5B180" w14:textId="77777777" w:rsidR="00E462DC" w:rsidRDefault="00000000" w:rsidP="00A9363D">
      <w:pPr>
        <w:pStyle w:val="a0"/>
      </w:pPr>
      <w:r>
        <w:rPr>
          <w:rFonts w:hint="eastAsia"/>
        </w:rPr>
        <w:t>如有水库功能区，还会额外生成水库逐月库容表和水库月平均纳污能力表。</w:t>
      </w:r>
    </w:p>
    <w:p w14:paraId="6231A1B7" w14:textId="77777777" w:rsidR="00943330" w:rsidRDefault="00943330" w:rsidP="00943330">
      <w:pPr>
        <w:pStyle w:val="a0"/>
        <w:ind w:firstLine="0"/>
      </w:pPr>
    </w:p>
    <w:p w14:paraId="2A097B7F" w14:textId="3FBA1E85" w:rsidR="00185CAB" w:rsidRDefault="00185CAB" w:rsidP="00943330">
      <w:pPr>
        <w:pStyle w:val="a0"/>
        <w:ind w:firstLine="0"/>
      </w:pPr>
      <w:r>
        <w:rPr>
          <w:rFonts w:hint="eastAsia"/>
          <w:noProof/>
        </w:rPr>
        <w:drawing>
          <wp:inline distT="0" distB="0" distL="0" distR="0" wp14:anchorId="57C758B1" wp14:editId="5BFD0957">
            <wp:extent cx="5486400" cy="2650490"/>
            <wp:effectExtent l="0" t="0" r="0" b="0"/>
            <wp:docPr id="1035680984" name="图片 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80984" name="图片 5" descr="表格&#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650490"/>
                    </a:xfrm>
                    <a:prstGeom prst="rect">
                      <a:avLst/>
                    </a:prstGeom>
                  </pic:spPr>
                </pic:pic>
              </a:graphicData>
            </a:graphic>
          </wp:inline>
        </w:drawing>
      </w:r>
    </w:p>
    <w:p w14:paraId="66675663" w14:textId="77777777" w:rsidR="00E462DC" w:rsidRDefault="00000000" w:rsidP="00A9363D">
      <w:pPr>
        <w:pStyle w:val="3"/>
      </w:pPr>
      <w:bookmarkStart w:id="19" w:name="X74b823b30fba2842b9ddca95706d3762da9140c"/>
      <w:bookmarkEnd w:id="18"/>
      <w:r>
        <w:t xml:space="preserve">2.3.2 </w:t>
      </w:r>
      <w:r>
        <w:rPr>
          <w:rFonts w:hint="eastAsia"/>
        </w:rPr>
        <w:t>计算进度反馈</w:t>
      </w:r>
    </w:p>
    <w:p w14:paraId="2569FA78" w14:textId="77777777" w:rsidR="00E462DC" w:rsidRDefault="00000000" w:rsidP="00A9363D">
      <w:pPr>
        <w:pStyle w:val="FirstParagraph"/>
      </w:pPr>
      <w:r>
        <w:rPr>
          <w:rFonts w:hint="eastAsia"/>
        </w:rPr>
        <w:t>系统在计算过程中提供实时的进度反馈机制。通过进度条和状态文本的组合，用户可以直观了解当前计算所处的阶段（计算逐月流量→逐日分段计算→汇总逐月纳污能力→计算功能区月平均→生成过程</w:t>
      </w:r>
      <w:r>
        <w:rPr>
          <w:rFonts w:hint="eastAsia"/>
        </w:rPr>
        <w:t>/</w:t>
      </w:r>
      <w:r>
        <w:rPr>
          <w:rFonts w:hint="eastAsia"/>
        </w:rPr>
        <w:t>结果表）。多方案计算时，状态文本会</w:t>
      </w:r>
      <w:r>
        <w:rPr>
          <w:rFonts w:hint="eastAsia"/>
        </w:rPr>
        <w:lastRenderedPageBreak/>
        <w:t>标注当前正在计算的方案编号。计算完成后显示成功提示，计算出错时显示详细的错误信息和异常堆栈，便于问题定位。</w:t>
      </w:r>
    </w:p>
    <w:p w14:paraId="6DBA93A6" w14:textId="77777777" w:rsidR="00E462DC" w:rsidRDefault="00000000" w:rsidP="00A9363D">
      <w:pPr>
        <w:pStyle w:val="1"/>
      </w:pPr>
      <w:bookmarkStart w:id="20" w:name="X49046b9e8be38fdb07547a82b93d3fb778057b9"/>
      <w:bookmarkEnd w:id="19"/>
      <w:r>
        <w:t xml:space="preserve">3 </w:t>
      </w:r>
      <w:r>
        <w:rPr>
          <w:rFonts w:hint="eastAsia"/>
        </w:rPr>
        <w:t>结果管理与成果输出系统</w:t>
      </w:r>
    </w:p>
    <w:p w14:paraId="29BF4124" w14:textId="77777777" w:rsidR="00E462DC" w:rsidRDefault="00000000" w:rsidP="00A9363D">
      <w:pPr>
        <w:pStyle w:val="2"/>
      </w:pPr>
      <w:bookmarkStart w:id="21" w:name="Xb54feb598158ab586c4d4df68e1045c236dcecd"/>
      <w:bookmarkEnd w:id="20"/>
      <w:r>
        <w:t xml:space="preserve">3.1 </w:t>
      </w:r>
      <w:r>
        <w:rPr>
          <w:rFonts w:hint="eastAsia"/>
        </w:rPr>
        <w:t>结果输出系统</w:t>
      </w:r>
    </w:p>
    <w:p w14:paraId="2932C2E5" w14:textId="77777777" w:rsidR="00E462DC" w:rsidRDefault="00000000" w:rsidP="00A9363D">
      <w:pPr>
        <w:pStyle w:val="FirstParagraph"/>
      </w:pPr>
      <w:r>
        <w:rPr>
          <w:rFonts w:hint="eastAsia"/>
        </w:rPr>
        <w:t>结果输出系统采用标准化的</w:t>
      </w:r>
      <w:r>
        <w:rPr>
          <w:rFonts w:hint="eastAsia"/>
        </w:rPr>
        <w:t>Excel</w:t>
      </w:r>
      <w:r>
        <w:rPr>
          <w:rFonts w:hint="eastAsia"/>
        </w:rPr>
        <w:t>格式存储全部计算结果。用户点击</w:t>
      </w:r>
      <w:r>
        <w:rPr>
          <w:rFonts w:hint="eastAsia"/>
        </w:rPr>
        <w:t>"</w:t>
      </w:r>
      <w:r>
        <w:rPr>
          <w:rFonts w:hint="eastAsia"/>
        </w:rPr>
        <w:t>下载计算结果</w:t>
      </w:r>
      <w:r>
        <w:rPr>
          <w:rFonts w:hint="eastAsia"/>
        </w:rPr>
        <w:t>.xlsx"</w:t>
      </w:r>
      <w:r>
        <w:rPr>
          <w:rFonts w:hint="eastAsia"/>
        </w:rPr>
        <w:t>按钮后，系统自动生成包含多个工作表的完整计算报告文件。每个方案的五类结果表分别存储在独立的工作表中，工作表名称包含方案标识（如</w:t>
      </w:r>
      <w:r>
        <w:rPr>
          <w:rFonts w:hint="eastAsia"/>
        </w:rPr>
        <w:t>"</w:t>
      </w:r>
      <w:r>
        <w:rPr>
          <w:rFonts w:hint="eastAsia"/>
        </w:rPr>
        <w:t>逐日纳污能力（方案</w:t>
      </w:r>
      <w:r>
        <w:rPr>
          <w:rFonts w:hint="eastAsia"/>
        </w:rPr>
        <w:t>1</w:t>
      </w:r>
      <w:r>
        <w:rPr>
          <w:rFonts w:hint="eastAsia"/>
        </w:rPr>
        <w:t>）</w:t>
      </w:r>
      <w:r>
        <w:rPr>
          <w:rFonts w:hint="eastAsia"/>
        </w:rPr>
        <w:t>"</w:t>
      </w:r>
      <w:r>
        <w:rPr>
          <w:rFonts w:hint="eastAsia"/>
        </w:rPr>
        <w:t>）。含月份列的结果表按用户设置的起始月份重排列序后导出。</w:t>
      </w:r>
      <w:r>
        <w:rPr>
          <w:rFonts w:hint="eastAsia"/>
        </w:rPr>
        <w:t>Excel</w:t>
      </w:r>
      <w:r>
        <w:rPr>
          <w:rFonts w:hint="eastAsia"/>
        </w:rPr>
        <w:t>工作表名称自动截断至</w:t>
      </w:r>
      <w:r>
        <w:rPr>
          <w:rFonts w:hint="eastAsia"/>
        </w:rPr>
        <w:t>31</w:t>
      </w:r>
      <w:r>
        <w:rPr>
          <w:rFonts w:hint="eastAsia"/>
        </w:rPr>
        <w:t>字符以内，确保兼容性。</w:t>
      </w:r>
    </w:p>
    <w:p w14:paraId="1B6B833E" w14:textId="77777777" w:rsidR="00E462DC" w:rsidRDefault="00000000" w:rsidP="00A9363D">
      <w:pPr>
        <w:pStyle w:val="2"/>
      </w:pPr>
      <w:bookmarkStart w:id="22" w:name="X73e1dc910a4190c7d1cc17c88282bc9d93f4aaa"/>
      <w:bookmarkEnd w:id="21"/>
      <w:r>
        <w:t xml:space="preserve">3.2 </w:t>
      </w:r>
      <w:r>
        <w:rPr>
          <w:rFonts w:hint="eastAsia"/>
        </w:rPr>
        <w:t>数据交互管理</w:t>
      </w:r>
    </w:p>
    <w:p w14:paraId="06968FE8" w14:textId="6366520B" w:rsidR="00E462DC" w:rsidRDefault="00000000" w:rsidP="00A9363D">
      <w:pPr>
        <w:pStyle w:val="FirstParagraph"/>
      </w:pPr>
      <w:r>
        <w:rPr>
          <w:rFonts w:hint="eastAsia"/>
        </w:rPr>
        <w:t>系统在数据交互方面提供了完善的管理功能。在数据输入端，系统支持</w:t>
      </w:r>
      <w:r>
        <w:rPr>
          <w:rFonts w:hint="eastAsia"/>
        </w:rPr>
        <w:t>xlsx</w:t>
      </w:r>
      <w:r>
        <w:rPr>
          <w:rFonts w:hint="eastAsia"/>
        </w:rPr>
        <w:t>格式的文件上传，并提供标准格式模板下载功能。在数据展示端，所有中间计算结果均以表格形式在</w:t>
      </w:r>
      <w:r>
        <w:rPr>
          <w:rFonts w:hint="eastAsia"/>
        </w:rPr>
        <w:t>Web</w:t>
      </w:r>
      <w:r>
        <w:rPr>
          <w:rFonts w:hint="eastAsia"/>
        </w:rPr>
        <w:t>界面上实时展示，支持可折叠面板和多标签页切换。在数据输出端，系统将全部计算成果整合为一个结构完整的</w:t>
      </w:r>
      <w:r>
        <w:rPr>
          <w:rFonts w:hint="eastAsia"/>
        </w:rPr>
        <w:t>Excel</w:t>
      </w:r>
      <w:r>
        <w:rPr>
          <w:rFonts w:hint="eastAsia"/>
        </w:rPr>
        <w:t>文件，实现了计算结果的一站式导出。</w:t>
      </w:r>
    </w:p>
    <w:p w14:paraId="591B7B77" w14:textId="77777777" w:rsidR="00E462DC" w:rsidRDefault="00000000" w:rsidP="00A9363D">
      <w:pPr>
        <w:pStyle w:val="1"/>
      </w:pPr>
      <w:bookmarkStart w:id="23" w:name="Xe3f7f2a8b66459073a127fb9709063a57bbc73f"/>
      <w:bookmarkEnd w:id="22"/>
      <w:r>
        <w:t xml:space="preserve">4 </w:t>
      </w:r>
      <w:r>
        <w:rPr>
          <w:rFonts w:hint="eastAsia"/>
        </w:rPr>
        <w:t>技术特点与创新设计</w:t>
      </w:r>
    </w:p>
    <w:p w14:paraId="0E5C6950" w14:textId="77777777" w:rsidR="00E462DC" w:rsidRDefault="00000000" w:rsidP="00A9363D">
      <w:pPr>
        <w:pStyle w:val="2"/>
      </w:pPr>
      <w:bookmarkStart w:id="24" w:name="X6659289a36404383ecff918a785074aeb5cccc4"/>
      <w:bookmarkEnd w:id="23"/>
      <w:r>
        <w:t xml:space="preserve">4.1 </w:t>
      </w:r>
      <w:r>
        <w:rPr>
          <w:rFonts w:hint="eastAsia"/>
        </w:rPr>
        <w:t>智能化数据解析系统</w:t>
      </w:r>
    </w:p>
    <w:p w14:paraId="0A40D6D1" w14:textId="77777777" w:rsidR="00E462DC" w:rsidRDefault="00000000" w:rsidP="00A9363D">
      <w:pPr>
        <w:pStyle w:val="FirstParagraph"/>
      </w:pPr>
      <w:r>
        <w:rPr>
          <w:rFonts w:hint="eastAsia"/>
        </w:rPr>
        <w:t>本系统的核心特色之一是实现了基于</w:t>
      </w:r>
      <w:r>
        <w:rPr>
          <w:rFonts w:hint="eastAsia"/>
        </w:rPr>
        <w:t>openpyxl</w:t>
      </w:r>
      <w:r>
        <w:rPr>
          <w:rFonts w:hint="eastAsia"/>
        </w:rPr>
        <w:t>的竖向布局</w:t>
      </w:r>
      <w:r>
        <w:rPr>
          <w:rFonts w:hint="eastAsia"/>
        </w:rPr>
        <w:t>Excel</w:t>
      </w:r>
      <w:r>
        <w:rPr>
          <w:rFonts w:hint="eastAsia"/>
        </w:rPr>
        <w:t>智能解析引擎。传统的</w:t>
      </w:r>
      <w:r>
        <w:rPr>
          <w:rFonts w:hint="eastAsia"/>
        </w:rPr>
        <w:t>Excel</w:t>
      </w:r>
      <w:r>
        <w:rPr>
          <w:rFonts w:hint="eastAsia"/>
        </w:rPr>
        <w:t>解析通常假设数据按行排列，而本系统的输入表采用紧凑的竖向参数矩阵布局，将多个功能区的参数按列排列、按行分类。解析引擎通过预定义的行索引映射（功能区数量、方案个数、</w:t>
      </w:r>
      <w:r>
        <w:rPr>
          <w:rFonts w:hint="eastAsia"/>
        </w:rPr>
        <w:t>Cs</w:t>
      </w:r>
      <w:r>
        <w:rPr>
          <w:rFonts w:hint="eastAsia"/>
        </w:rPr>
        <w:t>、</w:t>
      </w:r>
      <w:r>
        <w:rPr>
          <w:rFonts w:hint="eastAsia"/>
        </w:rPr>
        <w:t>K</w:t>
      </w:r>
      <w:r>
        <w:rPr>
          <w:rFonts w:hint="eastAsia"/>
        </w:rPr>
        <w:t>、</w:t>
      </w:r>
      <w:r>
        <w:rPr>
          <w:rFonts w:hint="eastAsia"/>
        </w:rPr>
        <w:t>b</w:t>
      </w:r>
      <w:r>
        <w:rPr>
          <w:rFonts w:hint="eastAsia"/>
        </w:rPr>
        <w:t>、</w:t>
      </w:r>
      <w:r>
        <w:rPr>
          <w:rFonts w:hint="eastAsia"/>
        </w:rPr>
        <w:t>a</w:t>
      </w:r>
      <w:r>
        <w:rPr>
          <w:rFonts w:hint="eastAsia"/>
        </w:rPr>
        <w:t>、β、干流长度、</w:t>
      </w:r>
      <w:r>
        <w:rPr>
          <w:rFonts w:hint="eastAsia"/>
        </w:rPr>
        <w:t>C0</w:t>
      </w:r>
      <w:r>
        <w:rPr>
          <w:rFonts w:hint="eastAsia"/>
        </w:rPr>
        <w:t>、支流数量、</w:t>
      </w:r>
      <w:r>
        <w:rPr>
          <w:rFonts w:hint="eastAsia"/>
        </w:rPr>
        <w:lastRenderedPageBreak/>
        <w:t>干流名等），精确定位每个参数的单元格位置，并自动解析变长的支流信息区域（每条支流占</w:t>
      </w:r>
      <w:r>
        <w:rPr>
          <w:rFonts w:hint="eastAsia"/>
        </w:rPr>
        <w:t>5</w:t>
      </w:r>
      <w:r>
        <w:rPr>
          <w:rFonts w:hint="eastAsia"/>
        </w:rPr>
        <w:t>行）。这种智能解析机制使得用户可以在</w:t>
      </w:r>
      <w:r>
        <w:rPr>
          <w:rFonts w:hint="eastAsia"/>
        </w:rPr>
        <w:t>Excel</w:t>
      </w:r>
      <w:r>
        <w:rPr>
          <w:rFonts w:hint="eastAsia"/>
        </w:rPr>
        <w:t>中以最直观的方式组织输入数据，无需适应程序的数据格式要求。</w:t>
      </w:r>
    </w:p>
    <w:p w14:paraId="747DBE9A" w14:textId="77777777" w:rsidR="00E462DC" w:rsidRDefault="00000000" w:rsidP="00A9363D">
      <w:pPr>
        <w:pStyle w:val="a0"/>
      </w:pPr>
      <w:r>
        <w:rPr>
          <w:rFonts w:hint="eastAsia"/>
        </w:rPr>
        <w:t>系统还实现了多方案流量表的自动发现机制，通过关键字匹配（</w:t>
      </w:r>
      <w:r>
        <w:rPr>
          <w:rFonts w:hint="eastAsia"/>
        </w:rPr>
        <w:t>"</w:t>
      </w:r>
      <w:r>
        <w:rPr>
          <w:rFonts w:hint="eastAsia"/>
        </w:rPr>
        <w:t>逐日流量</w:t>
      </w:r>
      <w:r>
        <w:rPr>
          <w:rFonts w:hint="eastAsia"/>
        </w:rPr>
        <w:t>"+"</w:t>
      </w:r>
      <w:r>
        <w:rPr>
          <w:rFonts w:hint="eastAsia"/>
        </w:rPr>
        <w:t>方案</w:t>
      </w:r>
      <w:r>
        <w:rPr>
          <w:rFonts w:hint="eastAsia"/>
        </w:rPr>
        <w:t>N"</w:t>
      </w:r>
      <w:r>
        <w:rPr>
          <w:rFonts w:hint="eastAsia"/>
        </w:rPr>
        <w:t>）自动识别各方案对应的工作表，以及水库输入表的可选解析（自动检测是否存在水库相关工作表）。</w:t>
      </w:r>
    </w:p>
    <w:p w14:paraId="1706205F" w14:textId="77777777" w:rsidR="00E462DC" w:rsidRDefault="00000000" w:rsidP="00A9363D">
      <w:pPr>
        <w:pStyle w:val="2"/>
      </w:pPr>
      <w:bookmarkStart w:id="25" w:name="X687b12f4a720a1de1c2465cbc0fdde5e0defcc8"/>
      <w:bookmarkEnd w:id="24"/>
      <w:r>
        <w:t xml:space="preserve">4.2 </w:t>
      </w:r>
      <w:r>
        <w:rPr>
          <w:rFonts w:hint="eastAsia"/>
        </w:rPr>
        <w:t>专业化计算方法体系</w:t>
      </w:r>
    </w:p>
    <w:p w14:paraId="61148ABE" w14:textId="77777777" w:rsidR="00E462DC" w:rsidRDefault="00000000" w:rsidP="00A9363D">
      <w:pPr>
        <w:pStyle w:val="FirstParagraph"/>
      </w:pPr>
      <w:r>
        <w:rPr>
          <w:rFonts w:hint="eastAsia"/>
        </w:rPr>
        <w:t>计算方法体系采用模块化设计，将数据结构定义（</w:t>
      </w:r>
      <w:r>
        <w:rPr>
          <w:rFonts w:hint="eastAsia"/>
        </w:rPr>
        <w:t>Zone</w:t>
      </w:r>
      <w:r>
        <w:rPr>
          <w:rFonts w:hint="eastAsia"/>
        </w:rPr>
        <w:t>、</w:t>
      </w:r>
      <w:r>
        <w:rPr>
          <w:rFonts w:hint="eastAsia"/>
        </w:rPr>
        <w:t>Branch</w:t>
      </w:r>
      <w:r>
        <w:rPr>
          <w:rFonts w:hint="eastAsia"/>
        </w:rPr>
        <w:t>、</w:t>
      </w:r>
      <w:r>
        <w:rPr>
          <w:rFonts w:hint="eastAsia"/>
        </w:rPr>
        <w:t>ReservoirZone</w:t>
      </w:r>
      <w:r>
        <w:rPr>
          <w:rFonts w:hint="eastAsia"/>
        </w:rPr>
        <w:t>、</w:t>
      </w:r>
      <w:r>
        <w:rPr>
          <w:rFonts w:hint="eastAsia"/>
        </w:rPr>
        <w:t>SegmentResult</w:t>
      </w:r>
      <w:r>
        <w:rPr>
          <w:rFonts w:hint="eastAsia"/>
        </w:rPr>
        <w:t>）、核心计算函数和结果构建函数清晰分离。河道计算采用一维稳态衰减模型，创新性地实现了干流分段</w:t>
      </w:r>
      <w:r>
        <w:rPr>
          <w:rFonts w:hint="eastAsia"/>
        </w:rPr>
        <w:t>+</w:t>
      </w:r>
      <w:r>
        <w:rPr>
          <w:rFonts w:hint="eastAsia"/>
        </w:rPr>
        <w:t>支流汇入的链式计算机制：按支流汇入位置自动切分干流段，在每个汇入点执行流量浓度混合，支持任意数量的支流和任意汇入位置。多功能区串联时，上游出口浓度自动传递为下游入口浓度，实现了完整的水质浓度链式传递。水库计算采用完全混合模型，按水文年统计，与河道计算共享统一的结果输出框架。</w:t>
      </w:r>
    </w:p>
    <w:p w14:paraId="6C1B77A2" w14:textId="77777777" w:rsidR="00E462DC" w:rsidRDefault="00000000" w:rsidP="00A9363D">
      <w:pPr>
        <w:pStyle w:val="2"/>
      </w:pPr>
      <w:bookmarkStart w:id="26" w:name="Xc328cd9e9e334bc1f804ef5061cfc4f10230aa3"/>
      <w:bookmarkEnd w:id="25"/>
      <w:r>
        <w:t xml:space="preserve">4.3 </w:t>
      </w:r>
      <w:r>
        <w:rPr>
          <w:rFonts w:hint="eastAsia"/>
        </w:rPr>
        <w:t>五步式引导交互设计</w:t>
      </w:r>
    </w:p>
    <w:p w14:paraId="74C96F2B" w14:textId="77777777" w:rsidR="00E462DC" w:rsidRDefault="00000000" w:rsidP="00A9363D">
      <w:pPr>
        <w:pStyle w:val="FirstParagraph"/>
      </w:pPr>
      <w:r>
        <w:rPr>
          <w:rFonts w:hint="eastAsia"/>
        </w:rPr>
        <w:t>系统基于</w:t>
      </w:r>
      <w:r>
        <w:rPr>
          <w:rFonts w:hint="eastAsia"/>
        </w:rPr>
        <w:t>Streamlit</w:t>
      </w:r>
      <w:r>
        <w:rPr>
          <w:rFonts w:hint="eastAsia"/>
        </w:rPr>
        <w:t>框架，采用五步式引导操作流程（上传→预览→计算→结果→下载），每个步骤以明确的标题和图标标识，用户按顺序操作即可完成全部计算工作。计算过程提供进度条和状态文本的实时反馈，结果展示采用多标签页布局，支持月份起始设置以适应水文年的展示习惯。这种引导式设计使得非技术背景的水利工程师也能便捷地使用本系统。</w:t>
      </w:r>
    </w:p>
    <w:p w14:paraId="5DCEBE83" w14:textId="54D35E7A" w:rsidR="00185CAB" w:rsidRPr="00185CAB" w:rsidRDefault="00185CAB" w:rsidP="00A9363D">
      <w:pPr>
        <w:pStyle w:val="a0"/>
        <w:jc w:val="center"/>
      </w:pPr>
      <w:r>
        <w:rPr>
          <w:rFonts w:hint="eastAsia"/>
          <w:noProof/>
        </w:rPr>
        <w:lastRenderedPageBreak/>
        <w:drawing>
          <wp:inline distT="0" distB="0" distL="0" distR="0" wp14:anchorId="4BDC43F7" wp14:editId="3E01894C">
            <wp:extent cx="5486400" cy="2792095"/>
            <wp:effectExtent l="0" t="0" r="0" b="0"/>
            <wp:docPr id="1932271976"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1976" name="图片 6" descr="表格&#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792095"/>
                    </a:xfrm>
                    <a:prstGeom prst="rect">
                      <a:avLst/>
                    </a:prstGeom>
                  </pic:spPr>
                </pic:pic>
              </a:graphicData>
            </a:graphic>
          </wp:inline>
        </w:drawing>
      </w:r>
    </w:p>
    <w:p w14:paraId="6EBAC56C" w14:textId="77777777" w:rsidR="00E462DC" w:rsidRDefault="00000000" w:rsidP="00A9363D">
      <w:pPr>
        <w:pStyle w:val="2"/>
      </w:pPr>
      <w:bookmarkStart w:id="27" w:name="Xea753adbb8a236db2b660af4851fcca522a9202"/>
      <w:bookmarkEnd w:id="26"/>
      <w:r>
        <w:t xml:space="preserve">4.4 </w:t>
      </w:r>
      <w:r>
        <w:rPr>
          <w:rFonts w:hint="eastAsia"/>
        </w:rPr>
        <w:t>高效运行机制设计</w:t>
      </w:r>
    </w:p>
    <w:p w14:paraId="0E34A35E" w14:textId="77777777" w:rsidR="00E462DC" w:rsidRDefault="00000000" w:rsidP="00A9363D">
      <w:pPr>
        <w:pStyle w:val="FirstParagraph"/>
      </w:pPr>
      <w:r>
        <w:rPr>
          <w:rFonts w:hint="eastAsia"/>
        </w:rPr>
        <w:t>系统运行机制基于清晰的三层架构：表现层（</w:t>
      </w:r>
      <w:r>
        <w:rPr>
          <w:rFonts w:hint="eastAsia"/>
        </w:rPr>
        <w:t>web_app.py</w:t>
      </w:r>
      <w:r>
        <w:rPr>
          <w:rFonts w:hint="eastAsia"/>
        </w:rPr>
        <w:t>）负责界面交互和数据展示，解析层（</w:t>
      </w:r>
      <w:r>
        <w:rPr>
          <w:rFonts w:hint="eastAsia"/>
        </w:rPr>
        <w:t>xlsx_parser.py</w:t>
      </w:r>
      <w:r>
        <w:rPr>
          <w:rFonts w:hint="eastAsia"/>
        </w:rPr>
        <w:t>）负责输入数据的智能解析和结构化，计算层（</w:t>
      </w:r>
      <w:r>
        <w:rPr>
          <w:rFonts w:hint="eastAsia"/>
        </w:rPr>
        <w:t>calc_core.py</w:t>
      </w:r>
      <w:r>
        <w:rPr>
          <w:rFonts w:hint="eastAsia"/>
        </w:rPr>
        <w:t>）负责核心算法实现。各层之间通过标准化的数据结构（</w:t>
      </w:r>
      <w:r>
        <w:rPr>
          <w:rFonts w:hint="eastAsia"/>
        </w:rPr>
        <w:t>dataclass</w:t>
      </w:r>
      <w:r>
        <w:rPr>
          <w:rFonts w:hint="eastAsia"/>
        </w:rPr>
        <w:t>）进行衔接，确保数据流转的准确性和一致性。系统同时提供命令行入口（</w:t>
      </w:r>
      <w:r>
        <w:rPr>
          <w:rFonts w:hint="eastAsia"/>
        </w:rPr>
        <w:t>cli_run.py</w:t>
      </w:r>
      <w:r>
        <w:rPr>
          <w:rFonts w:hint="eastAsia"/>
        </w:rPr>
        <w:t>）和格式转换桥梁（</w:t>
      </w:r>
      <w:r>
        <w:rPr>
          <w:rFonts w:hint="eastAsia"/>
        </w:rPr>
        <w:t>xlsx_bridge.py</w:t>
      </w:r>
      <w:r>
        <w:rPr>
          <w:rFonts w:hint="eastAsia"/>
        </w:rPr>
        <w:t>），支持</w:t>
      </w:r>
      <w:r>
        <w:rPr>
          <w:rFonts w:hint="eastAsia"/>
        </w:rPr>
        <w:t>XLSX</w:t>
      </w:r>
      <w:r>
        <w:rPr>
          <w:rFonts w:hint="eastAsia"/>
        </w:rPr>
        <w:t>→</w:t>
      </w:r>
      <w:r>
        <w:rPr>
          <w:rFonts w:hint="eastAsia"/>
        </w:rPr>
        <w:t>CSV</w:t>
      </w:r>
      <w:r>
        <w:rPr>
          <w:rFonts w:hint="eastAsia"/>
        </w:rPr>
        <w:t>→计算→</w:t>
      </w:r>
      <w:r>
        <w:rPr>
          <w:rFonts w:hint="eastAsia"/>
        </w:rPr>
        <w:t>CSV</w:t>
      </w:r>
      <w:r>
        <w:rPr>
          <w:rFonts w:hint="eastAsia"/>
        </w:rPr>
        <w:t>→</w:t>
      </w:r>
      <w:r>
        <w:rPr>
          <w:rFonts w:hint="eastAsia"/>
        </w:rPr>
        <w:t>XLSX</w:t>
      </w:r>
      <w:r>
        <w:rPr>
          <w:rFonts w:hint="eastAsia"/>
        </w:rPr>
        <w:t>的完整流水线，满足不同使用场景的需求。核心计算模块采用独立封装的设计，不依赖任何</w:t>
      </w:r>
      <w:r>
        <w:rPr>
          <w:rFonts w:hint="eastAsia"/>
        </w:rPr>
        <w:t>GUI</w:t>
      </w:r>
      <w:r>
        <w:rPr>
          <w:rFonts w:hint="eastAsia"/>
        </w:rPr>
        <w:t>框架，便于后续的功能扩展和算法优化。</w:t>
      </w:r>
    </w:p>
    <w:p w14:paraId="146C0C9E" w14:textId="77777777" w:rsidR="00E462DC" w:rsidRDefault="00000000" w:rsidP="00A9363D">
      <w:pPr>
        <w:pStyle w:val="a0"/>
      </w:pPr>
      <w:r>
        <w:rPr>
          <w:rFonts w:hint="eastAsia"/>
        </w:rPr>
        <w:t>通过这些技术创新，系统实现了水环境功能区纳污能力计算过程的自动化、规范化和高效化，为水资源保护和水环境管理决策提供了可靠的技术支持。</w:t>
      </w:r>
      <w:bookmarkEnd w:id="27"/>
    </w:p>
    <w:p w14:paraId="5299286E" w14:textId="5FC7FA39" w:rsidR="00943330" w:rsidRDefault="00943330" w:rsidP="00A9363D">
      <w:pPr>
        <w:pStyle w:val="a0"/>
      </w:pPr>
      <w:r>
        <w:rPr>
          <w:rFonts w:hint="eastAsia"/>
          <w:noProof/>
        </w:rPr>
        <w:lastRenderedPageBreak/>
        <w:drawing>
          <wp:inline distT="0" distB="0" distL="0" distR="0" wp14:anchorId="15D73C78" wp14:editId="1465E0D1">
            <wp:extent cx="5486400" cy="3490595"/>
            <wp:effectExtent l="0" t="0" r="0" b="0"/>
            <wp:docPr id="19356973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97342" name="图片 19356973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490595"/>
                    </a:xfrm>
                    <a:prstGeom prst="rect">
                      <a:avLst/>
                    </a:prstGeom>
                  </pic:spPr>
                </pic:pic>
              </a:graphicData>
            </a:graphic>
          </wp:inline>
        </w:drawing>
      </w:r>
    </w:p>
    <w:sectPr w:rsidR="00943330">
      <w:headerReference w:type="default" r:id="rId1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28AC" w14:textId="77777777" w:rsidR="00C52C55" w:rsidRDefault="00C52C55" w:rsidP="00C74931">
      <w:pPr>
        <w:spacing w:before="0" w:after="0" w:line="240" w:lineRule="auto"/>
      </w:pPr>
      <w:r>
        <w:separator/>
      </w:r>
    </w:p>
  </w:endnote>
  <w:endnote w:type="continuationSeparator" w:id="0">
    <w:p w14:paraId="53D14617" w14:textId="77777777" w:rsidR="00C52C55" w:rsidRDefault="00C52C55" w:rsidP="00C749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CADF0" w14:textId="77777777" w:rsidR="00C52C55" w:rsidRDefault="00C52C55" w:rsidP="00C74931">
      <w:pPr>
        <w:spacing w:before="0" w:after="0" w:line="240" w:lineRule="auto"/>
      </w:pPr>
      <w:r>
        <w:separator/>
      </w:r>
    </w:p>
  </w:footnote>
  <w:footnote w:type="continuationSeparator" w:id="0">
    <w:p w14:paraId="2BE44B52" w14:textId="77777777" w:rsidR="00C52C55" w:rsidRDefault="00C52C55" w:rsidP="00C7493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94E8A" w14:textId="641A4FE6" w:rsidR="00C74931" w:rsidRPr="00C74931" w:rsidRDefault="00C74931" w:rsidP="00C74931">
    <w:pPr>
      <w:widowControl w:val="0"/>
      <w:pBdr>
        <w:bottom w:val="single" w:sz="6" w:space="1" w:color="auto"/>
      </w:pBdr>
      <w:tabs>
        <w:tab w:val="center" w:pos="4153"/>
        <w:tab w:val="right" w:pos="8306"/>
      </w:tabs>
      <w:snapToGrid w:val="0"/>
      <w:spacing w:before="0" w:after="0" w:line="240" w:lineRule="auto"/>
      <w:ind w:firstLine="0"/>
      <w:rPr>
        <w:rFonts w:ascii="DengXian" w:eastAsia="DengXian" w:hAnsi="DengXian" w:cs="Times New Roman"/>
        <w:color w:val="auto"/>
        <w:kern w:val="2"/>
        <w:sz w:val="18"/>
        <w:szCs w:val="18"/>
      </w:rPr>
    </w:pPr>
    <w:r w:rsidRPr="00C74931">
      <w:rPr>
        <w:rFonts w:ascii="宋体" w:hAnsi="宋体" w:cs="Times New Roman" w:hint="eastAsia"/>
        <w:color w:val="auto"/>
        <w:kern w:val="2"/>
        <w:sz w:val="18"/>
        <w:szCs w:val="18"/>
      </w:rPr>
      <w:t>浙水设计-</w:t>
    </w:r>
    <w:r>
      <w:rPr>
        <w:rFonts w:ascii="宋体" w:hAnsi="宋体" w:cs="Times New Roman" w:hint="eastAsia"/>
        <w:color w:val="auto"/>
        <w:kern w:val="2"/>
        <w:sz w:val="18"/>
        <w:szCs w:val="18"/>
      </w:rPr>
      <w:t>水环境功能区纳污能力计算</w:t>
    </w:r>
    <w:r w:rsidRPr="00C74931">
      <w:rPr>
        <w:rFonts w:ascii="宋体" w:hAnsi="宋体" w:cs="Times New Roman" w:hint="eastAsia"/>
        <w:color w:val="auto"/>
        <w:kern w:val="2"/>
        <w:sz w:val="18"/>
        <w:szCs w:val="18"/>
      </w:rPr>
      <w:t>系统</w:t>
    </w:r>
    <w:r w:rsidRPr="00C74931">
      <w:rPr>
        <w:rFonts w:ascii="宋体" w:hAnsi="宋体" w:cs="Times New Roman"/>
        <w:color w:val="auto"/>
        <w:kern w:val="2"/>
        <w:sz w:val="18"/>
        <w:szCs w:val="18"/>
      </w:rPr>
      <w:t>V1.0</w:t>
    </w:r>
    <w:r w:rsidRPr="00C74931">
      <w:rPr>
        <w:rFonts w:ascii="DengXian" w:eastAsia="DengXian" w:hAnsi="DengXian" w:cs="Times New Roman"/>
        <w:color w:val="auto"/>
        <w:kern w:val="2"/>
        <w:sz w:val="18"/>
        <w:szCs w:val="18"/>
      </w:rPr>
      <w:tab/>
    </w:r>
    <w:r w:rsidRPr="00C74931">
      <w:rPr>
        <w:rFonts w:ascii="DengXian" w:eastAsia="DengXian" w:hAnsi="DengXian" w:cs="Times New Roman"/>
        <w:color w:val="auto"/>
        <w:kern w:val="2"/>
        <w:sz w:val="18"/>
        <w:szCs w:val="18"/>
      </w:rPr>
      <w:tab/>
    </w:r>
    <w:r w:rsidRPr="00C74931">
      <w:rPr>
        <w:rFonts w:ascii="宋体" w:hAnsi="宋体" w:cs="Times New Roman"/>
        <w:color w:val="auto"/>
        <w:kern w:val="2"/>
        <w:sz w:val="18"/>
        <w:szCs w:val="18"/>
      </w:rPr>
      <w:fldChar w:fldCharType="begin"/>
    </w:r>
    <w:r w:rsidRPr="00C74931">
      <w:rPr>
        <w:rFonts w:ascii="宋体" w:hAnsi="宋体" w:cs="Times New Roman"/>
        <w:color w:val="auto"/>
        <w:kern w:val="2"/>
        <w:sz w:val="18"/>
        <w:szCs w:val="18"/>
      </w:rPr>
      <w:instrText>PAGE   \* MERGEFORMAT</w:instrText>
    </w:r>
    <w:r w:rsidRPr="00C74931">
      <w:rPr>
        <w:rFonts w:ascii="宋体" w:hAnsi="宋体" w:cs="Times New Roman"/>
        <w:color w:val="auto"/>
        <w:kern w:val="2"/>
        <w:sz w:val="18"/>
        <w:szCs w:val="18"/>
      </w:rPr>
      <w:fldChar w:fldCharType="separate"/>
    </w:r>
    <w:r>
      <w:rPr>
        <w:rFonts w:ascii="宋体" w:hAnsi="宋体" w:cs="Times New Roman"/>
        <w:noProof/>
        <w:sz w:val="18"/>
        <w:szCs w:val="18"/>
      </w:rPr>
      <w:t>1</w:t>
    </w:r>
    <w:r w:rsidRPr="00C74931">
      <w:rPr>
        <w:rFonts w:ascii="宋体" w:hAnsi="宋体" w:cs="Times New Roman"/>
        <w:color w:val="auto"/>
        <w:kern w:val="2"/>
        <w:sz w:val="18"/>
        <w:szCs w:val="18"/>
      </w:rPr>
      <w:fldChar w:fldCharType="end"/>
    </w:r>
  </w:p>
  <w:p w14:paraId="44A39C27" w14:textId="77777777" w:rsidR="00C74931" w:rsidRPr="00C74931" w:rsidRDefault="00C74931" w:rsidP="00C74931">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0400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2981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462DC"/>
    <w:rsid w:val="00185CAB"/>
    <w:rsid w:val="002577D0"/>
    <w:rsid w:val="006368EA"/>
    <w:rsid w:val="007F2452"/>
    <w:rsid w:val="00943330"/>
    <w:rsid w:val="00A9363D"/>
    <w:rsid w:val="00C074D2"/>
    <w:rsid w:val="00C52C55"/>
    <w:rsid w:val="00C74931"/>
    <w:rsid w:val="00E46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47CC5D"/>
  <w15:docId w15:val="{9ADEEDA1-34E8-F849-BB97-2FEC37B6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85CAB"/>
    <w:pPr>
      <w:spacing w:before="140" w:after="140" w:line="360" w:lineRule="auto"/>
      <w:ind w:firstLine="480"/>
    </w:pPr>
    <w:rPr>
      <w:rFonts w:ascii="Times New Roman" w:eastAsia="宋体" w:hAnsi="Times New Roman"/>
      <w:color w:val="000000"/>
      <w:szCs w:val="22"/>
    </w:rPr>
  </w:style>
  <w:style w:type="paragraph" w:styleId="1">
    <w:name w:val="heading 1"/>
    <w:basedOn w:val="a"/>
    <w:next w:val="a0"/>
    <w:link w:val="10"/>
    <w:uiPriority w:val="9"/>
    <w:qFormat/>
    <w:rsid w:val="00185CAB"/>
    <w:pPr>
      <w:spacing w:before="220" w:after="220"/>
      <w:outlineLvl w:val="0"/>
    </w:pPr>
    <w:rPr>
      <w:rFonts w:ascii="宋体" w:hAnsi="宋体" w:cstheme="majorBidi"/>
      <w:b/>
      <w:bCs/>
      <w:sz w:val="44"/>
      <w:szCs w:val="44"/>
    </w:rPr>
  </w:style>
  <w:style w:type="paragraph" w:styleId="2">
    <w:name w:val="heading 2"/>
    <w:basedOn w:val="a"/>
    <w:next w:val="a0"/>
    <w:link w:val="20"/>
    <w:uiPriority w:val="9"/>
    <w:unhideWhenUsed/>
    <w:qFormat/>
    <w:rsid w:val="00A9363D"/>
    <w:pPr>
      <w:spacing w:before="220" w:after="220"/>
      <w:outlineLvl w:val="1"/>
    </w:pPr>
    <w:rPr>
      <w:rFonts w:ascii="宋体" w:hAnsi="宋体" w:cstheme="majorBidi"/>
      <w:b/>
      <w:bCs/>
      <w:sz w:val="32"/>
      <w:szCs w:val="32"/>
    </w:rPr>
  </w:style>
  <w:style w:type="paragraph" w:styleId="3">
    <w:name w:val="heading 3"/>
    <w:basedOn w:val="2"/>
    <w:next w:val="a0"/>
    <w:link w:val="30"/>
    <w:uiPriority w:val="9"/>
    <w:unhideWhenUsed/>
    <w:qFormat/>
    <w:rsid w:val="00A9363D"/>
    <w:pPr>
      <w:outlineLvl w:val="2"/>
    </w:p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ind w:firstLine="480"/>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185CAB"/>
    <w:rPr>
      <w:rFonts w:ascii="宋体" w:eastAsia="宋体" w:hAnsi="宋体" w:cstheme="majorBidi"/>
      <w:b/>
      <w:bCs/>
      <w:color w:val="000000"/>
      <w:sz w:val="44"/>
      <w:szCs w:val="44"/>
    </w:rPr>
  </w:style>
  <w:style w:type="character" w:customStyle="1" w:styleId="20">
    <w:name w:val="标题 2 字符"/>
    <w:basedOn w:val="a1"/>
    <w:link w:val="2"/>
    <w:uiPriority w:val="9"/>
    <w:rsid w:val="00A9363D"/>
    <w:rPr>
      <w:rFonts w:ascii="宋体" w:eastAsia="宋体" w:hAnsi="宋体" w:cstheme="majorBidi"/>
      <w:b/>
      <w:bCs/>
      <w:color w:val="000000"/>
      <w:sz w:val="32"/>
      <w:szCs w:val="32"/>
    </w:rPr>
  </w:style>
  <w:style w:type="character" w:customStyle="1" w:styleId="30">
    <w:name w:val="标题 3 字符"/>
    <w:basedOn w:val="a1"/>
    <w:link w:val="3"/>
    <w:uiPriority w:val="9"/>
    <w:rsid w:val="00A9363D"/>
    <w:rPr>
      <w:rFonts w:ascii="宋体" w:eastAsia="宋体" w:hAnsi="宋体" w:cstheme="majorBidi"/>
      <w:b/>
      <w:bCs/>
      <w:color w:val="000000"/>
      <w:sz w:val="32"/>
      <w:szCs w:val="32"/>
    </w:rPr>
  </w:style>
  <w:style w:type="character" w:customStyle="1" w:styleId="40">
    <w:name w:val="标题 4 字符"/>
    <w:basedOn w:val="a1"/>
    <w:link w:val="4"/>
    <w:uiPriority w:val="9"/>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before="0"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C74931"/>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C74931"/>
    <w:rPr>
      <w:rFonts w:ascii="Times New Roman" w:eastAsia="宋体" w:hAnsi="Times New Roman"/>
      <w:color w:val="000000"/>
      <w:sz w:val="18"/>
      <w:szCs w:val="18"/>
    </w:rPr>
  </w:style>
  <w:style w:type="paragraph" w:styleId="af2">
    <w:name w:val="footer"/>
    <w:basedOn w:val="a"/>
    <w:link w:val="af3"/>
    <w:rsid w:val="00C74931"/>
    <w:pPr>
      <w:tabs>
        <w:tab w:val="center" w:pos="4153"/>
        <w:tab w:val="right" w:pos="8306"/>
      </w:tabs>
      <w:snapToGrid w:val="0"/>
      <w:spacing w:line="240" w:lineRule="auto"/>
    </w:pPr>
    <w:rPr>
      <w:sz w:val="18"/>
      <w:szCs w:val="18"/>
    </w:rPr>
  </w:style>
  <w:style w:type="character" w:customStyle="1" w:styleId="af3">
    <w:name w:val="页脚 字符"/>
    <w:basedOn w:val="a1"/>
    <w:link w:val="af2"/>
    <w:rsid w:val="00C74931"/>
    <w:rPr>
      <w:rFonts w:ascii="Times New Roman" w:eastAsia="宋体" w:hAnsi="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776</Words>
  <Characters>4428</Characters>
  <Application>Microsoft Office Word</Application>
  <DocSecurity>0</DocSecurity>
  <Lines>36</Lines>
  <Paragraphs>10</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Tianli Zeng</cp:lastModifiedBy>
  <cp:revision>6</cp:revision>
  <dcterms:created xsi:type="dcterms:W3CDTF">2026-02-08T05:22:00Z</dcterms:created>
  <dcterms:modified xsi:type="dcterms:W3CDTF">2026-02-08T06:02:00Z</dcterms:modified>
</cp:coreProperties>
</file>