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471E4B" w14:textId="1AFF8524" w:rsidR="00E34EC5" w:rsidRPr="00630C9A" w:rsidRDefault="00630C9A" w:rsidP="00630C9A">
      <w:pPr>
        <w:spacing w:line="480" w:lineRule="exact"/>
        <w:jc w:val="center"/>
        <w:rPr>
          <w:rFonts w:ascii="宋体" w:eastAsia="宋体" w:hAnsi="宋体"/>
          <w:b/>
          <w:bCs/>
          <w:sz w:val="36"/>
          <w:szCs w:val="36"/>
        </w:rPr>
      </w:pPr>
      <w:r w:rsidRPr="00630C9A">
        <w:rPr>
          <w:rFonts w:ascii="宋体" w:eastAsia="宋体" w:hAnsi="宋体" w:hint="eastAsia"/>
          <w:b/>
          <w:bCs/>
          <w:sz w:val="36"/>
          <w:szCs w:val="36"/>
        </w:rPr>
        <w:t>师兄疑问</w:t>
      </w:r>
    </w:p>
    <w:p w14:paraId="2BA4B718" w14:textId="4A07E319" w:rsidR="00630C9A" w:rsidRPr="009E1137" w:rsidRDefault="00630C9A" w:rsidP="00F34393">
      <w:pPr>
        <w:pStyle w:val="a9"/>
        <w:numPr>
          <w:ilvl w:val="0"/>
          <w:numId w:val="2"/>
        </w:numPr>
        <w:spacing w:line="480" w:lineRule="exact"/>
        <w:rPr>
          <w:rFonts w:ascii="宋体" w:eastAsia="宋体" w:hAnsi="宋体"/>
          <w:b/>
          <w:bCs/>
          <w:color w:val="0070C0"/>
          <w:sz w:val="24"/>
        </w:rPr>
      </w:pPr>
      <w:r w:rsidRPr="009E1137">
        <w:rPr>
          <w:rFonts w:ascii="宋体" w:eastAsia="宋体" w:hAnsi="宋体" w:hint="eastAsia"/>
          <w:b/>
          <w:bCs/>
          <w:color w:val="0070C0"/>
          <w:sz w:val="24"/>
        </w:rPr>
        <w:t>消融算法，</w:t>
      </w:r>
      <w:r w:rsidRPr="009E1137">
        <w:rPr>
          <w:rFonts w:ascii="宋体" w:eastAsia="宋体" w:hAnsi="宋体"/>
          <w:b/>
          <w:bCs/>
          <w:color w:val="0070C0"/>
          <w:sz w:val="24"/>
        </w:rPr>
        <w:t>+DE的效果更加显著</w:t>
      </w:r>
      <w:r w:rsidRPr="009E1137">
        <w:rPr>
          <w:rFonts w:ascii="宋体" w:eastAsia="宋体" w:hAnsi="宋体" w:hint="eastAsia"/>
          <w:b/>
          <w:bCs/>
          <w:color w:val="0070C0"/>
          <w:sz w:val="24"/>
        </w:rPr>
        <w:t>。</w:t>
      </w:r>
      <w:r w:rsidR="009E1137">
        <w:rPr>
          <w:rFonts w:ascii="宋体" w:eastAsia="宋体" w:hAnsi="宋体" w:hint="eastAsia"/>
          <w:b/>
          <w:bCs/>
          <w:color w:val="0070C0"/>
          <w:sz w:val="24"/>
        </w:rPr>
        <w:t>（对应师兄疑问1）</w:t>
      </w:r>
    </w:p>
    <w:p w14:paraId="20B7E84B" w14:textId="5635BA49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>这里的差异不是随机波动，而是算法实现、目标函数口径和计算预算都发生了变化。以“废/实验（第二版）”为代表：</w:t>
      </w:r>
    </w:p>
    <w:p w14:paraId="75C36660" w14:textId="596F82FA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旧版：Tent提升41.24%，DE提升28.25%，IJS提升41.31%。:codex-file-citation{path="/Users/</w:t>
      </w:r>
      <w:proofErr w:type="spellStart"/>
      <w:r w:rsidRPr="00630C9A">
        <w:rPr>
          <w:rFonts w:ascii="宋体" w:eastAsia="宋体" w:hAnsi="宋体"/>
          <w:sz w:val="24"/>
        </w:rPr>
        <w:t>cengwanmin</w:t>
      </w:r>
      <w:proofErr w:type="spellEnd"/>
      <w:r w:rsidRPr="00630C9A">
        <w:rPr>
          <w:rFonts w:ascii="宋体" w:eastAsia="宋体" w:hAnsi="宋体"/>
          <w:sz w:val="24"/>
        </w:rPr>
        <w:t xml:space="preserve">/Desktop/工作文件夹/1_研究生课题组工作/1_论文/2、小论文/废/实验（第二版）/消融实验/tables/表A2_各变体性能对比表.csv" purpose="source" </w:t>
      </w:r>
      <w:proofErr w:type="spellStart"/>
      <w:r w:rsidRPr="00630C9A">
        <w:rPr>
          <w:rFonts w:ascii="宋体" w:eastAsia="宋体" w:hAnsi="宋体"/>
          <w:sz w:val="24"/>
        </w:rPr>
        <w:t>artifact_kind</w:t>
      </w:r>
      <w:proofErr w:type="spellEnd"/>
      <w:r w:rsidRPr="00630C9A">
        <w:rPr>
          <w:rFonts w:ascii="宋体" w:eastAsia="宋体" w:hAnsi="宋体"/>
          <w:sz w:val="24"/>
        </w:rPr>
        <w:t>="spreadsheet"}</w:t>
      </w:r>
    </w:p>
    <w:p w14:paraId="1B82C899" w14:textId="6F6318B4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当前版：Tent提升1.58%（p=0.464，不显著），DE提升24.17%，IJS提升25.45%。:codex-file-citation{path="/Users/</w:t>
      </w:r>
      <w:proofErr w:type="spellStart"/>
      <w:r w:rsidRPr="00630C9A">
        <w:rPr>
          <w:rFonts w:ascii="宋体" w:eastAsia="宋体" w:hAnsi="宋体"/>
          <w:sz w:val="24"/>
        </w:rPr>
        <w:t>cengwanmin</w:t>
      </w:r>
      <w:proofErr w:type="spellEnd"/>
      <w:r w:rsidRPr="00630C9A">
        <w:rPr>
          <w:rFonts w:ascii="宋体" w:eastAsia="宋体" w:hAnsi="宋体"/>
          <w:sz w:val="24"/>
        </w:rPr>
        <w:t>/Desktop/工作文件夹/1_研究生课题组工作/1_论文/2、小论文/实验/消融实验/tables/表A2_各变体性能对比表.csv" purpose="source"</w:t>
      </w:r>
      <w:r w:rsidR="00F34393">
        <w:rPr>
          <w:rFonts w:ascii="宋体" w:eastAsia="宋体" w:hAnsi="宋体" w:hint="eastAsia"/>
          <w:sz w:val="24"/>
        </w:rPr>
        <w:t xml:space="preserve"> </w:t>
      </w:r>
      <w:proofErr w:type="spellStart"/>
      <w:r w:rsidRPr="00630C9A">
        <w:rPr>
          <w:rFonts w:ascii="宋体" w:eastAsia="宋体" w:hAnsi="宋体"/>
          <w:sz w:val="24"/>
        </w:rPr>
        <w:t>artifact_kind</w:t>
      </w:r>
      <w:proofErr w:type="spellEnd"/>
      <w:r w:rsidRPr="00630C9A">
        <w:rPr>
          <w:rFonts w:ascii="宋体" w:eastAsia="宋体" w:hAnsi="宋体"/>
          <w:sz w:val="24"/>
        </w:rPr>
        <w:t>="spreadsheet"}</w:t>
      </w:r>
    </w:p>
    <w:p w14:paraId="22965B18" w14:textId="541AD4D6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1. 为什么旧版Tent最好，而当前版DE更显著？</w:t>
      </w:r>
    </w:p>
    <w:p w14:paraId="6C9ADB45" w14:textId="2463E8D7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</w:t>
      </w:r>
      <w:r w:rsidRPr="00F34393">
        <w:rPr>
          <w:rFonts w:ascii="宋体" w:eastAsia="宋体" w:hAnsi="宋体"/>
          <w:color w:val="EE0000"/>
          <w:sz w:val="24"/>
        </w:rPr>
        <w:t>最主要原因是旧版Tent实现存在数值退化。</w:t>
      </w:r>
    </w:p>
    <w:p w14:paraId="64961B48" w14:textId="27E84471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旧版使用：</w:t>
      </w:r>
    </w:p>
    <w:p w14:paraId="6DA184C0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Tent参数 (\mu=2.0)；</w:t>
      </w:r>
    </w:p>
    <w:p w14:paraId="686EB3A8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全种群共享一条混沌链；</w:t>
      </w:r>
    </w:p>
    <w:p w14:paraId="6601D281" w14:textId="14966FB5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每生成一个个体就继续迭代同一条链。</w:t>
      </w:r>
    </w:p>
    <w:p w14:paraId="7E57BD08" w14:textId="560BE5B7" w:rsidR="00630C9A" w:rsidRPr="00F34393" w:rsidRDefault="00630C9A" w:rsidP="00630C9A">
      <w:pPr>
        <w:spacing w:line="480" w:lineRule="exact"/>
        <w:rPr>
          <w:rFonts w:ascii="宋体" w:eastAsia="宋体" w:hAnsi="宋体" w:hint="eastAsia"/>
          <w:color w:val="EE0000"/>
          <w:sz w:val="24"/>
        </w:rPr>
      </w:pPr>
      <w:r w:rsidRPr="00630C9A">
        <w:rPr>
          <w:rFonts w:ascii="宋体" w:eastAsia="宋体" w:hAnsi="宋体"/>
          <w:sz w:val="24"/>
        </w:rPr>
        <w:t xml:space="preserve">  在float64下，(\mu=2)相当于不断左移二进制尾数，</w:t>
      </w:r>
      <w:r w:rsidRPr="00F34393">
        <w:rPr>
          <w:rFonts w:ascii="宋体" w:eastAsia="宋体" w:hAnsi="宋体"/>
          <w:color w:val="EE0000"/>
          <w:sz w:val="24"/>
        </w:rPr>
        <w:t>约54次后会精确塌缩到0。由于种群有200个个体，后续大量Tent候选会重复或高度同质化。这不再是真正保持遍历性的Tent混沌初始化，而是一种特殊的确定性初始化偏置。该偏置碰巧非常适合旧目标函数，因此旧版V2的30次结果几乎都落到同一区域：</w:t>
      </w:r>
    </w:p>
    <w:p w14:paraId="06FBDCC9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V2均值F为0.1686；</w:t>
      </w:r>
    </w:p>
    <w:p w14:paraId="0751CEAF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lastRenderedPageBreak/>
        <w:t xml:space="preserve">  - 标准差仅0.0002；</w:t>
      </w:r>
    </w:p>
    <w:p w14:paraId="15D139FA" w14:textId="21789345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JS标准差则为0.0438。</w:t>
      </w:r>
    </w:p>
    <w:p w14:paraId="0CCBA517" w14:textId="29B68639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这解释了Tent为什么表现得“异常稳定且异常强”。</w:t>
      </w:r>
    </w:p>
    <w:p w14:paraId="5312F403" w14:textId="5A480F79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当前版已修正为：</w:t>
      </w:r>
    </w:p>
    <w:p w14:paraId="1927E64B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(\mu=1.99)，避免二进制塌缩；</w:t>
      </w:r>
    </w:p>
    <w:p w14:paraId="2ABA7E80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每个个体使用独立Tent链；</w:t>
      </w:r>
    </w:p>
    <w:p w14:paraId="4F93B144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每条链迭代10次；</w:t>
      </w:r>
    </w:p>
    <w:p w14:paraId="73684C9A" w14:textId="19867BD6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不再让整个种群沿同一条链传播。</w:t>
      </w:r>
    </w:p>
    <w:p w14:paraId="1E27C19D" w14:textId="6E7B3973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</w:t>
      </w:r>
      <w:r w:rsidRPr="00F34393">
        <w:rPr>
          <w:rFonts w:ascii="宋体" w:eastAsia="宋体" w:hAnsi="宋体"/>
          <w:color w:val="EE0000"/>
          <w:sz w:val="24"/>
        </w:rPr>
        <w:t>修正后，Tent只是改善初始分布，不再把种群集中到旧模型中特别有利的区域。因此它虽然初始阶段替换了较多个体，但经过500代后，普通JS基本追上，最终只剩1.58%的差异，而且统计上不显著</w:t>
      </w:r>
      <w:r w:rsidRPr="00630C9A">
        <w:rPr>
          <w:rFonts w:ascii="宋体" w:eastAsia="宋体" w:hAnsi="宋体"/>
          <w:sz w:val="24"/>
        </w:rPr>
        <w:t>。</w:t>
      </w:r>
    </w:p>
    <w:p w14:paraId="28AAE5E1" w14:textId="65676CFD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DE则不同：</w:t>
      </w:r>
      <w:r w:rsidRPr="00F34393">
        <w:rPr>
          <w:rFonts w:ascii="宋体" w:eastAsia="宋体" w:hAnsi="宋体"/>
          <w:color w:val="EE0000"/>
          <w:sz w:val="24"/>
        </w:rPr>
        <w:t>Tent只在初始化阶段执行一次，而DE在每一代都利用种群差分向量产生新候选。当前目标函数加入准天然DEM、结构替代、OSM交叉桥、生态区豁免、完整生命周期成本及新的熵权归一化后，变量之间的关联和目标函数形态更复杂。DE能够持续利用种群中已有的有效搜索方向，所以相对一次性的Tent初始化更有优势。</w:t>
      </w:r>
    </w:p>
    <w:p w14:paraId="574B8B06" w14:textId="25AFFC01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>2. 为什么旧版IJS相对JS的提升更大？</w:t>
      </w:r>
    </w:p>
    <w:p w14:paraId="01EB0CEB" w14:textId="6B636A42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</w:t>
      </w:r>
      <w:r w:rsidRPr="00F34393">
        <w:rPr>
          <w:rFonts w:ascii="宋体" w:eastAsia="宋体" w:hAnsi="宋体"/>
          <w:color w:val="EE0000"/>
          <w:sz w:val="24"/>
        </w:rPr>
        <w:t>旧版IJS的巨大提升几乎完全来自旧Tent实现，而不是三个组件真正产生了巨大协同：</w:t>
      </w:r>
    </w:p>
    <w:p w14:paraId="315B4B58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旧版V2（Tent）：提升41.24%；</w:t>
      </w:r>
    </w:p>
    <w:p w14:paraId="6B354AB1" w14:textId="11C54C6C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旧版V5（</w:t>
      </w:r>
      <w:proofErr w:type="spellStart"/>
      <w:r w:rsidRPr="00630C9A">
        <w:rPr>
          <w:rFonts w:ascii="宋体" w:eastAsia="宋体" w:hAnsi="宋体"/>
          <w:sz w:val="24"/>
        </w:rPr>
        <w:t>Tent+Levy+DE</w:t>
      </w:r>
      <w:proofErr w:type="spellEnd"/>
      <w:r w:rsidRPr="00630C9A">
        <w:rPr>
          <w:rFonts w:ascii="宋体" w:eastAsia="宋体" w:hAnsi="宋体"/>
          <w:sz w:val="24"/>
        </w:rPr>
        <w:t>）：提升41.31%。</w:t>
      </w:r>
    </w:p>
    <w:p w14:paraId="111DEB82" w14:textId="591189B9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V5比V2只多0.07个百分点，说明旧版所谓“IJS提升41.31%”，本质上主要是Tent数值退化带来的初始化优势，Levy和DE在Tent基础上的净贡献非常小。</w:t>
      </w:r>
    </w:p>
    <w:p w14:paraId="1C12DCC0" w14:textId="10DD6AC8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lastRenderedPageBreak/>
        <w:t xml:space="preserve">  当前版中：</w:t>
      </w:r>
    </w:p>
    <w:p w14:paraId="1AAB71F7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V4（DE）：提升24.17%；</w:t>
      </w:r>
    </w:p>
    <w:p w14:paraId="332B2AD4" w14:textId="195635B4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V5（完整IJS）：提升25.45%。</w:t>
      </w:r>
    </w:p>
    <w:p w14:paraId="770B4DC7" w14:textId="1B56F2F7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V5只比V4多约1.28个百分点，说明当前IJS的主要贡献来自DE，Tent和Levy只提供有限补充。这一结果在机制上更加合理。</w:t>
      </w:r>
    </w:p>
    <w:p w14:paraId="13B8A52C" w14:textId="71B3A686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此外，两套实验都存在评价预算不完全公平的问题：</w:t>
      </w:r>
    </w:p>
    <w:p w14:paraId="2DA53618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JS每代约进行 (1\times pop) 次目标函数评价；</w:t>
      </w:r>
    </w:p>
    <w:p w14:paraId="3618F788" w14:textId="77777777" w:rsidR="00630C9A" w:rsidRP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- DE或Levy版本约为 (2\times pop)；</w:t>
      </w:r>
    </w:p>
    <w:p w14:paraId="168EF8AC" w14:textId="140856BF" w:rsidR="00630C9A" w:rsidRPr="00630C9A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- 完整IJS约为 (3\times pop)。</w:t>
      </w:r>
    </w:p>
    <w:p w14:paraId="63C66C87" w14:textId="29B9FDA2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各变体都运行500代，因此IJS实际获得的目标函数评价次数约为JS的3倍。IJS相对JS的提升中还混入了额外计算预算带来的收益，不能全部解释为算法机制本身更优。</w:t>
      </w:r>
    </w:p>
    <w:p w14:paraId="19F6B2AF" w14:textId="3997E63C" w:rsidR="00630C9A" w:rsidRPr="00F34393" w:rsidRDefault="00630C9A" w:rsidP="00630C9A">
      <w:pPr>
        <w:spacing w:line="480" w:lineRule="exact"/>
        <w:rPr>
          <w:rFonts w:ascii="宋体" w:eastAsia="宋体" w:hAnsi="宋体" w:hint="eastAsia"/>
          <w:sz w:val="24"/>
        </w:rPr>
      </w:pPr>
      <w:r w:rsidRPr="00630C9A">
        <w:rPr>
          <w:rFonts w:ascii="宋体" w:eastAsia="宋体" w:hAnsi="宋体"/>
          <w:sz w:val="24"/>
        </w:rPr>
        <w:t xml:space="preserve">  最后，“旧版提升更显著”应理解为“提升百分比更大”，不能理解为“统计显著性更强”，因为旧版表格没有Wilcoxon检验；当前版则明确显示DE和IJS相对JS显著，而Tent不显著。</w:t>
      </w:r>
    </w:p>
    <w:p w14:paraId="34B18FBC" w14:textId="2DFB27A0" w:rsidR="00630C9A" w:rsidRDefault="00630C9A" w:rsidP="00630C9A">
      <w:pPr>
        <w:spacing w:line="480" w:lineRule="exact"/>
        <w:rPr>
          <w:rFonts w:ascii="宋体" w:eastAsia="宋体" w:hAnsi="宋体"/>
          <w:sz w:val="24"/>
        </w:rPr>
      </w:pPr>
      <w:r w:rsidRPr="00630C9A">
        <w:rPr>
          <w:rFonts w:ascii="宋体" w:eastAsia="宋体" w:hAnsi="宋体"/>
          <w:sz w:val="24"/>
        </w:rPr>
        <w:t xml:space="preserve">  结论是：</w:t>
      </w:r>
      <w:r w:rsidRPr="00F34393">
        <w:rPr>
          <w:rFonts w:ascii="宋体" w:eastAsia="宋体" w:hAnsi="宋体"/>
          <w:color w:val="EE0000"/>
          <w:sz w:val="24"/>
        </w:rPr>
        <w:t>旧版Tent和IJS的大幅提升主要受到Tent数值退化、旧目标函数特殊结构以及不等评价预算的共同放大</w:t>
      </w:r>
      <w:r w:rsidRPr="00630C9A">
        <w:rPr>
          <w:rFonts w:ascii="宋体" w:eastAsia="宋体" w:hAnsi="宋体"/>
          <w:sz w:val="24"/>
        </w:rPr>
        <w:t>；当前版DE占主导更符合修正后的算法机制和复杂目标函数特征。</w:t>
      </w:r>
    </w:p>
    <w:p w14:paraId="50E04915" w14:textId="47CC26BA" w:rsidR="009E1137" w:rsidRPr="009E1137" w:rsidRDefault="00F34393" w:rsidP="009E1137">
      <w:pPr>
        <w:pStyle w:val="a9"/>
        <w:numPr>
          <w:ilvl w:val="0"/>
          <w:numId w:val="3"/>
        </w:numPr>
        <w:spacing w:line="480" w:lineRule="exact"/>
        <w:rPr>
          <w:rFonts w:ascii="宋体" w:eastAsia="宋体" w:hAnsi="宋体" w:hint="eastAsia"/>
          <w:b/>
          <w:bCs/>
          <w:sz w:val="24"/>
        </w:rPr>
      </w:pPr>
      <w:r w:rsidRPr="009E1137">
        <w:rPr>
          <w:rFonts w:ascii="宋体" w:eastAsia="宋体" w:hAnsi="宋体"/>
          <w:b/>
          <w:bCs/>
          <w:sz w:val="24"/>
        </w:rPr>
        <w:t>为什么+DE相对JS提升很高，而+Tent、+Levy提升不高？有必要想办法提高+Tent、+Levy的提升比例吗？如果有必要，有什么办法？</w:t>
      </w:r>
    </w:p>
    <w:p w14:paraId="4FBAED5B" w14:textId="07277E65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>当前结果是：</w:t>
      </w:r>
    </w:p>
    <w:p w14:paraId="5130A3D5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Tent：相对JS提升1.58%，(p=0.464)，不显著；</w:t>
      </w:r>
    </w:p>
    <w:p w14:paraId="520A122C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Levy：提升3.79%，(p=0.0555)，接近但未达到0.05显著性；</w:t>
      </w:r>
    </w:p>
    <w:p w14:paraId="6767FC1F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DE：提升24.17%，(p=3.02\times10^{-11})，效果显著；</w:t>
      </w:r>
    </w:p>
    <w:p w14:paraId="05EAB41C" w14:textId="11288C5C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lastRenderedPageBreak/>
        <w:t xml:space="preserve">  - 完整IJS：提升25.45%。</w:t>
      </w:r>
    </w:p>
    <w:p w14:paraId="28EE2870" w14:textId="3A0D8168" w:rsidR="007364ED" w:rsidRPr="005049C3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</w:t>
      </w:r>
      <w:r w:rsidR="005049C3">
        <w:rPr>
          <w:rFonts w:ascii="宋体" w:eastAsia="宋体" w:hAnsi="宋体" w:hint="eastAsia"/>
          <w:sz w:val="24"/>
        </w:rPr>
        <w:t>1、</w:t>
      </w:r>
      <w:r w:rsidRPr="007364ED">
        <w:rPr>
          <w:rFonts w:ascii="宋体" w:eastAsia="宋体" w:hAnsi="宋体"/>
          <w:sz w:val="24"/>
        </w:rPr>
        <w:t>为什么DE提升很高？</w:t>
      </w:r>
    </w:p>
    <w:p w14:paraId="4CECA668" w14:textId="19BDCD2E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第一，</w:t>
      </w:r>
      <w:r w:rsidRPr="005049C3">
        <w:rPr>
          <w:rFonts w:ascii="宋体" w:eastAsia="宋体" w:hAnsi="宋体"/>
          <w:color w:val="EE0000"/>
          <w:sz w:val="24"/>
        </w:rPr>
        <w:t>DE在每一代都执行，而Tent只在初始化阶段执行一次。500代以后，普通JS通常能逐渐弥补初始化差距，因此Tent的早期优势被稀释；DE则持续影响整个搜索过程。</w:t>
      </w:r>
    </w:p>
    <w:p w14:paraId="2DB8C351" w14:textId="77777777" w:rsidR="007364ED" w:rsidRPr="005049C3" w:rsidRDefault="007364ED" w:rsidP="007364ED">
      <w:pPr>
        <w:spacing w:line="480" w:lineRule="exact"/>
        <w:rPr>
          <w:rFonts w:ascii="宋体" w:eastAsia="宋体" w:hAnsi="宋体"/>
          <w:color w:val="EE0000"/>
          <w:sz w:val="24"/>
        </w:rPr>
      </w:pPr>
      <w:r w:rsidRPr="007364ED">
        <w:rPr>
          <w:rFonts w:ascii="宋体" w:eastAsia="宋体" w:hAnsi="宋体"/>
          <w:sz w:val="24"/>
        </w:rPr>
        <w:t xml:space="preserve">  第二，</w:t>
      </w:r>
      <w:r w:rsidRPr="005049C3">
        <w:rPr>
          <w:rFonts w:ascii="宋体" w:eastAsia="宋体" w:hAnsi="宋体"/>
          <w:color w:val="EE0000"/>
          <w:sz w:val="24"/>
        </w:rPr>
        <w:t>当前问题是225维纵断面优化，坡度、相邻坡差、土方和能耗会使相邻变量产生耦合。DE利用种群中两个解的差向量生成搜索方向，比随机扰动更</w:t>
      </w:r>
    </w:p>
    <w:p w14:paraId="71684167" w14:textId="07E8B10B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5049C3">
        <w:rPr>
          <w:rFonts w:ascii="宋体" w:eastAsia="宋体" w:hAnsi="宋体"/>
          <w:color w:val="EE0000"/>
          <w:sz w:val="24"/>
        </w:rPr>
        <w:t>容易形成“多个相邻变量协同调整”的有效步长，因此更适合当前问题</w:t>
      </w:r>
      <w:r w:rsidRPr="007364ED">
        <w:rPr>
          <w:rFonts w:ascii="宋体" w:eastAsia="宋体" w:hAnsi="宋体"/>
          <w:sz w:val="24"/>
        </w:rPr>
        <w:t>。</w:t>
      </w:r>
    </w:p>
    <w:p w14:paraId="1C122219" w14:textId="46DB55C0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第三，</w:t>
      </w:r>
      <w:r w:rsidRPr="005049C3">
        <w:rPr>
          <w:rFonts w:ascii="宋体" w:eastAsia="宋体" w:hAnsi="宋体"/>
          <w:color w:val="EE0000"/>
          <w:sz w:val="24"/>
        </w:rPr>
        <w:t>当前初始种群已经是200个均匀随机个体，初始覆盖率并不差，Tent能够进一步改善的空间有限。修正后的Tent采用独立混沌链，不再具有旧版数值塌缩形成的异常优势。</w:t>
      </w:r>
    </w:p>
    <w:p w14:paraId="7EB2C882" w14:textId="77777777" w:rsidR="007364ED" w:rsidRPr="005049C3" w:rsidRDefault="007364ED" w:rsidP="007364ED">
      <w:pPr>
        <w:spacing w:line="480" w:lineRule="exact"/>
        <w:rPr>
          <w:rFonts w:ascii="宋体" w:eastAsia="宋体" w:hAnsi="宋体"/>
          <w:color w:val="EE0000"/>
          <w:sz w:val="24"/>
        </w:rPr>
      </w:pPr>
      <w:r w:rsidRPr="007364ED">
        <w:rPr>
          <w:rFonts w:ascii="宋体" w:eastAsia="宋体" w:hAnsi="宋体"/>
          <w:sz w:val="24"/>
        </w:rPr>
        <w:t xml:space="preserve">  第四，</w:t>
      </w:r>
      <w:r w:rsidRPr="005049C3">
        <w:rPr>
          <w:rFonts w:ascii="宋体" w:eastAsia="宋体" w:hAnsi="宋体"/>
          <w:color w:val="EE0000"/>
          <w:sz w:val="24"/>
        </w:rPr>
        <w:t>Levy是重尾随机搜索，在225维空间中很难同时调整出满足坡度和坡差约束的改进解。当前使用固定的0.01步长比例，并采用严格贪婪接受；如果</w:t>
      </w:r>
    </w:p>
    <w:p w14:paraId="7813660D" w14:textId="5FA4173A" w:rsidR="007364ED" w:rsidRPr="005049C3" w:rsidRDefault="007364ED" w:rsidP="007364ED">
      <w:pPr>
        <w:spacing w:line="480" w:lineRule="exact"/>
        <w:rPr>
          <w:rFonts w:ascii="宋体" w:eastAsia="宋体" w:hAnsi="宋体" w:hint="eastAsia"/>
          <w:color w:val="EE0000"/>
          <w:sz w:val="24"/>
        </w:rPr>
      </w:pPr>
      <w:r w:rsidRPr="005049C3">
        <w:rPr>
          <w:rFonts w:ascii="宋体" w:eastAsia="宋体" w:hAnsi="宋体"/>
          <w:color w:val="EE0000"/>
          <w:sz w:val="24"/>
        </w:rPr>
        <w:t>Levy候选跨过局部谷底但中间结果变差，就会直接被拒绝，因此其逃逸优势难以体现。</w:t>
      </w:r>
    </w:p>
    <w:p w14:paraId="150A1D30" w14:textId="77777777" w:rsidR="005049C3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第五，现有比较没有严格统一函数评价次数。JS每代约评价 (1\times pop)，DE版本约为 (2\times pop)，完整IJS约为 (3\times pop)。所以DE和IJS的提升中也包含额外评价次数的贡献，24.17%不能全部归因于DE机制本身。</w:t>
      </w:r>
    </w:p>
    <w:p w14:paraId="1567A9DF" w14:textId="0761873E" w:rsidR="007364ED" w:rsidRPr="007364ED" w:rsidRDefault="005049C3" w:rsidP="007364ED">
      <w:pPr>
        <w:spacing w:line="480" w:lineRule="exac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</w:t>
      </w:r>
      <w:r w:rsidR="007364ED" w:rsidRPr="007364ED">
        <w:rPr>
          <w:rFonts w:ascii="宋体" w:eastAsia="宋体" w:hAnsi="宋体"/>
          <w:sz w:val="24"/>
        </w:rPr>
        <w:t>是否有必要提高Tent和Levy的提升比例？</w:t>
      </w:r>
    </w:p>
    <w:p w14:paraId="75382828" w14:textId="02904E17" w:rsidR="007364ED" w:rsidRPr="005049C3" w:rsidRDefault="007364ED" w:rsidP="007364ED">
      <w:pPr>
        <w:spacing w:line="480" w:lineRule="exact"/>
        <w:rPr>
          <w:rFonts w:ascii="宋体" w:eastAsia="宋体" w:hAnsi="宋体" w:hint="eastAsia"/>
          <w:color w:val="EE0000"/>
          <w:sz w:val="24"/>
        </w:rPr>
      </w:pPr>
      <w:r w:rsidRPr="005049C3">
        <w:rPr>
          <w:rFonts w:ascii="宋体" w:eastAsia="宋体" w:hAnsi="宋体"/>
          <w:color w:val="EE0000"/>
          <w:sz w:val="24"/>
        </w:rPr>
        <w:t>没有必要为了让消融结果更好看而刻意提高。**消融实验的目标是识别真实贡献，不要求三个组件都显著。当前结果完全可以得出“DE是主要改进机制，Tent和Levy的独立贡献有限”的结论。</w:t>
      </w:r>
    </w:p>
    <w:p w14:paraId="150FFDC3" w14:textId="2CEC8A0D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>但如果论文声称“Tent、Levy和DE三个组件均能显著提升性能”，那么当前结果不足以支持这一说法。此时应当：</w:t>
      </w:r>
    </w:p>
    <w:p w14:paraId="2186E294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lastRenderedPageBreak/>
        <w:t xml:space="preserve">  - 修改论文表述，如实说明DE是核心贡献；</w:t>
      </w:r>
    </w:p>
    <w:p w14:paraId="2F4D0D1F" w14:textId="0978CE1F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- 或者在独立的参数验证集上重新标定Tent和Levy，而不能根据正式消融结果反复调参直到提升率变大。</w:t>
      </w:r>
    </w:p>
    <w:p w14:paraId="3F10F524" w14:textId="4C86BC9D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</w:t>
      </w:r>
      <w:r w:rsidRPr="005049C3">
        <w:rPr>
          <w:rFonts w:ascii="宋体" w:eastAsia="宋体" w:hAnsi="宋体"/>
          <w:color w:val="EE0000"/>
          <w:sz w:val="24"/>
        </w:rPr>
        <w:t>从算法效率看，V5只比V4多约1.28个百分点的相对JS提升，但运行时间从约74.91秒增加到120.23秒。因此在严格等评价预算下，JS+DE可能比完整IJS更有性价比。</w:t>
      </w:r>
    </w:p>
    <w:p w14:paraId="77BD887E" w14:textId="7FB587DF" w:rsidR="007364ED" w:rsidRPr="005049C3" w:rsidRDefault="005049C3" w:rsidP="007364ED">
      <w:pPr>
        <w:spacing w:line="480" w:lineRule="exac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 w:rsidR="007364ED" w:rsidRPr="007364ED">
        <w:rPr>
          <w:rFonts w:ascii="宋体" w:eastAsia="宋体" w:hAnsi="宋体"/>
          <w:sz w:val="24"/>
        </w:rPr>
        <w:t>如果确实需要改进，可以采用什么方法？</w:t>
      </w:r>
    </w:p>
    <w:p w14:paraId="183726A9" w14:textId="722A7EC1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首先应统一评价预算。让V1–V5具有完全相同的NFE或运行时间，再判断Tent和Levy是否真正有效。这是最重要的一步。</w:t>
      </w:r>
    </w:p>
    <w:p w14:paraId="16D2D53F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用Tent序列直接生成初始种群，而不是先随机初始化、再额外评价Tent候选；</w:t>
      </w:r>
    </w:p>
    <w:p w14:paraId="314BA00A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在独立验证实验中选择 (\mu)、迭代次数和Tent替换比例；</w:t>
      </w:r>
    </w:p>
    <w:p w14:paraId="3D47646B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保持每个个体、每个维度使用独立链，避免相关性和数值塌缩；</w:t>
      </w:r>
    </w:p>
    <w:p w14:paraId="76E42CF7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只替换种群中质量差且距离过近的个体，使Tent承担“改善覆盖度”的明确作用；</w:t>
      </w:r>
    </w:p>
    <w:p w14:paraId="0B7019FD" w14:textId="634D9EFB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- 用空间覆盖率、初始多样性和早期收敛速度评价Tent，而不只看最终F。</w:t>
      </w:r>
    </w:p>
    <w:p w14:paraId="66BAD550" w14:textId="33D9008A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Levy可以尝试：</w:t>
      </w:r>
    </w:p>
    <w:p w14:paraId="289649A9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将固定步长改为随迭代或种群尺度自适应的步长；</w:t>
      </w:r>
    </w:p>
    <w:p w14:paraId="2894ABF1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仅在连续若干代停滞时触发，而不是每代对所有个体执行；</w:t>
      </w:r>
    </w:p>
    <w:p w14:paraId="6A950454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只作用于最差个体或低多样性区域；</w:t>
      </w:r>
    </w:p>
    <w:p w14:paraId="71D40B2A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增加线形可行性修复，使Levy候选自动满足纵坡和坡差约束；</w:t>
      </w:r>
    </w:p>
    <w:p w14:paraId="6E294AAF" w14:textId="26F6838E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- 对少量跨谷候选允许非贪婪接受，避免所有暂时变差的逃逸动作都被拒绝。</w:t>
      </w:r>
    </w:p>
    <w:p w14:paraId="2EDCEF80" w14:textId="7AF55685" w:rsidR="005049C3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lastRenderedPageBreak/>
        <w:t xml:space="preserve">  </w:t>
      </w:r>
      <w:r w:rsidRPr="005049C3">
        <w:rPr>
          <w:rFonts w:ascii="宋体" w:eastAsia="宋体" w:hAnsi="宋体"/>
          <w:color w:val="EE0000"/>
          <w:sz w:val="24"/>
        </w:rPr>
        <w:t>最终建议是：先做严格等NFE比较。如果Tent和Levy仍然贡献很小，就不应强行保留“三组件都重要”的结论；可以将方法简化为以DE为核心</w:t>
      </w:r>
      <w:r w:rsidR="005049C3" w:rsidRPr="005049C3">
        <w:rPr>
          <w:rFonts w:ascii="宋体" w:eastAsia="宋体" w:hAnsi="宋体" w:hint="eastAsia"/>
          <w:color w:val="EE0000"/>
          <w:sz w:val="24"/>
        </w:rPr>
        <w:t>。</w:t>
      </w:r>
      <w:r w:rsidRPr="007364ED">
        <w:rPr>
          <w:rFonts w:ascii="宋体" w:eastAsia="宋体" w:hAnsi="宋体"/>
          <w:sz w:val="24"/>
        </w:rPr>
        <w:t xml:space="preserve"> </w:t>
      </w:r>
    </w:p>
    <w:p w14:paraId="509D3F34" w14:textId="7A04B6BE" w:rsidR="007364ED" w:rsidRPr="005049C3" w:rsidRDefault="007364ED" w:rsidP="009E1137">
      <w:pPr>
        <w:pStyle w:val="a9"/>
        <w:numPr>
          <w:ilvl w:val="0"/>
          <w:numId w:val="3"/>
        </w:numPr>
        <w:spacing w:line="480" w:lineRule="exact"/>
        <w:rPr>
          <w:rFonts w:ascii="宋体" w:eastAsia="宋体" w:hAnsi="宋体" w:hint="eastAsia"/>
          <w:b/>
          <w:bCs/>
          <w:sz w:val="24"/>
        </w:rPr>
      </w:pPr>
      <w:r w:rsidRPr="005049C3">
        <w:rPr>
          <w:rFonts w:ascii="宋体" w:eastAsia="宋体" w:hAnsi="宋体"/>
          <w:b/>
          <w:bCs/>
          <w:sz w:val="24"/>
        </w:rPr>
        <w:t>"/Users/</w:t>
      </w:r>
      <w:proofErr w:type="spellStart"/>
      <w:r w:rsidRPr="005049C3">
        <w:rPr>
          <w:rFonts w:ascii="宋体" w:eastAsia="宋体" w:hAnsi="宋体"/>
          <w:b/>
          <w:bCs/>
          <w:sz w:val="24"/>
        </w:rPr>
        <w:t>cengwanmin</w:t>
      </w:r>
      <w:proofErr w:type="spellEnd"/>
      <w:r w:rsidRPr="005049C3">
        <w:rPr>
          <w:rFonts w:ascii="宋体" w:eastAsia="宋体" w:hAnsi="宋体"/>
          <w:b/>
          <w:bCs/>
          <w:sz w:val="24"/>
        </w:rPr>
        <w:t>/Desktop/工作文件夹/1_研究生课题组工作/1_论文/2、小论文/实验_0818"中有没有做严格等NFE比较的消融实验版本？</w:t>
      </w:r>
    </w:p>
    <w:p w14:paraId="6960DB6B" w14:textId="21E39907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>• 有。</w:t>
      </w:r>
    </w:p>
    <w:p w14:paraId="6473E7B0" w14:textId="3372661A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实验_0818/confirmatory_current_v1_20260817/run_confirmatory.py进行了严格等NFE的算法组件消融：</w:t>
      </w:r>
    </w:p>
    <w:p w14:paraId="4D8C442C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V1、V2、V3、V4、V5及V6–V8均为每次精确600,000 NFE；</w:t>
      </w:r>
    </w:p>
    <w:p w14:paraId="192021C8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使用相同的配对初始种群；</w:t>
      </w:r>
    </w:p>
    <w:p w14:paraId="00BCA850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每个变体20次配对独立运行；</w:t>
      </w:r>
    </w:p>
    <w:p w14:paraId="502AE5C6" w14:textId="46C3D500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- 属于固定纵断面端点、开启建筑密度约束的平纵联合模型。</w:t>
      </w:r>
    </w:p>
    <w:p w14:paraId="40759C9C" w14:textId="61CF4DDE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此外，run_collaboration.py也采用每种方案总计600,000 NFE，但它比较的是联合、仅平面、仅纵断面和顺序优化，属于平纵协同结构消融。</w:t>
      </w:r>
    </w:p>
    <w:p w14:paraId="610FD492" w14:textId="68EB3AED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传统的 实验_0818/消融实验/run_ablation.py不是严格等NFE，只是各变体采用相同迭代次数。</w:t>
      </w:r>
    </w:p>
    <w:p w14:paraId="0EFF9B37" w14:textId="2E8BC127" w:rsidR="007364ED" w:rsidRPr="005049C3" w:rsidRDefault="007364ED" w:rsidP="009E1137">
      <w:pPr>
        <w:pStyle w:val="a9"/>
        <w:numPr>
          <w:ilvl w:val="0"/>
          <w:numId w:val="3"/>
        </w:numPr>
        <w:spacing w:line="480" w:lineRule="exact"/>
        <w:rPr>
          <w:rFonts w:ascii="宋体" w:eastAsia="宋体" w:hAnsi="宋体" w:hint="eastAsia"/>
          <w:b/>
          <w:bCs/>
          <w:sz w:val="24"/>
        </w:rPr>
      </w:pPr>
      <w:r w:rsidRPr="005049C3">
        <w:rPr>
          <w:rFonts w:ascii="宋体" w:eastAsia="宋体" w:hAnsi="宋体"/>
          <w:b/>
          <w:bCs/>
          <w:sz w:val="24"/>
        </w:rPr>
        <w:t>"/Users/</w:t>
      </w:r>
      <w:proofErr w:type="spellStart"/>
      <w:r w:rsidRPr="005049C3">
        <w:rPr>
          <w:rFonts w:ascii="宋体" w:eastAsia="宋体" w:hAnsi="宋体"/>
          <w:b/>
          <w:bCs/>
          <w:sz w:val="24"/>
        </w:rPr>
        <w:t>cengwanmin</w:t>
      </w:r>
      <w:proofErr w:type="spellEnd"/>
      <w:r w:rsidRPr="005049C3">
        <w:rPr>
          <w:rFonts w:ascii="宋体" w:eastAsia="宋体" w:hAnsi="宋体"/>
          <w:b/>
          <w:bCs/>
          <w:sz w:val="24"/>
        </w:rPr>
        <w:t>/Desktop/工作文件夹/1_研究生课题组工作/1_论文/2、小论文/实验_0818"中做严格等NFE比较的消融实验版本中，V2、V3、V4、V5相对于JS的提升比例是多少？</w:t>
      </w:r>
    </w:p>
    <w:p w14:paraId="2F8E2F71" w14:textId="427DD2C1" w:rsidR="007364ED" w:rsidRPr="005049C3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>• 按严格等NFE实验的目标函数 (F) 中位数计算：</w:t>
      </w:r>
    </w:p>
    <w:p w14:paraId="7CBEDEBC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V2（</w:t>
      </w:r>
      <w:proofErr w:type="spellStart"/>
      <w:r w:rsidRPr="007364ED">
        <w:rPr>
          <w:rFonts w:ascii="宋体" w:eastAsia="宋体" w:hAnsi="宋体"/>
          <w:sz w:val="24"/>
        </w:rPr>
        <w:t>JS+Tent</w:t>
      </w:r>
      <w:proofErr w:type="spellEnd"/>
      <w:r w:rsidRPr="007364ED">
        <w:rPr>
          <w:rFonts w:ascii="宋体" w:eastAsia="宋体" w:hAnsi="宋体"/>
          <w:sz w:val="24"/>
        </w:rPr>
        <w:t>）：</w:t>
      </w:r>
      <w:r w:rsidRPr="007364ED">
        <w:rPr>
          <w:rFonts w:ascii="Cambria Math" w:eastAsia="宋体" w:hAnsi="Cambria Math" w:cs="Cambria Math"/>
          <w:sz w:val="24"/>
        </w:rPr>
        <w:t>−</w:t>
      </w:r>
      <w:r w:rsidRPr="007364ED">
        <w:rPr>
          <w:rFonts w:ascii="宋体" w:eastAsia="宋体" w:hAnsi="宋体"/>
          <w:sz w:val="24"/>
        </w:rPr>
        <w:t>0.0357%，略差于JS</w:t>
      </w:r>
    </w:p>
    <w:p w14:paraId="4173C696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V3（</w:t>
      </w:r>
      <w:proofErr w:type="spellStart"/>
      <w:r w:rsidRPr="007364ED">
        <w:rPr>
          <w:rFonts w:ascii="宋体" w:eastAsia="宋体" w:hAnsi="宋体"/>
          <w:sz w:val="24"/>
        </w:rPr>
        <w:t>JS+Levy</w:t>
      </w:r>
      <w:proofErr w:type="spellEnd"/>
      <w:r w:rsidRPr="007364ED">
        <w:rPr>
          <w:rFonts w:ascii="宋体" w:eastAsia="宋体" w:hAnsi="宋体"/>
          <w:sz w:val="24"/>
        </w:rPr>
        <w:t>）：</w:t>
      </w:r>
      <w:r w:rsidRPr="007364ED">
        <w:rPr>
          <w:rFonts w:ascii="Cambria Math" w:eastAsia="宋体" w:hAnsi="Cambria Math" w:cs="Cambria Math"/>
          <w:sz w:val="24"/>
        </w:rPr>
        <w:t>−</w:t>
      </w:r>
      <w:r w:rsidRPr="007364ED">
        <w:rPr>
          <w:rFonts w:ascii="宋体" w:eastAsia="宋体" w:hAnsi="宋体"/>
          <w:sz w:val="24"/>
        </w:rPr>
        <w:t>0.0141%，略差于JS</w:t>
      </w:r>
    </w:p>
    <w:p w14:paraId="11963EBD" w14:textId="77777777" w:rsidR="007364ED" w:rsidRPr="007364ED" w:rsidRDefault="007364ED" w:rsidP="007364ED">
      <w:pPr>
        <w:spacing w:line="480" w:lineRule="exact"/>
        <w:rPr>
          <w:rFonts w:ascii="宋体" w:eastAsia="宋体" w:hAnsi="宋体"/>
          <w:sz w:val="24"/>
        </w:rPr>
      </w:pPr>
      <w:r w:rsidRPr="007364ED">
        <w:rPr>
          <w:rFonts w:ascii="宋体" w:eastAsia="宋体" w:hAnsi="宋体"/>
          <w:sz w:val="24"/>
        </w:rPr>
        <w:t xml:space="preserve">  - V4（JS+DE）：+0.0886%</w:t>
      </w:r>
    </w:p>
    <w:p w14:paraId="0CFE87DD" w14:textId="700B0AEE" w:rsidR="007364ED" w:rsidRPr="007364ED" w:rsidRDefault="007364ED" w:rsidP="007364ED">
      <w:pPr>
        <w:spacing w:line="480" w:lineRule="exact"/>
        <w:rPr>
          <w:rFonts w:ascii="宋体" w:eastAsia="宋体" w:hAnsi="宋体" w:hint="eastAsia"/>
          <w:sz w:val="24"/>
        </w:rPr>
      </w:pPr>
      <w:r w:rsidRPr="007364ED">
        <w:rPr>
          <w:rFonts w:ascii="宋体" w:eastAsia="宋体" w:hAnsi="宋体"/>
          <w:sz w:val="24"/>
        </w:rPr>
        <w:t xml:space="preserve">  - V5（完整IJS）：</w:t>
      </w:r>
      <w:r w:rsidRPr="007364ED">
        <w:rPr>
          <w:rFonts w:ascii="Cambria Math" w:eastAsia="宋体" w:hAnsi="Cambria Math" w:cs="Cambria Math"/>
          <w:sz w:val="24"/>
        </w:rPr>
        <w:t>−</w:t>
      </w:r>
      <w:r w:rsidRPr="007364ED">
        <w:rPr>
          <w:rFonts w:ascii="宋体" w:eastAsia="宋体" w:hAnsi="宋体"/>
          <w:sz w:val="24"/>
        </w:rPr>
        <w:t>0.00006%，与JS基本持平</w:t>
      </w:r>
    </w:p>
    <w:p w14:paraId="4A5E989F" w14:textId="1BAEE588" w:rsidR="00F34393" w:rsidRDefault="007364ED" w:rsidP="007364ED">
      <w:pPr>
        <w:spacing w:line="480" w:lineRule="exact"/>
        <w:rPr>
          <w:rFonts w:ascii="宋体" w:eastAsia="宋体" w:hAnsi="宋体"/>
          <w:color w:val="EE0000"/>
          <w:sz w:val="24"/>
        </w:rPr>
      </w:pPr>
      <w:r w:rsidRPr="007364ED">
        <w:rPr>
          <w:rFonts w:ascii="宋体" w:eastAsia="宋体" w:hAnsi="宋体"/>
          <w:sz w:val="24"/>
        </w:rPr>
        <w:lastRenderedPageBreak/>
        <w:t xml:space="preserve">  因此，</w:t>
      </w:r>
      <w:r w:rsidRPr="005049C3">
        <w:rPr>
          <w:rFonts w:ascii="宋体" w:eastAsia="宋体" w:hAnsi="宋体"/>
          <w:color w:val="EE0000"/>
          <w:sz w:val="24"/>
        </w:rPr>
        <w:t>在严格等NFE条件下，只有V4相对JS有极小提升，V2、V3和V5均未体现实际提升。</w:t>
      </w:r>
    </w:p>
    <w:p w14:paraId="47E980DA" w14:textId="17B1D288" w:rsidR="005049C3" w:rsidRPr="009E1137" w:rsidRDefault="00F6083E" w:rsidP="00F6083E">
      <w:pPr>
        <w:pStyle w:val="a9"/>
        <w:numPr>
          <w:ilvl w:val="0"/>
          <w:numId w:val="2"/>
        </w:numPr>
        <w:spacing w:line="480" w:lineRule="exact"/>
        <w:rPr>
          <w:rFonts w:ascii="宋体" w:eastAsia="宋体" w:hAnsi="宋体"/>
          <w:b/>
          <w:bCs/>
          <w:color w:val="0070C0"/>
          <w:sz w:val="24"/>
        </w:rPr>
      </w:pPr>
      <w:r w:rsidRPr="009E1137">
        <w:rPr>
          <w:rFonts w:ascii="宋体" w:eastAsia="宋体" w:hAnsi="宋体"/>
          <w:b/>
          <w:bCs/>
          <w:color w:val="0070C0"/>
          <w:sz w:val="24"/>
        </w:rPr>
        <w:t>图A4</w:t>
      </w:r>
      <w:r w:rsidRPr="009E1137">
        <w:rPr>
          <w:rFonts w:ascii="宋体" w:eastAsia="宋体" w:hAnsi="宋体" w:hint="eastAsia"/>
          <w:b/>
          <w:bCs/>
          <w:color w:val="0070C0"/>
          <w:sz w:val="24"/>
        </w:rPr>
        <w:t>中，</w:t>
      </w:r>
      <w:r w:rsidRPr="009E1137">
        <w:rPr>
          <w:rFonts w:ascii="宋体" w:eastAsia="宋体" w:hAnsi="宋体"/>
          <w:b/>
          <w:bCs/>
          <w:color w:val="0070C0"/>
          <w:sz w:val="24"/>
        </w:rPr>
        <w:t>V3、V4对F改进似乎没有任何贡献</w:t>
      </w:r>
      <w:r w:rsidRPr="009E1137">
        <w:rPr>
          <w:rFonts w:ascii="宋体" w:eastAsia="宋体" w:hAnsi="宋体" w:hint="eastAsia"/>
          <w:b/>
          <w:bCs/>
          <w:color w:val="0070C0"/>
          <w:sz w:val="24"/>
        </w:rPr>
        <w:t>？</w:t>
      </w:r>
      <w:r w:rsidR="009E1137">
        <w:rPr>
          <w:rFonts w:ascii="宋体" w:eastAsia="宋体" w:hAnsi="宋体" w:hint="eastAsia"/>
          <w:b/>
          <w:bCs/>
          <w:color w:val="0070C0"/>
          <w:sz w:val="24"/>
        </w:rPr>
        <w:t>（对应师兄疑问2）</w:t>
      </w:r>
    </w:p>
    <w:p w14:paraId="31E979A3" w14:textId="3870652A" w:rsidR="00F6083E" w:rsidRDefault="00F6083E" w:rsidP="00F6083E">
      <w:pPr>
        <w:spacing w:line="240" w:lineRule="auto"/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noProof/>
          <w:color w:val="000000" w:themeColor="text1"/>
          <w:sz w:val="24"/>
        </w:rPr>
        <w:drawing>
          <wp:inline distT="0" distB="0" distL="0" distR="0" wp14:anchorId="4AE5C769" wp14:editId="3DF35ED3">
            <wp:extent cx="5274310" cy="2270760"/>
            <wp:effectExtent l="0" t="0" r="0" b="2540"/>
            <wp:docPr id="1220979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9014" name="图片 12209790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FB8" w14:textId="6F1C760B" w:rsidR="00F6083E" w:rsidRPr="00F6083E" w:rsidRDefault="00F6083E" w:rsidP="00F6083E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9E1137">
        <w:rPr>
          <w:rFonts w:ascii="宋体" w:eastAsia="宋体" w:hAnsi="宋体"/>
          <w:color w:val="EE0000"/>
          <w:sz w:val="24"/>
        </w:rPr>
        <w:t>不是。图A4中V3、V4的新增机制对 (F) 有贡献，只是相对JS主阶段较小，在0–30的纵轴范围内看起来接近零。</w:t>
      </w:r>
      <w:r w:rsidRPr="00F6083E">
        <w:rPr>
          <w:rFonts w:ascii="宋体" w:eastAsia="宋体" w:hAnsi="宋体"/>
          <w:color w:val="000000" w:themeColor="text1"/>
          <w:sz w:val="24"/>
        </w:rPr>
        <w:t>实验/消融实验/figures_5变体/图A4_阶段改进归因.pdf :codex-</w:t>
      </w:r>
      <w:proofErr w:type="spellStart"/>
      <w:r w:rsidRPr="00F6083E">
        <w:rPr>
          <w:rFonts w:ascii="宋体" w:eastAsia="宋体" w:hAnsi="宋体"/>
          <w:color w:val="000000" w:themeColor="text1"/>
          <w:sz w:val="24"/>
        </w:rPr>
        <w:t>filecitation</w:t>
      </w:r>
      <w:proofErr w:type="spellEnd"/>
      <w:r w:rsidRPr="00F6083E">
        <w:rPr>
          <w:rFonts w:ascii="宋体" w:eastAsia="宋体" w:hAnsi="宋体"/>
          <w:color w:val="000000" w:themeColor="text1"/>
          <w:sz w:val="24"/>
        </w:rPr>
        <w:t>{path="/Users/</w:t>
      </w:r>
      <w:proofErr w:type="spellStart"/>
      <w:r w:rsidRPr="00F6083E">
        <w:rPr>
          <w:rFonts w:ascii="宋体" w:eastAsia="宋体" w:hAnsi="宋体"/>
          <w:color w:val="000000" w:themeColor="text1"/>
          <w:sz w:val="24"/>
        </w:rPr>
        <w:t>cengwanmin</w:t>
      </w:r>
      <w:proofErr w:type="spellEnd"/>
      <w:r w:rsidRPr="00F6083E">
        <w:rPr>
          <w:rFonts w:ascii="宋体" w:eastAsia="宋体" w:hAnsi="宋体"/>
          <w:color w:val="000000" w:themeColor="text1"/>
          <w:sz w:val="24"/>
        </w:rPr>
        <w:t>/Desktop/工作文件夹/1_研究生课题组工作/1_论文/2、小论文/实验/消融实验/figures_5变体/图A4_阶段改进归因.pdf" purpose="source"}</w:t>
      </w:r>
    </w:p>
    <w:p w14:paraId="7723BA65" w14:textId="77777777" w:rsidR="00F6083E" w:rsidRPr="00F6083E" w:rsidRDefault="00F6083E" w:rsidP="00F6083E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F6083E">
        <w:rPr>
          <w:rFonts w:ascii="宋体" w:eastAsia="宋体" w:hAnsi="宋体"/>
          <w:color w:val="000000" w:themeColor="text1"/>
          <w:sz w:val="24"/>
        </w:rPr>
        <w:t xml:space="preserve">  - V3的Levy阶段直接累计改进约为 0.274，占该跟踪种子总改进约 0.93%。</w:t>
      </w:r>
    </w:p>
    <w:p w14:paraId="5173D6B7" w14:textId="0C014B7E" w:rsidR="00F6083E" w:rsidRPr="00F6083E" w:rsidRDefault="00F6083E" w:rsidP="00F6083E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F6083E">
        <w:rPr>
          <w:rFonts w:ascii="宋体" w:eastAsia="宋体" w:hAnsi="宋体"/>
          <w:color w:val="000000" w:themeColor="text1"/>
          <w:sz w:val="24"/>
        </w:rPr>
        <w:t xml:space="preserve">  - V4的DE阶段直接累计改进约为 0.946，占总改进约 3.20%。</w:t>
      </w:r>
    </w:p>
    <w:p w14:paraId="2AC7CDD7" w14:textId="5DE3FA03" w:rsidR="00F6083E" w:rsidRPr="00F6083E" w:rsidRDefault="00F6083E" w:rsidP="00F6083E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F6083E">
        <w:rPr>
          <w:rFonts w:ascii="宋体" w:eastAsia="宋体" w:hAnsi="宋体"/>
          <w:color w:val="000000" w:themeColor="text1"/>
          <w:sz w:val="24"/>
        </w:rPr>
        <w:t xml:space="preserve">  此外，</w:t>
      </w:r>
      <w:r w:rsidRPr="009E1137">
        <w:rPr>
          <w:rFonts w:ascii="宋体" w:eastAsia="宋体" w:hAnsi="宋体"/>
          <w:color w:val="EE0000"/>
          <w:sz w:val="24"/>
        </w:rPr>
        <w:t>图A4只把“该阶段立即刷新全局最优值”的改进归给Levy或DE；如果它们改善了普通个体或种群结构，并在后续JS阶段转化为全局最优，改进会被归到JS主阶段。</w:t>
      </w:r>
      <w:r w:rsidRPr="00F6083E">
        <w:rPr>
          <w:rFonts w:ascii="宋体" w:eastAsia="宋体" w:hAnsi="宋体"/>
          <w:color w:val="000000" w:themeColor="text1"/>
          <w:sz w:val="24"/>
        </w:rPr>
        <w:t>因此，</w:t>
      </w:r>
      <w:r w:rsidRPr="009E1137">
        <w:rPr>
          <w:rFonts w:ascii="宋体" w:eastAsia="宋体" w:hAnsi="宋体"/>
          <w:color w:val="EE0000"/>
          <w:sz w:val="24"/>
        </w:rPr>
        <w:t>图A4反映的是直接贡献，不能代表V3、V4的全部作用。</w:t>
      </w:r>
    </w:p>
    <w:p w14:paraId="3074BF50" w14:textId="012121DB" w:rsidR="00F6083E" w:rsidRPr="00F6083E" w:rsidRDefault="00F6083E" w:rsidP="00F6083E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F6083E">
        <w:rPr>
          <w:rFonts w:ascii="宋体" w:eastAsia="宋体" w:hAnsi="宋体"/>
          <w:color w:val="000000" w:themeColor="text1"/>
          <w:sz w:val="24"/>
        </w:rPr>
        <w:t xml:space="preserve">  从30次运行的最终结果看，V3相对JS平均提升 3.79%，但统计显著性较弱（(p=0.0555)）；V4相对JS提升 24.17%，且高度显著（(p=3.02\times10^{-11})）。所以更准确的结论是：V3贡献较小且证据偏弱，V4贡献非常明显，绝</w:t>
      </w:r>
      <w:r w:rsidRPr="00F6083E">
        <w:rPr>
          <w:rFonts w:ascii="宋体" w:eastAsia="宋体" w:hAnsi="宋体"/>
          <w:color w:val="000000" w:themeColor="text1"/>
          <w:sz w:val="24"/>
        </w:rPr>
        <w:lastRenderedPageBreak/>
        <w:t>不是没有贡献。</w:t>
      </w:r>
    </w:p>
    <w:p w14:paraId="6F9225C8" w14:textId="63BD81B2" w:rsidR="009E1137" w:rsidRPr="009E1137" w:rsidRDefault="00206CB0" w:rsidP="009E1137">
      <w:pPr>
        <w:pStyle w:val="a9"/>
        <w:numPr>
          <w:ilvl w:val="0"/>
          <w:numId w:val="4"/>
        </w:numPr>
        <w:spacing w:line="480" w:lineRule="exact"/>
        <w:rPr>
          <w:rFonts w:ascii="宋体" w:eastAsia="宋体" w:hAnsi="宋体" w:hint="eastAsia"/>
          <w:b/>
          <w:bCs/>
          <w:sz w:val="24"/>
        </w:rPr>
      </w:pPr>
      <w:r w:rsidRPr="009E1137">
        <w:rPr>
          <w:rFonts w:ascii="宋体" w:eastAsia="宋体" w:hAnsi="宋体"/>
          <w:b/>
          <w:bCs/>
          <w:sz w:val="24"/>
        </w:rPr>
        <w:t>那为啥图A4的V3、V4接近零，如果把这个图放在论文中，也会被审稿老师质疑呀？</w:t>
      </w:r>
    </w:p>
    <w:p w14:paraId="35EBEDCF" w14:textId="5F300399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>• 是的，图A4按目前的表达方式放进论文，确实容易被审稿人质疑。V3、V4接近零，主要不是因为它们无效，而是图A4的归因口径和绘图尺度造成的：</w:t>
      </w:r>
    </w:p>
    <w:p w14:paraId="549EE5AF" w14:textId="5006FE44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1. 纵轴被JS早期的大幅下降占满了。</w:t>
      </w:r>
    </w:p>
    <w:p w14:paraId="605A3FA4" w14:textId="4AA2B10F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2. 图A4只统计“该阶段立即刷新全局最优值”的贡献。Levy或DE即使改善了非最优个体、增加了多样性或提供了更好的搜索方向，只要没有当场刷新全局最优，就不会记入其曲线；这些个体后来在JS阶段产生最优解时，改进反而会被归给JS。</w:t>
      </w:r>
    </w:p>
    <w:p w14:paraId="49ABCA55" w14:textId="300868A6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3. 归因受执行顺序影响。每代按“JS主阶段→</w:t>
      </w:r>
      <w:proofErr w:type="spellStart"/>
      <w:r w:rsidRPr="00206CB0">
        <w:rPr>
          <w:rFonts w:ascii="宋体" w:eastAsia="宋体" w:hAnsi="宋体"/>
          <w:color w:val="000000" w:themeColor="text1"/>
          <w:sz w:val="24"/>
        </w:rPr>
        <w:t>Levy→DE</w:t>
      </w:r>
      <w:proofErr w:type="spellEnd"/>
      <w:r w:rsidRPr="00206CB0">
        <w:rPr>
          <w:rFonts w:ascii="宋体" w:eastAsia="宋体" w:hAnsi="宋体"/>
          <w:color w:val="000000" w:themeColor="text1"/>
          <w:sz w:val="24"/>
        </w:rPr>
        <w:t>”运行。JS总是先执行，会优先获得本代的大部分改进归因；Levy和DE只能获得剩余的直接改进。因此这不是严格的因果贡献分解，而是具有顺序偏差的即时记账。</w:t>
      </w:r>
    </w:p>
    <w:p w14:paraId="26486D47" w14:textId="4C75911A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4. 图中只是一个跟踪种子，不代表30次运行总体。单一种子没有均值、中位数或置信区间，审稿人很容易追问其代表性。</w:t>
      </w:r>
    </w:p>
    <w:p w14:paraId="658C369E" w14:textId="596B1837" w:rsidR="00206CB0" w:rsidRPr="00206CB0" w:rsidRDefault="00206CB0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因此，审稿人很可能提出：“DE曲线只有约3%，为什么V4最终却比JS提高24.17%？”这个问题是合理的。答案是：3%左右是DE当场刷新全局最优的直接占比，24.17%是删除/加入DE后的最终反事实性能差异，两者不是同一种贡献定义。</w:t>
      </w:r>
    </w:p>
    <w:p w14:paraId="0AEC060F" w14:textId="49DFAAE0" w:rsidR="00F6083E" w:rsidRDefault="00206CB0" w:rsidP="00206CB0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206CB0">
        <w:rPr>
          <w:rFonts w:ascii="宋体" w:eastAsia="宋体" w:hAnsi="宋体"/>
          <w:color w:val="000000" w:themeColor="text1"/>
          <w:sz w:val="24"/>
        </w:rPr>
        <w:t xml:space="preserve">  总体判断是：V3接近零部分反映了Levy本身作用较弱——其平均提升只有3.79%，且 (p=0.0555)，尚未达到常用的0.05显著性水平；但V4接近零主要是图形尺度和直接归因方法造成的，因为V4实际提升24.17%且高度显著。图A4可以作为机制辅助图，但不适合单独用来证明V3、V4的有效性；如果不充分解释“直接即时归因”的含义，确实容易产生误导和审稿质疑。</w:t>
      </w:r>
    </w:p>
    <w:p w14:paraId="3F1753C1" w14:textId="77777777" w:rsidR="009E1137" w:rsidRDefault="009E1137" w:rsidP="00206CB0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</w:p>
    <w:p w14:paraId="4D93AD0C" w14:textId="5E4EF565" w:rsidR="009E1137" w:rsidRPr="009E1137" w:rsidRDefault="009E1137" w:rsidP="009E1137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lastRenderedPageBreak/>
        <w:t>5、</w:t>
      </w:r>
      <w:r w:rsidRPr="009E1137">
        <w:rPr>
          <w:rFonts w:ascii="宋体" w:eastAsia="宋体" w:hAnsi="宋体"/>
          <w:color w:val="000000" w:themeColor="text1"/>
          <w:sz w:val="24"/>
        </w:rPr>
        <w:t>论文一定要有这个贡献分析吗？</w:t>
      </w:r>
    </w:p>
    <w:p w14:paraId="1E633CF4" w14:textId="1629131D" w:rsidR="009E1137" w:rsidRPr="009E1137" w:rsidRDefault="009E1137" w:rsidP="009E1137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对于这篇论文，更重要的是：</w:t>
      </w:r>
    </w:p>
    <w:p w14:paraId="60261416" w14:textId="77777777" w:rsidR="009E1137" w:rsidRPr="009E1137" w:rsidRDefault="009E1137" w:rsidP="009E1137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- 通过V1–V5消融实验说明Tent、Levy、DE分别带来的最终性能变化；</w:t>
      </w:r>
    </w:p>
    <w:p w14:paraId="2FDD79B8" w14:textId="77777777" w:rsidR="009E1137" w:rsidRPr="009E1137" w:rsidRDefault="009E1137" w:rsidP="009E1137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- 报告30次独立运行的均值、标准差、提升率和显著性检验；</w:t>
      </w:r>
    </w:p>
    <w:p w14:paraId="530996EF" w14:textId="40CEF6D5" w:rsidR="009E1137" w:rsidRPr="009E1137" w:rsidRDefault="009E1137" w:rsidP="009E1137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- 用收敛曲线、稳定性或多样性指标辅助解释机制。</w:t>
      </w:r>
    </w:p>
    <w:p w14:paraId="3F84C35D" w14:textId="48F9D0F7" w:rsidR="009E1137" w:rsidRPr="009E1137" w:rsidRDefault="009E1137" w:rsidP="009E1137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现有结果中，V4（DE）的效果显著，证据充分；V3（Levy）只有改善趋势且未达到0.05显著性水平，应谨慎表述。只要消融设计公平、采用相同NFE或清楚说明计算预算，并提供统计检验，就不需要再用图A4证明贡献。</w:t>
      </w:r>
    </w:p>
    <w:p w14:paraId="63478ECA" w14:textId="77777777" w:rsidR="009E1137" w:rsidRPr="009E1137" w:rsidRDefault="009E1137" w:rsidP="009E1137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 xml:space="preserve">  因此，</w:t>
      </w:r>
      <w:r w:rsidRPr="009E1137">
        <w:rPr>
          <w:rFonts w:ascii="宋体" w:eastAsia="宋体" w:hAnsi="宋体"/>
          <w:color w:val="EE0000"/>
          <w:sz w:val="24"/>
        </w:rPr>
        <w:t>建议正文不放当前图A4</w:t>
      </w:r>
      <w:r w:rsidRPr="009E1137">
        <w:rPr>
          <w:rFonts w:ascii="宋体" w:eastAsia="宋体" w:hAnsi="宋体"/>
          <w:color w:val="000000" w:themeColor="text1"/>
          <w:sz w:val="24"/>
        </w:rPr>
        <w:t>；如希望保留，可放在补充材料中，并明确它只是“单次运行中各阶段直接刷新最优值的示意”，不作为算法有效性的核心</w:t>
      </w:r>
    </w:p>
    <w:p w14:paraId="783A13E2" w14:textId="4F2C7B6A" w:rsidR="00F6083E" w:rsidRPr="009E1137" w:rsidRDefault="009E1137" w:rsidP="009E1137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9E1137">
        <w:rPr>
          <w:rFonts w:ascii="宋体" w:eastAsia="宋体" w:hAnsi="宋体"/>
          <w:color w:val="000000" w:themeColor="text1"/>
          <w:sz w:val="24"/>
        </w:rPr>
        <w:t>证据。</w:t>
      </w:r>
      <w:r w:rsidRPr="009E1137">
        <w:rPr>
          <w:rFonts w:ascii="宋体" w:eastAsia="宋体" w:hAnsi="宋体"/>
          <w:color w:val="EE0000"/>
          <w:sz w:val="24"/>
        </w:rPr>
        <w:t>论文用表A2和多次运行统计结果作为主要消融证据会更稳妥。</w:t>
      </w:r>
    </w:p>
    <w:p w14:paraId="01C20CDC" w14:textId="0123614F" w:rsidR="00C96D2D" w:rsidRDefault="009E1137" w:rsidP="00F6083E">
      <w:pPr>
        <w:pStyle w:val="a9"/>
        <w:numPr>
          <w:ilvl w:val="0"/>
          <w:numId w:val="2"/>
        </w:numPr>
        <w:spacing w:line="480" w:lineRule="exact"/>
        <w:rPr>
          <w:rFonts w:ascii="宋体" w:eastAsia="宋体" w:hAnsi="宋体"/>
          <w:b/>
          <w:bCs/>
          <w:color w:val="0070C0"/>
          <w:sz w:val="24"/>
        </w:rPr>
      </w:pPr>
      <w:r w:rsidRPr="009E1137">
        <w:rPr>
          <w:rFonts w:ascii="宋体" w:eastAsia="宋体" w:hAnsi="宋体"/>
          <w:b/>
          <w:bCs/>
          <w:color w:val="0070C0"/>
          <w:sz w:val="24"/>
        </w:rPr>
        <w:t>算法对比这一块，是跑了一次吗？</w:t>
      </w:r>
      <w:r w:rsidR="00C96D2D" w:rsidRPr="00C96D2D">
        <w:rPr>
          <w:rFonts w:ascii="宋体" w:eastAsia="宋体" w:hAnsi="宋体"/>
          <w:b/>
          <w:bCs/>
          <w:color w:val="0070C0"/>
          <w:sz w:val="24"/>
        </w:rPr>
        <w:t>50、100的算法收敛排序貌似不稳定</w:t>
      </w:r>
      <w:r w:rsidR="00C96D2D">
        <w:rPr>
          <w:rFonts w:ascii="宋体" w:eastAsia="宋体" w:hAnsi="宋体" w:hint="eastAsia"/>
          <w:b/>
          <w:bCs/>
          <w:color w:val="0070C0"/>
          <w:sz w:val="24"/>
        </w:rPr>
        <w:t>。</w:t>
      </w:r>
      <w:r>
        <w:rPr>
          <w:rFonts w:ascii="宋体" w:eastAsia="宋体" w:hAnsi="宋体" w:hint="eastAsia"/>
          <w:b/>
          <w:bCs/>
          <w:color w:val="0070C0"/>
          <w:sz w:val="24"/>
        </w:rPr>
        <w:t>（对应师兄疑问</w:t>
      </w:r>
      <w:r>
        <w:rPr>
          <w:rFonts w:ascii="宋体" w:eastAsia="宋体" w:hAnsi="宋体" w:hint="eastAsia"/>
          <w:b/>
          <w:bCs/>
          <w:color w:val="0070C0"/>
          <w:sz w:val="24"/>
        </w:rPr>
        <w:t>3</w:t>
      </w:r>
      <w:r>
        <w:rPr>
          <w:rFonts w:ascii="宋体" w:eastAsia="宋体" w:hAnsi="宋体" w:hint="eastAsia"/>
          <w:b/>
          <w:bCs/>
          <w:color w:val="0070C0"/>
          <w:sz w:val="24"/>
        </w:rPr>
        <w:t>）</w:t>
      </w:r>
    </w:p>
    <w:p w14:paraId="5C21F854" w14:textId="4AC8A41D" w:rsidR="00C96D2D" w:rsidRDefault="00C96D2D" w:rsidP="00C96D2D">
      <w:pPr>
        <w:spacing w:line="240" w:lineRule="auto"/>
        <w:rPr>
          <w:rFonts w:ascii="宋体" w:eastAsia="宋体" w:hAnsi="宋体"/>
          <w:color w:val="000000" w:themeColor="text1"/>
          <w:sz w:val="24"/>
        </w:rPr>
      </w:pPr>
      <w:r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0E4CC734" wp14:editId="0A181204">
            <wp:extent cx="5274310" cy="3020060"/>
            <wp:effectExtent l="0" t="0" r="0" b="2540"/>
            <wp:docPr id="19354647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4734" name="图片 1935464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AB63" w14:textId="77777777" w:rsidR="00C96D2D" w:rsidRDefault="00C96D2D" w:rsidP="00C96D2D">
      <w:pPr>
        <w:spacing w:line="240" w:lineRule="auto"/>
        <w:rPr>
          <w:rFonts w:ascii="宋体" w:eastAsia="宋体" w:hAnsi="宋体"/>
          <w:color w:val="000000" w:themeColor="text1"/>
          <w:sz w:val="24"/>
        </w:rPr>
      </w:pPr>
    </w:p>
    <w:p w14:paraId="45ECF467" w14:textId="77777777" w:rsidR="00C96D2D" w:rsidRDefault="00C96D2D" w:rsidP="00C96D2D">
      <w:pPr>
        <w:spacing w:line="240" w:lineRule="auto"/>
        <w:rPr>
          <w:rFonts w:ascii="宋体" w:eastAsia="宋体" w:hAnsi="宋体" w:hint="eastAsia"/>
          <w:color w:val="000000" w:themeColor="text1"/>
          <w:sz w:val="24"/>
        </w:rPr>
      </w:pPr>
    </w:p>
    <w:p w14:paraId="573BA5D0" w14:textId="2E68EB4F" w:rsidR="00C96D2D" w:rsidRPr="00C96D2D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lastRenderedPageBreak/>
        <w:t>不是只跑了一次，但当前图B1容易给人“单次结果”的感觉。</w:t>
      </w:r>
    </w:p>
    <w:p w14:paraId="2654FD72" w14:textId="77777777" w:rsidR="00C96D2D" w:rsidRPr="00C96D2D" w:rsidRDefault="00C96D2D" w:rsidP="00C96D2D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- 当前已有</w:t>
      </w:r>
      <w:proofErr w:type="spellStart"/>
      <w:r w:rsidRPr="00C96D2D">
        <w:rPr>
          <w:rFonts w:ascii="宋体" w:eastAsia="宋体" w:hAnsi="宋体"/>
          <w:color w:val="000000" w:themeColor="text1"/>
          <w:sz w:val="24"/>
        </w:rPr>
        <w:t>comparison_results.json</w:t>
      </w:r>
      <w:proofErr w:type="spellEnd"/>
      <w:r w:rsidRPr="00C96D2D">
        <w:rPr>
          <w:rFonts w:ascii="宋体" w:eastAsia="宋体" w:hAnsi="宋体"/>
          <w:color w:val="000000" w:themeColor="text1"/>
          <w:sz w:val="24"/>
        </w:rPr>
        <w:t>实际是每个规模、每种算法运行10次，不是30次；代码虽已设置为30次，但还没有重新正式运行。</w:t>
      </w:r>
    </w:p>
    <w:p w14:paraId="1740F6AD" w14:textId="1396B6A8" w:rsidR="00C96D2D" w:rsidRPr="00D92559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- 图B1没有绘制10次运行的均值或逐代中位数，而是对每种算法从10次运行中选出“最终 (F) 处于中位水平的那一次”，只画这一条代表性曲线。因此，图B1中的每条线本质上仍是一条单次运行轨迹。</w:t>
      </w:r>
    </w:p>
    <w:p w14:paraId="3243FE7A" w14:textId="77777777" w:rsidR="00C96D2D" w:rsidRPr="00C96D2D" w:rsidRDefault="00C96D2D" w:rsidP="00C96D2D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- 各算法选中的中位运行可能对应不同种子，所以50代、100代的横向排序不一定来自严格配对的同一次实验。</w:t>
      </w:r>
    </w:p>
    <w:p w14:paraId="12723422" w14:textId="5A17D639" w:rsidR="00C96D2D" w:rsidRPr="00D92559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- 算法在50代和100代发生排序交叉本身可以是正常现象，说明不同算法的早期搜索和后期收敛速度不同；但现有图B1缺少多次运行的波动区间，因此无法判断排序变化是稳定规律还是随机波动。</w:t>
      </w:r>
    </w:p>
    <w:p w14:paraId="2D1646B7" w14:textId="5F822FBB" w:rsidR="00C96D2D" w:rsidRPr="00D92559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- 图B1还没有NSGA-II的收敛曲线，因为当前结果没有保存NSGA-II逐代标量收敛值。</w:t>
      </w:r>
    </w:p>
    <w:p w14:paraId="5E3BF702" w14:textId="000BDCEC" w:rsidR="00C96D2D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  <w:r w:rsidRPr="00C96D2D">
        <w:rPr>
          <w:rFonts w:ascii="宋体" w:eastAsia="宋体" w:hAnsi="宋体"/>
          <w:color w:val="000000" w:themeColor="text1"/>
          <w:sz w:val="24"/>
        </w:rPr>
        <w:t xml:space="preserve">  所以准确结论是：</w:t>
      </w:r>
      <w:r w:rsidRPr="00D92559">
        <w:rPr>
          <w:rFonts w:ascii="宋体" w:eastAsia="宋体" w:hAnsi="宋体"/>
          <w:color w:val="EE0000"/>
          <w:sz w:val="24"/>
        </w:rPr>
        <w:t>实验不是只运行一次，而是当前结果运行了10次；但图B1每种算法只展示一条中位终值对应的单次曲线，50代和100代的局部排序确实不够稳定，也不适合作为算法稳定排序的主要证据。</w:t>
      </w:r>
      <w:r w:rsidR="00652A24">
        <w:rPr>
          <w:rFonts w:ascii="宋体" w:eastAsia="宋体" w:hAnsi="宋体" w:hint="eastAsia"/>
          <w:color w:val="EE0000"/>
          <w:sz w:val="24"/>
        </w:rPr>
        <w:t>（已做修改）</w:t>
      </w:r>
    </w:p>
    <w:p w14:paraId="713EE3D7" w14:textId="77777777" w:rsidR="00C96D2D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</w:p>
    <w:p w14:paraId="64DBC64F" w14:textId="77777777" w:rsidR="00C96D2D" w:rsidRDefault="00C96D2D" w:rsidP="00C96D2D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</w:p>
    <w:p w14:paraId="4A127900" w14:textId="77777777" w:rsidR="00C96D2D" w:rsidRDefault="00C96D2D" w:rsidP="00C96D2D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</w:p>
    <w:p w14:paraId="6BEC285E" w14:textId="77777777" w:rsidR="00C96D2D" w:rsidRDefault="00C96D2D" w:rsidP="00C96D2D">
      <w:pPr>
        <w:spacing w:line="480" w:lineRule="exact"/>
        <w:rPr>
          <w:rFonts w:ascii="宋体" w:eastAsia="宋体" w:hAnsi="宋体"/>
          <w:color w:val="000000" w:themeColor="text1"/>
          <w:sz w:val="24"/>
        </w:rPr>
      </w:pPr>
    </w:p>
    <w:p w14:paraId="648AF280" w14:textId="77777777" w:rsidR="00C96D2D" w:rsidRPr="00C96D2D" w:rsidRDefault="00C96D2D" w:rsidP="00C96D2D">
      <w:pPr>
        <w:spacing w:line="480" w:lineRule="exact"/>
        <w:rPr>
          <w:rFonts w:ascii="宋体" w:eastAsia="宋体" w:hAnsi="宋体" w:hint="eastAsia"/>
          <w:color w:val="000000" w:themeColor="text1"/>
          <w:sz w:val="24"/>
        </w:rPr>
      </w:pPr>
    </w:p>
    <w:sectPr w:rsidR="00C96D2D" w:rsidRPr="00C96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449DB"/>
    <w:multiLevelType w:val="hybridMultilevel"/>
    <w:tmpl w:val="9A46D9E4"/>
    <w:lvl w:ilvl="0" w:tplc="E21C0AAA">
      <w:start w:val="1"/>
      <w:numFmt w:val="japaneseCounting"/>
      <w:lvlText w:val="（%1）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437AE7"/>
    <w:multiLevelType w:val="hybridMultilevel"/>
    <w:tmpl w:val="46A81488"/>
    <w:lvl w:ilvl="0" w:tplc="D2B4B8C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4879AF"/>
    <w:multiLevelType w:val="hybridMultilevel"/>
    <w:tmpl w:val="E3F4A222"/>
    <w:lvl w:ilvl="0" w:tplc="486EF8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AE5B68"/>
    <w:multiLevelType w:val="hybridMultilevel"/>
    <w:tmpl w:val="F7CC0EA2"/>
    <w:lvl w:ilvl="0" w:tplc="D9B487EC">
      <w:start w:val="1"/>
      <w:numFmt w:val="japaneseCounting"/>
      <w:lvlText w:val="（%1）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4267406">
    <w:abstractNumId w:val="2"/>
  </w:num>
  <w:num w:numId="2" w16cid:durableId="303702527">
    <w:abstractNumId w:val="1"/>
  </w:num>
  <w:num w:numId="3" w16cid:durableId="1854493156">
    <w:abstractNumId w:val="3"/>
  </w:num>
  <w:num w:numId="4" w16cid:durableId="1692754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9A"/>
    <w:rsid w:val="00206CB0"/>
    <w:rsid w:val="005049C3"/>
    <w:rsid w:val="00630C9A"/>
    <w:rsid w:val="00652A24"/>
    <w:rsid w:val="007364ED"/>
    <w:rsid w:val="0085037D"/>
    <w:rsid w:val="009E1137"/>
    <w:rsid w:val="00BF7891"/>
    <w:rsid w:val="00C20A26"/>
    <w:rsid w:val="00C96D2D"/>
    <w:rsid w:val="00D92559"/>
    <w:rsid w:val="00E25F89"/>
    <w:rsid w:val="00E34EC5"/>
    <w:rsid w:val="00F34393"/>
    <w:rsid w:val="00F6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40300"/>
  <w15:chartTrackingRefBased/>
  <w15:docId w15:val="{529329B4-CCED-C54C-8AAD-A427622B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0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曾万敏</dc:creator>
  <cp:keywords/>
  <dc:description/>
  <cp:lastModifiedBy>曾万敏</cp:lastModifiedBy>
  <cp:revision>1</cp:revision>
  <dcterms:created xsi:type="dcterms:W3CDTF">2026-08-27T12:06:00Z</dcterms:created>
  <dcterms:modified xsi:type="dcterms:W3CDTF">2026-08-27T14:07:00Z</dcterms:modified>
</cp:coreProperties>
</file>