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论文总结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题目：客货共享出行（PFSM）下城乡公交运营优化——面向“经济—效率—低碳”的资源再配置与改进水母搜索算法</w:t>
      </w:r>
    </w:p>
    <w:p>
      <w:r>
        <w:rPr>
          <w:rFonts w:ascii="Times New Roman" w:hAnsi="Times New Roman" w:eastAsia="宋体"/>
          <w:b/>
          <w:sz w:val="28"/>
        </w:rPr>
        <w:t>一、研究背景与问题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城乡公交长期面临客流潮汐性强、时空需求不对称、单一客运难以盈利、对补贴依赖较重等问题；与此同时，农村物流“最后一公里”成本高、覆盖不足。本文提出客货共享出行（PFSM）思路：不再由专用货车单独送货，而是让定班城乡公交在承担客运的同时，利用车辆剩余容量顺带运输包裹，从而在同一车队内实现客货协同，兼顾经济效益、服务效率与低碳目标。</w:t>
      </w:r>
    </w:p>
    <w:p>
      <w:r>
        <w:rPr>
          <w:rFonts w:ascii="Times New Roman" w:hAnsi="Times New Roman" w:eastAsia="宋体"/>
          <w:b/>
          <w:sz w:val="28"/>
        </w:rPr>
        <w:t>二、模型与方法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面向“经济—效率—低碳”的资源再配置策略：对城乡公交进行多车型调度与动态载客/载货容量分配的协同优化。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构建双层优化模型刻画该策略，并采用熵权法将多目标转化为可求解的综合目标。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解的表示：采用整数编码，一个解包含三部分——公交调度方案（哪辆车服务哪个班次）、车型配置方案（小/中/大型）、载客容量占比方案（各车客运容量占车辆容量的百分比）。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求解算法：提出改进水母搜索算法（IJS），在原始水母搜索算法（JS）基础上引入帐篷混沌映射初始化、莱维飞行与差分进化（变异—交叉—选择），并配合时间控制机制与贪婪选择，显著提升全局搜索能力与收敛速度。</w:t>
      </w:r>
    </w:p>
    <w:p>
      <w:r>
        <w:rPr>
          <w:rFonts w:ascii="Times New Roman" w:hAnsi="Times New Roman" w:eastAsia="宋体"/>
          <w:b/>
          <w:sz w:val="28"/>
        </w:rPr>
        <w:t>三、数值实验与主要发现</w:t>
      </w:r>
    </w:p>
    <w:p>
      <w:r>
        <w:rPr>
          <w:rFonts w:ascii="Times New Roman" w:hAnsi="Times New Roman" w:eastAsia="宋体"/>
          <w:b/>
          <w:sz w:val="24"/>
        </w:rPr>
        <w:t>1. 算法性能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在 S1（7 线路/14 车）、S2（13/26）、S3（19/38）三种规模的城乡公交网络上，将 IJS 与 JS、GWO、PSO、GA 对比。IJS 在求解时间上最优，相比 JS 缩短约 52%、相比 PSO 缩短约 7.2%；在解的质量上优势随规模扩大而扩大——在较大规模 S2、S3 上，GA 出现负利润不可行解、PSO 明显退化，而 IJS 仍保持最优系统效益（分别约 1052.25 和 1460.01 RMB/日），表现出更强的适应性。</w:t>
      </w:r>
    </w:p>
    <w:p>
      <w:r>
        <w:rPr>
          <w:rFonts w:ascii="Times New Roman" w:hAnsi="Times New Roman" w:eastAsia="宋体"/>
          <w:b/>
          <w:sz w:val="24"/>
        </w:rPr>
        <w:t>2. PFSM 与客货分离运输对比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以山西榆社两条城乡公交线为案例，比较三种模式：模式 A（客货分离：柴油货车送货 + 电动公交载客）、模式 B（未优化 PFSM：撤销货车、包裹并入现有 6 辆公交，但沿用现行时刻表并固定 50% 客货比、统一中型车队）、模式 C（本文优化 PFSM：差异化车型 + 动态容量分配）。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经济：模式 A 日亏约 2462.16 RMB；合流后模式 B 接近盈亏平衡（64.47 RMB）；优化后模式 C 日利润升至约 537.55 RMB。利润高低为 A &lt; B &lt; C，优化贡献了决定性的边际收益。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效率：平均乘客出行时间由模式 A 的 38.69 min 升至模式 C 的 46.22 min，但模式 C 满足全部 300 名乘客与 1500 件包裹需求，而模式 B 仅完成 235 名乘客、1326 件包裹——多出的出行时间换来的是“完整服务”而非“打折服务”，且仍在最大出行时间约束内。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容量利用：模式 C 用“小—中—大”混合车队与 50%~100% 的动态客货比，形成“以客为主”与“以货为主”两组车辆，是收入增长和需求全满足的核心机制。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环境：电动化带来绝对减排（系统 CO2 由 418.71 降至 312.66 kg/日，降幅 25.33%）；按“单位实际服务量”计算的碳强度由 0.1857 降至 0.1737 kg CO2/单位（降低 6.45%）。电网情景测试（2023/2030/2035）表明，随着电网变清洁，PFSM 的减碳收益不降反升。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结论要点：PFSM 的减碳来自“优化后的运营过程”，而不仅是车辆电动化；本两线案例每年可运送约 54.75 万件包裹，减少 4 辆专用柴油货车，年减 CO2 约 38.71 吨。</w:t>
      </w:r>
    </w:p>
    <w:p>
      <w:r>
        <w:rPr>
          <w:rFonts w:ascii="Times New Roman" w:hAnsi="Times New Roman" w:eastAsia="宋体"/>
          <w:b/>
          <w:sz w:val="24"/>
        </w:rPr>
        <w:t>3. 敏感性分析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客货需求：需求过低时公交易亏损，PFSM 不适用于低需求场景；总利润随客货需求上升而增大。货运单位利润贡献约为客运的 0.46~0.59 倍，但同等空间下货运经济价值约为客运的 4.57~5.91 倍，货运经济优势随客运需求增长而更显著。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最大乘客出行时间：利润随该阈值增大而上升并在超过 50 min 后趋稳；推荐取 50 min 以平衡经济效益与服务水平。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最小客运容量占比：占比过小会导致客运供给过剩、降低服务水平，过大会挤压货运收入；存在使利润较优的合理区间。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帕累托前沿与权重区间：利润与出行时间相互冲突，前沿分为“服务区、平衡区、利润区”三段；熵权法得到的运营点恰位于前沿“拐点”（w1=0.3，日利润 537.55 RMB、平均出行时间 46.22 min），实现均衡而非极端。</w:t>
      </w:r>
    </w:p>
    <w:p>
      <w:r>
        <w:rPr>
          <w:rFonts w:ascii="Times New Roman" w:hAnsi="Times New Roman" w:eastAsia="宋体"/>
          <w:b/>
          <w:sz w:val="28"/>
        </w:rPr>
        <w:t>四、政策启示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环境维度：车队电动化与运营效率相结合，按“单位服务量、全生命周期”口径核算碳绩效，并可纳入交通碳信用机制。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社会服务维度：坚持“先满足客运、货运装入剩余容量”的原则，将客运容量占比与最大出行时间作为服务保障底线。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可持续发展维度：用货运收益反哺公共服务义务，从依赖补贴走向自我造血，并采取分阶段推进策略。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政策维度：允许定班公交带货、支持混合车型与动态客货比、以中央补贴+地方专项债+社会资本组合投资，降低县域推广门槛。</w:t>
      </w:r>
    </w:p>
    <w:p>
      <w:r>
        <w:rPr>
          <w:rFonts w:ascii="Times New Roman" w:hAnsi="Times New Roman" w:eastAsia="宋体"/>
          <w:b/>
          <w:sz w:val="28"/>
        </w:rPr>
        <w:t>五、结论与展望</w:t>
      </w:r>
    </w:p>
    <w:p>
      <w:pPr>
        <w:spacing w:line="360" w:lineRule="auto"/>
      </w:pPr>
      <w:r>
        <w:rPr>
          <w:rFonts w:ascii="Times New Roman" w:hAnsi="Times New Roman" w:eastAsia="宋体"/>
          <w:sz w:val="22"/>
        </w:rPr>
        <w:t>本文围绕 PFSM 下城乡公交运营，提出“经济—效率—低碳”导向的资源再配置策略，建立双层优化模型并设计改进水母搜索算法（IJS），结合熵权法求解。通过三种模拟网络与山西两条城乡公交线的案例，验证了该方法在提升经济效益、降低碳排放、保障服务水平方面的有效性，并给出面向政府的监管建议。未来研究将进一步考虑客货需求的不确定性，以及时刻表与车辆调度的协同优化，以增强模型的理论与实践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