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C716F">
      <w:pPr>
        <w:spacing w:before="480" w:after="480" w:line="288" w:lineRule="auto"/>
        <w:ind w:left="0"/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总纲——企业数字健康分层地图 · 整体说明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52F3312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659E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本文档适合咨询顾问、业务骨干等角色快速理解分层地图的价值、结构和用法。建议先读此篇，再按需深入各层设计文档。</w:t>
            </w:r>
          </w:p>
        </w:tc>
      </w:tr>
    </w:tbl>
    <w:p w14:paraId="753BC382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0" w:name="heading_0"/>
      <w:r>
        <w:rPr>
          <w:rFonts w:hint="eastAsia" w:ascii="宋体" w:hAnsi="宋体" w:eastAsia="宋体" w:cs="宋体"/>
          <w:b/>
          <w:sz w:val="24"/>
          <w:szCs w:val="24"/>
        </w:rPr>
        <w:t>1. 为什么要做“数字健康分层地图”？</w:t>
      </w:r>
      <w:bookmarkEnd w:id="0"/>
    </w:p>
    <w:p w14:paraId="5207E8A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企业数字化转型中，普遍存在三个递进的认知断层：</w:t>
      </w:r>
    </w:p>
    <w:p w14:paraId="0E25D7B0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第一层：为IT做IT</w:t>
      </w:r>
      <w:r>
        <w:rPr>
          <w:rFonts w:hint="eastAsia" w:ascii="宋体" w:hAnsi="宋体" w:eastAsia="宋体" w:cs="宋体"/>
          <w:sz w:val="24"/>
          <w:szCs w:val="24"/>
        </w:rPr>
        <w:t>。系统上了，功能做了，但业务没变化。没人回答“这个IT解决了业务的什么问题”。</w:t>
      </w:r>
    </w:p>
    <w:p w14:paraId="18C4455A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第二层：为业务做IT，但业务目标模糊</w:t>
      </w:r>
      <w:r>
        <w:rPr>
          <w:rFonts w:hint="eastAsia" w:ascii="宋体" w:hAnsi="宋体" w:eastAsia="宋体" w:cs="宋体"/>
          <w:sz w:val="24"/>
          <w:szCs w:val="24"/>
        </w:rPr>
        <w:t>。知道要服务业务，但业务自身的目标就不清晰——生产“提效”提多少？财务“加快”快到几天？说不清，IT自然无法对准。</w:t>
      </w:r>
    </w:p>
    <w:p w14:paraId="22BC6ADC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第三层：业务目标有了，但与战略脱节</w:t>
      </w:r>
      <w:r>
        <w:rPr>
          <w:rFonts w:hint="eastAsia" w:ascii="宋体" w:hAnsi="宋体" w:eastAsia="宋体" w:cs="宋体"/>
          <w:sz w:val="24"/>
          <w:szCs w:val="24"/>
        </w:rPr>
        <w:t>。业务部门有自己的KPI，但这些KPI是否承接公司战略？生产做生产的，销售做销售的，局部优化，全局失效。</w:t>
      </w:r>
    </w:p>
    <w:p w14:paraId="0A5744D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最终结果：系统单点建设，数据到处是孤岛，流程到处是断点；投了很多钱做IT、做平台，却看不到价值。</w:t>
      </w:r>
    </w:p>
    <w:p w14:paraId="7B8E3BC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根本原因</w:t>
      </w:r>
      <w:r>
        <w:rPr>
          <w:rFonts w:hint="eastAsia" w:ascii="宋体" w:hAnsi="宋体" w:eastAsia="宋体" w:cs="宋体"/>
          <w:sz w:val="24"/>
          <w:szCs w:val="24"/>
        </w:rPr>
        <w:t>：企业缺乏一张“全景地图”来透视“战略-业务-组织-人员-IT-数据”之间的关系。就像人体生病需要CT扫描，企业数字化也需要分层体检。</w:t>
      </w:r>
    </w:p>
    <w:p w14:paraId="14EB2C1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我们的解决方案</w:t>
      </w:r>
      <w:r>
        <w:rPr>
          <w:rFonts w:hint="eastAsia" w:ascii="宋体" w:hAnsi="宋体" w:eastAsia="宋体" w:cs="宋体"/>
          <w:sz w:val="24"/>
          <w:szCs w:val="24"/>
        </w:rPr>
        <w:t>：借鉴Palantir本体论思想，结合「IT大健康」数字身体模型，构建</w:t>
      </w:r>
      <w:r>
        <w:rPr>
          <w:rFonts w:hint="eastAsia" w:ascii="宋体" w:hAnsi="宋体" w:eastAsia="宋体" w:cs="宋体"/>
          <w:b/>
          <w:sz w:val="24"/>
          <w:szCs w:val="24"/>
        </w:rPr>
        <w:t>双地图体系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65F42B88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业务地图（L1-L4）</w:t>
      </w:r>
      <w:r>
        <w:rPr>
          <w:rFonts w:hint="eastAsia" w:ascii="宋体" w:hAnsi="宋体" w:eastAsia="宋体" w:cs="宋体"/>
          <w:sz w:val="24"/>
          <w:szCs w:val="24"/>
        </w:rPr>
        <w:t>：从战略到人才，逐层拆解业务与IT的映射关系。</w:t>
      </w:r>
    </w:p>
    <w:p w14:paraId="3CFC4C34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营销地图</w:t>
      </w:r>
      <w:r>
        <w:rPr>
          <w:rFonts w:hint="eastAsia" w:ascii="宋体" w:hAnsi="宋体" w:eastAsia="宋体" w:cs="宋体"/>
          <w:sz w:val="24"/>
          <w:szCs w:val="24"/>
        </w:rPr>
        <w:t>：从客户组织到决策链，理解决策角色与采购流程。</w:t>
      </w:r>
    </w:p>
    <w:p w14:paraId="0014470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两张地图相互支撑，让解决方案既能对准业务痛点，又能对准决策链上的每一个角色。</w:t>
      </w:r>
    </w:p>
    <w:p w14:paraId="357ABD1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所有地图中沉淀的业务实体、关系、规则，将被提取为</w:t>
      </w:r>
      <w:r>
        <w:rPr>
          <w:rFonts w:hint="eastAsia" w:ascii="宋体" w:hAnsi="宋体" w:eastAsia="宋体" w:cs="宋体"/>
          <w:b/>
          <w:sz w:val="24"/>
          <w:szCs w:val="24"/>
        </w:rPr>
        <w:t>企业统一语义框架（本体）</w:t>
      </w:r>
      <w:r>
        <w:rPr>
          <w:rFonts w:hint="eastAsia" w:ascii="宋体" w:hAnsi="宋体" w:eastAsia="宋体" w:cs="宋体"/>
          <w:sz w:val="24"/>
          <w:szCs w:val="24"/>
        </w:rPr>
        <w:t>，为AI赋能业务打好基础。</w:t>
      </w:r>
    </w:p>
    <w:p w14:paraId="2A2D5C6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宋体" w:hAnsi="宋体" w:eastAsia="宋体" w:cs="宋体"/>
          <w:sz w:val="24"/>
          <w:szCs w:val="24"/>
        </w:rPr>
      </w:pPr>
    </w:p>
    <w:p w14:paraId="229937CC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1" w:name="heading_1"/>
      <w:r>
        <w:rPr>
          <w:rFonts w:hint="eastAsia" w:ascii="宋体" w:hAnsi="宋体" w:eastAsia="宋体" w:cs="宋体"/>
          <w:b/>
          <w:sz w:val="24"/>
          <w:szCs w:val="24"/>
        </w:rPr>
        <w:t>2. 双地图速览</w:t>
      </w:r>
      <w:bookmarkEnd w:id="1"/>
    </w:p>
    <w:p w14:paraId="6CEAEAC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" w:name="heading_2"/>
      <w:r>
        <w:rPr>
          <w:rFonts w:hint="eastAsia" w:ascii="宋体" w:hAnsi="宋体" w:eastAsia="宋体" w:cs="宋体"/>
          <w:b/>
          <w:sz w:val="24"/>
          <w:szCs w:val="24"/>
        </w:rPr>
        <w:t>2.1 业务地图（四层穿透）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87145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688D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层级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2C87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D211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4D3C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回答的问题</w:t>
            </w:r>
          </w:p>
        </w:tc>
      </w:tr>
      <w:tr w14:paraId="78C342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8442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L1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49B8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公司级价值链地图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A819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核心业务环节、能力、IT系统、组织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130E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公司整体业务逻辑是否清晰？</w:t>
            </w:r>
          </w:p>
        </w:tc>
      </w:tr>
      <w:tr w14:paraId="47AF11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39B1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L2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4F74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业务域/职能域/共性技术域地图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324C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各域的目标、价值流、子场景、能力、系统、数据、脱节点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3E25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每个业务域或支撑域内部是否健康？</w:t>
            </w:r>
          </w:p>
        </w:tc>
      </w:tr>
      <w:tr w14:paraId="574BFE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3349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L3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10E0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细分场景地图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AC9C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具体场景的流程、活动、岗位、数据、痛点、AI机会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11A7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具体执行环节哪里“卡脖子”？</w:t>
            </w:r>
          </w:p>
        </w:tc>
      </w:tr>
      <w:tr w14:paraId="393AD5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49E7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L4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1288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人才地图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09E1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能力单元、岗位、能力达标率、人才差距、培养建议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F700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需要什么能力？现在差多少？怎么补？</w:t>
            </w:r>
          </w:p>
        </w:tc>
      </w:tr>
    </w:tbl>
    <w:p w14:paraId="01AF7B0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贯通逻辑</w:t>
      </w:r>
      <w:r>
        <w:rPr>
          <w:rFonts w:hint="eastAsia" w:ascii="宋体" w:hAnsi="宋体" w:eastAsia="宋体" w:cs="宋体"/>
          <w:sz w:val="24"/>
          <w:szCs w:val="24"/>
        </w:rPr>
        <w:t>：L1的战略目标分解到L2的域目标，L2的价值流拆解为L3的具体场景，L3的关键活动映射到L4的能力单元和人才画像。每一层的目标都由上一层定义，每一层的产出都支撑下一层。</w:t>
      </w:r>
    </w:p>
    <w:p w14:paraId="2A8BA3BC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3" w:name="heading_3"/>
      <w:r>
        <w:rPr>
          <w:rFonts w:hint="eastAsia" w:ascii="宋体" w:hAnsi="宋体" w:eastAsia="宋体" w:cs="宋体"/>
          <w:b/>
          <w:sz w:val="24"/>
          <w:szCs w:val="24"/>
        </w:rPr>
        <w:t>2.2 营销地图（双层MECE结构）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6A52A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05A2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层级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CE94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9F46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稳定性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076A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主要使用者</w:t>
            </w:r>
          </w:p>
        </w:tc>
      </w:tr>
      <w:tr w14:paraId="3B0D9B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84F3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客观信息层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46BC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客户组织架构、决策链、个人背景、历史合作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26E3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相对稳定（数月更新）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FB19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销售、售前</w:t>
            </w:r>
          </w:p>
        </w:tc>
      </w:tr>
      <w:tr w14:paraId="30D4D8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98B1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主观信息层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359F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立场、利益诉求、态度、支持程度、影响杠杆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1AAC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动态变化（每次接触更新）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C809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销售、售前</w:t>
            </w:r>
          </w:p>
        </w:tc>
      </w:tr>
    </w:tbl>
    <w:p w14:paraId="4D06C48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关键产出</w:t>
      </w:r>
      <w:r>
        <w:rPr>
          <w:rFonts w:hint="eastAsia" w:ascii="宋体" w:hAnsi="宋体" w:eastAsia="宋体" w:cs="宋体"/>
          <w:sz w:val="24"/>
          <w:szCs w:val="24"/>
        </w:rPr>
        <w:t>：角色-立场矩阵、采购流程时间线、角色卡牌、价值话术库。</w:t>
      </w:r>
    </w:p>
    <w:p w14:paraId="17384AC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两张地图的关系：业务地图回答“</w:t>
      </w:r>
      <w:r>
        <w:rPr>
          <w:rFonts w:hint="eastAsia" w:ascii="宋体" w:hAnsi="宋体" w:eastAsia="宋体" w:cs="宋体"/>
          <w:b/>
          <w:sz w:val="24"/>
          <w:szCs w:val="24"/>
        </w:rPr>
        <w:t>该卖什么</w:t>
      </w:r>
      <w:r>
        <w:rPr>
          <w:rFonts w:hint="eastAsia" w:ascii="宋体" w:hAnsi="宋体" w:eastAsia="宋体" w:cs="宋体"/>
          <w:sz w:val="24"/>
          <w:szCs w:val="24"/>
        </w:rPr>
        <w:t>”，营销地图回答“</w:t>
      </w:r>
      <w:r>
        <w:rPr>
          <w:rFonts w:hint="eastAsia" w:ascii="宋体" w:hAnsi="宋体" w:eastAsia="宋体" w:cs="宋体"/>
          <w:b/>
          <w:sz w:val="24"/>
          <w:szCs w:val="24"/>
        </w:rPr>
        <w:t>该卖给谁、怎么卖</w:t>
      </w:r>
      <w:r>
        <w:rPr>
          <w:rFonts w:hint="eastAsia" w:ascii="宋体" w:hAnsi="宋体" w:eastAsia="宋体" w:cs="宋体"/>
          <w:sz w:val="24"/>
          <w:szCs w:val="24"/>
        </w:rPr>
        <w:t>”。</w:t>
      </w:r>
    </w:p>
    <w:p w14:paraId="3402531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宋体" w:hAnsi="宋体" w:eastAsia="宋体" w:cs="宋体"/>
          <w:sz w:val="24"/>
          <w:szCs w:val="24"/>
        </w:rPr>
      </w:pPr>
    </w:p>
    <w:p w14:paraId="6C4B6B78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4" w:name="heading_4"/>
      <w:r>
        <w:rPr>
          <w:rFonts w:hint="eastAsia" w:ascii="宋体" w:hAnsi="宋体" w:eastAsia="宋体" w:cs="宋体"/>
          <w:b/>
          <w:sz w:val="24"/>
          <w:szCs w:val="24"/>
        </w:rPr>
        <w:t>3. 从地图到知识：本体论与统一语义框架</w:t>
      </w:r>
      <w:bookmarkEnd w:id="4"/>
    </w:p>
    <w:p w14:paraId="41269BE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分层地图不仅帮助我们诊断问题，更有一个深层目的：</w:t>
      </w:r>
      <w:r>
        <w:rPr>
          <w:rFonts w:hint="eastAsia" w:ascii="宋体" w:hAnsi="宋体" w:eastAsia="宋体" w:cs="宋体"/>
          <w:b/>
          <w:sz w:val="24"/>
          <w:szCs w:val="24"/>
        </w:rPr>
        <w:t>构建企业的统一业务本体和语义框架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5307C45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什么是本体？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就是把业务中的“概念”“关系”“规则”用计算机能理解的方式明确表达出来。例如：</w:t>
      </w:r>
    </w:p>
    <w:p w14:paraId="4A0F1885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概念：“地震数据”“采购申请”“AI模型”</w:t>
      </w:r>
    </w:p>
    <w:p w14:paraId="64837479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关系：“测线产生地震数据”“采购申请需要审批”</w:t>
      </w:r>
    </w:p>
    <w:p w14:paraId="2F034DC4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规则：“如果数据信噪比低于阈值，则标记为异常”</w:t>
      </w:r>
    </w:p>
    <w:p w14:paraId="2947C7A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为什么需要本体？</w:t>
      </w:r>
    </w:p>
    <w:p w14:paraId="7C0F3318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不同部门说同样的词可能指不同的东西（比如“数据质量”在勘探域和物资域含义不同），导致协同困难。</w:t>
      </w:r>
    </w:p>
    <w:p w14:paraId="66DB7FCC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 Agent需要理解业务语义才能智能工作，而不是死板的脚本。</w:t>
      </w:r>
    </w:p>
    <w:p w14:paraId="1DFFE986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跨系统集成需要统一的数据模型，否则每次对接都要“翻译”。</w:t>
      </w:r>
    </w:p>
    <w:p w14:paraId="3B133E4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地图如何变成本体？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L3细分场景地图中的每个关键活动、数据流、岗位、能力单元，都是本体的“原材料”。把这些零散的知识汇集起来，经过抽象和融合，就形成了企业统一语义框架。</w:t>
      </w:r>
    </w:p>
    <w:p w14:paraId="655BC8E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简单说</w:t>
      </w:r>
      <w:r>
        <w:rPr>
          <w:rFonts w:hint="eastAsia" w:ascii="宋体" w:hAnsi="宋体" w:eastAsia="宋体" w:cs="宋体"/>
          <w:sz w:val="24"/>
          <w:szCs w:val="24"/>
        </w:rPr>
        <w:t>：分层地图是“体检”，本体框架是“病历档案”。体检找出问题，病历档案让所有医生（AI系统）用同一套语言描述和治疗。</w:t>
      </w:r>
    </w:p>
    <w:p w14:paraId="6452716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宋体" w:hAnsi="宋体" w:eastAsia="宋体" w:cs="宋体"/>
          <w:sz w:val="24"/>
          <w:szCs w:val="24"/>
        </w:rPr>
      </w:pPr>
    </w:p>
    <w:p w14:paraId="5D738174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5" w:name="heading_5"/>
      <w:r>
        <w:rPr>
          <w:rFonts w:hint="eastAsia" w:ascii="宋体" w:hAnsi="宋体" w:eastAsia="宋体" w:cs="宋体"/>
          <w:b/>
          <w:sz w:val="24"/>
          <w:szCs w:val="24"/>
        </w:rPr>
        <w:t>4. 五个健康维度（数字身体模型）</w:t>
      </w:r>
      <w:bookmarkEnd w:id="5"/>
    </w:p>
    <w:p w14:paraId="06478CA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无论看哪个层级，我们都从以下五个维度来评估健康度。它们像人体的五个系统，缺一不可。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5A233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66CA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维度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572B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比喻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FFD4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B430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典型不健康表现</w:t>
            </w:r>
          </w:p>
        </w:tc>
      </w:tr>
      <w:tr w14:paraId="4933E4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39AD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数字意识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1634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大脑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49FE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战略是否清晰？组织是否同频？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0AF9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高层说数字化重要但预算不给；业务和IT互相抱怨</w:t>
            </w:r>
          </w:p>
        </w:tc>
      </w:tr>
      <w:tr w14:paraId="688A5C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C2AC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数字神经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DBCE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神经网络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617E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流程是否顺畅？协同是否高效？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3089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跨部门协作靠邮件、Excel；变更总要很长时间</w:t>
            </w:r>
          </w:p>
        </w:tc>
      </w:tr>
      <w:tr w14:paraId="547359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6C07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数字器官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5EE9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器官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AD48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系统是否好用？用户是否愿意用？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0655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系统功能老旧，员工宁愿用Excel；两个系统数据不通</w:t>
            </w:r>
          </w:p>
        </w:tc>
      </w:tr>
      <w:tr w14:paraId="57BC1B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8973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数字血液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7ED3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血液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1CE5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数据是否准确？是否及时共享？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E336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数据要人工录入，经常出错；报表要等一周才能出来</w:t>
            </w:r>
          </w:p>
        </w:tc>
      </w:tr>
      <w:tr w14:paraId="767799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6C39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数字骨架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13E8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骨骼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3E77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基础设施是否有弹性？成本是否合理？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ECC6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服务器资源闲置浪费；系统一有活动就崩溃</w:t>
            </w:r>
          </w:p>
        </w:tc>
      </w:tr>
    </w:tbl>
    <w:p w14:paraId="78E0F24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五维健康如何穿透？</w:t>
      </w:r>
    </w:p>
    <w:p w14:paraId="6A17B3CC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L1：评估公司整体，如“数字神经”看跨环节流程效率。</w:t>
      </w:r>
    </w:p>
    <w:p w14:paraId="05ADDA85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L2：评估每个域，如勘探域“数字骨架”看算力是否足够。</w:t>
      </w:r>
    </w:p>
    <w:p w14:paraId="6CDE1A67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L3：评估具体场景，如地震采集“数字器官”看质控软件是否好用。</w:t>
      </w:r>
    </w:p>
    <w:p w14:paraId="314BA60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每一层的问题都可以追溯到下一层或归因到上一层，形成“诊断→定位→改进”的闭环。</w:t>
      </w:r>
    </w:p>
    <w:p w14:paraId="75E7CE6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宋体" w:hAnsi="宋体" w:eastAsia="宋体" w:cs="宋体"/>
          <w:sz w:val="24"/>
          <w:szCs w:val="24"/>
        </w:rPr>
      </w:pPr>
    </w:p>
    <w:p w14:paraId="433AF7E4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6" w:name="heading_6"/>
      <w:r>
        <w:rPr>
          <w:rFonts w:hint="eastAsia" w:ascii="宋体" w:hAnsi="宋体" w:eastAsia="宋体" w:cs="宋体"/>
          <w:b/>
          <w:sz w:val="24"/>
          <w:szCs w:val="24"/>
        </w:rPr>
        <w:t>5. 如何构建这套地图？（四步法）</w:t>
      </w:r>
      <w:bookmarkEnd w:id="6"/>
    </w:p>
    <w:p w14:paraId="1B6BC57C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自上而下绘制双地图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        </w:t>
      </w:r>
    </w:p>
    <w:p w14:paraId="1900666C">
      <w:pPr>
        <w:numPr>
          <w:ilvl w:val="0"/>
          <w:numId w:val="16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业务地图：L1 → L2 → L3 → L4</w:t>
      </w:r>
    </w:p>
    <w:p w14:paraId="02A258B7">
      <w:pPr>
        <w:numPr>
          <w:ilvl w:val="0"/>
          <w:numId w:val="17"/>
        </w:numPr>
        <w:spacing w:before="120" w:after="120" w:line="288" w:lineRule="auto"/>
        <w:ind w:left="453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营销地图：客观信息层 → 主观信息层 → 可视化视图</w:t>
      </w:r>
    </w:p>
    <w:p w14:paraId="5D406FDA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本体抽取</w:t>
      </w:r>
      <w:r>
        <w:rPr>
          <w:rFonts w:hint="eastAsia" w:ascii="宋体" w:hAnsi="宋体" w:eastAsia="宋体" w:cs="宋体"/>
          <w:sz w:val="24"/>
          <w:szCs w:val="24"/>
        </w:rPr>
        <w:t>：从L3场景中提取业务实体、关系、规则，逐步构建企业统一语义框架。</w:t>
      </w:r>
    </w:p>
    <w:p w14:paraId="518860C9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关联映射</w:t>
      </w:r>
      <w:r>
        <w:rPr>
          <w:rFonts w:hint="eastAsia" w:ascii="宋体" w:hAnsi="宋体" w:eastAsia="宋体" w:cs="宋体"/>
          <w:sz w:val="24"/>
          <w:szCs w:val="24"/>
        </w:rPr>
        <w:t>：将业务痛点对应到营销地图中的决策链角色，设计价值话术和推进策略。</w:t>
      </w:r>
    </w:p>
    <w:p w14:paraId="6C472274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持续迭代</w:t>
      </w:r>
      <w:r>
        <w:rPr>
          <w:rFonts w:hint="eastAsia" w:ascii="宋体" w:hAnsi="宋体" w:eastAsia="宋体" w:cs="宋体"/>
          <w:sz w:val="24"/>
          <w:szCs w:val="24"/>
        </w:rPr>
        <w:t>：基于业务场景的深入，周期性更新业务地图；每次客户接触后更新营销地图。</w:t>
      </w:r>
    </w:p>
    <w:p w14:paraId="176DFAB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宋体" w:hAnsi="宋体" w:eastAsia="宋体" w:cs="宋体"/>
          <w:sz w:val="24"/>
          <w:szCs w:val="24"/>
        </w:rPr>
      </w:pPr>
    </w:p>
    <w:p w14:paraId="34513E04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7" w:name="heading_7"/>
      <w:r>
        <w:rPr>
          <w:rFonts w:hint="eastAsia" w:ascii="宋体" w:hAnsi="宋体" w:eastAsia="宋体" w:cs="宋体"/>
          <w:b/>
          <w:sz w:val="24"/>
          <w:szCs w:val="24"/>
        </w:rPr>
        <w:t>6. 地图能带来什么价值？</w:t>
      </w:r>
      <w:bookmarkEnd w:id="7"/>
    </w:p>
    <w:p w14:paraId="1EBF7AB2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诊断</w:t>
      </w:r>
      <w:r>
        <w:rPr>
          <w:rFonts w:hint="eastAsia" w:ascii="宋体" w:hAnsi="宋体" w:eastAsia="宋体" w:cs="宋体"/>
          <w:sz w:val="24"/>
          <w:szCs w:val="24"/>
        </w:rPr>
        <w:t>：快速理解企业业务，找到企业数字化的“病灶”在哪一层、哪一个维度。</w:t>
      </w:r>
    </w:p>
    <w:p w14:paraId="1162C7C1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沟通</w:t>
      </w:r>
      <w:r>
        <w:rPr>
          <w:rFonts w:hint="eastAsia" w:ascii="宋体" w:hAnsi="宋体" w:eastAsia="宋体" w:cs="宋体"/>
          <w:sz w:val="24"/>
          <w:szCs w:val="24"/>
        </w:rPr>
        <w:t>：不同层级的人用对应的地图沟通，减少误解。</w:t>
      </w:r>
    </w:p>
    <w:p w14:paraId="087AE894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决策</w:t>
      </w:r>
      <w:r>
        <w:rPr>
          <w:rFonts w:hint="eastAsia" w:ascii="宋体" w:hAnsi="宋体" w:eastAsia="宋体" w:cs="宋体"/>
          <w:sz w:val="24"/>
          <w:szCs w:val="24"/>
        </w:rPr>
        <w:t>：基于地图确定数字化项目的优先级和范围。</w:t>
      </w:r>
    </w:p>
    <w:p w14:paraId="7037D6E4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沉淀</w:t>
      </w:r>
      <w:r>
        <w:rPr>
          <w:rFonts w:hint="eastAsia" w:ascii="宋体" w:hAnsi="宋体" w:eastAsia="宋体" w:cs="宋体"/>
          <w:sz w:val="24"/>
          <w:szCs w:val="24"/>
        </w:rPr>
        <w:t>：从L3场景中提炼可复用的知识、AI能力和技术组件。</w:t>
      </w:r>
    </w:p>
    <w:p w14:paraId="0FA02552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度量</w:t>
      </w:r>
      <w:r>
        <w:rPr>
          <w:rFonts w:hint="eastAsia" w:ascii="宋体" w:hAnsi="宋体" w:eastAsia="宋体" w:cs="宋体"/>
          <w:sz w:val="24"/>
          <w:szCs w:val="24"/>
        </w:rPr>
        <w:t>：建立五维健康基线，持续追踪改进效果。</w:t>
      </w:r>
    </w:p>
    <w:p w14:paraId="5A499F5D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知识资产</w:t>
      </w:r>
      <w:r>
        <w:rPr>
          <w:rFonts w:hint="eastAsia" w:ascii="宋体" w:hAnsi="宋体" w:eastAsia="宋体" w:cs="宋体"/>
          <w:sz w:val="24"/>
          <w:szCs w:val="24"/>
        </w:rPr>
        <w:t>：从地图中抽取的本体成为企业统一的语义框架，支撑AI Agent和智能化应用。</w:t>
      </w:r>
    </w:p>
    <w:p w14:paraId="3D0CD476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销售提效</w:t>
      </w:r>
      <w:r>
        <w:rPr>
          <w:rFonts w:hint="eastAsia" w:ascii="宋体" w:hAnsi="宋体" w:eastAsia="宋体" w:cs="宋体"/>
          <w:sz w:val="24"/>
          <w:szCs w:val="24"/>
        </w:rPr>
        <w:t>：营销地图帮助销售团队理解决策链、量化支持程度、制定精准话术，提高赢单率。</w:t>
      </w:r>
    </w:p>
    <w:p w14:paraId="70303CB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宋体" w:hAnsi="宋体" w:eastAsia="宋体" w:cs="宋体"/>
          <w:sz w:val="24"/>
          <w:szCs w:val="24"/>
        </w:rPr>
      </w:pPr>
    </w:p>
    <w:p w14:paraId="374DACA3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8" w:name="heading_8"/>
      <w:r>
        <w:rPr>
          <w:rFonts w:hint="eastAsia" w:ascii="宋体" w:hAnsi="宋体" w:eastAsia="宋体" w:cs="宋体"/>
          <w:b/>
          <w:sz w:val="24"/>
          <w:szCs w:val="24"/>
        </w:rPr>
        <w:t>7. 接下来读什么？</w:t>
      </w:r>
      <w:bookmarkEnd w:id="8"/>
    </w:p>
    <w:p w14:paraId="214B779F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新接触行业或企业，需要对接高管或战略负责人</w:t>
      </w:r>
      <w:r>
        <w:rPr>
          <w:rFonts w:hint="eastAsia" w:ascii="宋体" w:hAnsi="宋体" w:eastAsia="宋体" w:cs="宋体"/>
          <w:sz w:val="24"/>
          <w:szCs w:val="24"/>
        </w:rPr>
        <w:t xml:space="preserve"> → 《L1公司级价值链地图设计文档》</w:t>
      </w:r>
    </w:p>
    <w:p w14:paraId="03DC64F3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已触达核心业务，需要深入分析某个域的健康</w:t>
      </w:r>
      <w:r>
        <w:rPr>
          <w:rFonts w:hint="eastAsia" w:ascii="宋体" w:hAnsi="宋体" w:eastAsia="宋体" w:cs="宋体"/>
          <w:sz w:val="24"/>
          <w:szCs w:val="24"/>
        </w:rPr>
        <w:t xml:space="preserve"> → 《L2业务域/职能域/共性技术域地图设计文档》</w:t>
      </w:r>
    </w:p>
    <w:p w14:paraId="45984362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聚焦具体场景，分析、诊断并解决痛点</w:t>
      </w:r>
      <w:r>
        <w:rPr>
          <w:rFonts w:hint="eastAsia" w:ascii="宋体" w:hAnsi="宋体" w:eastAsia="宋体" w:cs="宋体"/>
          <w:sz w:val="24"/>
          <w:szCs w:val="24"/>
        </w:rPr>
        <w:t xml:space="preserve"> → 《L3细分场景地图设计文档》</w:t>
      </w:r>
    </w:p>
    <w:p w14:paraId="4CB1ACC8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需要把能力与人才对齐，做人才差距分析</w:t>
      </w:r>
      <w:r>
        <w:rPr>
          <w:rFonts w:hint="eastAsia" w:ascii="宋体" w:hAnsi="宋体" w:eastAsia="宋体" w:cs="宋体"/>
          <w:sz w:val="24"/>
          <w:szCs w:val="24"/>
        </w:rPr>
        <w:t xml:space="preserve"> → 《L4人才地图设计文档》</w:t>
      </w:r>
    </w:p>
    <w:p w14:paraId="253A7891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需要理解决策链、制定销售策略</w:t>
      </w:r>
      <w:r>
        <w:rPr>
          <w:rFonts w:hint="eastAsia" w:ascii="宋体" w:hAnsi="宋体" w:eastAsia="宋体" w:cs="宋体"/>
          <w:sz w:val="24"/>
          <w:szCs w:val="24"/>
        </w:rPr>
        <w:t xml:space="preserve"> → 《营销地图设计文档》</w:t>
      </w:r>
    </w:p>
    <w:p w14:paraId="660BE557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关注如何从场景中构建企业级知识框架</w:t>
      </w:r>
      <w:r>
        <w:rPr>
          <w:rFonts w:hint="eastAsia" w:ascii="宋体" w:hAnsi="宋体" w:eastAsia="宋体" w:cs="宋体"/>
          <w:sz w:val="24"/>
          <w:szCs w:val="24"/>
        </w:rPr>
        <w:t xml:space="preserve"> → 《L3细分场景地图设计文档》（第14节“本体论技术落地”）</w:t>
      </w:r>
    </w:p>
    <w:p w14:paraId="3EB45BB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宋体" w:hAnsi="宋体" w:eastAsia="宋体" w:cs="宋体"/>
          <w:sz w:val="24"/>
          <w:szCs w:val="24"/>
        </w:rPr>
      </w:pPr>
    </w:p>
    <w:p w14:paraId="634E2E2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*总纲版本：V2.0（融合双地图体系） | 最后更新：2026年4月*</w:t>
      </w:r>
      <w:bookmarkStart w:id="9" w:name="_GoBack"/>
      <w:bookmarkEnd w:id="9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08DB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5EA62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CCB3E"/>
    <w:multiLevelType w:val="singleLevel"/>
    <w:tmpl w:val="9FFCCB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AAAF6D20"/>
    <w:multiLevelType w:val="singleLevel"/>
    <w:tmpl w:val="AAAF6D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BDEA592"/>
    <w:multiLevelType w:val="singleLevel"/>
    <w:tmpl w:val="BBDEA59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CC6B992"/>
    <w:multiLevelType w:val="singleLevel"/>
    <w:tmpl w:val="BCC6B99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F76CCCF"/>
    <w:multiLevelType w:val="singleLevel"/>
    <w:tmpl w:val="BF76CCC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BFFFF948"/>
    <w:multiLevelType w:val="singleLevel"/>
    <w:tmpl w:val="BFFFF9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C9FEB867"/>
    <w:multiLevelType w:val="singleLevel"/>
    <w:tmpl w:val="C9FEB86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CA356823"/>
    <w:multiLevelType w:val="singleLevel"/>
    <w:tmpl w:val="CA3568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D737358"/>
    <w:multiLevelType w:val="singleLevel"/>
    <w:tmpl w:val="CD73735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EFE6DE3"/>
    <w:multiLevelType w:val="singleLevel"/>
    <w:tmpl w:val="CEFE6DE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BFB8504"/>
    <w:multiLevelType w:val="singleLevel"/>
    <w:tmpl w:val="DBFB85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D9C99AC"/>
    <w:multiLevelType w:val="singleLevel"/>
    <w:tmpl w:val="DD9C9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E6EC96B"/>
    <w:multiLevelType w:val="singleLevel"/>
    <w:tmpl w:val="DE6EC9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EEFF0C7D"/>
    <w:multiLevelType w:val="singleLevel"/>
    <w:tmpl w:val="EEFF0C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EFDED98E"/>
    <w:multiLevelType w:val="singleLevel"/>
    <w:tmpl w:val="EFDED98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F5BF4D40"/>
    <w:multiLevelType w:val="singleLevel"/>
    <w:tmpl w:val="F5BF4D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F5F7E732"/>
    <w:multiLevelType w:val="singleLevel"/>
    <w:tmpl w:val="F5F7E73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F6F6E9A5"/>
    <w:multiLevelType w:val="singleLevel"/>
    <w:tmpl w:val="F6F6E9A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F6FF0C95"/>
    <w:multiLevelType w:val="singleLevel"/>
    <w:tmpl w:val="F6FF0C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7ED23FB"/>
    <w:multiLevelType w:val="singleLevel"/>
    <w:tmpl w:val="F7ED23F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AEE6F42"/>
    <w:multiLevelType w:val="singleLevel"/>
    <w:tmpl w:val="FAEE6F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CBB940B"/>
    <w:multiLevelType w:val="singleLevel"/>
    <w:tmpl w:val="FCBB94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EDD890F"/>
    <w:multiLevelType w:val="singleLevel"/>
    <w:tmpl w:val="FEDD890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FEFF8EDE"/>
    <w:multiLevelType w:val="singleLevel"/>
    <w:tmpl w:val="FEFF8E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FD42F80"/>
    <w:multiLevelType w:val="singleLevel"/>
    <w:tmpl w:val="FFD42F8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FFF26DEC"/>
    <w:multiLevelType w:val="singleLevel"/>
    <w:tmpl w:val="FFF26D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FF7AE0B"/>
    <w:multiLevelType w:val="singleLevel"/>
    <w:tmpl w:val="FFF7AE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2D7A0AEA"/>
    <w:multiLevelType w:val="singleLevel"/>
    <w:tmpl w:val="2D7A0A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3E925003"/>
    <w:multiLevelType w:val="singleLevel"/>
    <w:tmpl w:val="3E9250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3FBDF25E"/>
    <w:multiLevelType w:val="singleLevel"/>
    <w:tmpl w:val="3FBDF2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574B9624"/>
    <w:multiLevelType w:val="singleLevel"/>
    <w:tmpl w:val="574B962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5FFD8DFD"/>
    <w:multiLevelType w:val="singleLevel"/>
    <w:tmpl w:val="5FFD8D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7FEB4C8D"/>
    <w:multiLevelType w:val="singleLevel"/>
    <w:tmpl w:val="7FEB4C8D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1"/>
  </w:num>
  <w:num w:numId="2">
    <w:abstractNumId w:val="19"/>
  </w:num>
  <w:num w:numId="3">
    <w:abstractNumId w:val="21"/>
  </w:num>
  <w:num w:numId="4">
    <w:abstractNumId w:val="0"/>
  </w:num>
  <w:num w:numId="5">
    <w:abstractNumId w:val="30"/>
  </w:num>
  <w:num w:numId="6">
    <w:abstractNumId w:val="10"/>
  </w:num>
  <w:num w:numId="7">
    <w:abstractNumId w:val="26"/>
  </w:num>
  <w:num w:numId="8">
    <w:abstractNumId w:val="7"/>
  </w:num>
  <w:num w:numId="9">
    <w:abstractNumId w:val="29"/>
  </w:num>
  <w:num w:numId="10">
    <w:abstractNumId w:val="9"/>
  </w:num>
  <w:num w:numId="11">
    <w:abstractNumId w:val="5"/>
  </w:num>
  <w:num w:numId="12">
    <w:abstractNumId w:val="18"/>
  </w:num>
  <w:num w:numId="13">
    <w:abstractNumId w:val="28"/>
  </w:num>
  <w:num w:numId="14">
    <w:abstractNumId w:val="3"/>
  </w:num>
  <w:num w:numId="15">
    <w:abstractNumId w:val="22"/>
  </w:num>
  <w:num w:numId="16">
    <w:abstractNumId w:val="6"/>
  </w:num>
  <w:num w:numId="17">
    <w:abstractNumId w:val="17"/>
  </w:num>
  <w:num w:numId="18">
    <w:abstractNumId w:val="24"/>
  </w:num>
  <w:num w:numId="19">
    <w:abstractNumId w:val="4"/>
  </w:num>
  <w:num w:numId="20">
    <w:abstractNumId w:val="14"/>
  </w:num>
  <w:num w:numId="21">
    <w:abstractNumId w:val="20"/>
  </w:num>
  <w:num w:numId="22">
    <w:abstractNumId w:val="15"/>
  </w:num>
  <w:num w:numId="23">
    <w:abstractNumId w:val="13"/>
  </w:num>
  <w:num w:numId="24">
    <w:abstractNumId w:val="1"/>
  </w:num>
  <w:num w:numId="25">
    <w:abstractNumId w:val="16"/>
  </w:num>
  <w:num w:numId="26">
    <w:abstractNumId w:val="8"/>
  </w:num>
  <w:num w:numId="27">
    <w:abstractNumId w:val="11"/>
  </w:num>
  <w:num w:numId="28">
    <w:abstractNumId w:val="23"/>
  </w:num>
  <w:num w:numId="29">
    <w:abstractNumId w:val="27"/>
  </w:num>
  <w:num w:numId="30">
    <w:abstractNumId w:val="25"/>
  </w:num>
  <w:num w:numId="31">
    <w:abstractNumId w:val="12"/>
  </w:num>
  <w:num w:numId="32">
    <w:abstractNumId w:val="2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FAFFED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Office_7.4.1.8983_F1E327BC-269C-435d-A152-05C5408002CA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2026-04-27T15:18:00Z</dcterms:created>
  <dc:creator>Apache POI</dc:creator>
  <cp:lastModifiedBy>朱潮海</cp:lastModifiedBy>
  <dcterms:modified xsi:type="dcterms:W3CDTF">2026-04-27T15:19:40Z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F65622A8D741C3040C0EEF69AB5B1286_42</vt:lpwstr>
  </property>
</Properties>
</file>