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C28D7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L1公司级价值链地图设计文档</w:t>
      </w:r>
    </w:p>
    <w:p w14:paraId="12DC62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本文档是“企业数字健康分层地图”系列的第二部分</w:t>
      </w:r>
    </w:p>
    <w:p w14:paraId="182D8470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适用对象</w:t>
      </w:r>
      <w:r>
        <w:rPr>
          <w:rFonts w:hint="eastAsia" w:ascii="宋体" w:hAnsi="宋体" w:eastAsia="宋体" w:cs="宋体"/>
          <w:sz w:val="24"/>
          <w:szCs w:val="24"/>
        </w:rPr>
        <w:t>：企业高管、战略规划人员、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</w:p>
    <w:p w14:paraId="75D97F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阅读时长</w:t>
      </w:r>
      <w:r>
        <w:rPr>
          <w:rFonts w:hint="eastAsia" w:ascii="宋体" w:hAnsi="宋体" w:eastAsia="宋体" w:cs="宋体"/>
          <w:sz w:val="24"/>
          <w:szCs w:val="24"/>
        </w:rPr>
        <w:t>：约15分钟</w:t>
      </w:r>
    </w:p>
    <w:p w14:paraId="6F9E97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前置阅读</w:t>
      </w:r>
      <w:r>
        <w:rPr>
          <w:rFonts w:hint="eastAsia" w:ascii="宋体" w:hAnsi="宋体" w:eastAsia="宋体" w:cs="宋体"/>
          <w:sz w:val="24"/>
          <w:szCs w:val="24"/>
        </w:rPr>
        <w:t>：建议先阅读《总纲——企业数字健康分层地图·整体说明》</w:t>
      </w:r>
    </w:p>
    <w:p w14:paraId="715A83F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1. 文档目标</w:t>
      </w:r>
      <w:bookmarkEnd w:id="0"/>
    </w:p>
    <w:p w14:paraId="56EC36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本文档帮助您：</w:t>
      </w:r>
    </w:p>
    <w:p w14:paraId="531CC2A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理解什么是L1公司级价值链地图，以及它能解决什么问题；</w:t>
      </w:r>
    </w:p>
    <w:p w14:paraId="163C620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掌握客户战略与产业背景分析方法，将客户置于其所在行业价值链中理解其数字化动因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6C5CD7A5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掌握L1地图的5个核心要素及其填写规范；</w:t>
      </w:r>
    </w:p>
    <w:p w14:paraId="211EF1E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看到一个完整示例（以海油企业为例）；</w:t>
      </w:r>
    </w:p>
    <w:p w14:paraId="0CEEB87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学会从5个健康维度（意识、神经、器官、血液、骨架）评估公司级数字化健康度；</w:t>
      </w:r>
    </w:p>
    <w:p w14:paraId="0D40EBD3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知道如何将L1地图拆解到下一层（L2业务域）；</w:t>
      </w:r>
    </w:p>
    <w:p w14:paraId="1D84A86C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了解L1地图如何为后续的本体论落地（统一语义框架）提供顶层分类基础。</w:t>
      </w:r>
    </w:p>
    <w:p w14:paraId="7773CA6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2. L1地图的定位与价值</w:t>
      </w:r>
      <w:bookmarkEnd w:id="1"/>
    </w:p>
    <w:p w14:paraId="32026ED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2.1 定位</w:t>
      </w:r>
      <w:bookmarkEnd w:id="2"/>
    </w:p>
    <w:p w14:paraId="560B7C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L1地图是企业数字健康分层地图的顶层。它用一页纸展示：</w:t>
      </w:r>
    </w:p>
    <w:p w14:paraId="279CFF36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公司端到端的核心业务价值链（从投入到产出）；</w:t>
      </w:r>
    </w:p>
    <w:p w14:paraId="6A5A6EE5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每个价值链环节对应的核心活动、关键能力、主要IT系统、责任组织；</w:t>
      </w:r>
    </w:p>
    <w:p w14:paraId="1CE4E58E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整体上，公司在五个健康维度的表现。</w:t>
      </w:r>
    </w:p>
    <w:p w14:paraId="203EDFE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2.2 它能回答的问题</w:t>
      </w:r>
      <w:bookmarkEnd w:id="3"/>
    </w:p>
    <w:tbl>
      <w:tblPr>
        <w:tblStyle w:val="2"/>
        <w:tblW w:w="855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50"/>
      </w:tblGrid>
      <w:tr w14:paraId="74352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2E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问题类型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E2A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具体问题</w:t>
            </w:r>
          </w:p>
        </w:tc>
      </w:tr>
      <w:tr w14:paraId="62DA0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42CCE">
            <w:pPr>
              <w:spacing w:before="120" w:after="120" w:line="288" w:lineRule="auto"/>
              <w:ind w:lef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战略理解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28A61">
            <w:pPr>
              <w:spacing w:before="120" w:after="120" w:line="288" w:lineRule="auto"/>
              <w:ind w:left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为什么客户当前的战略是这样？它的核心痛点和机会点可能在哪里？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数字化如何赋能它的主业？</w:t>
            </w:r>
          </w:p>
        </w:tc>
      </w:tr>
      <w:tr w14:paraId="0DDC4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297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业务逻辑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B7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我们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公司的价值链是什么？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核心业务环节有哪些？顺序对吗？有没有遗漏？</w:t>
            </w:r>
          </w:p>
        </w:tc>
      </w:tr>
      <w:tr w14:paraId="3F4A1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7ED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能力匹配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C3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每个环节有没有足够的能力支撑？能力短板在哪？</w:t>
            </w:r>
          </w:p>
        </w:tc>
      </w:tr>
      <w:tr w14:paraId="3FF10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A6A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IT覆盖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47D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每个环节有哪些IT系统？系统是否覆盖核心活动？</w:t>
            </w:r>
          </w:p>
        </w:tc>
      </w:tr>
      <w:tr w14:paraId="170CD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B7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组织责任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17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每个环节由谁负责？职责清晰吗？</w:t>
            </w:r>
          </w:p>
        </w:tc>
      </w:tr>
      <w:tr w14:paraId="7A43A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43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健康诊断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366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战略是否分解到位？流程顺畅吗？系统好用吗？数据通吗？基础设施够吗？</w:t>
            </w:r>
          </w:p>
        </w:tc>
      </w:tr>
    </w:tbl>
    <w:p w14:paraId="2C4F1C7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2.3 核心价值</w:t>
      </w:r>
      <w:bookmarkEnd w:id="4"/>
    </w:p>
    <w:p w14:paraId="2123F9FC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对齐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和公司</w:t>
      </w:r>
      <w:r>
        <w:rPr>
          <w:rFonts w:hint="eastAsia" w:ascii="宋体" w:hAnsi="宋体" w:eastAsia="宋体" w:cs="宋体"/>
          <w:sz w:val="24"/>
          <w:szCs w:val="24"/>
        </w:rPr>
        <w:t>高管团队对业务逻辑和数字化现状形成共识。</w:t>
      </w:r>
    </w:p>
    <w:p w14:paraId="29D8E7FA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诊断</w:t>
      </w:r>
      <w:r>
        <w:rPr>
          <w:rFonts w:hint="eastAsia" w:ascii="宋体" w:hAnsi="宋体" w:eastAsia="宋体" w:cs="宋体"/>
          <w:sz w:val="24"/>
          <w:szCs w:val="24"/>
        </w:rPr>
        <w:t>：快速发现顶层脱节（如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XX价值链未匹配公司战略”</w:t>
      </w:r>
      <w:r>
        <w:rPr>
          <w:rFonts w:hint="eastAsia" w:ascii="宋体" w:hAnsi="宋体" w:eastAsia="宋体" w:cs="宋体"/>
          <w:sz w:val="24"/>
          <w:szCs w:val="24"/>
        </w:rPr>
        <w:t>“勘探数据无法传给开发”“运输缺少监控系统”）。</w:t>
      </w:r>
    </w:p>
    <w:p w14:paraId="716D1363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导航</w:t>
      </w:r>
      <w:r>
        <w:rPr>
          <w:rFonts w:hint="eastAsia" w:ascii="宋体" w:hAnsi="宋体" w:eastAsia="宋体" w:cs="宋体"/>
          <w:sz w:val="24"/>
          <w:szCs w:val="24"/>
        </w:rPr>
        <w:t>：确定优先改进哪个价值链环节，为L2深入分析指明方向。</w:t>
      </w:r>
    </w:p>
    <w:p w14:paraId="67A9FA0C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度量</w:t>
      </w:r>
      <w:r>
        <w:rPr>
          <w:rFonts w:hint="eastAsia" w:ascii="宋体" w:hAnsi="宋体" w:eastAsia="宋体" w:cs="宋体"/>
          <w:sz w:val="24"/>
          <w:szCs w:val="24"/>
        </w:rPr>
        <w:t>：建立公司级数字化健康基线，便于年度对比。</w:t>
      </w:r>
    </w:p>
    <w:p w14:paraId="237B67A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顶层框架</w:t>
      </w:r>
      <w:r>
        <w:rPr>
          <w:rFonts w:hint="eastAsia" w:ascii="宋体" w:hAnsi="宋体" w:eastAsia="宋体" w:cs="宋体"/>
          <w:sz w:val="24"/>
          <w:szCs w:val="24"/>
        </w:rPr>
        <w:t>：L1定义的价值链环节、核心能力、IT系统等，为构建企业统一本体提供顶层业务分类和关系骨架。</w:t>
      </w:r>
    </w:p>
    <w:p w14:paraId="6C10DC2E">
      <w:pPr>
        <w:numPr>
          <w:ilvl w:val="0"/>
          <w:numId w:val="15"/>
        </w:numPr>
        <w:spacing w:before="320" w:after="120" w:line="288" w:lineRule="auto"/>
        <w:ind w:left="0"/>
        <w:jc w:val="left"/>
        <w:outlineLvl w:val="1"/>
        <w:rPr>
          <w:rFonts w:hint="eastAsia" w:ascii="宋体" w:hAnsi="宋体" w:cs="宋体"/>
          <w:b/>
          <w:sz w:val="24"/>
          <w:szCs w:val="24"/>
          <w:lang w:val="en-US" w:eastAsia="zh-CN"/>
        </w:rPr>
      </w:pPr>
      <w:bookmarkStart w:id="5" w:name="heading_5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前置分析：</w:t>
      </w:r>
      <w:r>
        <w:rPr>
          <w:rFonts w:hint="eastAsia" w:ascii="宋体" w:hAnsi="宋体" w:eastAsia="宋体" w:cs="宋体"/>
          <w:b/>
          <w:sz w:val="24"/>
          <w:szCs w:val="24"/>
        </w:rPr>
        <w:t>产业环境与战略定位</w:t>
      </w:r>
    </w:p>
    <w:p w14:paraId="573917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绘制客户公司内部价值链之前，必须先理解客户所处的行业生态位、自身战略定位以及核心业务逻辑。这一分析帮助我们回答：为什么客户当前的战略是这样？为什么数字化是它的关键抓手？它的核心痛点和机会点可能在哪里？</w:t>
      </w:r>
    </w:p>
    <w:p w14:paraId="3AA235F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24"/>
          <w:szCs w:val="24"/>
        </w:rPr>
        <w:t>.1 核心要素与框架</w:t>
      </w:r>
    </w:p>
    <w:p w14:paraId="4C0EB9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本模块包含五个核心分析维度，层层递进：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94C7C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B5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78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255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87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填写要求</w:t>
            </w:r>
          </w:p>
        </w:tc>
      </w:tr>
      <w:tr w14:paraId="0AC987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2FB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行业价值链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2A0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客户所在行业的上中下游核心环节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7AB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从原材料/资源到最终客户的全链条，标注客户所在环节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55E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绘制行业价值链图谱，明确客户在其中的位置</w:t>
            </w:r>
          </w:p>
        </w:tc>
      </w:tr>
      <w:tr w14:paraId="1B160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BD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客户行业地位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78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市场份额、排名、核心竞争力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5FA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客户在行业中的位置（领导者/挑战者/跟随者/利基者）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CE2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基于公开数据或行业认知，标注关键指标</w:t>
            </w:r>
          </w:p>
        </w:tc>
      </w:tr>
      <w:tr w14:paraId="420CB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7D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行业趋势与变化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CC7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政策、技术、市场、竞争格局的变化趋势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557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识别驱动行业变革的核心力量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AB4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分析近1-3年的主要趋势，判断对客户的影响</w:t>
            </w:r>
          </w:p>
        </w:tc>
      </w:tr>
      <w:tr w14:paraId="4E231A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39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客户战略定位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3C8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客户的使命、愿景、战略重点、近期调整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D4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理解客户自身的战略意图和考核导向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30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基于客户年报、战略发布会、公开讲话梳理</w:t>
            </w:r>
          </w:p>
        </w:tc>
      </w:tr>
      <w:tr w14:paraId="387D17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B5D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数字化驱动力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BC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上述因素对客户数字化的影响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9C5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总结客户数字化的核心动因（增长/降本/风控/合规/创新）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14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提炼2-3个关键驱动力，与后续L1地图形成逻辑闭环</w:t>
            </w:r>
          </w:p>
        </w:tc>
      </w:tr>
    </w:tbl>
    <w:p w14:paraId="244A07D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3.2 填写规范</w:t>
      </w:r>
    </w:p>
    <w:p w14:paraId="07646BC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行业价值链：用横向流程图表示，从左到右依次为上游（资源/原材料）、中游（生产/加工）、下游（分销/服务/终端）。标注客户所在环节。</w:t>
      </w:r>
    </w:p>
    <w:p w14:paraId="4A38FD6A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客户行业地位：可量化指标如“市场占有率前3”“细分领域第一”等；若无精确数据，采用定性描述。</w:t>
      </w:r>
    </w:p>
    <w:p w14:paraId="42F6B7B5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行业趋势：从PEST（政策、经济、社会、技术）维度分析，聚焦与客户直接相关的趋势。</w:t>
      </w:r>
    </w:p>
    <w:p w14:paraId="467EA04E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客户战略定位：提取与数字化、技术、创新相关的关键表述，明确客户对数字化的重视程度和投入意愿。</w:t>
      </w:r>
    </w:p>
    <w:p w14:paraId="28CDAE7C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数字化驱动力：需与后续L1客户内部价值链的健康观测直接关联。</w:t>
      </w:r>
    </w:p>
    <w:p w14:paraId="6221AD9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3.3 示例：以中海油集团为直接客户</w:t>
      </w:r>
    </w:p>
    <w:p w14:paraId="48F461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以下示例用于说明如何填写，实际项目中应根据目标客户替换为真实信息。</w:t>
      </w:r>
    </w:p>
    <w:p w14:paraId="050B35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.3.1 行业价值链分析</w:t>
      </w:r>
    </w:p>
    <w:p w14:paraId="0C71D9A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上游                     中游                     下游</w:t>
      </w:r>
    </w:p>
    <w:p w14:paraId="7D5E43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勘探开发  → 管道运输  → 炼化加工  → 成品销售  → 终端客户</w:t>
      </w:r>
    </w:p>
    <w:p w14:paraId="1D30A2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（资源获取） （物流）   （生产）    （分销）    （用能）</w:t>
      </w:r>
    </w:p>
    <w:p w14:paraId="47FE9C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客户（中海油）所处环节：全产业链覆盖，核心优势在海上勘探开发。</w:t>
      </w:r>
    </w:p>
    <w:p w14:paraId="100729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3.3.2 客户行业地位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B915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D2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379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客户情况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EE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行业对比</w:t>
            </w:r>
          </w:p>
        </w:tc>
      </w:tr>
      <w:tr w14:paraId="3D248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E8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84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中国三大石油公司之一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E18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行业前三</w:t>
            </w:r>
          </w:p>
        </w:tc>
      </w:tr>
      <w:tr w14:paraId="22627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26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核心竞争力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43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海上油气勘探开发技术领先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58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相比中石油、中石化，海洋油气优势明显</w:t>
            </w:r>
          </w:p>
        </w:tc>
      </w:tr>
      <w:tr w14:paraId="3C2A7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06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市场布局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359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国内海上油气田为主，海外有资产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89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国际化程度较高</w:t>
            </w:r>
          </w:p>
        </w:tc>
      </w:tr>
    </w:tbl>
    <w:p w14:paraId="3C35DF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3.3.3 行业趋势与变化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FBA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E1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趋势维度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B5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6B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对客户的影响</w:t>
            </w:r>
          </w:p>
        </w:tc>
      </w:tr>
      <w:tr w14:paraId="744BD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282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政策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75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国家能源安全战略、信创国产化要求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E3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加大国内勘探开发投入，IT系统需自主可控</w:t>
            </w:r>
          </w:p>
        </w:tc>
      </w:tr>
      <w:tr w14:paraId="5EA827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92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431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AI大模型、工业互联网、数字孪生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37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推动智能化油田建设，降本增效</w:t>
            </w:r>
          </w:p>
        </w:tc>
      </w:tr>
      <w:tr w14:paraId="51A6D3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94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市场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ECE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油价波动、新能源替代压力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52D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需控制成本，提高运营效率</w:t>
            </w:r>
          </w:p>
        </w:tc>
      </w:tr>
      <w:tr w14:paraId="041F74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0B0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竞争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7E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国际石油公司数字化投入加大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D24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倒逼客户加快数字化转型步伐</w:t>
            </w:r>
          </w:p>
        </w:tc>
      </w:tr>
    </w:tbl>
    <w:p w14:paraId="734768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3.3.4 客户战略定位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9"/>
      </w:tblGrid>
      <w:tr w14:paraId="108F3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0B3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维度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D2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7EF7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42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使命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820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“保障国家能源安全，建设国际一流能源公司”</w:t>
            </w:r>
          </w:p>
        </w:tc>
      </w:tr>
      <w:tr w14:paraId="1EB239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B9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战略重点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B5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增储上产、降本增效、绿色低碳、数字化转型</w:t>
            </w:r>
          </w:p>
        </w:tc>
      </w:tr>
      <w:tr w14:paraId="5848A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7BD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对数字化的态度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84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将数字化转型作为核心战略之一，要求“业务与技术深度融合”</w:t>
            </w:r>
          </w:p>
        </w:tc>
      </w:tr>
      <w:tr w14:paraId="15A50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28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近期战略调整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9F3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建设“智慧海油”、推动信创替代、成立数科公司</w:t>
            </w:r>
          </w:p>
        </w:tc>
      </w:tr>
      <w:tr w14:paraId="56F552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504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关键KPI</w:t>
            </w:r>
          </w:p>
        </w:tc>
        <w:tc>
          <w:tcPr>
            <w:tcW w:w="5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23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勘探成功率、桶油成本、安全事故率、数字化覆盖率</w:t>
            </w:r>
          </w:p>
        </w:tc>
      </w:tr>
    </w:tbl>
    <w:p w14:paraId="54E624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3.3.5 数字化驱动力总结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CB2C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E9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驱动力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425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CD9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与后续L1的关联</w:t>
            </w:r>
          </w:p>
        </w:tc>
      </w:tr>
      <w:tr w14:paraId="33438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D01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降本增效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9D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桶油成本需持续下降，IT投入产出可量化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DBC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L1五维健康中“数字意识”“数字神经”</w:t>
            </w:r>
          </w:p>
        </w:tc>
      </w:tr>
      <w:tr w14:paraId="5A3E0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416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增储上产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9A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勘探成功率、采收率提升需要技术支撑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32A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L1“能力链”中的勘探开发技术能力</w:t>
            </w:r>
          </w:p>
        </w:tc>
      </w:tr>
      <w:tr w14:paraId="709D1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EC2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安全合规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B4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安全生产、环保合规、信创要求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D07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L1“IT系统”需标注国产化率和安全指标</w:t>
            </w:r>
          </w:p>
        </w:tc>
      </w:tr>
    </w:tbl>
    <w:p w14:paraId="11E39F7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L1地图的5个核心要素</w:t>
      </w:r>
      <w:bookmarkEnd w:id="5"/>
    </w:p>
    <w:p w14:paraId="463D6A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L1地图采用表格形式，共5列，每列含义如下：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397BF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A1F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列名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FE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65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数量要求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010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示例（勘探环节）</w:t>
            </w:r>
          </w:p>
        </w:tc>
      </w:tr>
      <w:tr w14:paraId="06B4B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82C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价值链环节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14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公司端到端的核心业务环节，按业务发生顺序排列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B68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5-7个，名词短语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34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勘探→开发→生产→运输→销售</w:t>
            </w:r>
          </w:p>
          <w:p w14:paraId="43CC85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30F7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B725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核心业务活动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4A1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该环节的主要业务动作，体现“做什么”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0B7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每环节3-5项，动词+名词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8F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地质调查、地震勘探、测井、地质建模、井位部署</w:t>
            </w:r>
          </w:p>
        </w:tc>
      </w:tr>
      <w:tr w14:paraId="3987D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15D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420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支撑该环节高效运转的关键能力（技术、管理、运营）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4A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每环节3-5项，名词短语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83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地质建模能力、物探技术能力、风险评估能力</w:t>
            </w:r>
          </w:p>
        </w:tc>
      </w:tr>
      <w:tr w14:paraId="3BB902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F7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E4C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支撑该环节的核心应用系统，注明主要功能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887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每环节1-3项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51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GeoEast（地震数据处理）、Petrel（地质建模）</w:t>
            </w:r>
          </w:p>
        </w:tc>
      </w:tr>
      <w:tr w14:paraId="1A4CC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8C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CE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承担该环节责任的主要部门或核心岗位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18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每环节1-3项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A3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勘探部、海洋地质研究院、物探事业部</w:t>
            </w:r>
          </w:p>
        </w:tc>
      </w:tr>
    </w:tbl>
    <w:p w14:paraId="2CACAF9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4.1</w:t>
      </w:r>
      <w:r>
        <w:rPr>
          <w:rFonts w:hint="eastAsia" w:ascii="宋体" w:hAnsi="宋体" w:eastAsia="宋体" w:cs="宋体"/>
          <w:b/>
          <w:sz w:val="24"/>
          <w:szCs w:val="24"/>
        </w:rPr>
        <w:t>填写原则</w:t>
      </w:r>
      <w:bookmarkEnd w:id="6"/>
    </w:p>
    <w:p w14:paraId="6B376327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价值链环节需覆盖企业从“原材料/资源获取”到“产品或服务交付客户”的全过程，避免遗漏。</w:t>
      </w:r>
    </w:p>
    <w:p w14:paraId="70B04707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核心业务活动要具体，避免“管理”“优化”等虚词。</w:t>
      </w:r>
    </w:p>
    <w:p w14:paraId="67FF1089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能力链应体现差异化竞争力，而非通用能力（如“沟通能力”不填）。</w:t>
      </w:r>
    </w:p>
    <w:p w14:paraId="47701566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IT系统需写明核心功能，方便后续判断是否满足需求。</w:t>
      </w:r>
    </w:p>
    <w:p w14:paraId="335CCA1F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组织要明确到部门或岗位，避免“相关部门”。</w:t>
      </w:r>
    </w:p>
    <w:p w14:paraId="076EE12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24"/>
          <w:szCs w:val="24"/>
        </w:rPr>
        <w:t>. 示例：海油公司L1地图</w:t>
      </w:r>
      <w:bookmarkEnd w:id="7"/>
    </w:p>
    <w:p w14:paraId="037BEC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以下以某海洋油气企业为例，展示完整的L1地图。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9C9C1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0FF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价值链环节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02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核心业务活动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ACE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AE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01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</w:t>
            </w:r>
          </w:p>
        </w:tc>
      </w:tr>
      <w:tr w14:paraId="20795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661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2D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地质调查、海域踏勘、地震勘探、测井、地质建模、井位部署、勘探风险评估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FEC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地质建模能力、物探技术能力、风险评估能力、野外作业管理能力、数据处理分析能力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09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地震数据处理系统（GeoEast）：去噪、成像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地质建模软件（Petrel）：三维建模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勘探数据管理平台：存储、共享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1C4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勘探部、海洋地质研究院、物探事业部、勘探作业队</w:t>
            </w:r>
          </w:p>
        </w:tc>
      </w:tr>
      <w:tr w14:paraId="36BF4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2C6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C7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油气藏评价、钻井工程设计、平台建设（海上平台/陆地终端）、完井作业、开发方案优化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43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钻井工程设计能力、平台建设技术能力、油气藏评价能力、工程质量管控能力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3FC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钻井设计系统（Landmark）：井身结构设计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平台监测系统：实时监测平台状态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开发方案优化软件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7B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工程部、钻井事业部、平台建设公司、开发研究院</w:t>
            </w:r>
          </w:p>
        </w:tc>
      </w:tr>
      <w:tr w14:paraId="2BCFA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193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88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油气开采（海上平台/油井）、油气处理（脱水、脱硫）、产量计量、生产设备维护、生产安全管控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F0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生产优化能力、设备运维能力、安全管控能力、产量计量能力、应急处置能力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EF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生产监控系统（SCADA）：实时数据采集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资产管理平台：设备台账、维护计划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生产安全预警系统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17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生产部、海上作业公司、设备运维中心、HSE管理部</w:t>
            </w:r>
          </w:p>
        </w:tc>
      </w:tr>
      <w:tr w14:paraId="2B6B98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A71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CA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原油/天然气管道运输、油轮海运、LNG运输、运输路线规划、运输安全监测、装卸作业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35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物流调度能力、管道完整性管理能力、运输安全管控能力、装卸作业能力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60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运输管理系统（TMS）：车辆/船舶调度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管道监测系统：泄漏、压力监测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油轮调度系统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8D2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运输部、管道公司、油轮事业部、装卸作业队</w:t>
            </w:r>
          </w:p>
        </w:tc>
      </w:tr>
      <w:tr w14:paraId="052362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8E6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F42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原油/天然气市场分析、客户开发与维护、销售合同签订、交易执行、货款结算、市场渠道管理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A6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市场分析能力、客户关系管理能力、交易谈判能力、渠道管控能力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339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销售管理系统（CRM）：客户信息、合同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交易平台：电子交易、结算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市场分析系统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85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销售公司、贸易团队、客户关系部、结算中心</w:t>
            </w:r>
          </w:p>
        </w:tc>
      </w:tr>
    </w:tbl>
    <w:p w14:paraId="09555F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注：以上为简化示例，实际企业可根据自身情况调整环节数量和内容。</w:t>
      </w:r>
    </w:p>
    <w:p w14:paraId="325CFB4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4"/>
          <w:szCs w:val="24"/>
        </w:rPr>
        <w:t>. 五维健康观测（L1级）</w:t>
      </w:r>
      <w:bookmarkEnd w:id="8"/>
    </w:p>
    <w:p w14:paraId="1961D1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在L1地图的基础上，我们还需要从五个健康维度评估公司整体状况。这五个维度在L1层面的观测指标如下：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7093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59E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7C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在L1层的含义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FE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典型观测指标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F8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健康标准（示例）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49B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海油示例评分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B41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问题识别</w:t>
            </w:r>
          </w:p>
        </w:tc>
      </w:tr>
      <w:tr w14:paraId="45C1ED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07F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L5 数字意识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9FD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战略是否分解到各价值链环节？IT投资与业务战略是否匹配？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F76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每个环节是否有明确的战略目标？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高管能否说出最依赖的IT能力？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IT预算分配逻辑（维持 vs 创新）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EC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每个环节有量化目标；创新投资占比&gt;30%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8F6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3/5（生产环节目标与战略弱关联；创新投资仅20%）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768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生产环节与公司战略脱节</w:t>
            </w:r>
          </w:p>
        </w:tc>
      </w:tr>
      <w:tr w14:paraId="46F95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AA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L4 数字神经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5A5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跨环节流程是否顺畅？协同效率如何？变更是否可控？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D5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跨环节需求流转周期（天）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变更失败率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流程自动化率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9E5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&lt;3天；变更失败率&lt;10%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0B8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2/5（勘探→开发数据延迟2周；变更失败率15%）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878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跨域协同效率低</w:t>
            </w:r>
          </w:p>
        </w:tc>
      </w:tr>
      <w:tr w14:paraId="63789E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47B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 数字器官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12B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核心IT系统是否覆盖各环节？系统间是否集成？用户是否愿意用？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08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核心系统耦合度（接口数）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功能采纳率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用户NPS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B64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系统间API互通；采纳率&gt;80%；NPS&gt;0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B77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2/5（GeoEast与Petrel不互通；SCADA用户NPS为-20）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06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系统孤岛严重</w:t>
            </w:r>
          </w:p>
        </w:tc>
      </w:tr>
      <w:tr w14:paraId="07B69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23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 数字血液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7E2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跨价值链的关键数据是否准确、及时、共享？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D7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核心数据准确率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跨域数据共享比例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数据延迟（小时/天）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532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准确率&gt;99%；共享率&gt;80&lt;1天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3C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3/5（勘探数据人工录入错误率3%；开发无法实时获取）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AD3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数据质量待提升</w:t>
            </w:r>
          </w:p>
        </w:tc>
      </w:tr>
      <w:tr w14:paraId="48A0A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D4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 数字骨架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59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基础设施是否弹性、经济、可持续？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B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资源利用率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云资源成本增长率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技术债务修复计划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A92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利用率60-80%；成本增长&lt;20%；有债务清单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2C0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2/5（勘探算力排队3天；云成本年增30%）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648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算力弹性不足</w:t>
            </w:r>
          </w:p>
        </w:tc>
      </w:tr>
    </w:tbl>
    <w:p w14:paraId="2A41287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使用建议</w:t>
      </w:r>
      <w:r>
        <w:rPr>
          <w:rFonts w:hint="eastAsia" w:ascii="宋体" w:hAnsi="宋体" w:eastAsia="宋体" w:cs="宋体"/>
          <w:sz w:val="24"/>
          <w:szCs w:val="24"/>
        </w:rPr>
        <w:t>：可以制作五维雷达图，直观展示公司健康轮廓。每个维度满分5分，得分越低越需要关注。</w:t>
      </w:r>
    </w:p>
    <w:p w14:paraId="0E3D854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 可视化设计指南</w:t>
      </w:r>
      <w:bookmarkEnd w:id="9"/>
    </w:p>
    <w:p w14:paraId="0D27852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.1 推荐格式</w:t>
      </w:r>
      <w:bookmarkEnd w:id="10"/>
    </w:p>
    <w:p w14:paraId="33622D80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画布：横向A3（或PPT宽屏16:9）。</w:t>
      </w:r>
    </w:p>
    <w:p w14:paraId="2A6F20AB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布局：5列表格，每列对应一个价值链环节。行从上到下依次为：价值链环节、核心业务活动、能力链、IT系统、组织。</w:t>
      </w:r>
    </w:p>
    <w:p w14:paraId="01D5FDE9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附加信息：在表格下方或右侧放置五维健康雷达图或评分表。</w:t>
      </w:r>
    </w:p>
    <w:p w14:paraId="0DCD0B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.2 颜色与标注建议</w:t>
      </w:r>
      <w:bookmarkEnd w:id="11"/>
    </w:p>
    <w:p w14:paraId="31DF3BEA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每个价值链环节列使用不同的浅色背景（如浅蓝、浅绿、浅黄、浅橙、浅灰），便于区分。</w:t>
      </w:r>
    </w:p>
    <w:p w14:paraId="1BDDB73F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关键痛点可以在对应单元格内用红色小图标（如⚠️）标注，并在图例中说明。</w:t>
      </w:r>
    </w:p>
    <w:p w14:paraId="5D0F0269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五维健康评分可以用热力图颜色（红=差，黄=中，绿=好）标注。</w:t>
      </w:r>
    </w:p>
    <w:p w14:paraId="63FD03D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.3 工具推荐</w:t>
      </w:r>
      <w:bookmarkEnd w:id="12"/>
    </w:p>
    <w:p w14:paraId="683B4B7A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PPT / Keynote：适合快速绘制和向高层汇报。</w:t>
      </w:r>
    </w:p>
    <w:p w14:paraId="5685F10A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Visio / [Draw.io](Draw.io)：适合制作标准化模板。</w:t>
      </w:r>
    </w:p>
    <w:p w14:paraId="7860FBCE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Miro / 飞书文档：适合团队协作绘制。</w:t>
      </w:r>
    </w:p>
    <w:p w14:paraId="60C4BA9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</w:rPr>
        <w:t>.4 示例草图（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需优化，UI呈现？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749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53B9A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96510" cy="2307590"/>
                  <wp:effectExtent l="0" t="0" r="0" b="3810"/>
                  <wp:docPr id="1" name="图片 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23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00955" cy="1880235"/>
                  <wp:effectExtent l="0" t="0" r="4445" b="24765"/>
                  <wp:docPr id="2" name="图片 2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940C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sz w:val="24"/>
          <w:szCs w:val="24"/>
        </w:rPr>
        <w:t>. L1地图如何向下拆解到L2？</w:t>
      </w:r>
      <w:bookmarkEnd w:id="14"/>
    </w:p>
    <w:p w14:paraId="6FAB2E8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L1地图不是终点，而是起点。每个价值链环节（如“勘探”）将作为L2的一个业务域，需要进一步深入分析。拆解方式如下：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D2F9E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8B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L1中的内容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EE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拆解到L2的输入</w:t>
            </w:r>
          </w:p>
        </w:tc>
      </w:tr>
      <w:tr w14:paraId="31FFA4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5B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价值链环节名称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9B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L2业务域的名称（如“勘探域”）</w:t>
            </w:r>
          </w:p>
        </w:tc>
      </w:tr>
      <w:tr w14:paraId="6388C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72F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核心业务活动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010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L2价值流的步骤来源（如“地质研究”“物探采集”）</w:t>
            </w:r>
          </w:p>
        </w:tc>
      </w:tr>
      <w:tr w14:paraId="6ADB43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022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能力链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B0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L2核心能力的基础（需进一步细化为能力单元）</w:t>
            </w:r>
          </w:p>
        </w:tc>
      </w:tr>
      <w:tr w14:paraId="2AF07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EE4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DC1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L2支撑IT系统的清单（需明确每个系统的具体功能模块）</w:t>
            </w:r>
          </w:p>
        </w:tc>
      </w:tr>
      <w:tr w14:paraId="3B1E01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2A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A4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L2关键组织/岗位的参考</w:t>
            </w:r>
          </w:p>
        </w:tc>
      </w:tr>
      <w:tr w14:paraId="3B480C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B36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五维健康观测结果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C1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L2域目标的约束条件（如“勘探成功率提升5%”）</w:t>
            </w:r>
          </w:p>
        </w:tc>
      </w:tr>
    </w:tbl>
    <w:p w14:paraId="79A0B0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示例</w:t>
      </w:r>
      <w:r>
        <w:rPr>
          <w:rFonts w:hint="eastAsia" w:ascii="宋体" w:hAnsi="宋体" w:eastAsia="宋体" w:cs="宋体"/>
          <w:sz w:val="24"/>
          <w:szCs w:val="24"/>
        </w:rPr>
        <w:t>：从L1勘探环节到L2勘探域</w:t>
      </w:r>
    </w:p>
    <w:p w14:paraId="0238C4FC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L1勘探环节目标（隐含）→ L2域目标：“勘探成功率提升5%”</w:t>
      </w:r>
    </w:p>
    <w:p w14:paraId="6E464210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L1核心业务活动 → L2价值流：“地质研究→物探采集→数据处理→解释评价→井位部署”</w:t>
      </w:r>
    </w:p>
    <w:p w14:paraId="4775B4ED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 IT系统 → L2支撑系统清单，并需注明功能模块（如GeoEast的去噪模块）</w:t>
      </w:r>
    </w:p>
    <w:p w14:paraId="58F8AA5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sz w:val="24"/>
          <w:szCs w:val="24"/>
        </w:rPr>
        <w:t>. 使用场景与工作流程</w:t>
      </w:r>
      <w:bookmarkEnd w:id="15"/>
    </w:p>
    <w:p w14:paraId="4E9DEF8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sz w:val="24"/>
          <w:szCs w:val="24"/>
        </w:rPr>
        <w:t>.1 何时使用L1地图？</w:t>
      </w:r>
      <w:bookmarkEnd w:id="16"/>
    </w:p>
    <w:p w14:paraId="15C1C839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战略规划：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</w:t>
      </w:r>
      <w:r>
        <w:rPr>
          <w:rFonts w:hint="eastAsia" w:ascii="宋体" w:hAnsi="宋体" w:eastAsia="宋体" w:cs="宋体"/>
          <w:sz w:val="24"/>
          <w:szCs w:val="24"/>
        </w:rPr>
        <w:t>公司未来3-5年的业务重点，明确每个价值链环节的数字化投资方向。</w:t>
      </w:r>
    </w:p>
    <w:p w14:paraId="05C7FCFA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数字化转型启动会：展示公司业务逻辑和数字化现状，统一认知。</w:t>
      </w:r>
    </w:p>
    <w:p w14:paraId="55250ABD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年度复盘：对比去年L1地图的五维健康评分，评估改进效果。</w:t>
      </w:r>
    </w:p>
    <w:p w14:paraId="360A69F2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项目立项评审：判断新项目是否覆盖了关键价值链环节，避免重复建设。</w:t>
      </w:r>
    </w:p>
    <w:p w14:paraId="0D233CE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sz w:val="24"/>
          <w:szCs w:val="24"/>
        </w:rPr>
        <w:t>.2 如何构建L1地图？（5步法）</w:t>
      </w:r>
      <w:bookmarkEnd w:id="17"/>
    </w:p>
    <w:p w14:paraId="33B5386B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准备</w:t>
      </w:r>
      <w:r>
        <w:rPr>
          <w:rFonts w:hint="eastAsia" w:ascii="宋体" w:hAnsi="宋体" w:eastAsia="宋体" w:cs="宋体"/>
          <w:sz w:val="24"/>
          <w:szCs w:val="24"/>
        </w:rPr>
        <w:t>：收集公司战略文件、组织架构图、IT系统清单、现有流程图。</w:t>
      </w:r>
    </w:p>
    <w:p w14:paraId="299E6387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假设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利用AI和公开信息进行假设，有条件的情况下</w:t>
      </w:r>
      <w:r>
        <w:rPr>
          <w:rFonts w:hint="eastAsia" w:ascii="宋体" w:hAnsi="宋体" w:eastAsia="宋体" w:cs="宋体"/>
          <w:sz w:val="24"/>
          <w:szCs w:val="24"/>
        </w:rPr>
        <w:t>与CEO、各业务负责人、IT负责人进行访谈，确认价值链环节和各环节核心活动。</w:t>
      </w:r>
    </w:p>
    <w:p w14:paraId="725B60CF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草绘</w:t>
      </w:r>
      <w:r>
        <w:rPr>
          <w:rFonts w:hint="eastAsia" w:ascii="宋体" w:hAnsi="宋体" w:eastAsia="宋体" w:cs="宋体"/>
          <w:sz w:val="24"/>
          <w:szCs w:val="24"/>
        </w:rPr>
        <w:t>：由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  <w:r>
        <w:rPr>
          <w:rFonts w:hint="eastAsia" w:ascii="宋体" w:hAnsi="宋体" w:eastAsia="宋体" w:cs="宋体"/>
          <w:sz w:val="24"/>
          <w:szCs w:val="24"/>
        </w:rPr>
        <w:t>绘制初版L1表格，填入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价值链、关键业务活动、</w:t>
      </w:r>
      <w:r>
        <w:rPr>
          <w:rFonts w:hint="eastAsia" w:ascii="宋体" w:hAnsi="宋体" w:eastAsia="宋体" w:cs="宋体"/>
          <w:sz w:val="24"/>
          <w:szCs w:val="24"/>
        </w:rPr>
        <w:t>能力、系统、组织。</w:t>
      </w:r>
    </w:p>
    <w:p w14:paraId="2BA9C220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评审</w:t>
      </w:r>
      <w:r>
        <w:rPr>
          <w:rFonts w:hint="eastAsia" w:ascii="宋体" w:hAnsi="宋体" w:eastAsia="宋体" w:cs="宋体"/>
          <w:sz w:val="24"/>
          <w:szCs w:val="24"/>
        </w:rPr>
        <w:t>：组织评审会，逐环节确认，标记脱节点和痛点。</w:t>
      </w:r>
    </w:p>
    <w:p w14:paraId="1F799F6C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定稿</w:t>
      </w:r>
      <w:r>
        <w:rPr>
          <w:rFonts w:hint="eastAsia" w:ascii="宋体" w:hAnsi="宋体" w:eastAsia="宋体" w:cs="宋体"/>
          <w:sz w:val="24"/>
          <w:szCs w:val="24"/>
        </w:rPr>
        <w:t>：根据评审意见修改，附加五维健康评分，发布正式版。</w:t>
      </w:r>
    </w:p>
    <w:p w14:paraId="69D9174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8" w:name="heading_19"/>
      <w:r>
        <w:rPr>
          <w:rFonts w:hint="eastAsia" w:ascii="宋体" w:hAnsi="宋体" w:cs="宋体"/>
          <w:b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sz w:val="24"/>
          <w:szCs w:val="24"/>
        </w:rPr>
        <w:t>. 常见问题（FAQ）</w:t>
      </w:r>
      <w:bookmarkEnd w:id="18"/>
    </w:p>
    <w:p w14:paraId="798CD4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Q1</w:t>
      </w:r>
      <w:r>
        <w:rPr>
          <w:rFonts w:hint="eastAsia" w:ascii="宋体" w:hAnsi="宋体" w:eastAsia="宋体" w:cs="宋体"/>
          <w:sz w:val="24"/>
          <w:szCs w:val="24"/>
        </w:rPr>
        <w:t>：价值链环节一定要5-7个吗？</w:t>
      </w:r>
    </w:p>
    <w:p w14:paraId="1F4FB0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A：不一定。初创企业可能只有3个环节，大型集团可能有10个以上。关键是MECE（相互独立、完全穷尽），避免遗漏或重叠。</w:t>
      </w:r>
    </w:p>
    <w:p w14:paraId="6D0E06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Q2</w:t>
      </w:r>
      <w:r>
        <w:rPr>
          <w:rFonts w:hint="eastAsia" w:ascii="宋体" w:hAnsi="宋体" w:eastAsia="宋体" w:cs="宋体"/>
          <w:sz w:val="24"/>
          <w:szCs w:val="24"/>
        </w:rPr>
        <w:t>：能力链和核心业务活动有什么区别？</w:t>
      </w:r>
    </w:p>
    <w:p w14:paraId="54273B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A：核心业务活动是“做什么”（动词+名词），能力链是“凭什么能做”（名词短语）。例如“地震勘探”是活动，“物探技术能力”是能力。</w:t>
      </w:r>
    </w:p>
    <w:p w14:paraId="1DAD1F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Q3</w:t>
      </w:r>
      <w:r>
        <w:rPr>
          <w:rFonts w:hint="eastAsia" w:ascii="宋体" w:hAnsi="宋体" w:eastAsia="宋体" w:cs="宋体"/>
          <w:sz w:val="24"/>
          <w:szCs w:val="24"/>
        </w:rPr>
        <w:t>：如果一个环节没有专门的IT系统怎么办？</w:t>
      </w:r>
    </w:p>
    <w:p w14:paraId="5D2B5C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A：填“无”或“依赖人工/Excel”，并在五维健康中标记为高风险项。</w:t>
      </w:r>
    </w:p>
    <w:p w14:paraId="5DDF96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Q4</w:t>
      </w:r>
      <w:r>
        <w:rPr>
          <w:rFonts w:hint="eastAsia" w:ascii="宋体" w:hAnsi="宋体" w:eastAsia="宋体" w:cs="宋体"/>
          <w:sz w:val="24"/>
          <w:szCs w:val="24"/>
        </w:rPr>
        <w:t>：五维健康评分如何量化？</w:t>
      </w:r>
    </w:p>
    <w:p w14:paraId="3B5097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A：每个维度设定3-5个客观指标（如数据准确率、流程周期），按0-5分打分。可参考行业基准或公司历史数据。</w:t>
      </w:r>
    </w:p>
    <w:p w14:paraId="7924F9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Q5</w:t>
      </w:r>
      <w:r>
        <w:rPr>
          <w:rFonts w:hint="eastAsia" w:ascii="宋体" w:hAnsi="宋体" w:eastAsia="宋体" w:cs="宋体"/>
          <w:sz w:val="24"/>
          <w:szCs w:val="24"/>
        </w:rPr>
        <w:t>：L1地图多久更新一次？</w:t>
      </w:r>
    </w:p>
    <w:p w14:paraId="56FC2B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A：建议每半年或一年更新一次。若公司战略或业务发生重大变化（如并购、新业务线），应立即更新。</w:t>
      </w:r>
    </w:p>
    <w:p w14:paraId="4E8EB65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9" w:name="heading_20"/>
      <w:r>
        <w:rPr>
          <w:rFonts w:hint="eastAsia" w:ascii="宋体" w:hAnsi="宋体" w:eastAsia="宋体" w:cs="宋体"/>
          <w:b/>
          <w:sz w:val="24"/>
          <w:szCs w:val="24"/>
        </w:rPr>
        <w:t>1</w:t>
      </w:r>
      <w:r>
        <w:rPr>
          <w:rFonts w:hint="eastAsia" w:ascii="宋体" w:hAnsi="宋体" w:cs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. L1地图与本体论落地的关系</w:t>
      </w:r>
      <w:bookmarkEnd w:id="19"/>
    </w:p>
    <w:p w14:paraId="4440DA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L1地图虽然不直接参与本体抽取（那是L3的工作），但它为整个本体框架提供了顶层分类和宏观结构：</w:t>
      </w:r>
    </w:p>
    <w:p w14:paraId="0E670C3D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L1中的“价值链环节”对应本体中的顶层业务阶段（如勘探、开发、生产）。</w:t>
      </w:r>
    </w:p>
    <w:p w14:paraId="7A2359E3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L1中的“能力链”对应本体中的能力类（如地质建模能力、物探技术能力）。</w:t>
      </w:r>
    </w:p>
    <w:p w14:paraId="013176AE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L1中的“IT系统”和“组织”对应本体中的系统类和角色类。</w:t>
      </w:r>
    </w:p>
    <w:p w14:paraId="5D74C8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L3场景中抽取的实体需要归类时，L1的分类体系就是天然的锚点。例如，从地震勘探场景中抽取的“地震数据”实体，可以关联到L1勘探环节的“核心业务活动”和“能力链”，从而建立场景级实体与公司级框架的映射。</w:t>
      </w:r>
    </w:p>
    <w:p w14:paraId="41393C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一句话总结：L1搭骨架，L2填器官，L3活细胞，本体论让所有层级的知识互联互通。</w:t>
      </w:r>
    </w:p>
    <w:p w14:paraId="2574EC0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heading_21"/>
      <w:r>
        <w:rPr>
          <w:rFonts w:hint="eastAsia" w:ascii="宋体" w:hAnsi="宋体" w:eastAsia="宋体" w:cs="宋体"/>
          <w:b/>
          <w:sz w:val="24"/>
          <w:szCs w:val="24"/>
        </w:rPr>
        <w:t>11. 总结与行动建议</w:t>
      </w:r>
      <w:bookmarkEnd w:id="20"/>
    </w:p>
    <w:p w14:paraId="58F589FE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L1地图是企业数字化健康的第一张CT片，它让你站在全局看问题。</w:t>
      </w:r>
    </w:p>
    <w:p w14:paraId="10EDE118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核心产出：一张表格 + 五维健康雷达图。</w:t>
      </w:r>
    </w:p>
    <w:p w14:paraId="2D8D3EF4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关键价值：对齐认知、发现顶层脱节、指导L2深入、为本体提供顶层分类。</w:t>
      </w:r>
    </w:p>
    <w:p w14:paraId="0653CEFB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下一步：完成L1后，选择痛点最突出的1-2个价值链环节，启动L2业务域地图的绘制（参考《L2业务域/职能域/共性技术域地图设计文档》）。</w:t>
      </w:r>
    </w:p>
    <w:p w14:paraId="2102B47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2"/>
      <w:r>
        <w:rPr>
          <w:rFonts w:hint="eastAsia" w:ascii="宋体" w:hAnsi="宋体" w:eastAsia="宋体" w:cs="宋体"/>
          <w:b/>
          <w:sz w:val="24"/>
          <w:szCs w:val="24"/>
        </w:rPr>
        <w:t>行动清单</w:t>
      </w:r>
      <w:bookmarkEnd w:id="21"/>
    </w:p>
    <w:p w14:paraId="38FB04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召集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业务线相关人员，如客户经理、交付经理等</w:t>
      </w:r>
      <w:r>
        <w:rPr>
          <w:rFonts w:hint="eastAsia" w:ascii="宋体" w:hAnsi="宋体" w:eastAsia="宋体" w:cs="宋体"/>
          <w:sz w:val="24"/>
          <w:szCs w:val="24"/>
        </w:rPr>
        <w:t>，开一次L1工作坊</w:t>
      </w:r>
    </w:p>
    <w:p w14:paraId="7731A0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用本文档的模板绘制初版L1地图</w:t>
      </w:r>
    </w:p>
    <w:p w14:paraId="76D82C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组织评审会，标记脱节点</w:t>
      </w:r>
    </w:p>
    <w:p w14:paraId="0A8FE2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发布L1地图，并制定L2绘制计划</w:t>
      </w:r>
    </w:p>
    <w:p w14:paraId="494782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将L1的价值链环节、能力链等作为本体顶层分类的输入</w:t>
      </w:r>
    </w:p>
    <w:p w14:paraId="4782B5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21E6E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文档版本</w:t>
      </w:r>
      <w:r>
        <w:rPr>
          <w:rFonts w:hint="eastAsia" w:ascii="宋体" w:hAnsi="宋体" w:eastAsia="宋体" w:cs="宋体"/>
          <w:sz w:val="24"/>
          <w:szCs w:val="24"/>
        </w:rPr>
        <w:t>：V1.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（新增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客户所在的产业环境和战略定位分析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75CD7F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最后更新</w:t>
      </w:r>
      <w:r>
        <w:rPr>
          <w:rFonts w:hint="eastAsia" w:ascii="宋体" w:hAnsi="宋体" w:eastAsia="宋体" w:cs="宋体"/>
          <w:sz w:val="24"/>
          <w:szCs w:val="24"/>
        </w:rPr>
        <w:t>：2026年4月</w:t>
      </w:r>
    </w:p>
    <w:p w14:paraId="5976AA06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配套文档</w:t>
      </w:r>
      <w:r>
        <w:rPr>
          <w:rFonts w:hint="eastAsia" w:ascii="宋体" w:hAnsi="宋体" w:eastAsia="宋体" w:cs="宋体"/>
          <w:sz w:val="24"/>
          <w:szCs w:val="24"/>
        </w:rPr>
        <w:t>：总纲、L2设计文档、L3设计文档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L4设计文档</w:t>
      </w: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38E9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B85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0AC71"/>
    <w:multiLevelType w:val="singleLevel"/>
    <w:tmpl w:val="9A50AC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ECDDA7"/>
    <w:multiLevelType w:val="singleLevel"/>
    <w:tmpl w:val="9FECDD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C6F5B7C"/>
    <w:multiLevelType w:val="singleLevel"/>
    <w:tmpl w:val="AC6F5B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FF9C188"/>
    <w:multiLevelType w:val="singleLevel"/>
    <w:tmpl w:val="AFF9C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7B70DC5"/>
    <w:multiLevelType w:val="singleLevel"/>
    <w:tmpl w:val="B7B70D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7E72939"/>
    <w:multiLevelType w:val="singleLevel"/>
    <w:tmpl w:val="B7E729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9FE4583"/>
    <w:multiLevelType w:val="singleLevel"/>
    <w:tmpl w:val="B9FE45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CF256A"/>
    <w:multiLevelType w:val="singleLevel"/>
    <w:tmpl w:val="BECF25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FF5BFC"/>
    <w:multiLevelType w:val="singleLevel"/>
    <w:tmpl w:val="BEFF5B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7EBD87"/>
    <w:multiLevelType w:val="singleLevel"/>
    <w:tmpl w:val="BF7EBD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9E2C47"/>
    <w:multiLevelType w:val="singleLevel"/>
    <w:tmpl w:val="BF9E2C4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C4EFDF55"/>
    <w:multiLevelType w:val="singleLevel"/>
    <w:tmpl w:val="C4EFDF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75B5971"/>
    <w:multiLevelType w:val="singleLevel"/>
    <w:tmpl w:val="C75B59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9FDE490"/>
    <w:multiLevelType w:val="singleLevel"/>
    <w:tmpl w:val="C9FDE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BF42A36"/>
    <w:multiLevelType w:val="singleLevel"/>
    <w:tmpl w:val="CBF42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BC9A14"/>
    <w:multiLevelType w:val="singleLevel"/>
    <w:tmpl w:val="CFBC9A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DF60AE"/>
    <w:multiLevelType w:val="singleLevel"/>
    <w:tmpl w:val="CFDF60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F139970"/>
    <w:multiLevelType w:val="singleLevel"/>
    <w:tmpl w:val="DF1399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FB43C44"/>
    <w:multiLevelType w:val="singleLevel"/>
    <w:tmpl w:val="DFB43C4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DFDE6663"/>
    <w:multiLevelType w:val="singleLevel"/>
    <w:tmpl w:val="DFDE66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FD1613"/>
    <w:multiLevelType w:val="singleLevel"/>
    <w:tmpl w:val="E7FD16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7FFA1A5"/>
    <w:multiLevelType w:val="singleLevel"/>
    <w:tmpl w:val="E7FFA1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CFE5266"/>
    <w:multiLevelType w:val="singleLevel"/>
    <w:tmpl w:val="ECFE52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EDBDC154"/>
    <w:multiLevelType w:val="singleLevel"/>
    <w:tmpl w:val="EDBDC1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F0AAD67"/>
    <w:multiLevelType w:val="singleLevel"/>
    <w:tmpl w:val="EF0AAD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27D6924"/>
    <w:multiLevelType w:val="singleLevel"/>
    <w:tmpl w:val="F27D69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5CEB8F0"/>
    <w:multiLevelType w:val="singleLevel"/>
    <w:tmpl w:val="F5CEB8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964DCF"/>
    <w:multiLevelType w:val="singleLevel"/>
    <w:tmpl w:val="F7964D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7D7A6F4"/>
    <w:multiLevelType w:val="singleLevel"/>
    <w:tmpl w:val="F7D7A6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9476DBC"/>
    <w:multiLevelType w:val="singleLevel"/>
    <w:tmpl w:val="F9476D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9BFC25B"/>
    <w:multiLevelType w:val="singleLevel"/>
    <w:tmpl w:val="F9BFC2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B7ECB23"/>
    <w:multiLevelType w:val="singleLevel"/>
    <w:tmpl w:val="FB7ECB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D7E560E"/>
    <w:multiLevelType w:val="singleLevel"/>
    <w:tmpl w:val="FD7E56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D7EDBA3"/>
    <w:multiLevelType w:val="singleLevel"/>
    <w:tmpl w:val="FD7ED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D9AD6DE"/>
    <w:multiLevelType w:val="singleLevel"/>
    <w:tmpl w:val="FD9AD6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DE6DF1D"/>
    <w:multiLevelType w:val="singleLevel"/>
    <w:tmpl w:val="FDE6DF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DEE12F2"/>
    <w:multiLevelType w:val="singleLevel"/>
    <w:tmpl w:val="FDEE12F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FDFAEA6B"/>
    <w:multiLevelType w:val="singleLevel"/>
    <w:tmpl w:val="FDFAEA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EBA6874"/>
    <w:multiLevelType w:val="singleLevel"/>
    <w:tmpl w:val="FEBA68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38E43C"/>
    <w:multiLevelType w:val="singleLevel"/>
    <w:tmpl w:val="FF38E4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5DE50C"/>
    <w:multiLevelType w:val="singleLevel"/>
    <w:tmpl w:val="FF5DE5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FF9461B9"/>
    <w:multiLevelType w:val="singleLevel"/>
    <w:tmpl w:val="FF9461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AA53BF"/>
    <w:multiLevelType w:val="singleLevel"/>
    <w:tmpl w:val="FFAA53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FCA9B0B"/>
    <w:multiLevelType w:val="singleLevel"/>
    <w:tmpl w:val="FFCA9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FEC51D8"/>
    <w:multiLevelType w:val="singleLevel"/>
    <w:tmpl w:val="FFEC51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FC7893"/>
    <w:multiLevelType w:val="singleLevel"/>
    <w:tmpl w:val="FFFC78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DADC1B5"/>
    <w:multiLevelType w:val="singleLevel"/>
    <w:tmpl w:val="1DADC1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FFDA53A"/>
    <w:multiLevelType w:val="singleLevel"/>
    <w:tmpl w:val="5FFDA5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7EF1F8E"/>
    <w:multiLevelType w:val="singleLevel"/>
    <w:tmpl w:val="67EF1F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D3F0A39"/>
    <w:multiLevelType w:val="singleLevel"/>
    <w:tmpl w:val="6D3F0A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2FFAA28"/>
    <w:multiLevelType w:val="singleLevel"/>
    <w:tmpl w:val="72FFAA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7762120"/>
    <w:multiLevelType w:val="singleLevel"/>
    <w:tmpl w:val="777621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E7DB3D9"/>
    <w:multiLevelType w:val="singleLevel"/>
    <w:tmpl w:val="7E7DB3D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41"/>
  </w:num>
  <w:num w:numId="3">
    <w:abstractNumId w:val="48"/>
  </w:num>
  <w:num w:numId="4">
    <w:abstractNumId w:val="33"/>
  </w:num>
  <w:num w:numId="5">
    <w:abstractNumId w:val="49"/>
  </w:num>
  <w:num w:numId="6">
    <w:abstractNumId w:val="51"/>
  </w:num>
  <w:num w:numId="7">
    <w:abstractNumId w:val="29"/>
  </w:num>
  <w:num w:numId="8">
    <w:abstractNumId w:val="25"/>
  </w:num>
  <w:num w:numId="9">
    <w:abstractNumId w:val="2"/>
  </w:num>
  <w:num w:numId="10">
    <w:abstractNumId w:val="30"/>
  </w:num>
  <w:num w:numId="11">
    <w:abstractNumId w:val="37"/>
  </w:num>
  <w:num w:numId="12">
    <w:abstractNumId w:val="3"/>
  </w:num>
  <w:num w:numId="13">
    <w:abstractNumId w:val="50"/>
  </w:num>
  <w:num w:numId="14">
    <w:abstractNumId w:val="14"/>
  </w:num>
  <w:num w:numId="15">
    <w:abstractNumId w:val="36"/>
  </w:num>
  <w:num w:numId="16">
    <w:abstractNumId w:val="17"/>
  </w:num>
  <w:num w:numId="17">
    <w:abstractNumId w:val="31"/>
  </w:num>
  <w:num w:numId="18">
    <w:abstractNumId w:val="32"/>
  </w:num>
  <w:num w:numId="19">
    <w:abstractNumId w:val="39"/>
  </w:num>
  <w:num w:numId="20">
    <w:abstractNumId w:val="4"/>
  </w:num>
  <w:num w:numId="21">
    <w:abstractNumId w:val="43"/>
  </w:num>
  <w:num w:numId="22">
    <w:abstractNumId w:val="9"/>
  </w:num>
  <w:num w:numId="23">
    <w:abstractNumId w:val="13"/>
  </w:num>
  <w:num w:numId="24">
    <w:abstractNumId w:val="15"/>
  </w:num>
  <w:num w:numId="25">
    <w:abstractNumId w:val="5"/>
  </w:num>
  <w:num w:numId="26">
    <w:abstractNumId w:val="47"/>
  </w:num>
  <w:num w:numId="27">
    <w:abstractNumId w:val="16"/>
  </w:num>
  <w:num w:numId="28">
    <w:abstractNumId w:val="6"/>
  </w:num>
  <w:num w:numId="29">
    <w:abstractNumId w:val="11"/>
  </w:num>
  <w:num w:numId="30">
    <w:abstractNumId w:val="44"/>
  </w:num>
  <w:num w:numId="31">
    <w:abstractNumId w:val="0"/>
  </w:num>
  <w:num w:numId="32">
    <w:abstractNumId w:val="19"/>
  </w:num>
  <w:num w:numId="33">
    <w:abstractNumId w:val="7"/>
  </w:num>
  <w:num w:numId="34">
    <w:abstractNumId w:val="24"/>
  </w:num>
  <w:num w:numId="35">
    <w:abstractNumId w:val="12"/>
  </w:num>
  <w:num w:numId="36">
    <w:abstractNumId w:val="42"/>
  </w:num>
  <w:num w:numId="37">
    <w:abstractNumId w:val="45"/>
  </w:num>
  <w:num w:numId="38">
    <w:abstractNumId w:val="38"/>
  </w:num>
  <w:num w:numId="39">
    <w:abstractNumId w:val="52"/>
  </w:num>
  <w:num w:numId="40">
    <w:abstractNumId w:val="1"/>
  </w:num>
  <w:num w:numId="41">
    <w:abstractNumId w:val="21"/>
  </w:num>
  <w:num w:numId="42">
    <w:abstractNumId w:val="10"/>
  </w:num>
  <w:num w:numId="43">
    <w:abstractNumId w:val="35"/>
  </w:num>
  <w:num w:numId="44">
    <w:abstractNumId w:val="40"/>
  </w:num>
  <w:num w:numId="45">
    <w:abstractNumId w:val="22"/>
  </w:num>
  <w:num w:numId="46">
    <w:abstractNumId w:val="18"/>
  </w:num>
  <w:num w:numId="47">
    <w:abstractNumId w:val="46"/>
  </w:num>
  <w:num w:numId="48">
    <w:abstractNumId w:val="34"/>
  </w:num>
  <w:num w:numId="49">
    <w:abstractNumId w:val="23"/>
  </w:num>
  <w:num w:numId="50">
    <w:abstractNumId w:val="26"/>
  </w:num>
  <w:num w:numId="51">
    <w:abstractNumId w:val="28"/>
  </w:num>
  <w:num w:numId="52">
    <w:abstractNumId w:val="8"/>
  </w:num>
  <w:num w:numId="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DBB81"/>
    <w:rsid w:val="5D9F5014"/>
    <w:rsid w:val="6EEFB9F8"/>
    <w:rsid w:val="DD1F2E41"/>
    <w:rsid w:val="F6E9FA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18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2026-04-09T04:57:00Z</dcterms:created>
  <dc:creator>Apache POI</dc:creator>
  <cp:lastModifiedBy>朱潮海</cp:lastModifiedBy>
  <dcterms:modified xsi:type="dcterms:W3CDTF">2026-04-27T15:20:30Z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A0AF37045F3E42F90B19E7693C9E05E2_43</vt:lpwstr>
  </property>
</Properties>
</file>