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DC3AF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L4人才地图设计文档（完整版）</w:t>
      </w:r>
    </w:p>
    <w:p w14:paraId="1E5BBAD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sz w:val="24"/>
          <w:szCs w:val="24"/>
        </w:rPr>
        <w:t>本文档是“企业数字健康分层地图”系列的第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sz w:val="24"/>
          <w:szCs w:val="24"/>
        </w:rPr>
        <w:t>部分。</w:t>
      </w:r>
    </w:p>
    <w:p w14:paraId="59AE438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646A73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适用对象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咨询顾问、HR管理者、培训负责人、业务部门负责人</w:t>
      </w:r>
    </w:p>
    <w:p w14:paraId="0A87CD2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阅读时长</w:t>
      </w:r>
      <w:r>
        <w:rPr>
          <w:rFonts w:hint="eastAsia" w:ascii="宋体" w:hAnsi="宋体" w:eastAsia="宋体" w:cs="宋体"/>
          <w:sz w:val="24"/>
          <w:szCs w:val="24"/>
        </w:rPr>
        <w:t>：约25分钟</w:t>
      </w:r>
    </w:p>
    <w:p w14:paraId="53196812">
      <w:pPr>
        <w:spacing w:before="120" w:after="120" w:line="288" w:lineRule="auto"/>
        <w:ind w:left="0"/>
        <w:jc w:val="left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前置阅读</w:t>
      </w:r>
      <w:r>
        <w:rPr>
          <w:rFonts w:hint="eastAsia" w:ascii="宋体" w:hAnsi="宋体" w:eastAsia="宋体" w:cs="宋体"/>
          <w:sz w:val="24"/>
          <w:szCs w:val="24"/>
        </w:rPr>
        <w:t>：建议先阅读《总纲》和《L1公司级价值链地图设计文档》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L2业务域/职能域/共性技术域地图设计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文档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《L3细分场景地图设计文档》</w:t>
      </w:r>
    </w:p>
    <w:p w14:paraId="02F4B3CD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1. 文档目标</w:t>
      </w:r>
      <w:bookmarkEnd w:id="0"/>
    </w:p>
    <w:p w14:paraId="6531E02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本文档帮助您：</w:t>
      </w:r>
    </w:p>
    <w:p w14:paraId="50D3240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理解如何从L3细分场景的关键活动中，提取能力单元并映射到具体岗位；</w:t>
      </w:r>
    </w:p>
    <w:p w14:paraId="345DA7C5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掌握“人才地图”的核心要素与填写规范；</w:t>
      </w:r>
    </w:p>
    <w:p w14:paraId="1E8110E1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看到完整示例（基于电网一张图、智能巡检、RPA等真实场景）；</w:t>
      </w:r>
    </w:p>
    <w:p w14:paraId="70E88ABB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学会量化能力差距与人才缺口，为人效治理和战略匹配提供抓手；</w:t>
      </w:r>
    </w:p>
    <w:p w14:paraId="7D72E94D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将人才地图与L1-L3地图无缝衔接，形成“战略→业务→场景→能力→人才”的全链路视图。</w:t>
      </w:r>
    </w:p>
    <w:p w14:paraId="06A1E99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14E816AC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2. 人才地图的定位与价值</w:t>
      </w:r>
      <w:bookmarkEnd w:id="1"/>
    </w:p>
    <w:p w14:paraId="26FB5B9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2.1 定位</w:t>
      </w:r>
      <w:bookmarkEnd w:id="2"/>
    </w:p>
    <w:p w14:paraId="74803B4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人才地图是L3场景的</w:t>
      </w:r>
      <w:r>
        <w:rPr>
          <w:rFonts w:hint="eastAsia" w:ascii="宋体" w:hAnsi="宋体" w:eastAsia="宋体" w:cs="宋体"/>
          <w:b/>
          <w:sz w:val="24"/>
          <w:szCs w:val="24"/>
        </w:rPr>
        <w:t>向下延伸</w:t>
      </w:r>
      <w:r>
        <w:rPr>
          <w:rFonts w:hint="eastAsia" w:ascii="宋体" w:hAnsi="宋体" w:eastAsia="宋体" w:cs="宋体"/>
          <w:sz w:val="24"/>
          <w:szCs w:val="24"/>
        </w:rPr>
        <w:t>。L3描述了“谁、做什么、用什么系统、有什么痛点”，而人才地图进一步回答：</w:t>
      </w:r>
    </w:p>
    <w:p w14:paraId="0073015F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完成这些关键活动，需要哪些</w:t>
      </w:r>
      <w:r>
        <w:rPr>
          <w:rFonts w:hint="eastAsia" w:ascii="宋体" w:hAnsi="宋体" w:eastAsia="宋体" w:cs="宋体"/>
          <w:b/>
          <w:sz w:val="24"/>
          <w:szCs w:val="24"/>
        </w:rPr>
        <w:t>能力单元</w:t>
      </w:r>
      <w:r>
        <w:rPr>
          <w:rFonts w:hint="eastAsia" w:ascii="宋体" w:hAnsi="宋体" w:eastAsia="宋体" w:cs="宋体"/>
          <w:sz w:val="24"/>
          <w:szCs w:val="24"/>
        </w:rPr>
        <w:t>（技能、知识、工具操作）？</w:t>
      </w:r>
    </w:p>
    <w:p w14:paraId="36547FEB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这些能力单元对应哪些</w:t>
      </w:r>
      <w:r>
        <w:rPr>
          <w:rFonts w:hint="eastAsia" w:ascii="宋体" w:hAnsi="宋体" w:eastAsia="宋体" w:cs="宋体"/>
          <w:b/>
          <w:sz w:val="24"/>
          <w:szCs w:val="24"/>
        </w:rPr>
        <w:t>岗位/角色</w:t>
      </w:r>
      <w:r>
        <w:rPr>
          <w:rFonts w:hint="eastAsia" w:ascii="宋体" w:hAnsi="宋体" w:eastAsia="宋体" w:cs="宋体"/>
          <w:sz w:val="24"/>
          <w:szCs w:val="24"/>
        </w:rPr>
        <w:t>？</w:t>
      </w:r>
    </w:p>
    <w:p w14:paraId="5F124596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现有人才的</w:t>
      </w:r>
      <w:r>
        <w:rPr>
          <w:rFonts w:hint="eastAsia" w:ascii="宋体" w:hAnsi="宋体" w:eastAsia="宋体" w:cs="宋体"/>
          <w:b/>
          <w:sz w:val="24"/>
          <w:szCs w:val="24"/>
        </w:rPr>
        <w:t>能力差距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sz w:val="24"/>
          <w:szCs w:val="24"/>
        </w:rPr>
        <w:t>数量缺口</w:t>
      </w:r>
      <w:r>
        <w:rPr>
          <w:rFonts w:hint="eastAsia" w:ascii="宋体" w:hAnsi="宋体" w:eastAsia="宋体" w:cs="宋体"/>
          <w:sz w:val="24"/>
          <w:szCs w:val="24"/>
        </w:rPr>
        <w:t>有多大？</w:t>
      </w:r>
    </w:p>
    <w:p w14:paraId="2290EA95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如何通过</w:t>
      </w:r>
      <w:r>
        <w:rPr>
          <w:rFonts w:hint="eastAsia" w:ascii="宋体" w:hAnsi="宋体" w:eastAsia="宋体" w:cs="宋体"/>
          <w:b/>
          <w:sz w:val="24"/>
          <w:szCs w:val="24"/>
        </w:rPr>
        <w:t>培养、引进、工具赋能</w:t>
      </w:r>
      <w:r>
        <w:rPr>
          <w:rFonts w:hint="eastAsia" w:ascii="宋体" w:hAnsi="宋体" w:eastAsia="宋体" w:cs="宋体"/>
          <w:sz w:val="24"/>
          <w:szCs w:val="24"/>
        </w:rPr>
        <w:t>来弥合差距？</w:t>
      </w:r>
    </w:p>
    <w:p w14:paraId="6E843FD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2.2 核心价值</w:t>
      </w:r>
      <w:bookmarkEnd w:id="3"/>
    </w:p>
    <w:p w14:paraId="2D2EDD12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精准赋能</w:t>
      </w:r>
      <w:r>
        <w:rPr>
          <w:rFonts w:hint="eastAsia" w:ascii="宋体" w:hAnsi="宋体" w:eastAsia="宋体" w:cs="宋体"/>
          <w:sz w:val="24"/>
          <w:szCs w:val="24"/>
        </w:rPr>
        <w:t>：不再泛泛培训，而是针对具体场景的能力缺口设计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培训体系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63286D4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人效量化</w:t>
      </w:r>
      <w:r>
        <w:rPr>
          <w:rFonts w:hint="eastAsia" w:ascii="宋体" w:hAnsi="宋体" w:eastAsia="宋体" w:cs="宋体"/>
          <w:sz w:val="24"/>
          <w:szCs w:val="24"/>
        </w:rPr>
        <w:t>：将能力达标率与业务指标（如故障定位时间）关联，证明培训ROI。</w:t>
      </w:r>
    </w:p>
    <w:p w14:paraId="4FACA975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战略匹配</w:t>
      </w:r>
      <w:r>
        <w:rPr>
          <w:rFonts w:hint="eastAsia" w:ascii="宋体" w:hAnsi="宋体" w:eastAsia="宋体" w:cs="宋体"/>
          <w:sz w:val="24"/>
          <w:szCs w:val="24"/>
        </w:rPr>
        <w:t>：从公司战略目标分解到关键场景，再到关键人才，确保人才供给支撑战略落地。</w:t>
      </w:r>
    </w:p>
    <w:p w14:paraId="6A7930D5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IT工具协同</w:t>
      </w:r>
      <w:r>
        <w:rPr>
          <w:rFonts w:hint="eastAsia" w:ascii="宋体" w:hAnsi="宋体" w:eastAsia="宋体" w:cs="宋体"/>
          <w:sz w:val="24"/>
          <w:szCs w:val="24"/>
        </w:rPr>
        <w:t>：明确每个能力单元所需的IT系统功能或AI Agent，实现“人+工具”双轮驱动。</w:t>
      </w:r>
    </w:p>
    <w:p w14:paraId="7B35288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2.3 与L3地图的关系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37"/>
      </w:tblGrid>
      <w:tr w14:paraId="6BA92D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04F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L3地图要素</w:t>
            </w:r>
          </w:p>
        </w:tc>
        <w:tc>
          <w:tcPr>
            <w:tcW w:w="53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5B8E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人才地图承接</w:t>
            </w:r>
          </w:p>
        </w:tc>
      </w:tr>
      <w:tr w14:paraId="3A523B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D531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关键活动</w:t>
            </w:r>
          </w:p>
        </w:tc>
        <w:tc>
          <w:tcPr>
            <w:tcW w:w="53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9A5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能力单元的直接来源</w:t>
            </w:r>
          </w:p>
        </w:tc>
      </w:tr>
      <w:tr w14:paraId="1CEB0E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934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岗位</w:t>
            </w:r>
          </w:p>
        </w:tc>
        <w:tc>
          <w:tcPr>
            <w:tcW w:w="53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BD8D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人才地图中的“关联岗位”列</w:t>
            </w:r>
          </w:p>
        </w:tc>
      </w:tr>
      <w:tr w14:paraId="6391C7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929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支撑系统</w:t>
            </w:r>
          </w:p>
        </w:tc>
        <w:tc>
          <w:tcPr>
            <w:tcW w:w="53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59DE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关联IT工具/AI赋能点（可放入建议栏）</w:t>
            </w:r>
          </w:p>
        </w:tc>
      </w:tr>
      <w:tr w14:paraId="55EC29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58B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痛点</w:t>
            </w:r>
          </w:p>
        </w:tc>
        <w:tc>
          <w:tcPr>
            <w:tcW w:w="53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0A04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能力差距的初始识别依据</w:t>
            </w:r>
          </w:p>
        </w:tc>
      </w:tr>
    </w:tbl>
    <w:p w14:paraId="3BF78D3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7959FDBB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3. 人才地图的核心要素</w:t>
      </w:r>
      <w:bookmarkEnd w:id="5"/>
    </w:p>
    <w:p w14:paraId="2BB06DA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人才地图包含以下9个核心要素，采用表格形式填写。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CF8BF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C31A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775F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要素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D52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含义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977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填写要求</w:t>
            </w:r>
          </w:p>
        </w:tc>
      </w:tr>
      <w:tr w14:paraId="020C0F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AB3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5A47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所属L3场景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5B0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该能力对应的细分场景名称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0617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引用已梳理的L3场景名称</w:t>
            </w:r>
          </w:p>
        </w:tc>
      </w:tr>
      <w:tr w14:paraId="6E443F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DCB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E223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关键活动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AC99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L3中拆解的具体操作步骤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1DF4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与L3中的关键活动一一对应</w:t>
            </w:r>
          </w:p>
        </w:tc>
      </w:tr>
      <w:tr w14:paraId="7CDC65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55CD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8C94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能力单元名称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2B3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完成该关键活动所需的最小能力单元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4354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动词+名词，如“GIS空间数据查询能力”</w:t>
            </w:r>
          </w:p>
        </w:tc>
      </w:tr>
      <w:tr w14:paraId="56D3BC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9B8F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15CF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能力类型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062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硬技能/软技能/工具操作/业务知识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B6CA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每项选1-2类</w:t>
            </w:r>
          </w:p>
        </w:tc>
      </w:tr>
      <w:tr w14:paraId="50B150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E62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BD5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能力详细描述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FF66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可观测、可评估的行为描述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42A5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具体到“能够……”，避免抽象</w:t>
            </w:r>
          </w:p>
        </w:tc>
      </w:tr>
      <w:tr w14:paraId="681494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644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9FC4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掌握程度要求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FB75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初级/中级/高级/专家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AB5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根据岗位职级设定</w:t>
            </w:r>
          </w:p>
        </w:tc>
      </w:tr>
      <w:tr w14:paraId="502DB8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26E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1B73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关联岗位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46B0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需要该能力的岗位名称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D96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1-2个核心岗位</w:t>
            </w:r>
          </w:p>
        </w:tc>
      </w:tr>
      <w:tr w14:paraId="62D9B0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A829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F149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当前能力达标率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DBC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该岗位现有人员中能力达标比例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745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百分比（基于测评/主管评估）</w:t>
            </w:r>
          </w:p>
        </w:tc>
      </w:tr>
      <w:tr w14:paraId="537294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598D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427D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人才差距与建议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2E42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能力/数量缺口及弥补措施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F5E7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如“高级能力不足，建议开展实战工作坊”</w:t>
            </w:r>
          </w:p>
        </w:tc>
      </w:tr>
    </w:tbl>
    <w:p w14:paraId="2DE0956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3117C668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4. 示例一：电网一张图深化应用（运维场景）</w:t>
      </w:r>
      <w:bookmarkEnd w:id="6"/>
    </w:p>
    <w:p w14:paraId="3B6DA98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基于L3场景“电网一张图-故障定位”的关键活动，拆解人才地图如下：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14:paraId="5646DA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EA8A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所属L3场景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FFD2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关键活动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87FE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能力单元名称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B1C8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能力类型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782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能力详细描述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6EF7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掌握程度要求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28F9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关联岗位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5F1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当前能力达标率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156D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人才差距与建议</w:t>
            </w:r>
          </w:p>
        </w:tc>
      </w:tr>
      <w:tr w14:paraId="246363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DE9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电网一张图-故障定位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3DC7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接收报警、打开电网一张图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4537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移动端APP基础操作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1E3C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工具操作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9677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能够使用电网一张图APP登录、查看报警列表、打开地图界面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D10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初级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D82F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输电运维工程师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499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95%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EA0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差距小，入职培训即可</w:t>
            </w:r>
          </w:p>
        </w:tc>
      </w:tr>
      <w:tr w14:paraId="30C21F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197D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电网一张图-故障定位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CB56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点击故障点查看设备详情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C6A7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GIS空间数据查询能力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DB90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硬技能+工具操作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DBB9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能够通过点击地图要素或输入设备编号，快速定位设备位置、查看台账信息（型号、投运日期、维修记录）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BE3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中级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DB45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输电运维工程师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2D9E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GIS查询85%，台账解读70%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F80F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台账解读30%人员不熟，建议开展“设备台账数据解读”微课（2小时）</w:t>
            </w:r>
          </w:p>
        </w:tc>
      </w:tr>
      <w:tr w14:paraId="301448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03DC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电网一张图-故障定位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DF5E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根据历史维修记录辅助判断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CA0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故障模式识别能力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660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硬技能+业务知识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F33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能够根据设备历史维修记录、缺陷类型，初步判断当前故障的可能原因和紧急程度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042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高级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7EC8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高级运维工程师/技术员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7BC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40%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4400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高级能力普遍不足。建议：①选拔10人参加“故障案例研讨工作坊”（2天）；②建立故障知识库，内置AI推荐</w:t>
            </w:r>
          </w:p>
        </w:tc>
      </w:tr>
      <w:tr w14:paraId="6F1FDE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4193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电网一张图-故障定位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4CA2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导航到现场、扫码确认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BA24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移动导航操作+二维码扫描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6D2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工具操作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62F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能够使用APP内导航功能规划路线，到达现场后扫码确认设备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D921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初级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C0B7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输电运维工程师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7BE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导航95%，扫码80%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241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扫码操作有20%人员不熟练，可制作1分钟操作视频强化</w:t>
            </w:r>
          </w:p>
        </w:tc>
      </w:tr>
    </w:tbl>
    <w:p w14:paraId="0C564FE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2BC42B18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5. 示例二：智能巡检与运维（无人机巡检场景）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14:paraId="2AC3E4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D4DD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所属L3场景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1287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关键活动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FEF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能力单元名称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6CF3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能力类型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CC8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能力详细描述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663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掌握程度要求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7AD5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关联岗位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4779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当前能力达标率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F25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人才差距与建议</w:t>
            </w:r>
          </w:p>
        </w:tc>
      </w:tr>
      <w:tr w14:paraId="085302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697A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智能巡检-无人机巡检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AD4F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操控无人机起飞、规划航线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50DC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无人机飞行控制能力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6C0F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硬技能+工具操作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DEF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能够手动/自动规划巡检航线，控制无人机在复杂环境下安全飞行，采集高清图像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CD5B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中级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961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无人机飞手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2D7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65%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F5C2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复杂环境（山区、强风）操控能力弱。建议：①开展外场实战训练（2天）；②引入飞行模拟器训练</w:t>
            </w:r>
          </w:p>
        </w:tc>
      </w:tr>
      <w:tr w14:paraId="331BC9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A066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智能巡检-无人机巡检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A259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识别图像中的设备缺陷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62B2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AI图像识别结果判读能力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CDF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硬技能+业务知识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0BC6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能够查看AI标注的缺陷（如绝缘子破损、鸟巢），判断是否误报，并确认缺陷等级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7B0F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中级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8138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无人机飞手/巡检工程师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D5F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50%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FFE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多数飞手不懂电力设备缺陷分级标准。建议：①开发“缺陷图鉴”小程序；②开展缺陷识别专项培训</w:t>
            </w:r>
          </w:p>
        </w:tc>
      </w:tr>
      <w:tr w14:paraId="57DBC4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3D7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智能巡检-无人机巡检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B33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生成缺陷工单并派发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75A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工单系统操作+缺陷描述能力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844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工具操作+软技能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99BC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能够使用巡检系统生成缺陷工单，准确填写缺陷位置、类型、照片、建议处理方式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B8DB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初级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3377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无人机飞手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7043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85%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B924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差距较小，可优化系统模板减少手工输入</w:t>
            </w:r>
          </w:p>
        </w:tc>
      </w:tr>
      <w:tr w14:paraId="0420E5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E67A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智能巡检-无人机巡检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EBC9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分析设备状态趋势，预测故障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CA58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设备状态数据分析与预测能力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819A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硬技能（高级）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7F32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能够基于多次巡检数据，分析设备劣化趋势，预测未来3-6个月的可能故障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06DF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高级/专家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B38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数据分析师/设备专工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9D7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F87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严重短缺。建议：①外部招聘1-2名电力数据分析师；②内部选拔3人参加“设备健康管理”高阶研修班</w:t>
            </w:r>
          </w:p>
        </w:tc>
      </w:tr>
    </w:tbl>
    <w:p w14:paraId="770377F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44849C91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6. 示例三：RPA流程自动化（财务月报制作场景）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 w14:paraId="483456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C31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所属L3场景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9BB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关键活动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4467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能力单元名称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6984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能力类型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0FE5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能力详细描述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13E0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掌握程度要求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51FB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关联岗位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4AF7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当前能力达标率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D754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人才差距与建议</w:t>
            </w:r>
          </w:p>
        </w:tc>
      </w:tr>
      <w:tr w14:paraId="46B43F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271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RPA-财务月报制作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BBC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识别可自动化的报表步骤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0FA9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流程挖掘与分析能力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A92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硬技能+业务知识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9160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能够使用流程挖掘工具，分析现有手工报表各步骤耗时、重复度，识别RPA适用场景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4880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高级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5F6D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财务分析师/IT流程专员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4D10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38A7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严重短缺。建议：引入外部RPA咨询顾问，同时内部培养2名流程分析师（参加RPA认证培训）</w:t>
            </w:r>
          </w:p>
        </w:tc>
      </w:tr>
      <w:tr w14:paraId="051A1F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7A24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RPA-财务月报制作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F68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配置RPA机器人抓取数据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C3DB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RPA开发与调试能力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7EB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硬技能+工具操作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EE05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能够使用RPA工具（如UiPath）设计数据抓取流程，处理异常情况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8DF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中级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C19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RPA开发工程师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CF7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30%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8D4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公司无专职RPA开发。建议：招聘1名RPA开发，或培训现有IT人员（3个月）</w:t>
            </w:r>
          </w:p>
        </w:tc>
      </w:tr>
      <w:tr w14:paraId="4DE8AD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5AA3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RPA-财务月报制作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1972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验证报表数据一致性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B28A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跨系统数据核对能力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55BA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硬技能+业务知识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DB78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能够快速识别财务、营销、物资等系统数据不一致的原因，并指导修正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C572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中级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CE91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财务专员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AB59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60%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DD8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有基础但需提升异常处理能力。建议：组织“数据对账实战案例”分享会</w:t>
            </w:r>
          </w:p>
        </w:tc>
      </w:tr>
      <w:tr w14:paraId="2D21BC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BE1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RPA-财务月报制作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0699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监控RPA运行状态，处理异常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2F18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RPA运维与异常处理能力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4B6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硬技能+工具操作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8250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能够监控RPA任务日志，定位失败原因（如系统界面变更），并快速修复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F48C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中级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5E3B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IT运维/RPA开发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1C22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20%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7104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目前无人负责。建议：指定1名IT运维兼管RPA，参加运维培训</w:t>
            </w:r>
          </w:p>
        </w:tc>
      </w:tr>
    </w:tbl>
    <w:p w14:paraId="2770231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3FAB79F9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7. 可视化设计指南</w:t>
      </w:r>
      <w:bookmarkEnd w:id="9"/>
    </w:p>
    <w:p w14:paraId="4A222AC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7.1 推荐格式</w:t>
      </w:r>
      <w:bookmarkEnd w:id="10"/>
    </w:p>
    <w:p w14:paraId="77DB676A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画布</w:t>
      </w:r>
      <w:r>
        <w:rPr>
          <w:rFonts w:hint="eastAsia" w:ascii="宋体" w:hAnsi="宋体" w:eastAsia="宋体" w:cs="宋体"/>
          <w:sz w:val="24"/>
          <w:szCs w:val="24"/>
        </w:rPr>
        <w:t>：横向A3或PPT宽屏16:9。</w:t>
      </w:r>
    </w:p>
    <w:p w14:paraId="6A2C3141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布局</w:t>
      </w:r>
      <w:r>
        <w:rPr>
          <w:rFonts w:hint="eastAsia" w:ascii="宋体" w:hAnsi="宋体" w:eastAsia="宋体" w:cs="宋体"/>
          <w:sz w:val="24"/>
          <w:szCs w:val="24"/>
        </w:rPr>
        <w:t>：表格形式，9列。可按场景分组，每个场景一个子表格。</w:t>
      </w:r>
    </w:p>
    <w:p w14:paraId="5C3A640C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附加信息</w:t>
      </w:r>
      <w:r>
        <w:rPr>
          <w:rFonts w:hint="eastAsia" w:ascii="宋体" w:hAnsi="宋体" w:eastAsia="宋体" w:cs="宋体"/>
          <w:sz w:val="24"/>
          <w:szCs w:val="24"/>
        </w:rPr>
        <w:t>：在表格下方附加“能力差距雷达图”或“岗位人才缺口柱状图”。</w:t>
      </w:r>
    </w:p>
    <w:p w14:paraId="28E6C9E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eastAsia="宋体" w:cs="宋体"/>
          <w:b/>
          <w:sz w:val="24"/>
          <w:szCs w:val="24"/>
        </w:rPr>
        <w:t>7.2 颜色与标注建议</w:t>
      </w:r>
      <w:bookmarkEnd w:id="11"/>
    </w:p>
    <w:p w14:paraId="47F785A6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能力达标率 &lt;60%：🔴 红色背景（严重不足）</w:t>
      </w:r>
    </w:p>
    <w:p w14:paraId="599C6409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能力达标率 60%-80%：🟡 黄色背景（需要提升）</w:t>
      </w:r>
    </w:p>
    <w:p w14:paraId="62890285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能力达标率 &gt;80%：🟢 绿色背景（健康）</w:t>
      </w:r>
    </w:p>
    <w:p w14:paraId="0C72C88C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人才差距建议栏：用标签区分 </w:t>
      </w:r>
      <w:r>
        <w:rPr>
          <w:rFonts w:hint="eastAsia" w:ascii="宋体" w:hAnsi="宋体" w:eastAsia="宋体" w:cs="宋体"/>
          <w:sz w:val="24"/>
          <w:szCs w:val="24"/>
          <w:shd w:val="clear" w:fill="EFF0F1"/>
        </w:rPr>
        <w:t>[培训][招聘][工具优化][导师制]</w:t>
      </w:r>
      <w:r>
        <w:rPr>
          <w:rFonts w:hint="eastAsia" w:ascii="宋体" w:hAnsi="宋体" w:eastAsia="宋体" w:cs="宋体"/>
          <w:sz w:val="24"/>
          <w:szCs w:val="24"/>
        </w:rPr>
        <w:t xml:space="preserve"> 等</w:t>
      </w:r>
    </w:p>
    <w:p w14:paraId="681FD90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eastAsia="宋体" w:cs="宋体"/>
          <w:b/>
          <w:sz w:val="24"/>
          <w:szCs w:val="24"/>
        </w:rPr>
        <w:t>7.3 工具推荐</w:t>
      </w:r>
      <w:bookmarkEnd w:id="12"/>
    </w:p>
    <w:p w14:paraId="2053F98E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Excel / Google Sheets</w:t>
      </w:r>
      <w:r>
        <w:rPr>
          <w:rFonts w:hint="eastAsia" w:ascii="宋体" w:hAnsi="宋体" w:eastAsia="宋体" w:cs="宋体"/>
          <w:sz w:val="24"/>
          <w:szCs w:val="24"/>
        </w:rPr>
        <w:t>：便于数据统计和筛选。</w:t>
      </w:r>
    </w:p>
    <w:p w14:paraId="0CDE9F55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PPT / Keynote</w:t>
      </w:r>
      <w:r>
        <w:rPr>
          <w:rFonts w:hint="eastAsia" w:ascii="宋体" w:hAnsi="宋体" w:eastAsia="宋体" w:cs="宋体"/>
          <w:sz w:val="24"/>
          <w:szCs w:val="24"/>
        </w:rPr>
        <w:t>：用于汇报展示。</w:t>
      </w:r>
    </w:p>
    <w:p w14:paraId="58294010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专业人才管理系统</w:t>
      </w:r>
      <w:r>
        <w:rPr>
          <w:rFonts w:hint="eastAsia" w:ascii="宋体" w:hAnsi="宋体" w:eastAsia="宋体" w:cs="宋体"/>
          <w:sz w:val="24"/>
          <w:szCs w:val="24"/>
        </w:rPr>
        <w:t>：可将地图数据导入系统，实现动态更新。</w:t>
      </w:r>
    </w:p>
    <w:p w14:paraId="5AA8EA1B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3" w:name="heading_13"/>
      <w:r>
        <w:rPr>
          <w:rFonts w:hint="eastAsia" w:ascii="宋体" w:hAnsi="宋体" w:eastAsia="宋体" w:cs="宋体"/>
          <w:b/>
          <w:sz w:val="24"/>
          <w:szCs w:val="24"/>
        </w:rPr>
        <w:t>7.4 地图模板（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需优化，建议UI大屏呈现</w:t>
      </w:r>
      <w:r>
        <w:rPr>
          <w:rFonts w:hint="eastAsia" w:ascii="宋体" w:hAnsi="宋体" w:eastAsia="宋体" w:cs="宋体"/>
          <w:b/>
          <w:sz w:val="24"/>
          <w:szCs w:val="24"/>
        </w:rPr>
        <w:t>）</w:t>
      </w:r>
      <w:bookmarkEnd w:id="13"/>
    </w:p>
    <w:p w14:paraId="1614AE3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模板填写示例（空白填充指引）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9212C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219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列名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6D0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填写说明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349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示例参考</w:t>
            </w:r>
          </w:p>
        </w:tc>
      </w:tr>
      <w:tr w14:paraId="62CBBD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E2A5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所属L3场景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0A2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引用已梳理的L3场景名称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5A2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电网一张图-故障定位</w:t>
            </w:r>
          </w:p>
        </w:tc>
      </w:tr>
      <w:tr w14:paraId="6E687C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5EE4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关键活动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2AF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L3中该步骤的具体操作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668C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点击故障点查看设备详情</w:t>
            </w:r>
          </w:p>
        </w:tc>
      </w:tr>
      <w:tr w14:paraId="10EA15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315E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能力单元名称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CE3E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动词+名词，最小可评估能力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CD71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GIS空间数据查询能力</w:t>
            </w:r>
          </w:p>
        </w:tc>
      </w:tr>
      <w:tr w14:paraId="77989E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2A3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2CB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从4类中选1-2项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F1E1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硬技能+工具操作</w:t>
            </w:r>
          </w:p>
        </w:tc>
      </w:tr>
      <w:tr w14:paraId="54EA31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C7C4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能力详细描述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E86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以“能够”开头，描述可观测行为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66EC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能够通过点击地图或输入编号，快速定位设备位置、查看台账信息</w:t>
            </w:r>
          </w:p>
        </w:tc>
      </w:tr>
      <w:tr w14:paraId="0891B4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8B6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掌握程度要求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EAE6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根据岗位职级设定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C793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中级（独立完成，无需指导）</w:t>
            </w:r>
          </w:p>
        </w:tc>
      </w:tr>
      <w:tr w14:paraId="17C5C6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E501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关联岗位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456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1-2个核心岗位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FAEE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输电运维工程师</w:t>
            </w:r>
          </w:p>
        </w:tc>
      </w:tr>
      <w:tr w14:paraId="4318F3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245C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当前能力达标率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707E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基于测评或主管评估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9FDA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85%</w:t>
            </w:r>
          </w:p>
        </w:tc>
      </w:tr>
      <w:tr w14:paraId="01BED0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081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人才差距与建议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D6D3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针对不足的具体行动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9D3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台账解读30%人员不熟，建议开展2小时微课</w:t>
            </w:r>
          </w:p>
        </w:tc>
      </w:tr>
    </w:tbl>
    <w:tbl>
      <w:tblPr>
        <w:tblStyle w:val="2"/>
        <w:tblpPr w:leftFromText="180" w:rightFromText="180" w:vertAnchor="text" w:horzAnchor="page" w:tblpX="1799" w:tblpY="492"/>
        <w:tblOverlap w:val="never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C36F0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012F6">
            <w:pPr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102225" cy="2141855"/>
                  <wp:effectExtent l="0" t="0" r="3175" b="17145"/>
                  <wp:docPr id="2" name="图片 2" descr="图片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图片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225" cy="21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22" w:name="_GoBack"/>
            <w:bookmarkEnd w:id="22"/>
          </w:p>
        </w:tc>
      </w:tr>
    </w:tbl>
    <w:p w14:paraId="0E8332A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使用说明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08E62254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Excel版本</w:t>
      </w:r>
      <w:r>
        <w:rPr>
          <w:rFonts w:hint="eastAsia" w:ascii="宋体" w:hAnsi="宋体" w:eastAsia="宋体" w:cs="宋体"/>
          <w:sz w:val="24"/>
          <w:szCs w:val="24"/>
        </w:rPr>
        <w:t>：建议将上述9列表头设置为冻结首行，每个场景用不同颜色区块区分。</w:t>
      </w:r>
    </w:p>
    <w:p w14:paraId="4055EBE8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PPT版本</w:t>
      </w:r>
      <w:r>
        <w:rPr>
          <w:rFonts w:hint="eastAsia" w:ascii="宋体" w:hAnsi="宋体" w:eastAsia="宋体" w:cs="宋体"/>
          <w:sz w:val="24"/>
          <w:szCs w:val="24"/>
        </w:rPr>
        <w:t>：可将每个场景单独做一页，左侧放L3场景的关键指标，右侧放人才地图表格。</w:t>
      </w:r>
    </w:p>
    <w:p w14:paraId="233817A6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协作版本</w:t>
      </w:r>
      <w:r>
        <w:rPr>
          <w:rFonts w:hint="eastAsia" w:ascii="宋体" w:hAnsi="宋体" w:eastAsia="宋体" w:cs="宋体"/>
          <w:sz w:val="24"/>
          <w:szCs w:val="24"/>
        </w:rPr>
        <w:t>：使用在线文档（如飞书多维表格、Google Sheets），便于多人填写和实时更新。</w:t>
      </w:r>
    </w:p>
    <w:p w14:paraId="5D743C4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028253D0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4" w:name="heading_14"/>
      <w:r>
        <w:rPr>
          <w:rFonts w:hint="eastAsia" w:ascii="宋体" w:hAnsi="宋体" w:eastAsia="宋体" w:cs="宋体"/>
          <w:b/>
          <w:sz w:val="24"/>
          <w:szCs w:val="24"/>
        </w:rPr>
        <w:t>8. 人效治理与战略匹配的应用</w:t>
      </w:r>
      <w:bookmarkEnd w:id="14"/>
    </w:p>
    <w:p w14:paraId="5E4DE26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5" w:name="heading_15"/>
      <w:r>
        <w:rPr>
          <w:rFonts w:hint="eastAsia" w:ascii="宋体" w:hAnsi="宋体" w:eastAsia="宋体" w:cs="宋体"/>
          <w:b/>
          <w:sz w:val="24"/>
          <w:szCs w:val="24"/>
        </w:rPr>
        <w:t>8.1 价值度量三层模型</w:t>
      </w:r>
      <w:bookmarkEnd w:id="15"/>
    </w:p>
    <w:p w14:paraId="1650C9D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有了人才地图，可以建立从业务到人才的价值度量链路：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80C82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F477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层级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3CC1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度量指标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BCE3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数据来源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C97D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示例（智能巡检）</w:t>
            </w:r>
          </w:p>
        </w:tc>
      </w:tr>
      <w:tr w14:paraId="4856F4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C885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业务层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9C69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业务指标改进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8998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5EDD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缺陷发现率提升25%，停电时间减少30分钟</w:t>
            </w:r>
          </w:p>
        </w:tc>
      </w:tr>
      <w:tr w14:paraId="7F42F1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0D44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组织层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47D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关键岗位能力达标率、人才储备厚度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FF86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人才地图达标率汇总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CBAE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无人机飞手高级能力达标率从40%提升至70%</w:t>
            </w:r>
          </w:p>
        </w:tc>
      </w:tr>
      <w:tr w14:paraId="1CAB08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606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人才层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3BA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个人能力提升度、业务贡献度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3DB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测评、项目管理系统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0370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参训人员故障研判准确率提升30%，人均参与项目数增加</w:t>
            </w:r>
          </w:p>
        </w:tc>
      </w:tr>
    </w:tbl>
    <w:p w14:paraId="3081B70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6" w:name="heading_16"/>
      <w:r>
        <w:rPr>
          <w:rFonts w:hint="eastAsia" w:ascii="宋体" w:hAnsi="宋体" w:eastAsia="宋体" w:cs="宋体"/>
          <w:b/>
          <w:sz w:val="24"/>
          <w:szCs w:val="24"/>
        </w:rPr>
        <w:t>8.2 战略匹配路径</w:t>
      </w:r>
      <w:bookmarkEnd w:id="16"/>
    </w:p>
    <w:p w14:paraId="4693D3A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公司战略目标（如“供电可靠性99.97%”）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关键业务场景（电网一张图、智能巡检）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关键能力单元（GIS分析、AI判读、预测算法）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关键岗位（GIS工程师、AI算法师）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人才差距（缺多少人、缺什么能力）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治理行动（招聘、培训、工具赋能）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→ 价值验证（业务指标改善）。</w:t>
      </w:r>
    </w:p>
    <w:p w14:paraId="51033C7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7" w:name="heading_17"/>
      <w:r>
        <w:rPr>
          <w:rFonts w:hint="eastAsia" w:ascii="宋体" w:hAnsi="宋体" w:eastAsia="宋体" w:cs="宋体"/>
          <w:b/>
          <w:sz w:val="24"/>
          <w:szCs w:val="24"/>
        </w:rPr>
        <w:t>8.3 从人才地图到培训计划</w:t>
      </w:r>
      <w:bookmarkEnd w:id="17"/>
    </w:p>
    <w:p w14:paraId="12C60F4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人才地图中的“人才差距与建议”可直接转化为：</w:t>
      </w:r>
    </w:p>
    <w:p w14:paraId="76BF4C31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培训需求</w:t>
      </w:r>
      <w:r>
        <w:rPr>
          <w:rFonts w:hint="eastAsia" w:ascii="宋体" w:hAnsi="宋体" w:eastAsia="宋体" w:cs="宋体"/>
          <w:sz w:val="24"/>
          <w:szCs w:val="24"/>
        </w:rPr>
        <w:t>：能力达标率&lt;70%的能力项 → 设计对应课程</w:t>
      </w:r>
    </w:p>
    <w:p w14:paraId="4E67E6C0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招聘需求</w:t>
      </w:r>
      <w:r>
        <w:rPr>
          <w:rFonts w:hint="eastAsia" w:ascii="宋体" w:hAnsi="宋体" w:eastAsia="宋体" w:cs="宋体"/>
          <w:sz w:val="24"/>
          <w:szCs w:val="24"/>
        </w:rPr>
        <w:t>：严重短缺且无法短期培养的能力 → 外部引进</w:t>
      </w:r>
    </w:p>
    <w:p w14:paraId="1A69370C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工具需求</w:t>
      </w:r>
      <w:r>
        <w:rPr>
          <w:rFonts w:hint="eastAsia" w:ascii="宋体" w:hAnsi="宋体" w:eastAsia="宋体" w:cs="宋体"/>
          <w:sz w:val="24"/>
          <w:szCs w:val="24"/>
        </w:rPr>
        <w:t>：可通过AI/系统降低能力门槛的 → 优化IT工具</w:t>
      </w:r>
    </w:p>
    <w:p w14:paraId="7A937CE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78B80277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8" w:name="heading_18"/>
      <w:r>
        <w:rPr>
          <w:rFonts w:hint="eastAsia" w:ascii="宋体" w:hAnsi="宋体" w:eastAsia="宋体" w:cs="宋体"/>
          <w:b/>
          <w:sz w:val="24"/>
          <w:szCs w:val="24"/>
        </w:rPr>
        <w:t>9. 实施路径建议</w:t>
      </w:r>
      <w:bookmarkEnd w:id="18"/>
    </w:p>
    <w:p w14:paraId="17AA5B1D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选择试点场景</w:t>
      </w:r>
      <w:r>
        <w:rPr>
          <w:rFonts w:hint="eastAsia" w:ascii="宋体" w:hAnsi="宋体" w:eastAsia="宋体" w:cs="宋体"/>
          <w:sz w:val="24"/>
          <w:szCs w:val="24"/>
        </w:rPr>
        <w:t>：从已梳理的L3场景中选1-2个高价值、高痛点场景（如电网一张图故障定位）。</w:t>
      </w:r>
    </w:p>
    <w:p w14:paraId="5107BF1E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组织工作坊</w:t>
      </w:r>
      <w:r>
        <w:rPr>
          <w:rFonts w:hint="eastAsia" w:ascii="宋体" w:hAnsi="宋体" w:eastAsia="宋体" w:cs="宋体"/>
          <w:sz w:val="24"/>
          <w:szCs w:val="24"/>
        </w:rPr>
        <w:t>：邀请业务专家、岗位代表、HRBP，一起完成人才地图初稿。</w:t>
      </w:r>
    </w:p>
    <w:p w14:paraId="20396204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量化差距</w:t>
      </w:r>
      <w:r>
        <w:rPr>
          <w:rFonts w:hint="eastAsia" w:ascii="宋体" w:hAnsi="宋体" w:eastAsia="宋体" w:cs="宋体"/>
          <w:sz w:val="24"/>
          <w:szCs w:val="24"/>
        </w:rPr>
        <w:t>：通过测评、主管评估、项目数据，填入当前达标率。</w:t>
      </w:r>
    </w:p>
    <w:p w14:paraId="073DB05C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制定治理计划</w:t>
      </w:r>
      <w:r>
        <w:rPr>
          <w:rFonts w:hint="eastAsia" w:ascii="宋体" w:hAnsi="宋体" w:eastAsia="宋体" w:cs="宋体"/>
          <w:sz w:val="24"/>
          <w:szCs w:val="24"/>
        </w:rPr>
        <w:t>：针对红色/黄色差距项，设计培训课程、招聘计划、AI工具等。</w:t>
      </w:r>
    </w:p>
    <w:p w14:paraId="0C962219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建立看板</w:t>
      </w:r>
      <w:r>
        <w:rPr>
          <w:rFonts w:hint="eastAsia" w:ascii="宋体" w:hAnsi="宋体" w:eastAsia="宋体" w:cs="宋体"/>
          <w:sz w:val="24"/>
          <w:szCs w:val="24"/>
        </w:rPr>
        <w:t>：定期（每季度）更新人才地图，追踪能力提升和业务指标变化。</w:t>
      </w:r>
    </w:p>
    <w:p w14:paraId="026EDAE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415E40CA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19" w:name="heading_19"/>
      <w:r>
        <w:rPr>
          <w:rFonts w:hint="eastAsia" w:ascii="宋体" w:hAnsi="宋体" w:eastAsia="宋体" w:cs="宋体"/>
          <w:b/>
          <w:sz w:val="24"/>
          <w:szCs w:val="24"/>
        </w:rPr>
        <w:t>10. 常见问题（FAQ）</w:t>
      </w:r>
      <w:bookmarkEnd w:id="19"/>
    </w:p>
    <w:p w14:paraId="43B78BB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Q1：人才地图与传统的岗位能力矩阵有什么区别？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A：传统能力矩阵通常是静态、通用的。人才地图是</w:t>
      </w:r>
      <w:r>
        <w:rPr>
          <w:rFonts w:hint="eastAsia" w:ascii="宋体" w:hAnsi="宋体" w:eastAsia="宋体" w:cs="宋体"/>
          <w:b/>
          <w:sz w:val="24"/>
          <w:szCs w:val="24"/>
        </w:rPr>
        <w:t>场景驱动</w:t>
      </w:r>
      <w:r>
        <w:rPr>
          <w:rFonts w:hint="eastAsia" w:ascii="宋体" w:hAnsi="宋体" w:eastAsia="宋体" w:cs="宋体"/>
          <w:sz w:val="24"/>
          <w:szCs w:val="24"/>
        </w:rPr>
        <w:t>的——每个能力单元直接关联到L3场景的关键活动，确保能力培养不脱离业务实际。</w:t>
      </w:r>
    </w:p>
    <w:p w14:paraId="6863185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Q2：达标率如何获取？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A：初期可依靠主管评估+自评，后期应逐步建立在线测评、项目任务数据自动采集（如工单完成质量）。</w:t>
      </w:r>
    </w:p>
    <w:p w14:paraId="7526B3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Q3：人才地图需要每年更新吗？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A：建议每半年或一年更新。当业务流程、IT系统发生重大变化时，应立即更新对应场景的人才地图。</w:t>
      </w:r>
    </w:p>
    <w:p w14:paraId="12C6BEC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Q4：如何与培训体系对接？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A：人才地图中的“差距与建议”栏可直接转化为培训需求，输入到培训计划中。培训结束后，重新评估达标率，形成闭环。</w:t>
      </w:r>
    </w:p>
    <w:p w14:paraId="55E9A8E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Q5：人才地图与L3地图的边界在哪里？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A：L3地图回答“做什么、谁做、用什么工具、有什么痛点”；人才地图回答“需要什么能力、现在差多少、怎么补”。两者是上下游关系。</w:t>
      </w:r>
    </w:p>
    <w:p w14:paraId="422F9CA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sz w:val="24"/>
          <w:szCs w:val="24"/>
        </w:rPr>
      </w:pPr>
    </w:p>
    <w:p w14:paraId="15590F18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20" w:name="heading_20"/>
      <w:r>
        <w:rPr>
          <w:rFonts w:hint="eastAsia" w:ascii="宋体" w:hAnsi="宋体" w:eastAsia="宋体" w:cs="宋体"/>
          <w:b/>
          <w:sz w:val="24"/>
          <w:szCs w:val="24"/>
        </w:rPr>
        <w:t>11. 总结</w:t>
      </w:r>
      <w:bookmarkEnd w:id="20"/>
    </w:p>
    <w:p w14:paraId="74F9AB4A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人才地图是L3场景的自然延伸</w:t>
      </w:r>
      <w:r>
        <w:rPr>
          <w:rFonts w:hint="eastAsia" w:ascii="宋体" w:hAnsi="宋体" w:eastAsia="宋体" w:cs="宋体"/>
          <w:sz w:val="24"/>
          <w:szCs w:val="24"/>
        </w:rPr>
        <w:t>，将“谁做什么”细化为“需要什么能力、现在差多少”。</w:t>
      </w:r>
    </w:p>
    <w:p w14:paraId="3B43A10F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9要素框架</w:t>
      </w:r>
      <w:r>
        <w:rPr>
          <w:rFonts w:hint="eastAsia" w:ascii="宋体" w:hAnsi="宋体" w:eastAsia="宋体" w:cs="宋体"/>
          <w:sz w:val="24"/>
          <w:szCs w:val="24"/>
        </w:rPr>
        <w:t>确保能力定义可观测、差距可量化、行动可落地。</w:t>
      </w:r>
    </w:p>
    <w:p w14:paraId="61E62D44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与L1-L3地图无缝衔接</w:t>
      </w:r>
      <w:r>
        <w:rPr>
          <w:rFonts w:hint="eastAsia" w:ascii="宋体" w:hAnsi="宋体" w:eastAsia="宋体" w:cs="宋体"/>
          <w:sz w:val="24"/>
          <w:szCs w:val="24"/>
        </w:rPr>
        <w:t>，形成“战略→业务→场景→能力→人才”的完整穿透。</w:t>
      </w:r>
    </w:p>
    <w:p w14:paraId="01446C22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为人效治理和战略匹配提供精准抓手</w:t>
      </w:r>
      <w:r>
        <w:rPr>
          <w:rFonts w:hint="eastAsia" w:ascii="宋体" w:hAnsi="宋体" w:eastAsia="宋体" w:cs="宋体"/>
          <w:sz w:val="24"/>
          <w:szCs w:val="24"/>
        </w:rPr>
        <w:t>，让培训投入与业务价值直接挂钩。</w:t>
      </w:r>
    </w:p>
    <w:p w14:paraId="1A3BB77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1" w:name="heading_29"/>
      <w:r>
        <w:rPr>
          <w:rFonts w:hint="eastAsia" w:ascii="宋体" w:hAnsi="宋体" w:eastAsia="宋体" w:cs="宋体"/>
          <w:b/>
          <w:sz w:val="24"/>
          <w:szCs w:val="24"/>
        </w:rPr>
        <w:t>行动清单</w:t>
      </w:r>
      <w:bookmarkEnd w:id="21"/>
    </w:p>
    <w:p w14:paraId="6A9A6EB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□ 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选择1个L3试点场景</w:t>
      </w:r>
    </w:p>
    <w:p w14:paraId="6ABBD330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□组织工作坊拆解能力单元</w:t>
      </w:r>
    </w:p>
    <w:p w14:paraId="2A9E4DD3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□填写人才地图9要素</w:t>
      </w:r>
    </w:p>
    <w:p w14:paraId="2417941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□量化当前达标率</w:t>
      </w:r>
    </w:p>
    <w:p w14:paraId="4BC2B7C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□制定差距弥补计划（培训/招聘/工具）</w:t>
      </w:r>
    </w:p>
    <w:p w14:paraId="4AB38FD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□建立季度更新机制</w:t>
      </w:r>
    </w:p>
    <w:p w14:paraId="38F76B6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文档版本：V1.0 | 最后更新：2026年4月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配套文档：总纲、L1设计文档、L2设计文档、L3设计文档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E09A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B48A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AE50B8"/>
    <w:multiLevelType w:val="singleLevel"/>
    <w:tmpl w:val="97AE50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A734149B"/>
    <w:multiLevelType w:val="singleLevel"/>
    <w:tmpl w:val="A734149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ABEAD2F4"/>
    <w:multiLevelType w:val="singleLevel"/>
    <w:tmpl w:val="ABEAD2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7BEE6A2"/>
    <w:multiLevelType w:val="singleLevel"/>
    <w:tmpl w:val="B7BEE6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AFB46C5"/>
    <w:multiLevelType w:val="singleLevel"/>
    <w:tmpl w:val="BAFB46C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BDDA2064"/>
    <w:multiLevelType w:val="singleLevel"/>
    <w:tmpl w:val="BDDA20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8C1AAB"/>
    <w:multiLevelType w:val="singleLevel"/>
    <w:tmpl w:val="BE8C1A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7FC1CB0"/>
    <w:multiLevelType w:val="singleLevel"/>
    <w:tmpl w:val="D7FC1C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FEA4B5"/>
    <w:multiLevelType w:val="singleLevel"/>
    <w:tmpl w:val="D7FEA4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B5A3B73"/>
    <w:multiLevelType w:val="singleLevel"/>
    <w:tmpl w:val="DB5A3B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FDFC692"/>
    <w:multiLevelType w:val="singleLevel"/>
    <w:tmpl w:val="DFDFC6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FED2604"/>
    <w:multiLevelType w:val="singleLevel"/>
    <w:tmpl w:val="DFED26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FFA2F60"/>
    <w:multiLevelType w:val="singleLevel"/>
    <w:tmpl w:val="DFFA2F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E3FFFEFC"/>
    <w:multiLevelType w:val="singleLevel"/>
    <w:tmpl w:val="E3FFFE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EDCE5485"/>
    <w:multiLevelType w:val="singleLevel"/>
    <w:tmpl w:val="EDCE54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F7C7118"/>
    <w:multiLevelType w:val="singleLevel"/>
    <w:tmpl w:val="EF7C71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3DCF549"/>
    <w:multiLevelType w:val="singleLevel"/>
    <w:tmpl w:val="F3DCF5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3E3F097"/>
    <w:multiLevelType w:val="singleLevel"/>
    <w:tmpl w:val="F3E3F0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43F4514"/>
    <w:multiLevelType w:val="singleLevel"/>
    <w:tmpl w:val="F43F45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53425B7"/>
    <w:multiLevelType w:val="singleLevel"/>
    <w:tmpl w:val="F53425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5FEBD58"/>
    <w:multiLevelType w:val="singleLevel"/>
    <w:tmpl w:val="F5FEBD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6B499A2"/>
    <w:multiLevelType w:val="singleLevel"/>
    <w:tmpl w:val="F6B499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7D6B088"/>
    <w:multiLevelType w:val="singleLevel"/>
    <w:tmpl w:val="F7D6B0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9CB13BD"/>
    <w:multiLevelType w:val="singleLevel"/>
    <w:tmpl w:val="F9CB13B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FAF6A813"/>
    <w:multiLevelType w:val="singleLevel"/>
    <w:tmpl w:val="FAF6A8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EDB51CD"/>
    <w:multiLevelType w:val="singleLevel"/>
    <w:tmpl w:val="FEDB51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F7FC592"/>
    <w:multiLevelType w:val="singleLevel"/>
    <w:tmpl w:val="FF7FC5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FBE59DB"/>
    <w:multiLevelType w:val="singleLevel"/>
    <w:tmpl w:val="FFBE59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FEF25F5"/>
    <w:multiLevelType w:val="singleLevel"/>
    <w:tmpl w:val="FFEF25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FF609BE"/>
    <w:multiLevelType w:val="singleLevel"/>
    <w:tmpl w:val="FFF609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1DFCD2C2"/>
    <w:multiLevelType w:val="singleLevel"/>
    <w:tmpl w:val="1DFCD2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378F461D"/>
    <w:multiLevelType w:val="singleLevel"/>
    <w:tmpl w:val="378F46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3DFE79F0"/>
    <w:multiLevelType w:val="singleLevel"/>
    <w:tmpl w:val="3DFE79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3E7F6E4E"/>
    <w:multiLevelType w:val="singleLevel"/>
    <w:tmpl w:val="3E7F6E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3FF905F6"/>
    <w:multiLevelType w:val="singleLevel"/>
    <w:tmpl w:val="3FF905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4FF678B0"/>
    <w:multiLevelType w:val="singleLevel"/>
    <w:tmpl w:val="4FF678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5FFF0C26"/>
    <w:multiLevelType w:val="singleLevel"/>
    <w:tmpl w:val="5FFF0C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3FFF4A7"/>
    <w:multiLevelType w:val="singleLevel"/>
    <w:tmpl w:val="73FFF4A7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4"/>
  </w:num>
  <w:num w:numId="2">
    <w:abstractNumId w:val="21"/>
  </w:num>
  <w:num w:numId="3">
    <w:abstractNumId w:val="5"/>
  </w:num>
  <w:num w:numId="4">
    <w:abstractNumId w:val="24"/>
  </w:num>
  <w:num w:numId="5">
    <w:abstractNumId w:val="33"/>
  </w:num>
  <w:num w:numId="6">
    <w:abstractNumId w:val="28"/>
  </w:num>
  <w:num w:numId="7">
    <w:abstractNumId w:val="32"/>
  </w:num>
  <w:num w:numId="8">
    <w:abstractNumId w:val="8"/>
  </w:num>
  <w:num w:numId="9">
    <w:abstractNumId w:val="7"/>
  </w:num>
  <w:num w:numId="10">
    <w:abstractNumId w:val="3"/>
  </w:num>
  <w:num w:numId="11">
    <w:abstractNumId w:val="11"/>
  </w:num>
  <w:num w:numId="12">
    <w:abstractNumId w:val="25"/>
  </w:num>
  <w:num w:numId="13">
    <w:abstractNumId w:val="9"/>
  </w:num>
  <w:num w:numId="14">
    <w:abstractNumId w:val="16"/>
  </w:num>
  <w:num w:numId="15">
    <w:abstractNumId w:val="13"/>
  </w:num>
  <w:num w:numId="16">
    <w:abstractNumId w:val="12"/>
  </w:num>
  <w:num w:numId="17">
    <w:abstractNumId w:val="37"/>
  </w:num>
  <w:num w:numId="18">
    <w:abstractNumId w:val="18"/>
  </w:num>
  <w:num w:numId="19">
    <w:abstractNumId w:val="36"/>
  </w:num>
  <w:num w:numId="20">
    <w:abstractNumId w:val="20"/>
  </w:num>
  <w:num w:numId="21">
    <w:abstractNumId w:val="31"/>
  </w:num>
  <w:num w:numId="22">
    <w:abstractNumId w:val="29"/>
  </w:num>
  <w:num w:numId="23">
    <w:abstractNumId w:val="14"/>
  </w:num>
  <w:num w:numId="24">
    <w:abstractNumId w:val="30"/>
  </w:num>
  <w:num w:numId="25">
    <w:abstractNumId w:val="6"/>
  </w:num>
  <w:num w:numId="26">
    <w:abstractNumId w:val="19"/>
  </w:num>
  <w:num w:numId="27">
    <w:abstractNumId w:val="10"/>
  </w:num>
  <w:num w:numId="28">
    <w:abstractNumId w:val="26"/>
  </w:num>
  <w:num w:numId="29">
    <w:abstractNumId w:val="17"/>
  </w:num>
  <w:num w:numId="30">
    <w:abstractNumId w:val="4"/>
  </w:num>
  <w:num w:numId="31">
    <w:abstractNumId w:val="35"/>
  </w:num>
  <w:num w:numId="32">
    <w:abstractNumId w:val="0"/>
  </w:num>
  <w:num w:numId="33">
    <w:abstractNumId w:val="23"/>
  </w:num>
  <w:num w:numId="34">
    <w:abstractNumId w:val="1"/>
  </w:num>
  <w:num w:numId="35">
    <w:abstractNumId w:val="2"/>
  </w:num>
  <w:num w:numId="36">
    <w:abstractNumId w:val="15"/>
  </w:num>
  <w:num w:numId="37">
    <w:abstractNumId w:val="22"/>
  </w:num>
  <w:num w:numId="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9E0638"/>
    <w:rsid w:val="76ED6D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2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2026-04-14T14:59:00Z</dcterms:created>
  <dc:creator>Apache POI</dc:creator>
  <cp:lastModifiedBy>朱潮海</cp:lastModifiedBy>
  <dcterms:modified xsi:type="dcterms:W3CDTF">2026-04-15T11:02:14Z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9940CCC66667C3BAFBE5DD691D33EAA5_42</vt:lpwstr>
  </property>
</Properties>
</file>